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A78" w:rsidRDefault="006B5A24">
      <w:proofErr w:type="spellStart"/>
      <w:r>
        <w:t>IHome</w:t>
      </w:r>
      <w:proofErr w:type="spellEnd"/>
      <w:r>
        <w:t xml:space="preserve"> speaker used in vampire prop uses regular USB 2.0 connection for charging (from computer or whatever).   Manal for </w:t>
      </w:r>
      <w:proofErr w:type="spellStart"/>
      <w:r>
        <w:t>IHome</w:t>
      </w:r>
      <w:proofErr w:type="spellEnd"/>
      <w:r>
        <w:t xml:space="preserve"> speaker is in the “Furniture” folder</w:t>
      </w:r>
      <w:bookmarkStart w:id="0" w:name="_GoBack"/>
      <w:bookmarkEnd w:id="0"/>
    </w:p>
    <w:sectPr w:rsidR="00C72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24"/>
    <w:rsid w:val="006B5A24"/>
    <w:rsid w:val="00C7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6FBB4-C82C-40D2-A3A3-0715B4FD4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G</dc:creator>
  <cp:keywords/>
  <dc:description/>
  <cp:lastModifiedBy>Greg G</cp:lastModifiedBy>
  <cp:revision>1</cp:revision>
  <dcterms:created xsi:type="dcterms:W3CDTF">2016-10-30T14:49:00Z</dcterms:created>
  <dcterms:modified xsi:type="dcterms:W3CDTF">2016-10-30T14:51:00Z</dcterms:modified>
</cp:coreProperties>
</file>