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683C7A"/>
    <w:p w14:paraId="65B9FAA2">
      <w:pPr>
        <w:rPr>
          <w:rFonts w:hint="eastAsia"/>
        </w:rPr>
      </w:pPr>
      <w:r>
        <w:rPr>
          <w:rFonts w:hint="eastAsia"/>
        </w:rPr>
        <w:t>人工基础信息输入优化：</w:t>
      </w:r>
    </w:p>
    <w:p w14:paraId="1248FA19">
      <w:pPr>
        <w:rPr>
          <w:rFonts w:hint="eastAsia"/>
        </w:rPr>
      </w:pPr>
    </w:p>
    <w:p w14:paraId="7CF1B688">
      <w:pPr>
        <w:rPr>
          <w:rFonts w:hint="eastAsia"/>
        </w:rPr>
      </w:pPr>
      <w:r>
        <w:rPr>
          <w:rFonts w:hint="eastAsia"/>
        </w:rPr>
        <w:t>1、人工输入信息模块：「审计报告」上传支持word、Excel、pdf格式，支持上传多个文件，必选；</w:t>
      </w:r>
    </w:p>
    <w:p w14:paraId="6AA13BCB">
      <w:pPr>
        <w:rPr>
          <w:rFonts w:hint="eastAsia"/>
        </w:rPr>
      </w:pPr>
      <w:r>
        <w:rPr>
          <w:rFonts w:hint="eastAsia"/>
        </w:rPr>
        <w:t>2、人工输入信息模块：去掉参数「评估报告编号流水号」；</w:t>
      </w:r>
    </w:p>
    <w:p w14:paraId="40C19227">
      <w:pPr>
        <w:rPr>
          <w:rFonts w:hint="eastAsia"/>
        </w:rPr>
      </w:pPr>
      <w:r>
        <w:rPr>
          <w:rFonts w:hint="eastAsia"/>
        </w:rPr>
        <w:t>3、人工输入信息模块：新增「工商信息」字段，支持「工商文件上传」和「企查查API获取」两种策略。数据映射规则根据用户选择的策略而定，若用户选择工商文件上传，则从上传的文件中获取信息；若用户选择企查查API获取，则根据委托方和评估主体名称，通过企查查API获取工商信息并填入。两种策略二选一。「工商文件上传」支持word、ppt、pdf格式，支持上传多个文件，可选，默认选择「工商文件上传」策略；</w:t>
      </w:r>
    </w:p>
    <w:p w14:paraId="696941D7">
      <w:pPr>
        <w:rPr>
          <w:rFonts w:hint="eastAsia"/>
        </w:rPr>
      </w:pPr>
      <w:r>
        <w:rPr>
          <w:rFonts w:hint="eastAsia"/>
        </w:rPr>
        <w:t>4、人工输入信息模块：新增「股权结构及历史沿革」字段，支持「股权结构及历史沿革文件上传」和「企查查API获取」两种策略。数据映射规则根据用户选择的策略而定，若用户选择历史沿革文件上传，则从上传的文件中获取信息；若用户选择企查查API获取，则基于评估主体名称，通过企查查API获取股权结构及历史沿革信息并填入。「历史沿革文件上传」支持word、ppt、pdf、Excel格式上传，可选，默认选择「股权结构及历史沿革文件上传」策略；</w:t>
      </w:r>
    </w:p>
    <w:p w14:paraId="5588C9E3">
      <w:pPr>
        <w:rPr>
          <w:rFonts w:hint="eastAsia"/>
        </w:rPr>
      </w:pPr>
      <w:r>
        <w:rPr>
          <w:rFonts w:hint="eastAsia"/>
        </w:rPr>
        <w:t>5、人工输入信息模块：新增「账外无形资产」字段，支持「无形资产文件上传」和「企查查API获取」两种策略。数据映射规则根据用户选择的策略而定，若用户选择文件上传，则从上传的文件中获取信息；若用户选择企查查API获取，则基于评估主体名称，通过企查查API获取账外无形资产信息并填入。「无形资产文件上传」支持word、ppt、pdf、Excel格式上传，可选，默认选择「无形资产文件」策略；</w:t>
      </w:r>
    </w:p>
    <w:p w14:paraId="27DB0A18">
      <w:pPr>
        <w:rPr>
          <w:rFonts w:hint="eastAsia"/>
        </w:rPr>
      </w:pPr>
      <w:r>
        <w:rPr>
          <w:rFonts w:hint="eastAsia"/>
        </w:rPr>
        <w:t>6、人工输入信息模块：新增「企业介绍」字段，支持「企业介绍文件上传」和「企查查API获取」两种策略。数据映射规则根据用户选择的策略而定，若用户选择文件上传，则从上传的文件中获取信息；若用户选择企查查API获取，则基于评估主体名称，通过企查查API获取公司概况信息并填入。「企业介绍文件上传」支持word、ppt、pdf、格式上传，可选，默认选择「企业介绍文件文件」策略；</w:t>
      </w:r>
    </w:p>
    <w:p w14:paraId="64648FBF">
      <w:pPr>
        <w:rPr>
          <w:rFonts w:hint="eastAsia"/>
        </w:rPr>
      </w:pPr>
      <w:r>
        <w:rPr>
          <w:rFonts w:hint="eastAsia"/>
        </w:rPr>
        <w:t>7、人工输入信息模块：新增「评估基准日」，支持用户选择评估基准日时间，必填；</w:t>
      </w:r>
    </w:p>
    <w:p w14:paraId="1745F172">
      <w:r>
        <w:rPr>
          <w:rFonts w:hint="eastAsia"/>
        </w:rPr>
        <w:t>8、节点输出模块：企业概况节点输出内容支持可选和可修改；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EFF8004"/>
    <w:rsid w:val="FEFF8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2026-08-18T09:11:00Z</dcterms:created>
  <dc:creator>嘚嘚嘚嘚嘚嘚Dei</dc:creator>
  <cp:lastModifiedBy>嘚嘚嘚嘚嘚嘚Dei</cp:lastModifiedBy>
  <dcterms:modified xsi:type="dcterms:W3CDTF">2026-08-18T09:12:15Z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9EBB2D5A10C1567142B1836A000B461A_41</vt:lpwstr>
  </property>
</Properties>
</file>