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 w:rsidRPr="00FB6097">
        <w:rPr>
          <w:rFonts w:cs="Times New Roman"/>
          <w:sz w:val="24"/>
          <w:szCs w:val="24"/>
        </w:rPr>
        <w:t xml:space="preserve">ДОГОВОР №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CONTRACT_NUMBER</w:t>
      </w:r>
      <w:r>
        <w:rPr>
          <w:rFonts w:cs="Times New Roman"/>
          <w:sz w:val="24"/>
          <w:szCs w:val="24"/>
          <w:highlight w:val="yellow"/>
        </w:rPr>
        <w:t>==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CONTRACT_DATE</w:t>
      </w:r>
      <w:r>
        <w:rPr>
          <w:rFonts w:cs="Times New Roman"/>
          <w:sz w:val="24"/>
          <w:szCs w:val="24"/>
          <w:highlight w:val="yellow"/>
        </w:rPr>
        <w:t>==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 xml:space="preserve">Гр. РФ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CLIENT_FULLNAME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CLIENT_BIRTHDATE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 года рождения, место рождения: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CLIENT_BIRTHPLACE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паспорт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CLIENT_PASSPORT_NUMBER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выдан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CLIENT_PASSPORT_DATE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CLIENT_PASSPORT_DEPARTMENT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код подразделения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CLIENT_PASSPORT_DEPCODE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, зарегистрированный по адресу: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CLIENT_REG_ADDRESS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>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и ООО «</w:t>
      </w:r>
      <w:r>
        <w:rPr>
          <w:rFonts w:cs="Times New Roman"/>
          <w:sz w:val="24"/>
          <w:szCs w:val="24"/>
          <w:lang w:val="en-US"/>
        </w:rPr>
        <w:t>start</w:t>
      </w:r>
      <w:r w:rsidRPr="00FB6097">
        <w:rPr>
          <w:rFonts w:cs="Times New Roman"/>
          <w:sz w:val="24"/>
          <w:szCs w:val="24"/>
        </w:rPr>
        <w:t xml:space="preserve">», в лице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EMPLOYEE_POSITION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  <w:highlight w:val="yellow"/>
        </w:rPr>
        <w:t>EMPLOYEE_FULLNAME</w:t>
      </w:r>
      <w:r>
        <w:rPr>
          <w:rFonts w:cs="Times New Roman"/>
          <w:sz w:val="24"/>
          <w:szCs w:val="24"/>
          <w:highlight w:val="yellow"/>
        </w:rPr>
        <w:t>==</w:t>
      </w:r>
      <w:r w:rsidRPr="00FB6097">
        <w:rPr>
          <w:rFonts w:cs="Times New Roman"/>
          <w:sz w:val="24"/>
          <w:szCs w:val="24"/>
        </w:rPr>
        <w:t>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КЛУБ».При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случаев(отсутствия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1DA3C6C1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на 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CONTRACT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_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DURATION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месяцев, в размере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CONTRACT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_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en-BZ"/>
        </w:rPr>
        <w:t>PRICE</w:t>
      </w:r>
      <w:r w:rsidRPr="005A702A">
        <w:rPr>
          <w:rFonts w:ascii="Helvetica" w:eastAsia="Times New Roman" w:hAnsi="Helvetica" w:cs="Helvetica"/>
          <w:color w:val="1A1A1A"/>
          <w:sz w:val="23"/>
          <w:szCs w:val="23"/>
          <w:highlight w:val="yellow"/>
          <w:lang w:val="ru-RU"/>
        </w:rPr>
        <w:t>==</w:t>
      </w: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рублей</w:t>
      </w:r>
      <w:r w:rsidRPr="000271CC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одностороннем порядке без предварительного уведомления Клиента и без выплаты какой-либо компенсации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8A764F"/>
    <w:rsid w:val="00C31BC1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3</cp:revision>
  <dcterms:created xsi:type="dcterms:W3CDTF">2024-06-08T16:42:00Z</dcterms:created>
  <dcterms:modified xsi:type="dcterms:W3CDTF">2024-06-09T19:14:00Z</dcterms:modified>
</cp:coreProperties>
</file>