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40"/>
        <w:jc w:val="center"/>
      </w:pPr>
      <w:r>
        <w:rPr>
          <w:rFonts w:ascii="Arial" w:cs="Arial" w:eastAsia="Arial" w:hAnsi="Arial"/>
          <w:b/>
          <w:bCs/>
          <w:color w:val="1E40AF"/>
          <w:sz w:val="72"/>
          <w:szCs w:val="72"/>
        </w:rPr>
        <w:t xml:space="preserve">SINALOKA</w:t>
      </w:r>
    </w:p>
    <w:p>
      <w:pPr>
        <w:spacing w:before="0" w:after="80"/>
        <w:jc w:val="center"/>
      </w:pPr>
      <w:r>
        <w:rPr>
          <w:rFonts w:ascii="Arial" w:cs="Arial" w:eastAsia="Arial" w:hAnsi="Arial"/>
          <w:i/>
          <w:iCs/>
          <w:color w:val="3B82F6"/>
          <w:sz w:val="36"/>
          <w:szCs w:val="36"/>
        </w:rPr>
        <w:t xml:space="preserve">Education Ecosystem Platform</w:t>
      </w:r>
    </w:p>
    <w:p>
      <w:pPr>
        <w:pBdr>
          <w:bottom w:val="single" w:color="1E40AF" w:sz="6" w:space="6"/>
        </w:pBdr>
        <w:spacing w:before="0" w:after="200"/>
        <w:jc w:val="center"/>
      </w:pPr>
      <w:r>
        <w:rPr>
          <w:rFonts w:ascii="Arial" w:cs="Arial" w:eastAsia="Arial" w:hAnsi="Arial"/>
          <w:sz w:val="10"/>
          <w:szCs w:val="10"/>
        </w:rPr>
        <w:t xml:space="preserve"/>
      </w:r>
    </w:p>
    <w:p>
      <w:pPr>
        <w:spacing w:before="80" w:after="0"/>
      </w:pPr>
      <w:r>
        <w:t xml:space="preserve"/>
      </w:r>
    </w:p>
    <w:p>
      <w:pPr>
        <w:spacing w:before="0" w:after="40"/>
        <w:jc w:val="center"/>
      </w:pPr>
      <w:r>
        <w:rPr>
          <w:rFonts w:ascii="Arial" w:cs="Arial" w:eastAsia="Arial" w:hAnsi="Arial"/>
          <w:b/>
          <w:bCs/>
          <w:color w:val="1F2937"/>
          <w:sz w:val="32"/>
          <w:szCs w:val="32"/>
        </w:rPr>
        <w:t xml:space="preserve">BUSINESS REVIEW</w:t>
      </w:r>
    </w:p>
    <w:p>
      <w:pPr>
        <w:spacing w:before="0" w:after="40"/>
        <w:jc w:val="center"/>
      </w:pPr>
      <w:r>
        <w:rPr>
          <w:rFonts w:ascii="Arial" w:cs="Arial" w:eastAsia="Arial" w:hAnsi="Arial"/>
          <w:color w:val="6B7280"/>
          <w:sz w:val="24"/>
          <w:szCs w:val="24"/>
        </w:rPr>
        <w:t xml:space="preserve">Version 2.0  |  Maret 2026</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40"/>
              <w:bottom w:type="dxa" w:w="160"/>
              <w:right w:type="dxa" w:w="240"/>
            </w:tcMar>
          </w:tcPr>
          <w:p>
            <w:pPr>
              <w:spacing w:before="0" w:after="40"/>
            </w:pPr>
            <w:r>
              <w:rPr>
                <w:rFonts w:ascii="Arial" w:cs="Arial" w:eastAsia="Arial" w:hAnsi="Arial"/>
                <w:b/>
                <w:bCs/>
                <w:color w:val="1E40AF"/>
                <w:sz w:val="20"/>
                <w:szCs w:val="20"/>
              </w:rPr>
              <w:t xml:space="preserve">Positioning Statement</w:t>
            </w:r>
          </w:p>
          <w:p>
            <w:pPr>
              <w:spacing w:before="0" w:after="0"/>
            </w:pPr>
            <w:r>
              <w:rPr>
                <w:rFonts w:ascii="Arial" w:cs="Arial" w:eastAsia="Arial" w:hAnsi="Arial"/>
                <w:color w:val="1F2937"/>
                <w:sz w:val="22"/>
                <w:szCs w:val="22"/>
              </w:rPr>
              <w:t xml:space="preserve">Sinaloka adalah ekosistem pendidikan non-formal pertama di Indonesia yang membangun kepercayaan dari dua sisi — tutor terverifikasi lewat assessment kompetensi, dan progress murid terukur berbasis AI — menjadikan ratusan ribu institusi pendidikan non-formal yang masih manual siap tumbuh di era digital.</w:t>
            </w:r>
          </w:p>
        </w:tc>
      </w:tr>
    </w:tbl>
    <w:p>
      <w:pPr>
        <w:spacing w:before="100" w:after="0"/>
      </w:pPr>
      <w:r>
        <w:t xml:space="preserve"/>
      </w:r>
    </w:p>
    <w:p>
      <w:pPr>
        <w:spacing w:before="60" w:after="0"/>
        <w:jc w:val="center"/>
      </w:pPr>
      <w:r>
        <w:rPr>
          <w:rFonts w:ascii="Arial" w:cs="Arial" w:eastAsia="Arial" w:hAnsi="Arial"/>
          <w:i/>
          <w:iCs/>
          <w:color w:val="6B7280"/>
          <w:sz w:val="20"/>
          <w:szCs w:val="20"/>
        </w:rPr>
        <w:t xml:space="preserve">Status: Solo Founder · Bootstrapped · Claude Code sebagai leverage utama development</w:t>
      </w:r>
    </w:p>
    <w:p>
      <w:r>
        <w:br w:type="page"/>
      </w:r>
    </w:p>
    <w:p>
      <w:pPr>
        <w:pStyle w:val="Heading1"/>
        <w:pBdr>
          <w:bottom w:val="single" w:color="1E40AF" w:sz="4" w:space="6"/>
        </w:pBdr>
        <w:spacing w:before="360" w:after="120"/>
      </w:pPr>
      <w:r>
        <w:rPr>
          <w:rFonts w:ascii="Arial" w:cs="Arial" w:eastAsia="Arial" w:hAnsi="Arial"/>
          <w:b/>
          <w:bCs/>
          <w:color w:val="1E40AF"/>
          <w:sz w:val="32"/>
          <w:szCs w:val="32"/>
        </w:rPr>
        <w:t xml:space="preserve">1. Overview — Pergeseran Visi</w:t>
      </w:r>
    </w:p>
    <w:p>
      <w:pPr>
        <w:spacing w:before="60" w:after="80"/>
      </w:pPr>
      <w:r>
        <w:rPr>
          <w:rFonts w:ascii="Arial" w:cs="Arial" w:eastAsia="Arial" w:hAnsi="Arial"/>
          <w:b w:val="false"/>
          <w:bCs w:val="false"/>
          <w:i w:val="false"/>
          <w:iCs w:val="false"/>
          <w:color w:val="1F2937"/>
          <w:sz w:val="22"/>
          <w:szCs w:val="22"/>
        </w:rPr>
        <w:t xml:space="preserve">Sinaloka lahir sebagai tutoring management system untuk membantu bimbel Indonesia mengelola operasional sehari-hari secara digital. Sejak Business Review v1.0 (Maret 2026), terjadi pergeseran strategis: Sinaloka berkembang menjadi education ecosystem platform — infrastruktur digital end-to-end yang melayani seluruh stakeholder ekosistem pendidikan non-formal Indonesia.</w:t>
      </w:r>
    </w:p>
    <w:p>
      <w:pPr>
        <w:spacing w:before="60" w:after="0"/>
      </w:pPr>
      <w:r>
        <w:t xml:space="preserve"/>
      </w:r>
    </w:p>
    <w:p>
      <w:pPr>
        <w:pStyle w:val="Heading2"/>
        <w:spacing w:before="240" w:after="80"/>
      </w:pPr>
      <w:r>
        <w:rPr>
          <w:rFonts w:ascii="Arial" w:cs="Arial" w:eastAsia="Arial" w:hAnsi="Arial"/>
          <w:b/>
          <w:bCs/>
          <w:color w:val="1F2937"/>
          <w:sz w:val="26"/>
          <w:szCs w:val="26"/>
        </w:rPr>
        <w:t xml:space="preserve">1.1 Perbandingan Visi v1 vs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Dimensi</w:t>
            </w:r>
          </w:p>
        </w:tc>
        <w:tc>
          <w:tcPr>
            <w:tcW w:type="dxa" w:w="343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Tutoring Management System (v1)</w:t>
            </w:r>
          </w:p>
        </w:tc>
        <w:tc>
          <w:tcPr>
            <w:tcW w:type="dxa" w:w="343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Education Ecosystem Platform (v2)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Target user</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Admin / owner bimbel saja</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Admin, tutor, orang tua, murid, tutor independen</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Core value</w:t>
            </w:r>
          </w:p>
        </w:tc>
        <w:tc>
          <w:tcPr>
            <w:tcW w:type="dxa" w:w="343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Efisiensi operasional</w:t>
            </w:r>
          </w:p>
        </w:tc>
        <w:tc>
          <w:tcPr>
            <w:tcW w:type="dxa" w:w="343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Kepercayaan terukur — tutor verified + murid terukur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Revenue model</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SaaS subscription murni</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SaaS + Assessment add-on + Marketplace commission</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Differentiator</w:t>
            </w:r>
          </w:p>
        </w:tc>
        <w:tc>
          <w:tcPr>
            <w:tcW w:type="dxa" w:w="343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Fitur manajemen lengkap</w:t>
            </w:r>
          </w:p>
        </w:tc>
        <w:tc>
          <w:tcPr>
            <w:tcW w:type="dxa" w:w="343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Data flywheel: verified tutor → measured student → AI insight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Horizon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Tool hari ini</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Platform dengan network effect jangka panjang</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Competitive moat</w:t>
            </w:r>
          </w:p>
        </w:tc>
        <w:tc>
          <w:tcPr>
            <w:tcW w:type="dxa" w:w="343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Fitur paritas</w:t>
            </w:r>
          </w:p>
        </w:tc>
        <w:tc>
          <w:tcPr>
            <w:tcW w:type="dxa" w:w="343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Dataset assessment proprietary yang tidak bisa direplikasi</w:t>
            </w:r>
          </w:p>
        </w:tc>
      </w:tr>
    </w:tbl>
    <w:p>
      <w:pPr>
        <w:spacing w:before="120" w:after="0"/>
      </w:pPr>
      <w:r>
        <w:t xml:space="preserve"/>
      </w:r>
    </w:p>
    <w:p>
      <w:pPr>
        <w:pStyle w:val="Heading2"/>
        <w:spacing w:before="240" w:after="80"/>
      </w:pPr>
      <w:r>
        <w:rPr>
          <w:rFonts w:ascii="Arial" w:cs="Arial" w:eastAsia="Arial" w:hAnsi="Arial"/>
          <w:b/>
          <w:bCs/>
          <w:color w:val="1F2937"/>
          <w:sz w:val="26"/>
          <w:szCs w:val="26"/>
        </w:rPr>
        <w:t xml:space="preserve">1.2 Ekosistem Produk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2060"/>
        <w:gridCol w:w="2000"/>
      </w:tblGrid>
      <w:tr>
        <w:trPr>
          <w:tblHeader/>
        </w:trPr>
        <w:tc>
          <w:tcPr>
            <w:tcW w:type="dxa" w:w="21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Produk</w:t>
            </w:r>
          </w:p>
        </w:tc>
        <w:tc>
          <w:tcPr>
            <w:tcW w:type="dxa" w:w="20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Target Pengguna</w:t>
            </w:r>
          </w:p>
        </w:tc>
        <w:tc>
          <w:tcPr>
            <w:tcW w:type="dxa" w:w="20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Layer 1 — Infrastruktur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sinaloka-backend (NestJS · PostgreSQL · Multi-tenant)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Internal/API</w:t>
            </w:r>
          </w:p>
        </w:tc>
        <w:tc>
          <w:tcPr>
            <w:tcW w:type="dxa" w:w="20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bCs/>
                <w:color w:val="1F2937"/>
                <w:sz w:val="20"/>
                <w:szCs w:val="20"/>
              </w:rPr>
              <w:t xml:space="preserve">✅ Ada</w:t>
            </w:r>
          </w:p>
        </w:tc>
      </w:tr>
      <w:tr>
        <w:tc>
          <w:tcPr>
            <w:tcW w:type="dxa" w:w="2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Layer 2 — Pengguna</w:t>
            </w:r>
          </w:p>
        </w:tc>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sinaloka-platform (admin dashboard)</w:t>
            </w:r>
          </w:p>
        </w:tc>
        <w:tc>
          <w:tcPr>
            <w:tcW w:type="dxa" w:w="2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Admin/owner bimbel</w:t>
            </w:r>
          </w:p>
        </w:tc>
        <w:tc>
          <w:tcPr>
            <w:tcW w:type="dxa" w:w="20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bCs/>
                <w:color w:val="1F2937"/>
                <w:sz w:val="20"/>
                <w:szCs w:val="20"/>
              </w:rPr>
              <w:t xml:space="preserve">✅ Ada</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Layer 2 — Pengguna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sinaloka-tutors (mobile app)</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Tutor</w:t>
            </w:r>
          </w:p>
        </w:tc>
        <w:tc>
          <w:tcPr>
            <w:tcW w:type="dxa" w:w="20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bCs/>
                <w:color w:val="1F2937"/>
                <w:sz w:val="20"/>
                <w:szCs w:val="20"/>
              </w:rPr>
              <w:t xml:space="preserve">✅ Ada</w:t>
            </w:r>
          </w:p>
        </w:tc>
      </w:tr>
      <w:tr>
        <w:tc>
          <w:tcPr>
            <w:tcW w:type="dxa" w:w="2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Layer 2 — Pengguna</w:t>
            </w:r>
          </w:p>
        </w:tc>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sinaloka-parents (portal orang tua)</w:t>
            </w:r>
          </w:p>
        </w:tc>
        <w:tc>
          <w:tcPr>
            <w:tcW w:type="dxa" w:w="2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Orang tua / murid</w:t>
            </w:r>
          </w:p>
        </w:tc>
        <w:tc>
          <w:tcPr>
            <w:tcW w:type="dxa" w:w="2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1F2937"/>
                <w:sz w:val="20"/>
                <w:szCs w:val="20"/>
              </w:rPr>
              <w:t xml:space="preserve">🔜 P0</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Layer 3 — Intelligence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sinaloka-assessment (bank soal + ujian kompetensi tutor)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Tutor &amp; murid</w:t>
            </w:r>
          </w:p>
        </w:tc>
        <w:tc>
          <w:tcPr>
            <w:tcW w:type="dxa" w:w="2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1F2937"/>
                <w:sz w:val="20"/>
                <w:szCs w:val="20"/>
              </w:rPr>
              <w:t xml:space="preserve">🔜 Fase 2–3</w:t>
            </w:r>
          </w:p>
        </w:tc>
      </w:tr>
      <w:tr>
        <w:tc>
          <w:tcPr>
            <w:tcW w:type="dxa" w:w="2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Layer 3 — Intelligence</w:t>
            </w:r>
          </w:p>
        </w:tc>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AI insight engine (Gemini — sudah install)</w:t>
            </w:r>
          </w:p>
        </w:tc>
        <w:tc>
          <w:tcPr>
            <w:tcW w:type="dxa" w:w="2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Semua user</w:t>
            </w:r>
          </w:p>
        </w:tc>
        <w:tc>
          <w:tcPr>
            <w:tcW w:type="dxa" w:w="2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1F2937"/>
                <w:sz w:val="20"/>
                <w:szCs w:val="20"/>
              </w:rPr>
              <w:t xml:space="preserve">🔜 Fase 3</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Layer 4 — Marketplace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sinaloka-marketplace (tutor ↔ murid publik)</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Tutor independen &amp; murid</w:t>
            </w:r>
          </w:p>
        </w:tc>
        <w:tc>
          <w:tcPr>
            <w:tcW w:type="dxa" w:w="2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1F2937"/>
                <w:sz w:val="20"/>
                <w:szCs w:val="20"/>
              </w:rPr>
              <w:t xml:space="preserve">🔮 Jangka panjang</w:t>
            </w:r>
          </w:p>
        </w:tc>
      </w:tr>
    </w:tbl>
    <w:p>
      <w:pPr>
        <w:spacing w:before="120" w:after="0"/>
      </w:pPr>
      <w:r>
        <w:t xml:space="preserve"/>
      </w:r>
    </w:p>
    <w:p>
      <w:pPr>
        <w:pStyle w:val="Heading2"/>
        <w:spacing w:before="240" w:after="80"/>
      </w:pPr>
      <w:r>
        <w:rPr>
          <w:rFonts w:ascii="Arial" w:cs="Arial" w:eastAsia="Arial" w:hAnsi="Arial"/>
          <w:b/>
          <w:bCs/>
          <w:color w:val="1F2937"/>
          <w:sz w:val="26"/>
          <w:szCs w:val="26"/>
        </w:rPr>
        <w:t xml:space="preserve">1.3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Teknologi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NestJS 11, PostgreSQL, Prisma ORM, JWT auth, Zod validation, PDFKit</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Platform (Admin)</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React 19, TypeScript 5.8, Vite 6, Tailwind CSS 4, React Query, React Router 7, Framer Motion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Tutor 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React 19, TypeScript 5.8, Vite 6, Tailwind CSS 4, Axios, Framer Motion, @google/genai (Gemini — terpasang, belum aktif)</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AI / Intelligence</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Google Gemini API (Fase 3) — kurasi manual soal dulu sebelum AI dilibatkan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Payment (planned)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Midtrans / Xendit — integrasi Fase 1</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Storage (planned)</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Cloud object storage (S3 / GCS) — migrasi dari local filesystem Fase 3–4</w:t>
            </w:r>
          </w:p>
        </w:tc>
      </w:tr>
    </w:tbl>
    <w:p>
      <w:r>
        <w:br w:type="page"/>
      </w:r>
    </w:p>
    <w:p>
      <w:pPr>
        <w:pStyle w:val="Heading1"/>
        <w:pBdr>
          <w:bottom w:val="single" w:color="1E40AF" w:sz="4" w:space="6"/>
        </w:pBdr>
        <w:spacing w:before="360" w:after="120"/>
      </w:pPr>
      <w:r>
        <w:rPr>
          <w:rFonts w:ascii="Arial" w:cs="Arial" w:eastAsia="Arial" w:hAnsi="Arial"/>
          <w:b/>
          <w:bCs/>
          <w:color w:val="1E40AF"/>
          <w:sz w:val="32"/>
          <w:szCs w:val="32"/>
        </w:rPr>
        <w:t xml:space="preserve">2. Fitur yang Sudah Dibangun</w:t>
      </w:r>
    </w:p>
    <w:p>
      <w:pPr>
        <w:spacing w:before="60" w:after="80"/>
      </w:pPr>
      <w:r>
        <w:rPr>
          <w:rFonts w:ascii="Arial" w:cs="Arial" w:eastAsia="Arial" w:hAnsi="Arial"/>
          <w:b w:val="false"/>
          <w:bCs w:val="false"/>
          <w:i w:val="false"/>
          <w:iCs w:val="false"/>
          <w:color w:val="1F2937"/>
          <w:sz w:val="22"/>
          <w:szCs w:val="22"/>
        </w:rPr>
        <w:t xml:space="preserve">Seluruh fitur berikut dipertahankan dan di-reframe sebagai fondasi ekosistem, bukan sekedar checklist manajemen operasional.</w:t>
      </w:r>
    </w:p>
    <w:p>
      <w:pPr>
        <w:spacing w:before="60" w:after="0"/>
      </w:pPr>
      <w:r>
        <w:t xml:space="preserve"/>
      </w:r>
    </w:p>
    <w:p>
      <w:pPr>
        <w:pStyle w:val="Heading2"/>
        <w:spacing w:before="240" w:after="80"/>
      </w:pPr>
      <w:r>
        <w:rPr>
          <w:rFonts w:ascii="Arial" w:cs="Arial" w:eastAsia="Arial" w:hAnsi="Arial"/>
          <w:b/>
          <w:bCs/>
          <w:color w:val="1F2937"/>
          <w:sz w:val="26"/>
          <w:szCs w:val="26"/>
        </w:rPr>
        <w:t xml:space="preserve">2.1 Manajemen Akademik</w:t>
      </w:r>
    </w:p>
    <w:p>
      <w:pPr>
        <w:pStyle w:val="ListParagraph"/>
        <w:numPr>
          <w:ilvl w:val="0"/>
          <w:numId w:val="2"/>
        </w:numPr>
        <w:spacing w:before="40" w:after="40"/>
      </w:pPr>
      <w:r>
        <w:rPr>
          <w:rFonts w:ascii="Arial" w:cs="Arial" w:eastAsia="Arial" w:hAnsi="Arial"/>
          <w:b w:val="false"/>
          <w:bCs w:val="false"/>
          <w:color w:val="1F2937"/>
          <w:sz w:val="22"/>
          <w:szCs w:val="22"/>
        </w:rPr>
        <w:t xml:space="preserve">Student Management — CRUD dengan kontak orang tua, jenjang kelas (10–12), status aktif/non-aktif, CSV bulk import/export</w:t>
      </w:r>
    </w:p>
    <w:p>
      <w:pPr>
        <w:pStyle w:val="ListParagraph"/>
        <w:numPr>
          <w:ilvl w:val="0"/>
          <w:numId w:val="2"/>
        </w:numPr>
        <w:spacing w:before="40" w:after="40"/>
      </w:pPr>
      <w:r>
        <w:rPr>
          <w:rFonts w:ascii="Arial" w:cs="Arial" w:eastAsia="Arial" w:hAnsi="Arial"/>
          <w:b w:val="false"/>
          <w:bCs w:val="false"/>
          <w:color w:val="1F2937"/>
          <w:sz w:val="22"/>
          <w:szCs w:val="22"/>
        </w:rPr>
        <w:t xml:space="preserve">Tutor Management — Profil dengan mata pelajaran, pengalaman, rating (0–5), status verifikasi, data bank untuk payout</w:t>
      </w:r>
    </w:p>
    <w:p>
      <w:pPr>
        <w:pStyle w:val="ListParagraph"/>
        <w:numPr>
          <w:ilvl w:val="0"/>
          <w:numId w:val="2"/>
        </w:numPr>
        <w:spacing w:before="40" w:after="40"/>
      </w:pPr>
      <w:r>
        <w:rPr>
          <w:rFonts w:ascii="Arial" w:cs="Arial" w:eastAsia="Arial" w:hAnsi="Arial"/>
          <w:b w:val="false"/>
          <w:bCs w:val="false"/>
          <w:color w:val="1F2937"/>
          <w:sz w:val="22"/>
          <w:szCs w:val="22"/>
        </w:rPr>
        <w:t xml:space="preserve">Class Management — Kapasitas, biaya per-enrollment, jadwal berulang (Mon–Sun), penugasan ruangan &amp; tutor, status aktif/arsip</w:t>
      </w:r>
    </w:p>
    <w:p>
      <w:pPr>
        <w:pStyle w:val="ListParagraph"/>
        <w:numPr>
          <w:ilvl w:val="0"/>
          <w:numId w:val="2"/>
        </w:numPr>
        <w:spacing w:before="40" w:after="40"/>
      </w:pPr>
      <w:r>
        <w:rPr>
          <w:rFonts w:ascii="Arial" w:cs="Arial" w:eastAsia="Arial" w:hAnsi="Arial"/>
          <w:b w:val="false"/>
          <w:bCs w:val="false"/>
          <w:color w:val="1F2937"/>
          <w:sz w:val="22"/>
          <w:szCs w:val="22"/>
        </w:rPr>
        <w:t xml:space="preserve">Enrollment Lifecycle — TRIAL → ACTIVE → WAITLISTED → DROPPED. Deteksi konflik jadwal, auto-pembayaran</w:t>
      </w:r>
    </w:p>
    <w:p>
      <w:pPr>
        <w:pStyle w:val="ListParagraph"/>
        <w:numPr>
          <w:ilvl w:val="0"/>
          <w:numId w:val="2"/>
        </w:numPr>
        <w:spacing w:before="40" w:after="40"/>
      </w:pPr>
      <w:r>
        <w:rPr>
          <w:rFonts w:ascii="Arial" w:cs="Arial" w:eastAsia="Arial" w:hAnsi="Arial"/>
          <w:b w:val="false"/>
          <w:bCs w:val="false"/>
          <w:color w:val="1F2937"/>
          <w:sz w:val="22"/>
          <w:szCs w:val="22"/>
        </w:rPr>
        <w:t xml:space="preserve">Bulk Operations — Multi-select enrollment, bulk delete, CSV import siswa dan enrollment</w:t>
      </w:r>
    </w:p>
    <w:p>
      <w:pPr>
        <w:spacing w:before="60" w:after="0"/>
      </w:pPr>
      <w:r>
        <w:t xml:space="preserve"/>
      </w:r>
    </w:p>
    <w:p>
      <w:pPr>
        <w:pStyle w:val="Heading2"/>
        <w:spacing w:before="240" w:after="80"/>
      </w:pPr>
      <w:r>
        <w:rPr>
          <w:rFonts w:ascii="Arial" w:cs="Arial" w:eastAsia="Arial" w:hAnsi="Arial"/>
          <w:b/>
          <w:bCs/>
          <w:color w:val="1F2937"/>
          <w:sz w:val="26"/>
          <w:szCs w:val="26"/>
        </w:rPr>
        <w:t xml:space="preserve">2.2 Operasional &amp; Penjadwalan</w:t>
      </w:r>
    </w:p>
    <w:p>
      <w:pPr>
        <w:pStyle w:val="ListParagraph"/>
        <w:numPr>
          <w:ilvl w:val="0"/>
          <w:numId w:val="2"/>
        </w:numPr>
        <w:spacing w:before="40" w:after="40"/>
      </w:pPr>
      <w:r>
        <w:rPr>
          <w:rFonts w:ascii="Arial" w:cs="Arial" w:eastAsia="Arial" w:hAnsi="Arial"/>
          <w:b w:val="false"/>
          <w:bCs w:val="false"/>
          <w:color w:val="1F2937"/>
          <w:sz w:val="22"/>
          <w:szCs w:val="22"/>
        </w:rPr>
        <w:t xml:space="preserve">Session Auto-Generation — Pembuatan sesi berulang dari jadwal kelas atas rentang tanggal tertentu</w:t>
      </w:r>
    </w:p>
    <w:p>
      <w:pPr>
        <w:pStyle w:val="ListParagraph"/>
        <w:numPr>
          <w:ilvl w:val="0"/>
          <w:numId w:val="2"/>
        </w:numPr>
        <w:spacing w:before="40" w:after="40"/>
      </w:pPr>
      <w:r>
        <w:rPr>
          <w:rFonts w:ascii="Arial" w:cs="Arial" w:eastAsia="Arial" w:hAnsi="Arial"/>
          <w:b w:val="false"/>
          <w:bCs w:val="false"/>
          <w:color w:val="1F2937"/>
          <w:sz w:val="22"/>
          <w:szCs w:val="22"/>
        </w:rPr>
        <w:t xml:space="preserve">Calendar Views — Mode bulan, minggu, hari, dan list view</w:t>
      </w:r>
    </w:p>
    <w:p>
      <w:pPr>
        <w:pStyle w:val="ListParagraph"/>
        <w:numPr>
          <w:ilvl w:val="0"/>
          <w:numId w:val="2"/>
        </w:numPr>
        <w:spacing w:before="40" w:after="40"/>
      </w:pPr>
      <w:r>
        <w:rPr>
          <w:rFonts w:ascii="Arial" w:cs="Arial" w:eastAsia="Arial" w:hAnsi="Arial"/>
          <w:b w:val="false"/>
          <w:bCs w:val="false"/>
          <w:color w:val="1F2937"/>
          <w:sz w:val="22"/>
          <w:szCs w:val="22"/>
        </w:rPr>
        <w:t xml:space="preserve">Tutor Reschedule Workflow — Tutor mengajukan reschedule → admin approve/reject</w:t>
      </w:r>
    </w:p>
    <w:p>
      <w:pPr>
        <w:pStyle w:val="ListParagraph"/>
        <w:numPr>
          <w:ilvl w:val="0"/>
          <w:numId w:val="2"/>
        </w:numPr>
        <w:spacing w:before="40" w:after="40"/>
      </w:pPr>
      <w:r>
        <w:rPr>
          <w:rFonts w:ascii="Arial" w:cs="Arial" w:eastAsia="Arial" w:hAnsi="Arial"/>
          <w:b w:val="false"/>
          <w:bCs w:val="false"/>
          <w:color w:val="1F2937"/>
          <w:sz w:val="22"/>
          <w:szCs w:val="22"/>
        </w:rPr>
        <w:t xml:space="preserve">Attendance Tracking — Keyboard shortcuts (P/A/L), checklist PR, catatan per siswa, 'Mark All Present', flagging sesi tidak lengkap</w:t>
      </w:r>
    </w:p>
    <w:p>
      <w:pPr>
        <w:pStyle w:val="ListParagraph"/>
        <w:numPr>
          <w:ilvl w:val="0"/>
          <w:numId w:val="2"/>
        </w:numPr>
        <w:spacing w:before="40" w:after="40"/>
      </w:pPr>
      <w:r>
        <w:rPr>
          <w:rFonts w:ascii="Arial" w:cs="Arial" w:eastAsia="Arial" w:hAnsi="Arial"/>
          <w:b w:val="false"/>
          <w:bCs w:val="false"/>
          <w:color w:val="1F2937"/>
          <w:sz w:val="22"/>
          <w:szCs w:val="22"/>
        </w:rPr>
        <w:t xml:space="preserve">Session Documentation — Topik yang diajarkan (wajib) dan ringkasan sesi dicatat tutor</w:t>
      </w:r>
    </w:p>
    <w:p>
      <w:pPr>
        <w:spacing w:before="60" w:after="0"/>
      </w:pPr>
      <w:r>
        <w:t xml:space="preserve"/>
      </w:r>
    </w:p>
    <w:p>
      <w:pPr>
        <w:pStyle w:val="Heading2"/>
        <w:spacing w:before="240" w:after="80"/>
      </w:pPr>
      <w:r>
        <w:rPr>
          <w:rFonts w:ascii="Arial" w:cs="Arial" w:eastAsia="Arial" w:hAnsi="Arial"/>
          <w:b/>
          <w:bCs/>
          <w:color w:val="1F2937"/>
          <w:sz w:val="26"/>
          <w:szCs w:val="26"/>
        </w:rPr>
        <w:t xml:space="preserve">2.3 Manajemen Keuangan</w:t>
      </w:r>
    </w:p>
    <w:p>
      <w:pPr>
        <w:pStyle w:val="ListParagraph"/>
        <w:numPr>
          <w:ilvl w:val="0"/>
          <w:numId w:val="2"/>
        </w:numPr>
        <w:spacing w:before="40" w:after="40"/>
      </w:pPr>
      <w:r>
        <w:rPr>
          <w:rFonts w:ascii="Arial" w:cs="Arial" w:eastAsia="Arial" w:hAnsi="Arial"/>
          <w:b w:val="false"/>
          <w:bCs w:val="false"/>
          <w:color w:val="1F2937"/>
          <w:sz w:val="22"/>
          <w:szCs w:val="22"/>
        </w:rPr>
        <w:t xml:space="preserve">Student Payments — Tracking status PENDING → PAID → OVERDUE, metode pembayaran, tanggal jatuh tempo</w:t>
      </w:r>
    </w:p>
    <w:p>
      <w:pPr>
        <w:pStyle w:val="ListParagraph"/>
        <w:numPr>
          <w:ilvl w:val="0"/>
          <w:numId w:val="2"/>
        </w:numPr>
        <w:spacing w:before="40" w:after="40"/>
      </w:pPr>
      <w:r>
        <w:rPr>
          <w:rFonts w:ascii="Arial" w:cs="Arial" w:eastAsia="Arial" w:hAnsi="Arial"/>
          <w:b w:val="false"/>
          <w:bCs w:val="false"/>
          <w:color w:val="1F2937"/>
          <w:sz w:val="22"/>
          <w:szCs w:val="22"/>
        </w:rPr>
        <w:t xml:space="preserve">Tutor Payouts — Workflow PENDING → PROCESSING → PAID, upload bukti bayar, data bank per tutor</w:t>
      </w:r>
    </w:p>
    <w:p>
      <w:pPr>
        <w:pStyle w:val="ListParagraph"/>
        <w:numPr>
          <w:ilvl w:val="0"/>
          <w:numId w:val="2"/>
        </w:numPr>
        <w:spacing w:before="40" w:after="40"/>
      </w:pPr>
      <w:r>
        <w:rPr>
          <w:rFonts w:ascii="Arial" w:cs="Arial" w:eastAsia="Arial" w:hAnsi="Arial"/>
          <w:b w:val="false"/>
          <w:bCs w:val="false"/>
          <w:color w:val="1F2937"/>
          <w:sz w:val="22"/>
          <w:szCs w:val="22"/>
        </w:rPr>
        <w:t xml:space="preserve">Expense Tracking — Kategori: RENT, UTILITIES, SUPPLIES, MARKETING, OTHER. Attachment receipt URL</w:t>
      </w:r>
    </w:p>
    <w:p>
      <w:pPr>
        <w:pStyle w:val="ListParagraph"/>
        <w:numPr>
          <w:ilvl w:val="0"/>
          <w:numId w:val="2"/>
        </w:numPr>
        <w:spacing w:before="40" w:after="40"/>
      </w:pPr>
      <w:r>
        <w:rPr>
          <w:rFonts w:ascii="Arial" w:cs="Arial" w:eastAsia="Arial" w:hAnsi="Arial"/>
          <w:b w:val="false"/>
          <w:bCs w:val="false"/>
          <w:color w:val="1F2937"/>
          <w:sz w:val="22"/>
          <w:szCs w:val="22"/>
        </w:rPr>
        <w:t xml:space="preserve">Finance Dashboard — Revenue vs. payout vs. expense = net profit. Filter tanggal (bulan, kuartal, YTD, custom)</w:t>
      </w:r>
    </w:p>
    <w:p>
      <w:pPr>
        <w:pStyle w:val="ListParagraph"/>
        <w:numPr>
          <w:ilvl w:val="0"/>
          <w:numId w:val="2"/>
        </w:numPr>
        <w:spacing w:before="40" w:after="40"/>
      </w:pPr>
      <w:r>
        <w:rPr>
          <w:rFonts w:ascii="Arial" w:cs="Arial" w:eastAsia="Arial" w:hAnsi="Arial"/>
          <w:b w:val="false"/>
          <w:bCs w:val="false"/>
          <w:color w:val="1F2937"/>
          <w:sz w:val="22"/>
          <w:szCs w:val="22"/>
        </w:rPr>
        <w:t xml:space="preserve">PDF Reports — Laporan absensi, laporan keuangan, laporan perkembangan siswa individual</w:t>
      </w:r>
    </w:p>
    <w:p>
      <w:pPr>
        <w:spacing w:before="60" w:after="0"/>
      </w:pPr>
      <w:r>
        <w:t xml:space="preserve"/>
      </w:r>
    </w:p>
    <w:p>
      <w:pPr>
        <w:pStyle w:val="Heading2"/>
        <w:spacing w:before="240" w:after="80"/>
      </w:pPr>
      <w:r>
        <w:rPr>
          <w:rFonts w:ascii="Arial" w:cs="Arial" w:eastAsia="Arial" w:hAnsi="Arial"/>
          <w:b/>
          <w:bCs/>
          <w:color w:val="1F2937"/>
          <w:sz w:val="26"/>
          <w:szCs w:val="26"/>
        </w:rPr>
        <w:t xml:space="preserve">2.4 Dashboard &amp; Analytics</w:t>
      </w:r>
    </w:p>
    <w:p>
      <w:pPr>
        <w:pStyle w:val="ListParagraph"/>
        <w:numPr>
          <w:ilvl w:val="0"/>
          <w:numId w:val="2"/>
        </w:numPr>
        <w:spacing w:before="40" w:after="40"/>
      </w:pPr>
      <w:r>
        <w:rPr>
          <w:rFonts w:ascii="Arial" w:cs="Arial" w:eastAsia="Arial" w:hAnsi="Arial"/>
          <w:b w:val="false"/>
          <w:bCs w:val="false"/>
          <w:color w:val="1F2937"/>
          <w:sz w:val="22"/>
          <w:szCs w:val="22"/>
        </w:rPr>
        <w:t xml:space="preserve">KPI Cards — Total siswa, tutor aktif, tingkat kehadiran %, pendapatan bulanan, sesi mendatang (7 hari ke depan)</w:t>
      </w:r>
    </w:p>
    <w:p>
      <w:pPr>
        <w:pStyle w:val="ListParagraph"/>
        <w:numPr>
          <w:ilvl w:val="0"/>
          <w:numId w:val="2"/>
        </w:numPr>
        <w:spacing w:before="40" w:after="40"/>
      </w:pPr>
      <w:r>
        <w:rPr>
          <w:rFonts w:ascii="Arial" w:cs="Arial" w:eastAsia="Arial" w:hAnsi="Arial"/>
          <w:b w:val="false"/>
          <w:bCs w:val="false"/>
          <w:color w:val="1F2937"/>
          <w:sz w:val="22"/>
          <w:szCs w:val="22"/>
        </w:rPr>
        <w:t xml:space="preserve">Activity Feed — 20 aktivitas terakhir: enrollment, pembayaran, absensi</w:t>
      </w:r>
    </w:p>
    <w:p>
      <w:pPr>
        <w:pStyle w:val="ListParagraph"/>
        <w:numPr>
          <w:ilvl w:val="0"/>
          <w:numId w:val="2"/>
        </w:numPr>
        <w:spacing w:before="40" w:after="40"/>
      </w:pPr>
      <w:r>
        <w:rPr>
          <w:rFonts w:ascii="Arial" w:cs="Arial" w:eastAsia="Arial" w:hAnsi="Arial"/>
          <w:b w:val="false"/>
          <w:bCs w:val="false"/>
          <w:color w:val="1F2937"/>
          <w:sz w:val="22"/>
          <w:szCs w:val="22"/>
        </w:rPr>
        <w:t xml:space="preserve">Quick Actions — Quick enroll, record payment, jadwal make-up session</w:t>
      </w:r>
    </w:p>
    <w:p>
      <w:pPr>
        <w:pStyle w:val="ListParagraph"/>
        <w:numPr>
          <w:ilvl w:val="0"/>
          <w:numId w:val="2"/>
        </w:numPr>
        <w:spacing w:before="40" w:after="40"/>
      </w:pPr>
      <w:r>
        <w:rPr>
          <w:rFonts w:ascii="Arial" w:cs="Arial" w:eastAsia="Arial" w:hAnsi="Arial"/>
          <w:b w:val="false"/>
          <w:bCs w:val="false"/>
          <w:color w:val="1F2937"/>
          <w:sz w:val="22"/>
          <w:szCs w:val="22"/>
        </w:rPr>
        <w:t xml:space="preserve">Command Palette — Navigasi cepat berbasis keyboard</w:t>
      </w:r>
    </w:p>
    <w:p>
      <w:pPr>
        <w:spacing w:before="60" w:after="0"/>
      </w:pPr>
      <w:r>
        <w:t xml:space="preserve"/>
      </w:r>
    </w:p>
    <w:p>
      <w:pPr>
        <w:pStyle w:val="Heading2"/>
        <w:spacing w:before="240" w:after="80"/>
      </w:pPr>
      <w:r>
        <w:rPr>
          <w:rFonts w:ascii="Arial" w:cs="Arial" w:eastAsia="Arial" w:hAnsi="Arial"/>
          <w:b/>
          <w:bCs/>
          <w:color w:val="1F2937"/>
          <w:sz w:val="26"/>
          <w:szCs w:val="26"/>
        </w:rPr>
        <w:t xml:space="preserve">2.5 Tutor App (Mobile-First)</w:t>
      </w:r>
    </w:p>
    <w:p>
      <w:pPr>
        <w:pStyle w:val="ListParagraph"/>
        <w:numPr>
          <w:ilvl w:val="0"/>
          <w:numId w:val="2"/>
        </w:numPr>
        <w:spacing w:before="40" w:after="40"/>
      </w:pPr>
      <w:r>
        <w:rPr>
          <w:rFonts w:ascii="Arial" w:cs="Arial" w:eastAsia="Arial" w:hAnsi="Arial"/>
          <w:b w:val="false"/>
          <w:bCs w:val="false"/>
          <w:color w:val="1F2937"/>
          <w:sz w:val="22"/>
          <w:szCs w:val="22"/>
        </w:rPr>
        <w:t xml:space="preserve">Dashboard — Sapaan, jumlah kelas hari ini, 2 kelas berikutnya, pending payout</w:t>
      </w:r>
    </w:p>
    <w:p>
      <w:pPr>
        <w:pStyle w:val="ListParagraph"/>
        <w:numPr>
          <w:ilvl w:val="0"/>
          <w:numId w:val="2"/>
        </w:numPr>
        <w:spacing w:before="40" w:after="40"/>
      </w:pPr>
      <w:r>
        <w:rPr>
          <w:rFonts w:ascii="Arial" w:cs="Arial" w:eastAsia="Arial" w:hAnsi="Arial"/>
          <w:b w:val="false"/>
          <w:bCs w:val="false"/>
          <w:color w:val="1F2937"/>
          <w:sz w:val="22"/>
          <w:szCs w:val="22"/>
        </w:rPr>
        <w:t xml:space="preserve">Schedule Management — Filter upcoming/completed/cancelled, aksi per kelas</w:t>
      </w:r>
    </w:p>
    <w:p>
      <w:pPr>
        <w:pStyle w:val="ListParagraph"/>
        <w:numPr>
          <w:ilvl w:val="0"/>
          <w:numId w:val="2"/>
        </w:numPr>
        <w:spacing w:before="40" w:after="40"/>
      </w:pPr>
      <w:r>
        <w:rPr>
          <w:rFonts w:ascii="Arial" w:cs="Arial" w:eastAsia="Arial" w:hAnsi="Arial"/>
          <w:b w:val="false"/>
          <w:bCs w:val="false"/>
          <w:color w:val="1F2937"/>
          <w:sz w:val="22"/>
          <w:szCs w:val="22"/>
        </w:rPr>
        <w:t xml:space="preserve">Self-Service Attendance — Submit absensi batch, tracking PR, topic &amp; summary</w:t>
      </w:r>
    </w:p>
    <w:p>
      <w:pPr>
        <w:pStyle w:val="ListParagraph"/>
        <w:numPr>
          <w:ilvl w:val="0"/>
          <w:numId w:val="2"/>
        </w:numPr>
        <w:spacing w:before="40" w:after="40"/>
      </w:pPr>
      <w:r>
        <w:rPr>
          <w:rFonts w:ascii="Arial" w:cs="Arial" w:eastAsia="Arial" w:hAnsi="Arial"/>
          <w:b w:val="false"/>
          <w:bCs w:val="false"/>
          <w:color w:val="1F2937"/>
          <w:sz w:val="22"/>
          <w:szCs w:val="22"/>
        </w:rPr>
        <w:t xml:space="preserve">Payout History — Pending vs. paid breakdown, riwayat transaksi, viewer bukti transfer</w:t>
      </w:r>
    </w:p>
    <w:p>
      <w:pPr>
        <w:pStyle w:val="ListParagraph"/>
        <w:numPr>
          <w:ilvl w:val="0"/>
          <w:numId w:val="2"/>
        </w:numPr>
        <w:spacing w:before="40" w:after="40"/>
      </w:pPr>
      <w:r>
        <w:rPr>
          <w:rFonts w:ascii="Arial" w:cs="Arial" w:eastAsia="Arial" w:hAnsi="Arial"/>
          <w:b w:val="false"/>
          <w:bCs w:val="false"/>
          <w:color w:val="1F2937"/>
          <w:sz w:val="22"/>
          <w:szCs w:val="22"/>
        </w:rPr>
        <w:t xml:space="preserve">Profile — Avatar, mata pelajaran, rating, badge verifikasi, pengaturan rekening</w:t>
      </w:r>
    </w:p>
    <w:p>
      <w:pPr>
        <w:spacing w:before="60" w:after="0"/>
      </w:pPr>
      <w:r>
        <w:t xml:space="preserve"/>
      </w:r>
    </w:p>
    <w:p>
      <w:pPr>
        <w:pStyle w:val="Heading2"/>
        <w:spacing w:before="240" w:after="80"/>
      </w:pPr>
      <w:r>
        <w:rPr>
          <w:rFonts w:ascii="Arial" w:cs="Arial" w:eastAsia="Arial" w:hAnsi="Arial"/>
          <w:b/>
          <w:bCs/>
          <w:color w:val="1F2937"/>
          <w:sz w:val="26"/>
          <w:szCs w:val="26"/>
        </w:rPr>
        <w:t xml:space="preserve">2.6 Arsitektur Platform</w:t>
      </w:r>
    </w:p>
    <w:p>
      <w:pPr>
        <w:pStyle w:val="ListParagraph"/>
        <w:numPr>
          <w:ilvl w:val="0"/>
          <w:numId w:val="2"/>
        </w:numPr>
        <w:spacing w:before="40" w:after="40"/>
      </w:pPr>
      <w:r>
        <w:rPr>
          <w:rFonts w:ascii="Arial" w:cs="Arial" w:eastAsia="Arial" w:hAnsi="Arial"/>
          <w:b w:val="false"/>
          <w:bCs w:val="false"/>
          <w:color w:val="1F2937"/>
          <w:sz w:val="22"/>
          <w:szCs w:val="22"/>
        </w:rPr>
        <w:t xml:space="preserve">Multi-Tenancy — Isolasi data per institusi via TenantInterceptor</w:t>
      </w:r>
    </w:p>
    <w:p>
      <w:pPr>
        <w:pStyle w:val="ListParagraph"/>
        <w:numPr>
          <w:ilvl w:val="0"/>
          <w:numId w:val="2"/>
        </w:numPr>
        <w:spacing w:before="40" w:after="40"/>
      </w:pPr>
      <w:r>
        <w:rPr>
          <w:rFonts w:ascii="Arial" w:cs="Arial" w:eastAsia="Arial" w:hAnsi="Arial"/>
          <w:b w:val="false"/>
          <w:bCs w:val="false"/>
          <w:color w:val="1F2937"/>
          <w:sz w:val="22"/>
          <w:szCs w:val="22"/>
        </w:rPr>
        <w:t xml:space="preserve">Role-Based Access — SUPER_ADMIN (lintas institusi), ADMIN (scoped institusi), TUTOR (self-service)</w:t>
      </w:r>
    </w:p>
    <w:p>
      <w:pPr>
        <w:pStyle w:val="ListParagraph"/>
        <w:numPr>
          <w:ilvl w:val="0"/>
          <w:numId w:val="2"/>
        </w:numPr>
        <w:spacing w:before="40" w:after="40"/>
      </w:pPr>
      <w:r>
        <w:rPr>
          <w:rFonts w:ascii="Arial" w:cs="Arial" w:eastAsia="Arial" w:hAnsi="Arial"/>
          <w:b w:val="false"/>
          <w:bCs w:val="false"/>
          <w:color w:val="1F2937"/>
          <w:sz w:val="22"/>
          <w:szCs w:val="22"/>
        </w:rPr>
        <w:t xml:space="preserve">Authentication — JWT dengan refresh token rotation, bcrypt, last login tracking</w:t>
      </w:r>
    </w:p>
    <w:p>
      <w:pPr>
        <w:pStyle w:val="ListParagraph"/>
        <w:numPr>
          <w:ilvl w:val="0"/>
          <w:numId w:val="2"/>
        </w:numPr>
        <w:spacing w:before="40" w:after="40"/>
      </w:pPr>
      <w:r>
        <w:rPr>
          <w:rFonts w:ascii="Arial" w:cs="Arial" w:eastAsia="Arial" w:hAnsi="Arial"/>
          <w:b w:val="false"/>
          <w:bCs w:val="false"/>
          <w:color w:val="1F2937"/>
          <w:sz w:val="22"/>
          <w:szCs w:val="22"/>
        </w:rPr>
        <w:t xml:space="preserve">UI/UX — Dark mode, responsive, Framer Motion, toast, loading skeletons, sticky save bars</w:t>
      </w:r>
    </w:p>
    <w:p>
      <w:r>
        <w:br w:type="page"/>
      </w:r>
    </w:p>
    <w:p>
      <w:pPr>
        <w:pStyle w:val="Heading1"/>
        <w:pBdr>
          <w:bottom w:val="single" w:color="1E40AF" w:sz="4" w:space="6"/>
        </w:pBdr>
        <w:spacing w:before="360" w:after="120"/>
      </w:pPr>
      <w:r>
        <w:rPr>
          <w:rFonts w:ascii="Arial" w:cs="Arial" w:eastAsia="Arial" w:hAnsi="Arial"/>
          <w:b/>
          <w:bCs/>
          <w:color w:val="1E40AF"/>
          <w:sz w:val="32"/>
          <w:szCs w:val="32"/>
        </w:rPr>
        <w:t xml:space="preserve">3. Competitive Landscape</w:t>
      </w:r>
    </w:p>
    <w:p>
      <w:pPr>
        <w:spacing w:before="60" w:after="80"/>
      </w:pPr>
      <w:r>
        <w:rPr>
          <w:rFonts w:ascii="Arial" w:cs="Arial" w:eastAsia="Arial" w:hAnsi="Arial"/>
          <w:b w:val="false"/>
          <w:bCs w:val="false"/>
          <w:i w:val="false"/>
          <w:iCs w:val="false"/>
          <w:color w:val="1F2937"/>
          <w:sz w:val="22"/>
          <w:szCs w:val="22"/>
        </w:rPr>
        <w:t xml:space="preserve">Sinaloka beroperasi di dua arena persaingan yang berbeda: (1) SaaS manajemen bimbel lokal — kompetitor langsung, dan (2) EdTech B2C Indonesia — kompetitor tidak langsung yang bermain di sisi konten dan murid, bukan institusi.</w:t>
      </w:r>
    </w:p>
    <w:p>
      <w:pPr>
        <w:spacing w:before="60" w:after="0"/>
      </w:pPr>
      <w:r>
        <w:t xml:space="preserve"/>
      </w:r>
    </w:p>
    <w:p>
      <w:pPr>
        <w:pStyle w:val="Heading2"/>
        <w:spacing w:before="240" w:after="80"/>
      </w:pPr>
      <w:r>
        <w:rPr>
          <w:rFonts w:ascii="Arial" w:cs="Arial" w:eastAsia="Arial" w:hAnsi="Arial"/>
          <w:b/>
          <w:bCs/>
          <w:color w:val="1F2937"/>
          <w:sz w:val="26"/>
          <w:szCs w:val="26"/>
        </w:rPr>
        <w:t xml:space="preserve">3.1 Kompetitor Langsung — Bimbel Management SaaS</w:t>
      </w:r>
    </w:p>
    <w:p>
      <w:pPr>
        <w:spacing w:before="60" w:after="80"/>
      </w:pPr>
      <w:r>
        <w:rPr>
          <w:rFonts w:ascii="Arial" w:cs="Arial" w:eastAsia="Arial" w:hAnsi="Arial"/>
          <w:b w:val="false"/>
          <w:bCs w:val="false"/>
          <w:i w:val="false"/>
          <w:iCs w:val="false"/>
          <w:color w:val="1F2937"/>
          <w:sz w:val="22"/>
          <w:szCs w:val="22"/>
        </w:rPr>
        <w:t xml:space="preserve">Berikut pemain yang menyasar segmen yang sama: operator bimbel kecil-menengah di Indonesia.</w:t>
      </w:r>
    </w:p>
    <w:p>
      <w:pPr>
        <w:spacing w:before="60" w:after="0"/>
      </w:pPr>
      <w:r>
        <w:t xml:space="preserve"/>
      </w:r>
    </w:p>
    <w:p>
      <w:pPr>
        <w:pStyle w:val="Heading3"/>
        <w:spacing w:before="180" w:after="60"/>
      </w:pPr>
      <w:r>
        <w:rPr>
          <w:rFonts w:ascii="Arial" w:cs="Arial" w:eastAsia="Arial" w:hAnsi="Arial"/>
          <w:b/>
          <w:bCs/>
          <w:color w:val="1F2937"/>
          <w:sz w:val="22"/>
          <w:szCs w:val="22"/>
        </w:rPr>
        <w:t xml:space="preserve">eBimbel (ebimbel.co.id)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Dimensi</w:t>
            </w:r>
          </w:p>
        </w:tc>
        <w:tc>
          <w:tcPr>
            <w:tcW w:type="dxa" w:w="65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Model bisnis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SaaS web-based per institusi</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Pricing</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Rp 150.000 (Dasar) / Rp 300.000 (Menengah) / Rp 500.000 (Atas) per bulan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Fitur utama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Kesiswaan, kepegawaian, akademik, keuangan, akuntansi, laporan, mobile wali siswa, mobile pegawai, presensi GPS, pembayaran online</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Parent portal</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Ada — Mobile Wali Siswa (Android &amp; iOS), fitur izin, presensi real-time, pembayaran, tabungan siswa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Tutor kompetensi / assessment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Tidak ada</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AI features</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Tidak ada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Kelemahan vs Sinaloka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Tidak ada verified tutor system, tidak ada AI insight, assessment murid tidak ada, UX lebih tradisional</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Keunggulan vs Sinaloka</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Harga lebih murah, parent portal sudah ada, lebih lama di pasar</w:t>
            </w:r>
          </w:p>
        </w:tc>
      </w:tr>
    </w:tbl>
    <w:p>
      <w:pPr>
        <w:spacing w:before="80" w:after="0"/>
      </w:pPr>
      <w:r>
        <w:t xml:space="preserve"/>
      </w:r>
    </w:p>
    <w:p>
      <w:pPr>
        <w:pStyle w:val="Heading3"/>
        <w:spacing w:before="180" w:after="60"/>
      </w:pPr>
      <w:r>
        <w:rPr>
          <w:rFonts w:ascii="Arial" w:cs="Arial" w:eastAsia="Arial" w:hAnsi="Arial"/>
          <w:b/>
          <w:bCs/>
          <w:color w:val="1F2937"/>
          <w:sz w:val="22"/>
          <w:szCs w:val="22"/>
        </w:rPr>
        <w:t xml:space="preserve">AOneSchools (aoneschools.id)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Dimensi</w:t>
            </w:r>
          </w:p>
        </w:tc>
        <w:tc>
          <w:tcPr>
            <w:tcW w:type="dxa" w:w="65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Model bisnis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SaaS, harga tidak dipublikasikan (demo-first sales)</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Target</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Sekolah, bimbel, dan lembaga kursus — lebih luas dari eBimbel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Fitur utama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Penjadwalan otomatis, absensi real-time dengan notifikasi ke orang tua, payroll pengajar, in-app payment, broadcast announcement, manajemen cabang, analytics</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Parent portal</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Ada — parent &amp; student mobile app (iOS &amp; Android), monitoring jadwal, perkembangan siswa, pembayaran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Tutor kompetensi / assessment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Tidak ada</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AI features</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Tidak ada (analytics berbasis data historis saja)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Kelemahan vs Sinaloka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Tidak ada verified tutor, tidak ada assessment murid terstruktur, tidak ada AI layer</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Keunggulan vs Sinaloka</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Multi-cabang support, in-app payment sudah ada, brand lebih dikenal, tim sales aktif</w:t>
            </w:r>
          </w:p>
        </w:tc>
      </w:tr>
    </w:tbl>
    <w:p>
      <w:pPr>
        <w:spacing w:before="80" w:after="0"/>
      </w:pPr>
      <w:r>
        <w:t xml:space="preserve"/>
      </w:r>
    </w:p>
    <w:p>
      <w:pPr>
        <w:pStyle w:val="Heading3"/>
        <w:spacing w:before="180" w:after="60"/>
      </w:pPr>
      <w:r>
        <w:rPr>
          <w:rFonts w:ascii="Arial" w:cs="Arial" w:eastAsia="Arial" w:hAnsi="Arial"/>
          <w:b/>
          <w:bCs/>
          <w:color w:val="1F2937"/>
          <w:sz w:val="22"/>
          <w:szCs w:val="22"/>
        </w:rPr>
        <w:t xml:space="preserve">AskaraEdu (askarasoft.com)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Dimensi</w:t>
            </w:r>
          </w:p>
        </w:tc>
        <w:tc>
          <w:tcPr>
            <w:tcW w:type="dxa" w:w="65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Model bisnis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Custom implementation — bukan pure SaaS self-serve</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Fitur utama</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Administrasi, penjadwalan, keuangan, manajemen guru, ujian &amp; rapor otomatis, absensi kelas, laporan orang tua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Parent portal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Ada — login khusus orang tua untuk hasil ujian dan absensi</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Tutor kompetensi / assessment</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Ada sistem ujian siswa (cetak rapor), tapi bukan kompetensi tutor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AI features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Tidak ada</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Kelemahan vs Sinaloka</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Custom implementation = lambat deploy, tidak ada AI, tidak ada verified tutor, tidak ada marketplace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Keunggulan vs Sinaloka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Sistem ujian siswa dan rapor otomatis sudah matang</w:t>
            </w:r>
          </w:p>
        </w:tc>
      </w:tr>
    </w:tbl>
    <w:p>
      <w:pPr>
        <w:spacing w:before="120" w:after="0"/>
      </w:pPr>
      <w:r>
        <w:t xml:space="preserve"/>
      </w:r>
    </w:p>
    <w:p>
      <w:pPr>
        <w:pStyle w:val="Heading2"/>
        <w:spacing w:before="240" w:after="80"/>
      </w:pPr>
      <w:r>
        <w:rPr>
          <w:rFonts w:ascii="Arial" w:cs="Arial" w:eastAsia="Arial" w:hAnsi="Arial"/>
          <w:b/>
          <w:bCs/>
          <w:color w:val="1F2937"/>
          <w:sz w:val="26"/>
          <w:szCs w:val="26"/>
        </w:rPr>
        <w:t xml:space="preserve">3.2 Kompetitor Tidak Langsung — EdTech B2C Indonesia</w:t>
      </w:r>
    </w:p>
    <w:p>
      <w:pPr>
        <w:spacing w:before="60" w:after="80"/>
      </w:pPr>
      <w:r>
        <w:rPr>
          <w:rFonts w:ascii="Arial" w:cs="Arial" w:eastAsia="Arial" w:hAnsi="Arial"/>
          <w:b w:val="false"/>
          <w:bCs w:val="false"/>
          <w:i w:val="false"/>
          <w:iCs w:val="false"/>
          <w:color w:val="1F2937"/>
          <w:sz w:val="22"/>
          <w:szCs w:val="22"/>
        </w:rPr>
        <w:t xml:space="preserve">Pemain ini tidak menyasar institusi bimbel, tapi berkompetisi untuk perhatian murid dan orang tua. Mereka adalah referensi untuk memahami ekspektasi pengguna akhir.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2000"/>
        <w:gridCol w:w="2460"/>
      </w:tblGrid>
      <w:tr>
        <w:trPr>
          <w:tblHeader/>
        </w:trPr>
        <w:tc>
          <w:tcPr>
            <w:tcW w:type="dxa" w:w="17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Pemain</w:t>
            </w:r>
          </w:p>
        </w:tc>
        <w:tc>
          <w:tcPr>
            <w:tcW w:type="dxa" w:w="32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0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Kekuatan</w:t>
            </w:r>
          </w:p>
        </w:tc>
        <w:tc>
          <w:tcPr>
            <w:tcW w:type="dxa" w:w="24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Blind Spot vs Sinaloka</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Ruangguru</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B2C subscription + private tutoring marketplace. Sudah raih $212,5 juta funding. 20+ juta murid terdaftar.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Brand terkuat di Indonesia, konten video K-12 terlengkap, AI personalization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Murni B2C — tidak ada tools untuk institusi bimbel independen, tidak bisa dipakai pemilik bimbel untuk kelola operasional</w:t>
            </w:r>
          </w:p>
        </w:tc>
      </w:tr>
      <w:tr>
        <w:tc>
          <w:tcPr>
            <w:tcW w:type="dxa" w:w="17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Zenius</w:t>
            </w:r>
          </w:p>
        </w:tc>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B2C, fokus test preparation &amp; critical thinking. Revenue tumbuh 25% di 2023.</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Kualitas konten tinggi, fokus persiapan ujian masuk PTN</w:t>
            </w:r>
          </w:p>
        </w:tc>
        <w:tc>
          <w:tcPr>
            <w:tcW w:type="dxa" w:w="24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Sama seperti Ruangguru — B2C only, tidak ada B2B institution layer</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Quipper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Global edtech, kuat di integrasi sekolah formal. 20% pertumbuhan paid users di 2023.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Partnership dengan sekolah formal, blended learning</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Fokus sekolah formal (K-12 kurikulum), bukan bimbel independen</w:t>
            </w:r>
          </w:p>
        </w:tc>
      </w:tr>
    </w:tbl>
    <w:p>
      <w:pPr>
        <w:spacing w:before="120" w:after="0"/>
      </w:pPr>
      <w:r>
        <w:t xml:space="preserve"/>
      </w:r>
    </w:p>
    <w:p>
      <w:pPr>
        <w:pStyle w:val="Heading2"/>
        <w:spacing w:before="240" w:after="80"/>
      </w:pPr>
      <w:r>
        <w:rPr>
          <w:rFonts w:ascii="Arial" w:cs="Arial" w:eastAsia="Arial" w:hAnsi="Arial"/>
          <w:b/>
          <w:bCs/>
          <w:color w:val="1F2937"/>
          <w:sz w:val="26"/>
          <w:szCs w:val="26"/>
        </w:rPr>
        <w:t xml:space="preserve">3.3 Peta Kompetitif — Feature Gap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400"/>
        <w:gridCol w:w="1300"/>
        <w:gridCol w:w="1400"/>
        <w:gridCol w:w="1300"/>
        <w:gridCol w:w="1400"/>
      </w:tblGrid>
      <w:tr>
        <w:trPr>
          <w:tblHeader/>
        </w:trPr>
        <w:tc>
          <w:tcPr>
            <w:tcW w:type="dxa" w:w="25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Fitur</w:t>
            </w:r>
          </w:p>
        </w:tc>
        <w:tc>
          <w:tcPr>
            <w:tcW w:type="dxa" w:w="1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Sinaloka</w:t>
            </w:r>
          </w:p>
        </w:tc>
        <w:tc>
          <w:tcPr>
            <w:tcW w:type="dxa" w:w="13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eBimbel</w:t>
            </w:r>
          </w:p>
        </w:tc>
        <w:tc>
          <w:tcPr>
            <w:tcW w:type="dxa" w:w="1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AOneSchools</w:t>
            </w:r>
          </w:p>
        </w:tc>
        <w:tc>
          <w:tcPr>
            <w:tcW w:type="dxa" w:w="13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AskaraEdu</w:t>
            </w:r>
          </w:p>
        </w:tc>
        <w:tc>
          <w:tcPr>
            <w:tcW w:type="dxa" w:w="1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Ruangguru</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Admin dashboard</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 Lengkap</w:t>
            </w:r>
          </w:p>
        </w:tc>
        <w:tc>
          <w:tcPr>
            <w:tcW w:type="dxa" w:w="13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13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 Custom</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c>
          <w:tcPr>
            <w:tcW w:type="dxa" w:w="2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Tutor mobile app</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 Dedicated</w:t>
            </w:r>
          </w:p>
        </w:tc>
        <w:tc>
          <w:tcPr>
            <w:tcW w:type="dxa" w:w="13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 Basic</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13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1F2937"/>
                <w:sz w:val="20"/>
                <w:szCs w:val="20"/>
              </w:rPr>
              <w:t xml:space="preserve">⚠️ Partial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 Marketplace</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Parent / student portal</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1F2937"/>
                <w:sz w:val="20"/>
                <w:szCs w:val="20"/>
              </w:rPr>
              <w:t xml:space="preserve">🔜 P0</w:t>
            </w:r>
          </w:p>
        </w:tc>
        <w:tc>
          <w:tcPr>
            <w:tcW w:type="dxa" w:w="13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 Ada</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 Ada</w:t>
            </w:r>
          </w:p>
        </w:tc>
        <w:tc>
          <w:tcPr>
            <w:tcW w:type="dxa" w:w="13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 Basic</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 B2C core</w:t>
            </w:r>
          </w:p>
        </w:tc>
      </w:tr>
      <w:tr>
        <w:tc>
          <w:tcPr>
            <w:tcW w:type="dxa" w:w="2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Online payment gateway</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1F2937"/>
                <w:sz w:val="20"/>
                <w:szCs w:val="20"/>
              </w:rPr>
              <w:t xml:space="preserve">🔜 Fase 1</w:t>
            </w:r>
          </w:p>
        </w:tc>
        <w:tc>
          <w:tcPr>
            <w:tcW w:type="dxa" w:w="13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 Ada</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 In-app</w:t>
            </w:r>
          </w:p>
        </w:tc>
        <w:tc>
          <w:tcPr>
            <w:tcW w:type="dxa" w:w="13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Notifikasi otomatis</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1F2937"/>
                <w:sz w:val="20"/>
                <w:szCs w:val="20"/>
              </w:rPr>
              <w:t xml:space="preserve">🔜 Fase 0</w:t>
            </w:r>
          </w:p>
        </w:tc>
        <w:tc>
          <w:tcPr>
            <w:tcW w:type="dxa" w:w="13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 Ada</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 Push+notif</w:t>
            </w:r>
          </w:p>
        </w:tc>
        <w:tc>
          <w:tcPr>
            <w:tcW w:type="dxa" w:w="13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 SMS blast</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c>
          <w:tcPr>
            <w:tcW w:type="dxa" w:w="2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Tutor competency assessment</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1F2937"/>
                <w:sz w:val="20"/>
                <w:szCs w:val="20"/>
              </w:rPr>
              <w:t xml:space="preserve">🔜 Fase 2</w:t>
            </w:r>
          </w:p>
        </w:tc>
        <w:tc>
          <w:tcPr>
            <w:tcW w:type="dxa" w:w="13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13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Student assessment / bank soal</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1F2937"/>
                <w:sz w:val="20"/>
                <w:szCs w:val="20"/>
              </w:rPr>
              <w:t xml:space="preserve">🔜 Fase 3</w:t>
            </w:r>
          </w:p>
        </w:tc>
        <w:tc>
          <w:tcPr>
            <w:tcW w:type="dxa" w:w="13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13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 Ujian+rapor</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 Latihan soal</w:t>
            </w:r>
          </w:p>
        </w:tc>
      </w:tr>
      <w:tr>
        <w:tc>
          <w:tcPr>
            <w:tcW w:type="dxa" w:w="2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AI-powered insight</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1F2937"/>
                <w:sz w:val="20"/>
                <w:szCs w:val="20"/>
              </w:rPr>
              <w:t xml:space="preserve">🔜 Fase 3</w:t>
            </w:r>
          </w:p>
        </w:tc>
        <w:tc>
          <w:tcPr>
            <w:tcW w:type="dxa" w:w="13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13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 AI personalization</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Verified tutor badge</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1F2937"/>
                <w:sz w:val="20"/>
                <w:szCs w:val="20"/>
              </w:rPr>
              <w:t xml:space="preserve">🔜 Fase 2</w:t>
            </w:r>
          </w:p>
        </w:tc>
        <w:tc>
          <w:tcPr>
            <w:tcW w:type="dxa" w:w="13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13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1F2937"/>
                <w:sz w:val="20"/>
                <w:szCs w:val="20"/>
              </w:rPr>
              <w:t xml:space="preserve">⚠️ Rating saja</w:t>
            </w:r>
          </w:p>
        </w:tc>
      </w:tr>
      <w:tr>
        <w:tc>
          <w:tcPr>
            <w:tcW w:type="dxa" w:w="2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Multi-tenancy SaaS</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 Native</w:t>
            </w:r>
          </w:p>
        </w:tc>
        <w:tc>
          <w:tcPr>
            <w:tcW w:type="dxa" w:w="13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 Multi-cabang</w:t>
            </w:r>
          </w:p>
        </w:tc>
        <w:tc>
          <w:tcPr>
            <w:tcW w:type="dxa" w:w="13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1F2937"/>
                <w:sz w:val="20"/>
                <w:szCs w:val="20"/>
              </w:rPr>
              <w:t xml:space="preserve">❌ Custom</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1F2937"/>
                <w:sz w:val="20"/>
                <w:szCs w:val="20"/>
              </w:rPr>
              <w:t xml:space="preserve">❌ B2C</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Marketplace tutor publik</w:t>
            </w:r>
          </w:p>
        </w:tc>
        <w:tc>
          <w:tcPr>
            <w:tcW w:type="dxa" w:w="14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rFonts w:ascii="Arial" w:cs="Arial" w:eastAsia="Arial" w:hAnsi="Arial"/>
                <w:b w:val="false"/>
                <w:bCs w:val="false"/>
                <w:color w:val="1F2937"/>
                <w:sz w:val="20"/>
                <w:szCs w:val="20"/>
              </w:rPr>
              <w:t xml:space="preserve">🔮 Fase 4+</w:t>
            </w:r>
          </w:p>
        </w:tc>
        <w:tc>
          <w:tcPr>
            <w:tcW w:type="dxa" w:w="13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13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 Core product</w:t>
            </w:r>
          </w:p>
        </w:tc>
      </w:tr>
    </w:tbl>
    <w:p>
      <w:pPr>
        <w:spacing w:before="80" w:after="0"/>
      </w:pPr>
      <w:r>
        <w:t xml:space="preserve"/>
      </w:r>
    </w:p>
    <w:p>
      <w:pPr>
        <w:spacing w:before="60" w:after="80"/>
      </w:pPr>
      <w:r>
        <w:rPr>
          <w:rFonts w:ascii="Arial" w:cs="Arial" w:eastAsia="Arial" w:hAnsi="Arial"/>
          <w:b/>
          <w:bCs/>
          <w:i w:val="false"/>
          <w:iCs w:val="false"/>
          <w:color w:val="1F2937"/>
          <w:sz w:val="22"/>
          <w:szCs w:val="22"/>
        </w:rPr>
        <w:t xml:space="preserve">Kesimpulan: Sinaloka adalah satu-satunya pemain yang sedang membangun lapisan verified tutor + AI student assessment di atas infrastruktur management. Ini adalah whitespace yang belum dimiliki kompetitor mana pun.</w:t>
      </w:r>
    </w:p>
    <w:p>
      <w:r>
        <w:br w:type="page"/>
      </w:r>
    </w:p>
    <w:p>
      <w:pPr>
        <w:pStyle w:val="Heading1"/>
        <w:pBdr>
          <w:bottom w:val="single" w:color="1E40AF" w:sz="4" w:space="6"/>
        </w:pBdr>
        <w:spacing w:before="360" w:after="120"/>
      </w:pPr>
      <w:r>
        <w:rPr>
          <w:rFonts w:ascii="Arial" w:cs="Arial" w:eastAsia="Arial" w:hAnsi="Arial"/>
          <w:b/>
          <w:bCs/>
          <w:color w:val="1E40AF"/>
          <w:sz w:val="32"/>
          <w:szCs w:val="32"/>
        </w:rPr>
        <w:t xml:space="preserve">4. Market Opportunity</w:t>
      </w:r>
    </w:p>
    <w:p>
      <w:pPr>
        <w:pStyle w:val="Heading2"/>
        <w:spacing w:before="240" w:after="80"/>
      </w:pPr>
      <w:r>
        <w:rPr>
          <w:rFonts w:ascii="Arial" w:cs="Arial" w:eastAsia="Arial" w:hAnsi="Arial"/>
          <w:b/>
          <w:bCs/>
          <w:color w:val="1F2937"/>
          <w:sz w:val="26"/>
          <w:szCs w:val="26"/>
        </w:rPr>
        <w:t xml:space="preserve">4.1 Ukuran Pasar Indonesia EdTech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Metrik</w:t>
            </w:r>
          </w:p>
        </w:tc>
        <w:tc>
          <w:tcPr>
            <w:tcW w:type="dxa" w:w="35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Angka</w:t>
            </w:r>
          </w:p>
        </w:tc>
        <w:tc>
          <w:tcPr>
            <w:tcW w:type="dxa" w:w="28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Sumber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Indonesia EdTech market 2024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USD 3,23 miliar (~Rp 52 triliun)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IMARC Group, 2025</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Proyeksi 2033</w:t>
            </w:r>
          </w:p>
        </w:tc>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USD 8,81 miliar (CAGR 11,79%)</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IMARC Group, 2025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Lembaga bimbel &amp; kursus terakreditasi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4.488 (dari 17.306 total)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Kemendikbud, 2019</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Estimasi total institusi pendidikan non-formal</w:t>
            </w:r>
          </w:p>
        </w:tc>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17.000+ (belum terdigitalisasi penuh)</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Estimasi pasar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Murid offline bimbel aktif (estimasi)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 juta+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Medium/Investor analysis</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Penetrasi internet Indonesia</w:t>
            </w:r>
          </w:p>
        </w:tc>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76% (2023)</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IMARC Group</w:t>
            </w:r>
          </w:p>
        </w:tc>
      </w:tr>
    </w:tbl>
    <w:p>
      <w:pPr>
        <w:spacing w:before="80" w:after="0"/>
      </w:pPr>
      <w:r>
        <w:t xml:space="preserve"/>
      </w:r>
    </w:p>
    <w:p>
      <w:pPr>
        <w:pStyle w:val="Heading2"/>
        <w:spacing w:before="240" w:after="80"/>
      </w:pPr>
      <w:r>
        <w:rPr>
          <w:rFonts w:ascii="Arial" w:cs="Arial" w:eastAsia="Arial" w:hAnsi="Arial"/>
          <w:b/>
          <w:bCs/>
          <w:color w:val="1F2937"/>
          <w:sz w:val="26"/>
          <w:szCs w:val="26"/>
        </w:rPr>
        <w:t xml:space="preserve">4.2 TAM / SAM / SOM — Sinaloka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60"/>
        <w:gridCol w:w="3500"/>
      </w:tblGrid>
      <w:tr>
        <w:trPr>
          <w:tblHeader/>
        </w:trPr>
        <w:tc>
          <w:tcPr>
            <w:tcW w:type="dxa" w:w="1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44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Definisi</w:t>
            </w:r>
          </w:p>
        </w:tc>
        <w:tc>
          <w:tcPr>
            <w:tcW w:type="dxa" w:w="35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Estimasi</w:t>
            </w:r>
          </w:p>
        </w:tc>
      </w:tr>
      <w:tr>
        <w:tc>
          <w:tcPr>
            <w:tcW w:type="dxa" w:w="14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color w:val="1F2937"/>
                <w:sz w:val="20"/>
                <w:szCs w:val="20"/>
              </w:rPr>
              <w:t xml:space="preserve">TAM</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Seluruh institusi pendidikan non-formal di Indonesia (bimbel, kursus, les privat) yang berpotensi terdigitalisasi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~17.000 institusi × Rp 400K/bln avg = ~Rp 82 miliar/bulan (TAM SaaS)</w:t>
            </w:r>
          </w:p>
        </w:tc>
      </w:tr>
      <w:tr>
        <w:tc>
          <w:tcPr>
            <w:tcW w:type="dxa" w:w="14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color w:val="1F2937"/>
                <w:sz w:val="20"/>
                <w:szCs w:val="20"/>
              </w:rPr>
              <w:t xml:space="preserve">SAM</w:t>
            </w:r>
          </w:p>
        </w:tc>
        <w:tc>
          <w:tcPr>
            <w:tcW w:type="dxa" w:w="44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Bimbel kelas menengah di Jawa dengan 10–100 siswa, sudah punya smartphone, bersedia bayar SaaS</w:t>
            </w:r>
          </w:p>
        </w:tc>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~5.000 institusi × Rp 400K/bln = ~Rp 24 miliar/bulan</w:t>
            </w:r>
          </w:p>
        </w:tc>
      </w:tr>
      <w:tr>
        <w:tc>
          <w:tcPr>
            <w:tcW w:type="dxa" w:w="14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color w:val="1F2937"/>
                <w:sz w:val="20"/>
                <w:szCs w:val="20"/>
              </w:rPr>
              <w:t xml:space="preserve">SOM 18 Bulan</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Target realistis dengan go-to-market solo founder: outreach manual + word-of-mouth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50–80 institusi × Rp 400K/bln = Rp 20–32 juta/bulan (MRR Fase 4)</w:t>
            </w:r>
          </w:p>
        </w:tc>
      </w:tr>
    </w:tbl>
    <w:p>
      <w:pPr>
        <w:spacing w:before="80" w:after="0"/>
      </w:pPr>
      <w:r>
        <w:t xml:space="preserve"/>
      </w:r>
    </w:p>
    <w:p>
      <w:pPr>
        <w:spacing w:before="60" w:after="80"/>
      </w:pPr>
      <w:r>
        <w:rPr>
          <w:rFonts w:ascii="Arial" w:cs="Arial" w:eastAsia="Arial" w:hAnsi="Arial"/>
          <w:b w:val="false"/>
          <w:bCs w:val="false"/>
          <w:i w:val="false"/>
          <w:iCs w:val="false"/>
          <w:color w:val="1F2937"/>
          <w:sz w:val="22"/>
          <w:szCs w:val="22"/>
        </w:rPr>
        <w:t xml:space="preserve">Catatan: Angka di atas hanya mencakup revenue SaaS subscription. Dengan Assessment add-on (Rp 1.199.000/bln) dan potensi marketplace commission di Fase 4, LTV per institusi meningkat signifikan.</w:t>
      </w:r>
    </w:p>
    <w:p>
      <w:pPr>
        <w:spacing w:before="120" w:after="0"/>
      </w:pPr>
      <w:r>
        <w:t xml:space="preserve"/>
      </w:r>
    </w:p>
    <w:p>
      <w:pPr>
        <w:pStyle w:val="Heading2"/>
        <w:spacing w:before="240" w:after="80"/>
      </w:pPr>
      <w:r>
        <w:rPr>
          <w:rFonts w:ascii="Arial" w:cs="Arial" w:eastAsia="Arial" w:hAnsi="Arial"/>
          <w:b/>
          <w:bCs/>
          <w:color w:val="1F2937"/>
          <w:sz w:val="26"/>
          <w:szCs w:val="26"/>
        </w:rPr>
        <w:t xml:space="preserve">4.3 Mengapa Sekarang?</w:t>
      </w:r>
    </w:p>
    <w:p>
      <w:pPr>
        <w:pStyle w:val="ListParagraph"/>
        <w:numPr>
          <w:ilvl w:val="0"/>
          <w:numId w:val="2"/>
        </w:numPr>
        <w:spacing w:before="40" w:after="40"/>
      </w:pPr>
      <w:r>
        <w:rPr>
          <w:rFonts w:ascii="Arial" w:cs="Arial" w:eastAsia="Arial" w:hAnsi="Arial"/>
          <w:b w:val="false"/>
          <w:bCs w:val="false"/>
          <w:color w:val="1F2937"/>
          <w:sz w:val="22"/>
          <w:szCs w:val="22"/>
        </w:rPr>
        <w:t xml:space="preserve">Penetrasi smartphone dan internet Indonesia sudah cukup untuk SaaS adoption (&gt;70% populasi)</w:t>
      </w:r>
    </w:p>
    <w:p>
      <w:pPr>
        <w:pStyle w:val="ListParagraph"/>
        <w:numPr>
          <w:ilvl w:val="0"/>
          <w:numId w:val="2"/>
        </w:numPr>
        <w:spacing w:before="40" w:after="40"/>
      </w:pPr>
      <w:r>
        <w:rPr>
          <w:rFonts w:ascii="Arial" w:cs="Arial" w:eastAsia="Arial" w:hAnsi="Arial"/>
          <w:b w:val="false"/>
          <w:bCs w:val="false"/>
          <w:color w:val="1F2937"/>
          <w:sz w:val="22"/>
          <w:szCs w:val="22"/>
        </w:rPr>
        <w:t xml:space="preserve">Generasi pemilik bimbel baru lebih tech-savvy dibanding generasi sebelumnya</w:t>
      </w:r>
    </w:p>
    <w:p>
      <w:pPr>
        <w:pStyle w:val="ListParagraph"/>
        <w:numPr>
          <w:ilvl w:val="0"/>
          <w:numId w:val="2"/>
        </w:numPr>
        <w:spacing w:before="40" w:after="40"/>
      </w:pPr>
      <w:r>
        <w:rPr>
          <w:rFonts w:ascii="Arial" w:cs="Arial" w:eastAsia="Arial" w:hAnsi="Arial"/>
          <w:b w:val="false"/>
          <w:bCs w:val="false"/>
          <w:color w:val="1F2937"/>
          <w:sz w:val="22"/>
          <w:szCs w:val="22"/>
        </w:rPr>
        <w:t xml:space="preserve">Post-pandemi: ekspektasi digitalisasi dari orang tua meningkat signifikan</w:t>
      </w:r>
    </w:p>
    <w:p>
      <w:pPr>
        <w:pStyle w:val="ListParagraph"/>
        <w:numPr>
          <w:ilvl w:val="0"/>
          <w:numId w:val="2"/>
        </w:numPr>
        <w:spacing w:before="40" w:after="40"/>
      </w:pPr>
      <w:r>
        <w:rPr>
          <w:rFonts w:ascii="Arial" w:cs="Arial" w:eastAsia="Arial" w:hAnsi="Arial"/>
          <w:b w:val="false"/>
          <w:bCs w:val="false"/>
          <w:color w:val="1F2937"/>
          <w:sz w:val="22"/>
          <w:szCs w:val="22"/>
        </w:rPr>
        <w:t xml:space="preserve">Kompetitor langsung (eBimbel, AOneSchools) belum punya layer assessment dan AI — whitespace masih terbuka</w:t>
      </w:r>
    </w:p>
    <w:p>
      <w:pPr>
        <w:pStyle w:val="ListParagraph"/>
        <w:numPr>
          <w:ilvl w:val="0"/>
          <w:numId w:val="2"/>
        </w:numPr>
        <w:spacing w:before="40" w:after="40"/>
      </w:pPr>
      <w:r>
        <w:rPr>
          <w:rFonts w:ascii="Arial" w:cs="Arial" w:eastAsia="Arial" w:hAnsi="Arial"/>
          <w:b w:val="false"/>
          <w:bCs w:val="false"/>
          <w:color w:val="1F2937"/>
          <w:sz w:val="22"/>
          <w:szCs w:val="22"/>
        </w:rPr>
        <w:t xml:space="preserve">Ruangguru dan Zenius fokus B2C — tidak ada pemain yang serius membangun ekosistem untuk institusi bimbel independen</w:t>
      </w:r>
    </w:p>
    <w:p>
      <w:r>
        <w:br w:type="page"/>
      </w:r>
    </w:p>
    <w:p>
      <w:pPr>
        <w:pStyle w:val="Heading1"/>
        <w:pBdr>
          <w:bottom w:val="single" w:color="1E40AF" w:sz="4" w:space="6"/>
        </w:pBdr>
        <w:spacing w:before="360" w:after="120"/>
      </w:pPr>
      <w:r>
        <w:rPr>
          <w:rFonts w:ascii="Arial" w:cs="Arial" w:eastAsia="Arial" w:hAnsi="Arial"/>
          <w:b/>
          <w:bCs/>
          <w:color w:val="1E40AF"/>
          <w:sz w:val="32"/>
          <w:szCs w:val="32"/>
        </w:rPr>
        <w:t xml:space="preserve">5. Data Model &amp; Arsitektur Ekosistem</w:t>
      </w:r>
    </w:p>
    <w:p>
      <w:pPr>
        <w:pStyle w:val="Heading2"/>
        <w:spacing w:before="240" w:after="80"/>
      </w:pPr>
      <w:r>
        <w:rPr>
          <w:rFonts w:ascii="Arial" w:cs="Arial" w:eastAsia="Arial" w:hAnsi="Arial"/>
          <w:b/>
          <w:bCs/>
          <w:color w:val="1F2937"/>
          <w:sz w:val="26"/>
          <w:szCs w:val="26"/>
        </w:rPr>
        <w:t xml:space="preserve">5.1 Struktur Saat Ini (Sudah Dibangun)</w:t>
      </w:r>
    </w:p>
    <w:p>
      <w:pPr>
        <w:spacing w:before="60" w:after="80"/>
      </w:pPr>
      <w:r>
        <w:rPr>
          <w:rFonts w:ascii="Courier New" w:cs="Courier New" w:eastAsia="Courier New" w:hAnsi="Courier New"/>
          <w:color w:val="1F2937"/>
          <w:sz w:val="20"/>
          <w:szCs w:val="20"/>
        </w:rPr>
        <w:t xml:space="preserve">Institution → Users (SUPER_ADMIN, ADMIN, TUTOR) | Students → Enrollments → Class → Sessions → Attendance | Payments | Tutors → Payouts | Expenses | RefreshToken</w:t>
      </w:r>
    </w:p>
    <w:p>
      <w:pPr>
        <w:spacing w:before="60" w:after="0"/>
      </w:pPr>
      <w:r>
        <w:t xml:space="preserve"/>
      </w:r>
    </w:p>
    <w:p>
      <w:pPr>
        <w:pStyle w:val="Heading2"/>
        <w:spacing w:before="240" w:after="80"/>
      </w:pPr>
      <w:r>
        <w:rPr>
          <w:rFonts w:ascii="Arial" w:cs="Arial" w:eastAsia="Arial" w:hAnsi="Arial"/>
          <w:b/>
          <w:bCs/>
          <w:color w:val="1F2937"/>
          <w:sz w:val="26"/>
          <w:szCs w:val="26"/>
        </w:rPr>
        <w:t xml:space="preserve">5.2 Ekstensi untuk Ekosistem (Perlu Ditambah)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Entity Baru</w:t>
            </w:r>
          </w:p>
        </w:tc>
        <w:tc>
          <w:tcPr>
            <w:tcW w:type="dxa" w:w="29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Relasi</w:t>
            </w:r>
          </w:p>
        </w:tc>
        <w:tc>
          <w:tcPr>
            <w:tcW w:type="dxa" w:w="40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Dibutuhkan Untuk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ParentUser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Linked ke Student (1 parent → banyak student)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sinaloka-parents — login orang tua, monitoring progress, pembayaran</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Notification</w:t>
            </w:r>
          </w:p>
        </w:tc>
        <w:tc>
          <w:tcPr>
            <w:tcW w:type="dxa" w:w="2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Linked ke Institution, Session, Payment</w:t>
            </w:r>
          </w:p>
        </w:tc>
        <w:tc>
          <w:tcPr>
            <w:tcW w:type="dxa" w:w="4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WhatsApp/push reminder — Fase 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TutorCompetencyScore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Linked ke Tutor, Subject, AssessmentBank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Verified tutor badge — Fase 2</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AssessmentBank</w:t>
            </w:r>
          </w:p>
        </w:tc>
        <w:tc>
          <w:tcPr>
            <w:tcW w:type="dxa" w:w="2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Linked ke Institution (kurasi) + Subject + Level</w:t>
            </w:r>
          </w:p>
        </w:tc>
        <w:tc>
          <w:tcPr>
            <w:tcW w:type="dxa" w:w="4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Bank soal tutor &amp; murid — Fase 2–3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AssessmentResult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Linked ke Tutor/Student, AssessmentBank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Gap analysis AI per siswa — Fase 3</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PublicTutorProfile</w:t>
            </w:r>
          </w:p>
        </w:tc>
        <w:tc>
          <w:tcPr>
            <w:tcW w:type="dxa" w:w="2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Linked ke Tutor, TutorCompetencyScore</w:t>
            </w:r>
          </w:p>
        </w:tc>
        <w:tc>
          <w:tcPr>
            <w:tcW w:type="dxa" w:w="4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Supply side marketplace — Fase 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Lead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Linked ke Institution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Lead management &amp; trial booking — Fase 2</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Subscription</w:t>
            </w:r>
          </w:p>
        </w:tc>
        <w:tc>
          <w:tcPr>
            <w:tcW w:type="dxa" w:w="2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Linked ke Institution</w:t>
            </w:r>
          </w:p>
        </w:tc>
        <w:tc>
          <w:tcPr>
            <w:tcW w:type="dxa" w:w="4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Billing cycle management — Fase 1</w:t>
            </w:r>
          </w:p>
        </w:tc>
      </w:tr>
    </w:tbl>
    <w:p>
      <w:pPr>
        <w:spacing w:before="60" w:after="0"/>
      </w:pPr>
      <w:r>
        <w:t xml:space="preserve"/>
      </w:r>
    </w:p>
    <w:p>
      <w:pPr>
        <w:spacing w:before="60" w:after="80"/>
      </w:pPr>
      <w:r>
        <w:rPr>
          <w:rFonts w:ascii="Arial" w:cs="Arial" w:eastAsia="Arial" w:hAnsi="Arial"/>
          <w:b w:val="false"/>
          <w:bCs w:val="false"/>
          <w:i w:val="false"/>
          <w:iCs w:val="false"/>
          <w:color w:val="1F2937"/>
          <w:sz w:val="22"/>
          <w:szCs w:val="22"/>
        </w:rPr>
        <w:t xml:space="preserve">Penting: Tidak ada entity lama yang perlu dihapus. Semua ekstensi adalah additive terhadap schema yang sudah ada.</w:t>
      </w:r>
    </w:p>
    <w:p>
      <w:r>
        <w:br w:type="page"/>
      </w:r>
    </w:p>
    <w:p>
      <w:pPr>
        <w:pStyle w:val="Heading1"/>
        <w:pBdr>
          <w:bottom w:val="single" w:color="1E40AF" w:sz="4" w:space="6"/>
        </w:pBdr>
        <w:spacing w:before="360" w:after="120"/>
      </w:pPr>
      <w:r>
        <w:rPr>
          <w:rFonts w:ascii="Arial" w:cs="Arial" w:eastAsia="Arial" w:hAnsi="Arial"/>
          <w:b/>
          <w:bCs/>
          <w:color w:val="1E40AF"/>
          <w:sz w:val="32"/>
          <w:szCs w:val="32"/>
        </w:rPr>
        <w:t xml:space="preserve">6. Revenue Model</w:t>
      </w:r>
    </w:p>
    <w:p>
      <w:pPr>
        <w:pStyle w:val="Heading2"/>
        <w:spacing w:before="240" w:after="80"/>
      </w:pPr>
      <w:r>
        <w:rPr>
          <w:rFonts w:ascii="Arial" w:cs="Arial" w:eastAsia="Arial" w:hAnsi="Arial"/>
          <w:b/>
          <w:bCs/>
          <w:color w:val="1F2937"/>
          <w:sz w:val="26"/>
          <w:szCs w:val="26"/>
        </w:rPr>
        <w:t xml:space="preserve">6.1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60"/>
        <w:gridCol w:w="2800"/>
      </w:tblGrid>
      <w:tr>
        <w:trPr>
          <w:tblHeader/>
        </w:trPr>
        <w:tc>
          <w:tcPr>
            <w:tcW w:type="dxa" w:w="20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Harga / Bulan</w:t>
            </w:r>
          </w:p>
        </w:tc>
        <w:tc>
          <w:tcPr>
            <w:tcW w:type="dxa" w:w="25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Batasan</w:t>
            </w:r>
          </w:p>
        </w:tc>
        <w:tc>
          <w:tcPr>
            <w:tcW w:type="dxa" w:w="2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Target Segmen</w:t>
            </w:r>
          </w:p>
        </w:tc>
      </w:tr>
      <w:tr>
        <w:tc>
          <w:tcPr>
            <w:tcW w:type="dxa" w:w="2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color w:val="1F2937"/>
                <w:sz w:val="20"/>
                <w:szCs w:val="20"/>
              </w:rPr>
              <w:t xml:space="preserve">Starter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Rp 299.000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≤30 siswa, 2 tutor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Bimbel baru / kecil, baru memulai digitalisasi</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F2937"/>
                <w:sz w:val="20"/>
                <w:szCs w:val="20"/>
              </w:rPr>
              <w:t xml:space="preserve">Growth</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Rp 599.000</w:t>
            </w:r>
          </w:p>
        </w:tc>
        <w:tc>
          <w:tcPr>
            <w:tcW w:type="dxa" w:w="2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≤100 siswa, 10 tutor</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Bimbel menengah — target utama akuisisi</w:t>
            </w:r>
          </w:p>
        </w:tc>
      </w:tr>
      <w:tr>
        <w:tc>
          <w:tcPr>
            <w:tcW w:type="dxa" w:w="2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color w:val="1F2937"/>
                <w:sz w:val="20"/>
                <w:szCs w:val="20"/>
              </w:rPr>
              <w:t xml:space="preserve">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Rp 1.199.000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Unlimited + Assessment add-on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Bimbel besar yang ingin verified tutor + AI insight</w:t>
            </w:r>
          </w:p>
        </w:tc>
      </w:tr>
    </w:tbl>
    <w:p>
      <w:pPr>
        <w:spacing w:before="80" w:after="0"/>
      </w:pPr>
      <w:r>
        <w:t xml:space="preserve"/>
      </w:r>
    </w:p>
    <w:p>
      <w:pPr>
        <w:pStyle w:val="Heading2"/>
        <w:spacing w:before="240" w:after="80"/>
      </w:pPr>
      <w:r>
        <w:rPr>
          <w:rFonts w:ascii="Arial" w:cs="Arial" w:eastAsia="Arial" w:hAnsi="Arial"/>
          <w:b/>
          <w:bCs/>
          <w:color w:val="1F2937"/>
          <w:sz w:val="26"/>
          <w:szCs w:val="26"/>
        </w:rPr>
        <w:t xml:space="preserve">6.2 Stream Revenue per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2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Stream Revenue</w:t>
            </w:r>
          </w:p>
        </w:tc>
        <w:tc>
          <w:tcPr>
            <w:tcW w:type="dxa" w:w="49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Mekanisme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Fase 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SaaS Subscription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Starter + Growth plan — per institusi per bulan via Midtrans</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Fase 1</w:t>
            </w:r>
          </w:p>
        </w:tc>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Transaction fee (opsional)</w:t>
            </w:r>
          </w:p>
        </w:tc>
        <w:tc>
          <w:tcPr>
            <w:tcW w:type="dxa" w:w="4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 kecil dari payment siswa yang diproses via gateway Sinaloka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Fase 2–3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Assessment Add-on (Pro tier)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Rp 600.000 premium di atas Growth — akses bank soal + verified badge tutor</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Fase 4</w:t>
            </w:r>
          </w:p>
        </w:tc>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Marketplace commission</w:t>
            </w:r>
          </w:p>
        </w:tc>
        <w:tc>
          <w:tcPr>
            <w:tcW w:type="dxa" w:w="4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 dari setiap match tutor independen ↔ murid via sinaloka-marketplace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Jangka panjang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API / white-label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Bimbel besar / chain yang ingin branded experience</w:t>
            </w:r>
          </w:p>
        </w:tc>
      </w:tr>
    </w:tbl>
    <w:p>
      <w:pPr>
        <w:spacing w:before="80" w:after="0"/>
      </w:pPr>
      <w:r>
        <w:t xml:space="preserve"/>
      </w:r>
    </w:p>
    <w:p>
      <w:pPr>
        <w:pStyle w:val="Heading2"/>
        <w:spacing w:before="240" w:after="80"/>
      </w:pPr>
      <w:r>
        <w:rPr>
          <w:rFonts w:ascii="Arial" w:cs="Arial" w:eastAsia="Arial" w:hAnsi="Arial"/>
          <w:b/>
          <w:bCs/>
          <w:color w:val="1F2937"/>
          <w:sz w:val="26"/>
          <w:szCs w:val="26"/>
        </w:rPr>
        <w:t xml:space="preserve">6.3 MRR Target per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60"/>
        <w:gridCol w:w="2800"/>
      </w:tblGrid>
      <w:tr>
        <w:trPr>
          <w:tblHeader/>
        </w:trPr>
        <w:tc>
          <w:tcPr>
            <w:tcW w:type="dxa" w:w="20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20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Periode</w:t>
            </w:r>
          </w:p>
        </w:tc>
        <w:tc>
          <w:tcPr>
            <w:tcW w:type="dxa" w:w="25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Target Customers</w:t>
            </w:r>
          </w:p>
        </w:tc>
        <w:tc>
          <w:tcPr>
            <w:tcW w:type="dxa" w:w="2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Target MRR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Fase 0 — Validasi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Bulan 1–3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 pilot + 3–5 waitlist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Rp 0 (pre-revenue)</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Fase 1 — First Revenue</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Bulan 4–6</w:t>
            </w:r>
          </w:p>
        </w:tc>
        <w:tc>
          <w:tcPr>
            <w:tcW w:type="dxa" w:w="2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5–10 paying customers</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Rp 3–6 juta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Fase 2 — Assessment Tutor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Bulan 7–10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20–30 customers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Rp 12–18 juta</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Fase 3 — AI Insight</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Bulan 11–14</w:t>
            </w:r>
          </w:p>
        </w:tc>
        <w:tc>
          <w:tcPr>
            <w:tcW w:type="dxa" w:w="2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40–50 customers</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Rp 30–40 juta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Fase 4 — Fundraise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Bulan 15–18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50–80 customers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Rp 50–80 juta</w:t>
            </w:r>
          </w:p>
        </w:tc>
      </w:tr>
    </w:tbl>
    <w:p>
      <w:r>
        <w:br w:type="page"/>
      </w:r>
    </w:p>
    <w:p>
      <w:pPr>
        <w:pStyle w:val="Heading1"/>
        <w:pBdr>
          <w:bottom w:val="single" w:color="1E40AF" w:sz="4" w:space="6"/>
        </w:pBdr>
        <w:spacing w:before="360" w:after="120"/>
      </w:pPr>
      <w:r>
        <w:rPr>
          <w:rFonts w:ascii="Arial" w:cs="Arial" w:eastAsia="Arial" w:hAnsi="Arial"/>
          <w:b/>
          <w:bCs/>
          <w:color w:val="1E40AF"/>
          <w:sz w:val="32"/>
          <w:szCs w:val="32"/>
        </w:rPr>
        <w:t xml:space="preserve">7. Gap Analysis &amp; Improvement Opportunities</w:t>
      </w:r>
    </w:p>
    <w:p>
      <w:pPr>
        <w:spacing w:before="60" w:after="80"/>
      </w:pPr>
      <w:r>
        <w:rPr>
          <w:rFonts w:ascii="Arial" w:cs="Arial" w:eastAsia="Arial" w:hAnsi="Arial"/>
          <w:b w:val="false"/>
          <w:bCs w:val="false"/>
          <w:i w:val="false"/>
          <w:iCs w:val="false"/>
          <w:color w:val="1F2937"/>
          <w:sz w:val="22"/>
          <w:szCs w:val="22"/>
        </w:rPr>
        <w:t xml:space="preserve">Gap ini di-reframe dari 'kelemahan produk' menjadi 'opportunity di roadmap ekosistem'. Tidak ada yang dihapus dari roadmap v1 — semuanya sudah tercakup dalam fase-fase yang ada.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660"/>
        <w:gridCol w:w="1500"/>
      </w:tblGrid>
      <w:tr>
        <w:trPr>
          <w:tblHeader/>
        </w:trPr>
        <w:tc>
          <w:tcPr>
            <w:tcW w:type="dxa" w:w="2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1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Prioritas</w:t>
            </w:r>
          </w:p>
        </w:tc>
        <w:tc>
          <w:tcPr>
            <w:tcW w:type="dxa" w:w="36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Konteks Ekosistem</w:t>
            </w:r>
          </w:p>
        </w:tc>
        <w:tc>
          <w:tcPr>
            <w:tcW w:type="dxa" w:w="15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Target Fase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Parent / Student Portal</w:t>
            </w:r>
          </w:p>
        </w:tc>
        <w:tc>
          <w:tcPr>
            <w:tcW w:type="dxa" w:w="16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1F2937"/>
                <w:sz w:val="20"/>
                <w:szCs w:val="20"/>
              </w:rPr>
              <w:t xml:space="preserve">🔴 P0 KRITIS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Tanpa parent portal, data flywheel tidak lengkap. Orang tua tidak bisa melihat progress, tidak bisa bayar online, dan komunikasi masih manual via WhatsApp group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Fase 1</w:t>
            </w:r>
          </w:p>
        </w:tc>
      </w:tr>
      <w:tr>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Online Payment Gateway (Midtrans/Xendit)</w:t>
            </w:r>
          </w:p>
        </w:tc>
        <w:tc>
          <w:tcPr>
            <w:tcW w:type="dxa" w:w="16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1F2937"/>
                <w:sz w:val="20"/>
                <w:szCs w:val="20"/>
              </w:rPr>
              <w:t xml:space="preserve">🔴 P0 KRITIS</w:t>
            </w:r>
          </w:p>
        </w:tc>
        <w:tc>
          <w:tcPr>
            <w:tcW w:type="dxa" w:w="36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Manual payment tracking = error-prone, lambat, tidak terukur. GoPay/OVO/VA adalah metode pembayaran dominan orang tua Indonesia</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Fase 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Notifikasi WhatsApp / Push</w:t>
            </w:r>
          </w:p>
        </w:tc>
        <w:tc>
          <w:tcPr>
            <w:tcW w:type="dxa" w:w="16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1F2937"/>
                <w:sz w:val="20"/>
                <w:szCs w:val="20"/>
              </w:rPr>
              <w:t xml:space="preserve">🔴 P0 KRITIS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WhatsApp adalah channel komunikasi dominan di Indonesia. Tanpa reminder otomatis, no-show dan late payment tidak bisa ditekan. UI sudah ada stub — tinggal diaktifkan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Fase 0</w:t>
            </w:r>
          </w:p>
        </w:tc>
      </w:tr>
      <w:tr>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Student Learning Outcomes / Progress Tracking</w:t>
            </w:r>
          </w:p>
        </w:tc>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1F2937"/>
                <w:sz w:val="20"/>
                <w:szCs w:val="20"/>
              </w:rPr>
              <w:t xml:space="preserve">🟡 P1 PENTING</w:t>
            </w:r>
          </w:p>
        </w:tc>
        <w:tc>
          <w:tcPr>
            <w:tcW w:type="dxa" w:w="36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Progress terukur adalah core value proposition ekosistem Sinaloka. Tanpa nilai ujian dan feedback tutor, orang tua tidak punya alasan untuk tidak churn</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Fase 1–2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Tutor Competency Assessment &amp; Verified Badge</w:t>
            </w:r>
          </w:p>
        </w:tc>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1F2937"/>
                <w:sz w:val="20"/>
                <w:szCs w:val="20"/>
              </w:rPr>
              <w:t xml:space="preserve">🟡 P1 PENTING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Ini adalah differentiator utama Sinaloka vs semua kompetitor. Tidak ada pemain lain yang punya verified tutor system berbasis assessment kompetensi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Fase 2</w:t>
            </w:r>
          </w:p>
        </w:tc>
      </w:tr>
      <w:tr>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AI Gap Analysis (Gemini — sudah install)</w:t>
            </w:r>
          </w:p>
        </w:tc>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1F2937"/>
                <w:sz w:val="20"/>
                <w:szCs w:val="20"/>
              </w:rPr>
              <w:t xml:space="preserve">🟡 P1 PENTING</w:t>
            </w:r>
          </w:p>
        </w:tc>
        <w:tc>
          <w:tcPr>
            <w:tcW w:type="dxa" w:w="36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Data flywheel: student assessment → AI identifikasi kelemahan konsep → laporan ke orang tua. @google/genai sudah terpasang, belum diaktifkan</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Fase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Advanced Analytics &amp; BI</w:t>
            </w:r>
          </w:p>
        </w:tc>
        <w:tc>
          <w:tcPr>
            <w:tcW w:type="dxa" w:w="1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 P2</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Dashboard KPI sudah ada. Yang kurang: tren revenue over time, analisis retensi murid, class profitability. Dibutuhkan untuk upsell ke Pro tier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Fase 2–3</w:t>
            </w:r>
          </w:p>
        </w:tc>
      </w:tr>
      <w:tr>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Online / Hybrid Class Support</w:t>
            </w:r>
          </w:p>
        </w:tc>
        <w:tc>
          <w:tcPr>
            <w:tcW w:type="dxa" w:w="1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 P2</w:t>
            </w:r>
          </w:p>
        </w:tc>
        <w:tc>
          <w:tcPr>
            <w:tcW w:type="dxa" w:w="36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Zoom/Google Meet integration. Platform saat ini hanya support in-person. Hybrid adalah ekspektasi pasar post-pandemi</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Fase 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Lead Management &amp; Public Trial Booking</w:t>
            </w:r>
          </w:p>
        </w:tc>
        <w:tc>
          <w:tcPr>
            <w:tcW w:type="dxa" w:w="1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 P2</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Landing page publik per institusi + form trial class. Mengurangi customer acquisition cost dan memungkinkan tracking conversion funnel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Fase 2</w:t>
            </w:r>
          </w:p>
        </w:tc>
      </w:tr>
      <w:tr>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Cloud Storage Migration</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 P3 Tech Debt</w:t>
            </w:r>
          </w:p>
        </w:tc>
        <w:tc>
          <w:tcPr>
            <w:tcW w:type="dxa" w:w="36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Upload disimpan di local filesystem. Tidak bisa scale di production. Harus migrate ke S3/GCS sebelum pengguna aktif mencapai volume signifikan</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Fase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Tutor Marketplace (Publik)</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 P3 Jangka Panjang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Supply side (verified tutor) dibangun dulu di Fase 2. Marketplace baru diluncurkan setelah ada tim untuk moderasi — tidak realistis solo founder sebelum Fase 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Fase 4+</w:t>
            </w:r>
          </w:p>
        </w:tc>
      </w:tr>
      <w:tr>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Recurring Billing &amp; Package Pricing</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 P3</w:t>
            </w:r>
          </w:p>
        </w:tc>
        <w:tc>
          <w:tcPr>
            <w:tcW w:type="dxa" w:w="36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Auto-billing cycle dan package (e.g. 10 sesi untuk Rp X). Meningkatkan revenue predictability dan membuka peluang upsell</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Fase 2</w:t>
            </w:r>
          </w:p>
        </w:tc>
      </w:tr>
    </w:tbl>
    <w:p>
      <w:r>
        <w:br w:type="page"/>
      </w:r>
    </w:p>
    <w:p>
      <w:pPr>
        <w:pStyle w:val="Heading1"/>
        <w:pBdr>
          <w:bottom w:val="single" w:color="1E40AF" w:sz="4" w:space="6"/>
        </w:pBdr>
        <w:spacing w:before="360" w:after="120"/>
      </w:pPr>
      <w:r>
        <w:rPr>
          <w:rFonts w:ascii="Arial" w:cs="Arial" w:eastAsia="Arial" w:hAnsi="Arial"/>
          <w:b/>
          <w:bCs/>
          <w:color w:val="1E40AF"/>
          <w:sz w:val="32"/>
          <w:szCs w:val="32"/>
        </w:rPr>
        <w:t xml:space="preserve">8. Competitive Positioning</w:t>
      </w:r>
    </w:p>
    <w:p>
      <w:pPr>
        <w:pStyle w:val="Heading2"/>
        <w:spacing w:before="240" w:after="80"/>
      </w:pPr>
      <w:r>
        <w:rPr>
          <w:rFonts w:ascii="Arial" w:cs="Arial" w:eastAsia="Arial" w:hAnsi="Arial"/>
          <w:b/>
          <w:bCs/>
          <w:color w:val="1F2937"/>
          <w:sz w:val="26"/>
          <w:szCs w:val="26"/>
        </w:rPr>
        <w:t xml:space="preserve">8.1 Kekuatan Sinaloka</w:t>
      </w:r>
    </w:p>
    <w:p>
      <w:pPr>
        <w:pStyle w:val="ListParagraph"/>
        <w:numPr>
          <w:ilvl w:val="0"/>
          <w:numId w:val="2"/>
        </w:numPr>
        <w:spacing w:before="40" w:after="40"/>
      </w:pPr>
      <w:r>
        <w:rPr>
          <w:rFonts w:ascii="Arial" w:cs="Arial" w:eastAsia="Arial" w:hAnsi="Arial"/>
          <w:b w:val="false"/>
          <w:bCs w:val="false"/>
          <w:color w:val="1F2937"/>
          <w:sz w:val="22"/>
          <w:szCs w:val="22"/>
        </w:rPr>
        <w:t xml:space="preserve">Satu-satunya platform yang membangun lapisan verified tutor + AI student assessment di atas management infrastructure</w:t>
      </w:r>
    </w:p>
    <w:p>
      <w:pPr>
        <w:pStyle w:val="ListParagraph"/>
        <w:numPr>
          <w:ilvl w:val="0"/>
          <w:numId w:val="2"/>
        </w:numPr>
        <w:spacing w:before="40" w:after="40"/>
      </w:pPr>
      <w:r>
        <w:rPr>
          <w:rFonts w:ascii="Arial" w:cs="Arial" w:eastAsia="Arial" w:hAnsi="Arial"/>
          <w:b w:val="false"/>
          <w:bCs w:val="false"/>
          <w:color w:val="1F2937"/>
          <w:sz w:val="22"/>
          <w:szCs w:val="22"/>
        </w:rPr>
        <w:t xml:space="preserve">Multi-tenant architecture sudah ready — bisa scale ke ratusan institusi tanpa rebuild</w:t>
      </w:r>
    </w:p>
    <w:p>
      <w:pPr>
        <w:pStyle w:val="ListParagraph"/>
        <w:numPr>
          <w:ilvl w:val="0"/>
          <w:numId w:val="2"/>
        </w:numPr>
        <w:spacing w:before="40" w:after="40"/>
      </w:pPr>
      <w:r>
        <w:rPr>
          <w:rFonts w:ascii="Arial" w:cs="Arial" w:eastAsia="Arial" w:hAnsi="Arial"/>
          <w:b w:val="false"/>
          <w:bCs w:val="false"/>
          <w:color w:val="1F2937"/>
          <w:sz w:val="22"/>
          <w:szCs w:val="22"/>
        </w:rPr>
        <w:t xml:space="preserve">Tutor app terpisah menunjukkan pemahaman mendalam tentang user persona yang berbeda</w:t>
      </w:r>
    </w:p>
    <w:p>
      <w:pPr>
        <w:pStyle w:val="ListParagraph"/>
        <w:numPr>
          <w:ilvl w:val="0"/>
          <w:numId w:val="2"/>
        </w:numPr>
        <w:spacing w:before="40" w:after="40"/>
      </w:pPr>
      <w:r>
        <w:rPr>
          <w:rFonts w:ascii="Arial" w:cs="Arial" w:eastAsia="Arial" w:hAnsi="Arial"/>
          <w:b w:val="false"/>
          <w:bCs w:val="false"/>
          <w:color w:val="1F2937"/>
          <w:sz w:val="22"/>
          <w:szCs w:val="22"/>
        </w:rPr>
        <w:t xml:space="preserve">Tech stack modern (React 19, NestJS 11, TypeScript 5.8) — developer experience tinggi, codebase mudah diperluas</w:t>
      </w:r>
    </w:p>
    <w:p>
      <w:pPr>
        <w:pStyle w:val="ListParagraph"/>
        <w:numPr>
          <w:ilvl w:val="0"/>
          <w:numId w:val="2"/>
        </w:numPr>
        <w:spacing w:before="40" w:after="40"/>
      </w:pPr>
      <w:r>
        <w:rPr>
          <w:rFonts w:ascii="Arial" w:cs="Arial" w:eastAsia="Arial" w:hAnsi="Arial"/>
          <w:b w:val="false"/>
          <w:bCs w:val="false"/>
          <w:color w:val="1F2937"/>
          <w:sz w:val="22"/>
          <w:szCs w:val="22"/>
        </w:rPr>
        <w:t xml:space="preserve">Gemini SDK sudah terpasang — AI layer bisa diaktifkan tanpa onboarding vendor baru</w:t>
      </w:r>
    </w:p>
    <w:p>
      <w:pPr>
        <w:pStyle w:val="ListParagraph"/>
        <w:numPr>
          <w:ilvl w:val="0"/>
          <w:numId w:val="2"/>
        </w:numPr>
        <w:spacing w:before="40" w:after="40"/>
      </w:pPr>
      <w:r>
        <w:rPr>
          <w:rFonts w:ascii="Arial" w:cs="Arial" w:eastAsia="Arial" w:hAnsi="Arial"/>
          <w:b w:val="false"/>
          <w:bCs w:val="false"/>
          <w:color w:val="1F2937"/>
          <w:sz w:val="22"/>
          <w:szCs w:val="22"/>
        </w:rPr>
        <w:t xml:space="preserve">Data flywheel design yang kuat: setiap interaksi (sesi, absensi, assessment) menghasilkan data yang membuat AI makin akurat</w:t>
      </w:r>
    </w:p>
    <w:p>
      <w:pPr>
        <w:spacing w:before="60" w:after="0"/>
      </w:pPr>
      <w:r>
        <w:t xml:space="preserve"/>
      </w:r>
    </w:p>
    <w:p>
      <w:pPr>
        <w:pStyle w:val="Heading2"/>
        <w:spacing w:before="240" w:after="80"/>
      </w:pPr>
      <w:r>
        <w:rPr>
          <w:rFonts w:ascii="Arial" w:cs="Arial" w:eastAsia="Arial" w:hAnsi="Arial"/>
          <w:b/>
          <w:bCs/>
          <w:color w:val="1F2937"/>
          <w:sz w:val="26"/>
          <w:szCs w:val="26"/>
        </w:rPr>
        <w:t xml:space="preserve">8.2 Kelemahan yang Harus Diatasi (Near-Term)</w:t>
      </w:r>
    </w:p>
    <w:p>
      <w:pPr>
        <w:pStyle w:val="ListParagraph"/>
        <w:numPr>
          <w:ilvl w:val="0"/>
          <w:numId w:val="2"/>
        </w:numPr>
        <w:spacing w:before="40" w:after="40"/>
      </w:pPr>
      <w:r>
        <w:rPr>
          <w:rFonts w:ascii="Arial" w:cs="Arial" w:eastAsia="Arial" w:hAnsi="Arial"/>
          <w:b w:val="false"/>
          <w:bCs w:val="false"/>
          <w:color w:val="1F2937"/>
          <w:sz w:val="22"/>
          <w:szCs w:val="22"/>
        </w:rPr>
        <w:t xml:space="preserve">Parent portal belum ada — kompetitor langsung (eBimbel, AOneSchools) sudah punya. Ini adalah gap terbesar di Fase 0–1</w:t>
      </w:r>
    </w:p>
    <w:p>
      <w:pPr>
        <w:pStyle w:val="ListParagraph"/>
        <w:numPr>
          <w:ilvl w:val="0"/>
          <w:numId w:val="2"/>
        </w:numPr>
        <w:spacing w:before="40" w:after="40"/>
      </w:pPr>
      <w:r>
        <w:rPr>
          <w:rFonts w:ascii="Arial" w:cs="Arial" w:eastAsia="Arial" w:hAnsi="Arial"/>
          <w:b w:val="false"/>
          <w:bCs w:val="false"/>
          <w:color w:val="1F2937"/>
          <w:sz w:val="22"/>
          <w:szCs w:val="22"/>
        </w:rPr>
        <w:t xml:space="preserve">Online payment belum ada — manual tracking masih menjadi hambatan adopsi dan sumber churn</w:t>
      </w:r>
    </w:p>
    <w:p>
      <w:pPr>
        <w:pStyle w:val="ListParagraph"/>
        <w:numPr>
          <w:ilvl w:val="0"/>
          <w:numId w:val="2"/>
        </w:numPr>
        <w:spacing w:before="40" w:after="40"/>
      </w:pPr>
      <w:r>
        <w:rPr>
          <w:rFonts w:ascii="Arial" w:cs="Arial" w:eastAsia="Arial" w:hAnsi="Arial"/>
          <w:b w:val="false"/>
          <w:bCs w:val="false"/>
          <w:color w:val="1F2937"/>
          <w:sz w:val="22"/>
          <w:szCs w:val="22"/>
        </w:rPr>
        <w:t xml:space="preserve">Notifikasi masih stub — kompetitor sudah punya push + SMS blast</w:t>
      </w:r>
    </w:p>
    <w:p>
      <w:pPr>
        <w:pStyle w:val="ListParagraph"/>
        <w:numPr>
          <w:ilvl w:val="0"/>
          <w:numId w:val="2"/>
        </w:numPr>
        <w:spacing w:before="40" w:after="40"/>
      </w:pPr>
      <w:r>
        <w:rPr>
          <w:rFonts w:ascii="Arial" w:cs="Arial" w:eastAsia="Arial" w:hAnsi="Arial"/>
          <w:b w:val="false"/>
          <w:bCs w:val="false"/>
          <w:color w:val="1F2937"/>
          <w:sz w:val="22"/>
          <w:szCs w:val="22"/>
        </w:rPr>
        <w:t xml:space="preserve">Local file storage — blocker untuk production readiness</w:t>
      </w:r>
    </w:p>
    <w:p>
      <w:pPr>
        <w:spacing w:before="60" w:after="0"/>
      </w:pPr>
      <w:r>
        <w:t xml:space="preserve"/>
      </w:r>
    </w:p>
    <w:p>
      <w:pPr>
        <w:pStyle w:val="Heading2"/>
        <w:spacing w:before="240" w:after="80"/>
      </w:pPr>
      <w:r>
        <w:rPr>
          <w:rFonts w:ascii="Arial" w:cs="Arial" w:eastAsia="Arial" w:hAnsi="Arial"/>
          <w:b/>
          <w:bCs/>
          <w:color w:val="1F2937"/>
          <w:sz w:val="26"/>
          <w:szCs w:val="26"/>
        </w:rPr>
        <w:t xml:space="preserve">8.3 Strategic Moat (Jangka Panjang)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40"/>
              <w:bottom w:type="dxa" w:w="160"/>
              <w:right w:type="dxa" w:w="240"/>
            </w:tcMar>
          </w:tcPr>
          <w:p>
            <w:pPr>
              <w:spacing w:before="0" w:after="40"/>
            </w:pPr>
            <w:r>
              <w:rPr>
                <w:rFonts w:ascii="Arial" w:cs="Arial" w:eastAsia="Arial" w:hAnsi="Arial"/>
                <w:b/>
                <w:bCs/>
                <w:color w:val="1E40AF"/>
                <w:sz w:val="20"/>
                <w:szCs w:val="20"/>
              </w:rPr>
              <w:t xml:space="preserve">The Data Flywheel — Competitive Moat yang Tidak Bisa Direplikasi</w:t>
            </w:r>
          </w:p>
          <w:p>
            <w:pPr>
              <w:spacing w:before="0" w:after="0"/>
            </w:pPr>
            <w:r>
              <w:rPr>
                <w:rFonts w:ascii="Arial" w:cs="Arial" w:eastAsia="Arial" w:hAnsi="Arial"/>
                <w:color w:val="1F2937"/>
                <w:sz w:val="22"/>
                <w:szCs w:val="22"/>
              </w:rPr>
              <w:t xml:space="preserve">Tutor lulus assessment kompetensi → dapat badge verified per mata pelajaran → bimbel lebih percaya rekrut tutor verified → murid belajar dengan tutor verified → murid kerjakan assessment → AI analisis gap konsep → progress murid terukur → orang tua puas → retensi naik → tutor yang muridnya progress mendapat rating lebih tinggi → data makin banyak → AI makin akurat → assessment makin valuable → kompetitor tidak bisa replikasi tanpa volume data yang sama.</w:t>
            </w:r>
          </w:p>
        </w:tc>
      </w:tr>
    </w:tbl>
    <w:p>
      <w:pPr>
        <w:spacing w:before="80" w:after="0"/>
      </w:pPr>
      <w:r>
        <w:t xml:space="preserve"/>
      </w:r>
    </w:p>
    <w:p>
      <w:pPr>
        <w:spacing w:before="60" w:after="80"/>
      </w:pPr>
      <w:r>
        <w:rPr>
          <w:rFonts w:ascii="Arial" w:cs="Arial" w:eastAsia="Arial" w:hAnsi="Arial"/>
          <w:b w:val="false"/>
          <w:bCs w:val="false"/>
          <w:i w:val="false"/>
          <w:iCs w:val="false"/>
          <w:color w:val="1F2937"/>
          <w:sz w:val="22"/>
          <w:szCs w:val="22"/>
        </w:rPr>
        <w:t xml:space="preserve">Pertanyaan investor yang sering muncul: 'Bagaimana kalau Ruangguru masuk ke segmen ini?' — Jawaban: Ruangguru adalah B2C platform. Mereka tidak punya institutional data, tidak ada tutor competency framework untuk bimbel independen, dan tidak ada B2B SaaS infrastructure. Masuk ke segmen ini berarti membangun ulang seluruh stack dari nol — tidak ekonomis untuk perusahaan yang sudah di Series D.</w:t>
      </w:r>
    </w:p>
    <w:p>
      <w:r>
        <w:br w:type="page"/>
      </w:r>
    </w:p>
    <w:p>
      <w:pPr>
        <w:pStyle w:val="Heading1"/>
        <w:pBdr>
          <w:bottom w:val="single" w:color="1E40AF" w:sz="4" w:space="6"/>
        </w:pBdr>
        <w:spacing w:before="360" w:after="120"/>
      </w:pPr>
      <w:r>
        <w:rPr>
          <w:rFonts w:ascii="Arial" w:cs="Arial" w:eastAsia="Arial" w:hAnsi="Arial"/>
          <w:b/>
          <w:bCs/>
          <w:color w:val="1E40AF"/>
          <w:sz w:val="32"/>
          <w:szCs w:val="32"/>
        </w:rPr>
        <w:t xml:space="preserve">9. Recommended Priority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360"/>
        <w:gridCol w:w="2400"/>
      </w:tblGrid>
      <w:tr>
        <w:trPr>
          <w:tblHeader/>
        </w:trPr>
        <w:tc>
          <w:tcPr>
            <w:tcW w:type="dxa" w:w="22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1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Periode</w:t>
            </w:r>
          </w:p>
        </w:tc>
        <w:tc>
          <w:tcPr>
            <w:tcW w:type="dxa" w:w="33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Yang Dibangun</w:t>
            </w:r>
          </w:p>
        </w:tc>
        <w:tc>
          <w:tcPr>
            <w:tcW w:type="dxa" w:w="2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Expected Impact</w:t>
            </w:r>
          </w:p>
        </w:tc>
      </w:tr>
      <w:tr>
        <w:tc>
          <w:tcPr>
            <w:tcW w:type="dxa" w:w="22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color w:val="1F2937"/>
                <w:sz w:val="20"/>
                <w:szCs w:val="20"/>
              </w:rPr>
              <w:t xml:space="preserve">Fase 0 — Validasi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Bulan 1–3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Onboarding wizard, landing page + demo booking, WhatsApp notification (payment reminder), bug fix dari pilot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Validasi product-market fit, 1 pilot aktif, 3–5 waitlist</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F2937"/>
                <w:sz w:val="20"/>
                <w:szCs w:val="20"/>
              </w:rPr>
              <w:t xml:space="preserve">Fase 1 — First Revenue</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Bulan 4–6</w:t>
            </w:r>
          </w:p>
        </w:tc>
        <w:tc>
          <w:tcPr>
            <w:tcW w:type="dxa" w:w="3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sinaloka-parents MVP (progress view, jadwal, notifikasi), billing subscription via Midtrans, 2 tier pricing: Starter + Growth</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5–10 paying customers, MRR Rp 3–6 juta, zero churn bulan pertama</w:t>
            </w:r>
          </w:p>
        </w:tc>
      </w:tr>
      <w:tr>
        <w:tc>
          <w:tcPr>
            <w:tcW w:type="dxa" w:w="22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color w:val="1F2937"/>
                <w:sz w:val="20"/>
                <w:szCs w:val="20"/>
              </w:rPr>
              <w:t xml:space="preserve">Fase 2 — Verified Tutor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Bulan 7–10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Bank soal kompetensi tutor eksakta (kurasi manual), modul ujian tutor, verified badge per mapel, dashboard skor + sertifikat digital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20–30 customers, 50+ tutor verified, MRR Rp 12–18 juta</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F2937"/>
                <w:sz w:val="20"/>
                <w:szCs w:val="20"/>
              </w:rPr>
              <w:t xml:space="preserve">Fase 3 — AI Insight</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Bulan 11–14</w:t>
            </w:r>
          </w:p>
        </w:tc>
        <w:tc>
          <w:tcPr>
            <w:tcW w:type="dxa" w:w="3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Bank soal eksakta SMA 10–12, AI gap analysis (Gemini), laporan progress otomatis ke orang tua, Assessment add-on (Pro tier)</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40–50 customers, 200+ murid aktif assessment, MRR Rp 30–40 juta. Data flywheel aktif.</w:t>
            </w:r>
          </w:p>
        </w:tc>
      </w:tr>
      <w:tr>
        <w:tc>
          <w:tcPr>
            <w:tcW w:type="dxa" w:w="22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color w:val="1F2937"/>
                <w:sz w:val="20"/>
                <w:szCs w:val="20"/>
              </w:rPr>
              <w:t xml:space="preserve">Fase 4 — Fundraise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Bulan 15–18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Pitch deck + data room, hire konten kurator &amp; customer success, fondasi public tutor profile untuk marketplace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50–80 customers, MRR Rp 50–80 juta, target pre-seed close Rp 1–3 miliar</w:t>
            </w:r>
          </w:p>
        </w:tc>
      </w:tr>
      <w:tr>
        <w:tc>
          <w:tcPr>
            <w:tcW w:type="dxa" w:w="22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color w:val="1F2937"/>
                <w:sz w:val="20"/>
                <w:szCs w:val="20"/>
              </w:rPr>
              <w:t xml:space="preserve">Tech Debt (ongoing)</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Paralel Fase 2–3</w:t>
            </w:r>
          </w:p>
        </w:tc>
        <w:tc>
          <w:tcPr>
            <w:tcW w:type="dxa" w:w="3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Cloud storage migration (S3/GCS), i18n framework (low priority), role PARENT dan STUDENT di backend</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Production readiness, scalability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40"/>
              <w:bottom w:type="dxa" w:w="160"/>
              <w:right w:type="dxa" w:w="240"/>
            </w:tcMar>
          </w:tcPr>
          <w:p>
            <w:pPr>
              <w:spacing w:before="0" w:after="40"/>
            </w:pPr>
            <w:r>
              <w:rPr>
                <w:rFonts w:ascii="Arial" w:cs="Arial" w:eastAsia="Arial" w:hAnsi="Arial"/>
                <w:b/>
                <w:bCs/>
                <w:color w:val="1E40AF"/>
                <w:sz w:val="20"/>
                <w:szCs w:val="20"/>
              </w:rPr>
              <w:t xml:space="preserve">Yang Sengaja TIDAK Ada di Roadmap (Scope Control)</w:t>
            </w:r>
          </w:p>
          <w:p>
            <w:pPr>
              <w:spacing w:before="0" w:after="0"/>
            </w:pPr>
            <w:r>
              <w:rPr>
                <w:rFonts w:ascii="Arial" w:cs="Arial" w:eastAsia="Arial" w:hAnsi="Arial"/>
                <w:color w:val="1F2937"/>
                <w:sz w:val="22"/>
                <w:szCs w:val="22"/>
              </w:rPr>
              <w:t xml:space="preserve">• Marketplace sebelum bulan 15 — butuh tim moderasi, tidak realistis solo founder
• AI generate soal otomatis — berisiko tinggi tanpa kurator; satu soal salah merusak reputasi
• Multi-language &amp; white-label — distraksi di fase awal; fokus pasar Indonesia dulu
• Dedicated database per institusi — dipertimbangkan setelah ada revenue yang cukup</w:t>
            </w:r>
          </w:p>
        </w:tc>
      </w:tr>
    </w:tbl>
    <w:p>
      <w:r>
        <w:br w:type="page"/>
      </w:r>
    </w:p>
    <w:p>
      <w:pPr>
        <w:pStyle w:val="Heading1"/>
        <w:pBdr>
          <w:bottom w:val="single" w:color="1E40AF" w:sz="4" w:space="6"/>
        </w:pBdr>
        <w:spacing w:before="360" w:after="120"/>
      </w:pPr>
      <w:r>
        <w:rPr>
          <w:rFonts w:ascii="Arial" w:cs="Arial" w:eastAsia="Arial" w:hAnsi="Arial"/>
          <w:b/>
          <w:bCs/>
          <w:color w:val="1E40AF"/>
          <w:sz w:val="32"/>
          <w:szCs w:val="32"/>
        </w:rPr>
        <w:t xml:space="preserve">10. Kesimpulan</w:t>
      </w:r>
    </w:p>
    <w:p>
      <w:pPr>
        <w:spacing w:before="60" w:after="80"/>
      </w:pPr>
      <w:r>
        <w:rPr>
          <w:rFonts w:ascii="Arial" w:cs="Arial" w:eastAsia="Arial" w:hAnsi="Arial"/>
          <w:b w:val="false"/>
          <w:bCs w:val="false"/>
          <w:i w:val="false"/>
          <w:iCs w:val="false"/>
          <w:color w:val="1F2937"/>
          <w:sz w:val="22"/>
          <w:szCs w:val="22"/>
        </w:rPr>
        <w:t xml:space="preserve">Pergeseran dari tutoring management system ke education ecosystem platform bukan sebuah pivot — ini adalah perluasan visi yang didukung oleh infrastruktur yang sudah ada. Seluruh kode, arsitektur, dan fitur yang sudah dibangun tetap relevan dan menjadi fondasi yang kuat.</w:t>
      </w:r>
    </w:p>
    <w:p>
      <w:pPr>
        <w:spacing w:before="60" w:after="0"/>
      </w:pPr>
      <w:r>
        <w:t xml:space="preserve"/>
      </w:r>
    </w:p>
    <w:p>
      <w:pPr>
        <w:spacing w:before="60" w:after="80"/>
      </w:pPr>
      <w:r>
        <w:rPr>
          <w:rFonts w:ascii="Arial" w:cs="Arial" w:eastAsia="Arial" w:hAnsi="Arial"/>
          <w:b w:val="false"/>
          <w:bCs w:val="false"/>
          <w:i w:val="false"/>
          <w:iCs w:val="false"/>
          <w:color w:val="1F2937"/>
          <w:sz w:val="22"/>
          <w:szCs w:val="22"/>
        </w:rPr>
        <w:t xml:space="preserve">Tiga hal yang membedakan Sinaloka dari semua kompetitor yang ada hari ini:</w:t>
      </w:r>
    </w:p>
    <w:p>
      <w:pPr>
        <w:pStyle w:val="ListParagraph"/>
        <w:numPr>
          <w:ilvl w:val="0"/>
          <w:numId w:val="2"/>
        </w:numPr>
        <w:spacing w:before="40" w:after="40"/>
      </w:pPr>
      <w:r>
        <w:rPr>
          <w:rFonts w:ascii="Arial" w:cs="Arial" w:eastAsia="Arial" w:hAnsi="Arial"/>
          <w:b/>
          <w:bCs/>
          <w:color w:val="1F2937"/>
          <w:sz w:val="22"/>
          <w:szCs w:val="22"/>
        </w:rPr>
        <w:t xml:space="preserve">Satu-satunya platform yang membangun verified tutor system berbasis assessment kompetensi — bukan sekadar rating yang ditetapkan admin</w:t>
      </w:r>
    </w:p>
    <w:p>
      <w:pPr>
        <w:pStyle w:val="ListParagraph"/>
        <w:numPr>
          <w:ilvl w:val="0"/>
          <w:numId w:val="2"/>
        </w:numPr>
        <w:spacing w:before="40" w:after="40"/>
      </w:pPr>
      <w:r>
        <w:rPr>
          <w:rFonts w:ascii="Arial" w:cs="Arial" w:eastAsia="Arial" w:hAnsi="Arial"/>
          <w:b/>
          <w:bCs/>
          <w:color w:val="1F2937"/>
          <w:sz w:val="22"/>
          <w:szCs w:val="22"/>
        </w:rPr>
        <w:t xml:space="preserve">Data flywheel yang dirancang dari awal — setiap data operasional (absensi, sesi, assessment) memberi makan AI layer yang akan terus berkembang</w:t>
      </w:r>
    </w:p>
    <w:p>
      <w:pPr>
        <w:pStyle w:val="ListParagraph"/>
        <w:numPr>
          <w:ilvl w:val="0"/>
          <w:numId w:val="2"/>
        </w:numPr>
        <w:spacing w:before="40" w:after="40"/>
      </w:pPr>
      <w:r>
        <w:rPr>
          <w:rFonts w:ascii="Arial" w:cs="Arial" w:eastAsia="Arial" w:hAnsi="Arial"/>
          <w:b/>
          <w:bCs/>
          <w:color w:val="1F2937"/>
          <w:sz w:val="22"/>
          <w:szCs w:val="22"/>
        </w:rPr>
        <w:t xml:space="preserve">B2B-first dengan ekosistem multi-stakeholder — melayani institusi sekaligus membangun jaringan tutor dan portal orang tua dalam satu platform terintegrasi</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40"/>
              <w:bottom w:type="dxa" w:w="160"/>
              <w:right w:type="dxa" w:w="240"/>
            </w:tcMar>
          </w:tcPr>
          <w:p>
            <w:pPr>
              <w:spacing w:before="0" w:after="40"/>
            </w:pPr>
            <w:r>
              <w:rPr>
                <w:rFonts w:ascii="Arial" w:cs="Arial" w:eastAsia="Arial" w:hAnsi="Arial"/>
                <w:b/>
                <w:bCs/>
                <w:color w:val="1E40AF"/>
                <w:sz w:val="20"/>
                <w:szCs w:val="20"/>
              </w:rPr>
              <w:t xml:space="preserve">Catatan untuk Investor</w:t>
            </w:r>
          </w:p>
          <w:p>
            <w:pPr>
              <w:spacing w:before="0" w:after="0"/>
            </w:pPr>
            <w:r>
              <w:rPr>
                <w:rFonts w:ascii="Arial" w:cs="Arial" w:eastAsia="Arial" w:hAnsi="Arial"/>
                <w:color w:val="1F2937"/>
                <w:sz w:val="22"/>
                <w:szCs w:val="22"/>
              </w:rPr>
              <w:t xml:space="preserve">Dokumen ini disusun dengan kondisi: solo founder, bootstrapped, Claude Code sebagai leverage utama development. Roadmap 18 bulan ini dirancang realistis untuk kondisi tersebut — dengan scope yang sangat terkontrol dan milestone yang terukur di setiap fase.
Target pre-seed close: Rp 1–3 miliar di Bulan 15–18, setelah data flywheel terbukti aktif dengan 50+ paying customers dan MRR Rp 50–80 juta.</w:t>
            </w:r>
          </w:p>
        </w:tc>
      </w:tr>
    </w:tbl>
    <w:p>
      <w:pPr>
        <w:spacing w:before="80" w:after="0"/>
      </w:pPr>
      <w:r>
        <w:t xml:space="preserve"/>
      </w:r>
    </w:p>
    <w:p>
      <w:pPr>
        <w:spacing w:before="60" w:after="0"/>
      </w:pPr>
      <w:r>
        <w:rPr>
          <w:rFonts w:ascii="Arial" w:cs="Arial" w:eastAsia="Arial" w:hAnsi="Arial"/>
          <w:i/>
          <w:iCs/>
          <w:color w:val="6B7280"/>
          <w:sz w:val="20"/>
          <w:szCs w:val="20"/>
        </w:rPr>
        <w:t xml:space="preserve">Dokumen ini diperbarui setiap akhir fase. Versi ini: v2.0 — Maret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6B7280"/>
        <w:sz w:val="18"/>
        <w:szCs w:val="18"/>
      </w:rPr>
      <w:t xml:space="preserve">© 2026 Sinaloka. Confidential.</w:t>
    </w:r>
    <w:r>
      <w:rPr>
        <w:rFonts w:ascii="Arial" w:cs="Arial" w:eastAsia="Arial" w:hAnsi="Arial"/>
        <w:sz w:val="18"/>
        <w:szCs w:val="18"/>
      </w:rPr>
      <w:t xml:space="preserve">	</w:t>
    </w:r>
    <w:r>
      <w:rPr>
        <w:rFonts w:ascii="Arial" w:cs="Arial" w:eastAsia="Arial" w:hAnsi="Arial"/>
        <w:color w:val="6B7280"/>
        <w:sz w:val="18"/>
        <w:szCs w:val="18"/>
      </w:rPr>
      <w:t xml:space="preserve">Halaman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4" w:space="4"/>
      </w:pBdr>
      <w:spacing w:before="0" w:after="120"/>
    </w:pPr>
    <w:r>
      <w:rPr>
        <w:rFonts w:ascii="Arial" w:cs="Arial" w:eastAsia="Arial" w:hAnsi="Arial"/>
        <w:b/>
        <w:bCs/>
        <w:color w:val="1E40AF"/>
        <w:sz w:val="20"/>
        <w:szCs w:val="20"/>
      </w:rPr>
      <w:t xml:space="preserve">SINALOKA  </w:t>
    </w:r>
    <w:r>
      <w:rPr>
        <w:rFonts w:ascii="Arial" w:cs="Arial" w:eastAsia="Arial" w:hAnsi="Arial"/>
        <w:color w:val="6B7280"/>
        <w:sz w:val="20"/>
        <w:szCs w:val="20"/>
      </w:rPr>
      <w:t xml:space="preserve">Business Review v2.0  |  Education Ecosystem Platform</w:t>
    </w:r>
    <w:r>
      <w:rPr>
        <w:rFonts w:ascii="Arial" w:cs="Arial" w:eastAsia="Arial" w:hAnsi="Arial"/>
        <w:i/>
        <w:iCs/>
        <w:color w:val="6B7280"/>
        <w:sz w:val="20"/>
        <w:szCs w:val="20"/>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40AF"/>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F2937"/>
      <w:sz w:val="26"/>
      <w:szCs w:val="26"/>
    </w:rPr>
  </w:style>
  <w:style w:type="paragraph" w:styleId="Heading3">
    <w:name w:val="Heading 3"/>
    <w:basedOn w:val="Normal"/>
    <w:next w:val="Normal"/>
    <w:qFormat/>
    <w:pPr>
      <w:spacing w:before="180" w:after="6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2026-03-17T09:19:59.772Z</dcterms:created>
  <dcterms:modified xsi:type="dcterms:W3CDTF">2026-03-17T09:19:59.773Z</dcterms:modified>
</cp:coreProperties>
</file>

<file path=docProps/custom.xml><?xml version="1.0" encoding="utf-8"?>
<Properties xmlns="http://schemas.openxmlformats.org/officeDocument/2006/custom-properties" xmlns:vt="http://schemas.openxmlformats.org/officeDocument/2006/docPropsVTypes"/>
</file>