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taa-a2a-implementation-summary"/>
    <w:p>
      <w:pPr>
        <w:pStyle w:val="Heading1"/>
      </w:pPr>
      <w:r>
        <w:t xml:space="preserve">TAA A2A Implementation Summary</w:t>
      </w:r>
    </w:p>
    <w:bookmarkStart w:id="9" w:name="what-weve-accomplished"/>
    <w:p>
      <w:pPr>
        <w:pStyle w:val="Heading2"/>
      </w:pPr>
      <w:r>
        <w:t xml:space="preserve">🎯 What We’ve Accomplished</w:t>
      </w:r>
    </w:p>
    <w:p>
      <w:pPr>
        <w:pStyle w:val="FirstParagraph"/>
      </w:pPr>
      <w:r>
        <w:t xml:space="preserve">We have successfully implemented</w:t>
      </w:r>
      <w:r>
        <w:t xml:space="preserve"> </w:t>
      </w:r>
      <w:r>
        <w:rPr>
          <w:b/>
          <w:bCs/>
        </w:rPr>
        <w:t xml:space="preserve">A2A (Agent-to-Agent) communication</w:t>
      </w:r>
      <w:r>
        <w:t xml:space="preserve"> </w:t>
      </w:r>
      <w:r>
        <w:t xml:space="preserve">for the TAA (Triage &amp; Analysis Agent) using Google’s A2A protocol and Vertex AI Agent Engine. This enables the TAA agent to communicate with other agents in the Google Agentspace ecosystem and participate in complex multi-agent workflows.</w:t>
      </w:r>
    </w:p>
    <w:bookmarkEnd w:id="9"/>
    <w:bookmarkStart w:id="17" w:name="implementation-components"/>
    <w:p>
      <w:pPr>
        <w:pStyle w:val="Heading2"/>
      </w:pPr>
      <w:r>
        <w:t xml:space="preserve">📁 Implementation Components</w:t>
      </w:r>
    </w:p>
    <w:bookmarkStart w:id="10" w:name="core-a2a-agent-taa_a2a_agent.py"/>
    <w:p>
      <w:pPr>
        <w:pStyle w:val="Heading3"/>
      </w:pPr>
      <w:r>
        <w:t xml:space="preserve">1. Core A2A Agent (</w:t>
      </w:r>
      <w:r>
        <w:rPr>
          <w:rStyle w:val="VerbatimChar"/>
        </w:rPr>
        <w:t xml:space="preserve">taa_a2a_agent.py</w:t>
      </w:r>
      <w:r>
        <w:t xml:space="preserve">)</w:t>
      </w:r>
    </w:p>
    <w:p>
      <w:pPr>
        <w:pStyle w:val="Compact"/>
        <w:numPr>
          <w:ilvl w:val="0"/>
          <w:numId w:val="1001"/>
        </w:numPr>
      </w:pPr>
      <w:r>
        <w:rPr>
          <w:b/>
          <w:bCs/>
        </w:rPr>
        <w:t xml:space="preserve">Purpose</w:t>
      </w:r>
      <w:r>
        <w:t xml:space="preserve">: Main TAA agent with A2A communication capabilities</w:t>
      </w:r>
    </w:p>
    <w:p>
      <w:pPr>
        <w:pStyle w:val="Compact"/>
        <w:numPr>
          <w:ilvl w:val="0"/>
          <w:numId w:val="1001"/>
        </w:numPr>
      </w:pPr>
      <w:r>
        <w:rPr>
          <w:b/>
          <w:bCs/>
        </w:rPr>
        <w:t xml:space="preserve">Features</w:t>
      </w:r>
      <w:r>
        <w:t xml:space="preserve">:</w:t>
      </w:r>
    </w:p>
    <w:p>
      <w:pPr>
        <w:pStyle w:val="Compact"/>
        <w:numPr>
          <w:ilvl w:val="1"/>
          <w:numId w:val="1002"/>
        </w:numPr>
      </w:pPr>
      <w:r>
        <w:t xml:space="preserve">Google Vertex AI integration using ADK</w:t>
      </w:r>
    </w:p>
    <w:p>
      <w:pPr>
        <w:pStyle w:val="Compact"/>
        <w:numPr>
          <w:ilvl w:val="1"/>
          <w:numId w:val="1002"/>
        </w:numPr>
      </w:pPr>
      <w:r>
        <w:t xml:space="preserve">Agent discovery and registry management</w:t>
      </w:r>
    </w:p>
    <w:p>
      <w:pPr>
        <w:pStyle w:val="Compact"/>
        <w:numPr>
          <w:ilvl w:val="1"/>
          <w:numId w:val="1002"/>
        </w:numPr>
      </w:pPr>
      <w:r>
        <w:t xml:space="preserve">Task routing and execution</w:t>
      </w:r>
    </w:p>
    <w:p>
      <w:pPr>
        <w:pStyle w:val="Compact"/>
        <w:numPr>
          <w:ilvl w:val="1"/>
          <w:numId w:val="1002"/>
        </w:numPr>
      </w:pPr>
      <w:r>
        <w:t xml:space="preserve">Threat intelligence sharing</w:t>
      </w:r>
    </w:p>
    <w:p>
      <w:pPr>
        <w:pStyle w:val="Compact"/>
        <w:numPr>
          <w:ilvl w:val="1"/>
          <w:numId w:val="1002"/>
        </w:numPr>
      </w:pPr>
      <w:r>
        <w:t xml:space="preserve">Multi-agent collaboration</w:t>
      </w:r>
    </w:p>
    <w:p>
      <w:pPr>
        <w:pStyle w:val="Compact"/>
        <w:numPr>
          <w:ilvl w:val="1"/>
          <w:numId w:val="1002"/>
        </w:numPr>
      </w:pPr>
      <w:r>
        <w:t xml:space="preserve">Google Agentspace integration</w:t>
      </w:r>
    </w:p>
    <w:bookmarkEnd w:id="10"/>
    <w:bookmarkStart w:id="11" w:name="fastapi-server-taa_a2a_server.py"/>
    <w:p>
      <w:pPr>
        <w:pStyle w:val="Heading3"/>
      </w:pPr>
      <w:r>
        <w:t xml:space="preserve">2. FastAPI Server (</w:t>
      </w:r>
      <w:r>
        <w:rPr>
          <w:rStyle w:val="VerbatimChar"/>
        </w:rPr>
        <w:t xml:space="preserve">taa_a2a_server.py</w:t>
      </w:r>
      <w:r>
        <w:t xml:space="preserve">)</w:t>
      </w:r>
    </w:p>
    <w:p>
      <w:pPr>
        <w:pStyle w:val="Compact"/>
        <w:numPr>
          <w:ilvl w:val="0"/>
          <w:numId w:val="1003"/>
        </w:numPr>
      </w:pPr>
      <w:r>
        <w:rPr>
          <w:b/>
          <w:bCs/>
        </w:rPr>
        <w:t xml:space="preserve">Purpose</w:t>
      </w:r>
      <w:r>
        <w:t xml:space="preserve">: HTTP-based A2A communication server</w:t>
      </w:r>
    </w:p>
    <w:p>
      <w:pPr>
        <w:pStyle w:val="Compact"/>
        <w:numPr>
          <w:ilvl w:val="0"/>
          <w:numId w:val="1003"/>
        </w:numPr>
      </w:pPr>
      <w:r>
        <w:rPr>
          <w:b/>
          <w:bCs/>
        </w:rPr>
        <w:t xml:space="preserve">Features</w:t>
      </w:r>
      <w:r>
        <w:t xml:space="preserve">:</w:t>
      </w:r>
    </w:p>
    <w:p>
      <w:pPr>
        <w:pStyle w:val="Compact"/>
        <w:numPr>
          <w:ilvl w:val="1"/>
          <w:numId w:val="1004"/>
        </w:numPr>
      </w:pPr>
      <w:r>
        <w:t xml:space="preserve">RESTful endpoints for agent discovery</w:t>
      </w:r>
    </w:p>
    <w:p>
      <w:pPr>
        <w:pStyle w:val="Compact"/>
        <w:numPr>
          <w:ilvl w:val="1"/>
          <w:numId w:val="1004"/>
        </w:numPr>
      </w:pPr>
      <w:r>
        <w:t xml:space="preserve">A2A task execution</w:t>
      </w:r>
    </w:p>
    <w:p>
      <w:pPr>
        <w:pStyle w:val="Compact"/>
        <w:numPr>
          <w:ilvl w:val="1"/>
          <w:numId w:val="1004"/>
        </w:numPr>
      </w:pPr>
      <w:r>
        <w:t xml:space="preserve">Health monitoring and metrics</w:t>
      </w:r>
    </w:p>
    <w:p>
      <w:pPr>
        <w:pStyle w:val="Compact"/>
        <w:numPr>
          <w:ilvl w:val="1"/>
          <w:numId w:val="1004"/>
        </w:numPr>
      </w:pPr>
      <w:r>
        <w:t xml:space="preserve">Callback handling for async communication</w:t>
      </w:r>
    </w:p>
    <w:p>
      <w:pPr>
        <w:pStyle w:val="Compact"/>
        <w:numPr>
          <w:ilvl w:val="1"/>
          <w:numId w:val="1004"/>
        </w:numPr>
      </w:pPr>
      <w:r>
        <w:t xml:space="preserve">CORS support for cross-origin requests</w:t>
      </w:r>
    </w:p>
    <w:bookmarkEnd w:id="11"/>
    <w:bookmarkStart w:id="12" w:name="test-client-taa_a2a_test_client.py"/>
    <w:p>
      <w:pPr>
        <w:pStyle w:val="Heading3"/>
      </w:pPr>
      <w:r>
        <w:t xml:space="preserve">3. Test Client (</w:t>
      </w:r>
      <w:r>
        <w:rPr>
          <w:rStyle w:val="VerbatimChar"/>
        </w:rPr>
        <w:t xml:space="preserve">taa_a2a_test_client.py</w:t>
      </w:r>
      <w:r>
        <w:t xml:space="preserve">)</w:t>
      </w:r>
    </w:p>
    <w:p>
      <w:pPr>
        <w:pStyle w:val="Compact"/>
        <w:numPr>
          <w:ilvl w:val="0"/>
          <w:numId w:val="1005"/>
        </w:numPr>
      </w:pPr>
      <w:r>
        <w:rPr>
          <w:b/>
          <w:bCs/>
        </w:rPr>
        <w:t xml:space="preserve">Purpose</w:t>
      </w:r>
      <w:r>
        <w:t xml:space="preserve">: Comprehensive testing framework</w:t>
      </w:r>
    </w:p>
    <w:p>
      <w:pPr>
        <w:pStyle w:val="Compact"/>
        <w:numPr>
          <w:ilvl w:val="0"/>
          <w:numId w:val="1005"/>
        </w:numPr>
      </w:pPr>
      <w:r>
        <w:rPr>
          <w:b/>
          <w:bCs/>
        </w:rPr>
        <w:t xml:space="preserve">Features</w:t>
      </w:r>
      <w:r>
        <w:t xml:space="preserve">:</w:t>
      </w:r>
    </w:p>
    <w:p>
      <w:pPr>
        <w:pStyle w:val="Compact"/>
        <w:numPr>
          <w:ilvl w:val="1"/>
          <w:numId w:val="1006"/>
        </w:numPr>
      </w:pPr>
      <w:r>
        <w:t xml:space="preserve">Agent discovery testing</w:t>
      </w:r>
    </w:p>
    <w:p>
      <w:pPr>
        <w:pStyle w:val="Compact"/>
        <w:numPr>
          <w:ilvl w:val="1"/>
          <w:numId w:val="1006"/>
        </w:numPr>
      </w:pPr>
      <w:r>
        <w:t xml:space="preserve">Capability testing for all TAA skills</w:t>
      </w:r>
    </w:p>
    <w:p>
      <w:pPr>
        <w:pStyle w:val="Compact"/>
        <w:numPr>
          <w:ilvl w:val="1"/>
          <w:numId w:val="1006"/>
        </w:numPr>
      </w:pPr>
      <w:r>
        <w:t xml:space="preserve">Performance and reliability validation</w:t>
      </w:r>
    </w:p>
    <w:p>
      <w:pPr>
        <w:pStyle w:val="Compact"/>
        <w:numPr>
          <w:ilvl w:val="1"/>
          <w:numId w:val="1006"/>
        </w:numPr>
      </w:pPr>
      <w:r>
        <w:t xml:space="preserve">Async HTTP client implementation</w:t>
      </w:r>
    </w:p>
    <w:bookmarkEnd w:id="12"/>
    <w:bookmarkStart w:id="13" w:name="demo-script-test_a2a_demo.py"/>
    <w:p>
      <w:pPr>
        <w:pStyle w:val="Heading3"/>
      </w:pPr>
      <w:r>
        <w:t xml:space="preserve">4. Demo Script (</w:t>
      </w:r>
      <w:r>
        <w:rPr>
          <w:rStyle w:val="VerbatimChar"/>
        </w:rPr>
        <w:t xml:space="preserve">test_a2a_demo.py</w:t>
      </w:r>
      <w:r>
        <w:t xml:space="preserve">)</w:t>
      </w:r>
    </w:p>
    <w:p>
      <w:pPr>
        <w:pStyle w:val="Compact"/>
        <w:numPr>
          <w:ilvl w:val="0"/>
          <w:numId w:val="1007"/>
        </w:numPr>
      </w:pPr>
      <w:r>
        <w:rPr>
          <w:b/>
          <w:bCs/>
        </w:rPr>
        <w:t xml:space="preserve">Purpose</w:t>
      </w:r>
      <w:r>
        <w:t xml:space="preserve">: Simple demonstration without dependencies</w:t>
      </w:r>
    </w:p>
    <w:p>
      <w:pPr>
        <w:pStyle w:val="Compact"/>
        <w:numPr>
          <w:ilvl w:val="0"/>
          <w:numId w:val="1007"/>
        </w:numPr>
      </w:pPr>
      <w:r>
        <w:rPr>
          <w:b/>
          <w:bCs/>
        </w:rPr>
        <w:t xml:space="preserve">Features</w:t>
      </w:r>
      <w:r>
        <w:t xml:space="preserve">:</w:t>
      </w:r>
    </w:p>
    <w:p>
      <w:pPr>
        <w:pStyle w:val="Compact"/>
        <w:numPr>
          <w:ilvl w:val="1"/>
          <w:numId w:val="1008"/>
        </w:numPr>
      </w:pPr>
      <w:r>
        <w:t xml:space="preserve">Core A2A concepts demonstration</w:t>
      </w:r>
    </w:p>
    <w:p>
      <w:pPr>
        <w:pStyle w:val="Compact"/>
        <w:numPr>
          <w:ilvl w:val="1"/>
          <w:numId w:val="1008"/>
        </w:numPr>
      </w:pPr>
      <w:r>
        <w:t xml:space="preserve">Simulated agent communication</w:t>
      </w:r>
    </w:p>
    <w:p>
      <w:pPr>
        <w:pStyle w:val="Compact"/>
        <w:numPr>
          <w:ilvl w:val="1"/>
          <w:numId w:val="1008"/>
        </w:numPr>
      </w:pPr>
      <w:r>
        <w:t xml:space="preserve">Multi-agent workflow simulation</w:t>
      </w:r>
    </w:p>
    <w:p>
      <w:pPr>
        <w:pStyle w:val="Compact"/>
        <w:numPr>
          <w:ilvl w:val="1"/>
          <w:numId w:val="1008"/>
        </w:numPr>
      </w:pPr>
      <w:r>
        <w:t xml:space="preserve">Educational examples</w:t>
      </w:r>
    </w:p>
    <w:bookmarkEnd w:id="13"/>
    <w:bookmarkStart w:id="14" w:name="configuration-configtaa_a2a_config.json"/>
    <w:p>
      <w:pPr>
        <w:pStyle w:val="Heading3"/>
      </w:pPr>
      <w:r>
        <w:t xml:space="preserve">5. Configuration (</w:t>
      </w:r>
      <w:r>
        <w:rPr>
          <w:rStyle w:val="VerbatimChar"/>
        </w:rPr>
        <w:t xml:space="preserve">config/taa_a2a_config.json</w:t>
      </w:r>
      <w:r>
        <w:t xml:space="preserve">)</w:t>
      </w:r>
    </w:p>
    <w:p>
      <w:pPr>
        <w:pStyle w:val="Compact"/>
        <w:numPr>
          <w:ilvl w:val="0"/>
          <w:numId w:val="1009"/>
        </w:numPr>
      </w:pPr>
      <w:r>
        <w:rPr>
          <w:b/>
          <w:bCs/>
        </w:rPr>
        <w:t xml:space="preserve">Purpose</w:t>
      </w:r>
      <w:r>
        <w:t xml:space="preserve">: Centralized configuration management</w:t>
      </w:r>
    </w:p>
    <w:p>
      <w:pPr>
        <w:pStyle w:val="Compact"/>
        <w:numPr>
          <w:ilvl w:val="0"/>
          <w:numId w:val="1009"/>
        </w:numPr>
      </w:pPr>
      <w:r>
        <w:rPr>
          <w:b/>
          <w:bCs/>
        </w:rPr>
        <w:t xml:space="preserve">Features</w:t>
      </w:r>
      <w:r>
        <w:t xml:space="preserve">:</w:t>
      </w:r>
    </w:p>
    <w:p>
      <w:pPr>
        <w:pStyle w:val="Compact"/>
        <w:numPr>
          <w:ilvl w:val="1"/>
          <w:numId w:val="1010"/>
        </w:numPr>
      </w:pPr>
      <w:r>
        <w:t xml:space="preserve">Google Cloud settings</w:t>
      </w:r>
    </w:p>
    <w:p>
      <w:pPr>
        <w:pStyle w:val="Compact"/>
        <w:numPr>
          <w:ilvl w:val="1"/>
          <w:numId w:val="1010"/>
        </w:numPr>
      </w:pPr>
      <w:r>
        <w:t xml:space="preserve">A2A protocol parameters</w:t>
      </w:r>
    </w:p>
    <w:p>
      <w:pPr>
        <w:pStyle w:val="Compact"/>
        <w:numPr>
          <w:ilvl w:val="1"/>
          <w:numId w:val="1010"/>
        </w:numPr>
      </w:pPr>
      <w:r>
        <w:t xml:space="preserve">Security and monitoring configuration</w:t>
      </w:r>
    </w:p>
    <w:p>
      <w:pPr>
        <w:pStyle w:val="Compact"/>
        <w:numPr>
          <w:ilvl w:val="1"/>
          <w:numId w:val="1010"/>
        </w:numPr>
      </w:pPr>
      <w:r>
        <w:t xml:space="preserve">Integration settings</w:t>
      </w:r>
    </w:p>
    <w:bookmarkEnd w:id="14"/>
    <w:bookmarkStart w:id="15" w:name="deployment-script-deploy_taa_a2a.sh"/>
    <w:p>
      <w:pPr>
        <w:pStyle w:val="Heading3"/>
      </w:pPr>
      <w:r>
        <w:t xml:space="preserve">6. Deployment Script (</w:t>
      </w:r>
      <w:r>
        <w:rPr>
          <w:rStyle w:val="VerbatimChar"/>
        </w:rPr>
        <w:t xml:space="preserve">deploy_taa_a2a.sh</w:t>
      </w:r>
      <w:r>
        <w:t xml:space="preserve">)</w:t>
      </w:r>
    </w:p>
    <w:p>
      <w:pPr>
        <w:pStyle w:val="Compact"/>
        <w:numPr>
          <w:ilvl w:val="0"/>
          <w:numId w:val="1011"/>
        </w:numPr>
      </w:pPr>
      <w:r>
        <w:rPr>
          <w:b/>
          <w:bCs/>
        </w:rPr>
        <w:t xml:space="preserve">Purpose</w:t>
      </w:r>
      <w:r>
        <w:t xml:space="preserve">: Automated deployment to Google Cloud</w:t>
      </w:r>
    </w:p>
    <w:p>
      <w:pPr>
        <w:pStyle w:val="Compact"/>
        <w:numPr>
          <w:ilvl w:val="0"/>
          <w:numId w:val="1011"/>
        </w:numPr>
      </w:pPr>
      <w:r>
        <w:rPr>
          <w:b/>
          <w:bCs/>
        </w:rPr>
        <w:t xml:space="preserve">Features</w:t>
      </w:r>
      <w:r>
        <w:t xml:space="preserve">:</w:t>
      </w:r>
    </w:p>
    <w:p>
      <w:pPr>
        <w:pStyle w:val="Compact"/>
        <w:numPr>
          <w:ilvl w:val="1"/>
          <w:numId w:val="1012"/>
        </w:numPr>
      </w:pPr>
      <w:r>
        <w:t xml:space="preserve">Google Cloud API setup</w:t>
      </w:r>
    </w:p>
    <w:p>
      <w:pPr>
        <w:pStyle w:val="Compact"/>
        <w:numPr>
          <w:ilvl w:val="1"/>
          <w:numId w:val="1012"/>
        </w:numPr>
      </w:pPr>
      <w:r>
        <w:t xml:space="preserve">Service account creation and permissions</w:t>
      </w:r>
    </w:p>
    <w:p>
      <w:pPr>
        <w:pStyle w:val="Compact"/>
        <w:numPr>
          <w:ilvl w:val="1"/>
          <w:numId w:val="1012"/>
        </w:numPr>
      </w:pPr>
      <w:r>
        <w:t xml:space="preserve">Pub/Sub topic and subscription setup</w:t>
      </w:r>
    </w:p>
    <w:p>
      <w:pPr>
        <w:pStyle w:val="Compact"/>
        <w:numPr>
          <w:ilvl w:val="1"/>
          <w:numId w:val="1012"/>
        </w:numPr>
      </w:pPr>
      <w:r>
        <w:t xml:space="preserve">Dependency installation</w:t>
      </w:r>
    </w:p>
    <w:p>
      <w:pPr>
        <w:pStyle w:val="Compact"/>
        <w:numPr>
          <w:ilvl w:val="1"/>
          <w:numId w:val="1012"/>
        </w:numPr>
      </w:pPr>
      <w:r>
        <w:t xml:space="preserve">Vertex AI deployment</w:t>
      </w:r>
    </w:p>
    <w:bookmarkEnd w:id="15"/>
    <w:bookmarkStart w:id="16" w:name="requirements-requirements_a2a.txt"/>
    <w:p>
      <w:pPr>
        <w:pStyle w:val="Heading3"/>
      </w:pPr>
      <w:r>
        <w:t xml:space="preserve">7. Requirements (</w:t>
      </w:r>
      <w:r>
        <w:rPr>
          <w:rStyle w:val="VerbatimChar"/>
        </w:rPr>
        <w:t xml:space="preserve">requirements_a2a.txt</w:t>
      </w:r>
      <w:r>
        <w:t xml:space="preserve">)</w:t>
      </w:r>
    </w:p>
    <w:p>
      <w:pPr>
        <w:pStyle w:val="Compact"/>
        <w:numPr>
          <w:ilvl w:val="0"/>
          <w:numId w:val="1013"/>
        </w:numPr>
      </w:pPr>
      <w:r>
        <w:rPr>
          <w:b/>
          <w:bCs/>
        </w:rPr>
        <w:t xml:space="preserve">Purpose</w:t>
      </w:r>
      <w:r>
        <w:t xml:space="preserve">: Python dependencies for A2A implementation</w:t>
      </w:r>
    </w:p>
    <w:p>
      <w:pPr>
        <w:pStyle w:val="Compact"/>
        <w:numPr>
          <w:ilvl w:val="0"/>
          <w:numId w:val="1013"/>
        </w:numPr>
      </w:pPr>
      <w:r>
        <w:rPr>
          <w:b/>
          <w:bCs/>
        </w:rPr>
        <w:t xml:space="preserve">Features</w:t>
      </w:r>
      <w:r>
        <w:t xml:space="preserve">:</w:t>
      </w:r>
    </w:p>
    <w:p>
      <w:pPr>
        <w:pStyle w:val="Compact"/>
        <w:numPr>
          <w:ilvl w:val="1"/>
          <w:numId w:val="1014"/>
        </w:numPr>
      </w:pPr>
      <w:r>
        <w:t xml:space="preserve">Google Cloud libraries</w:t>
      </w:r>
    </w:p>
    <w:p>
      <w:pPr>
        <w:pStyle w:val="Compact"/>
        <w:numPr>
          <w:ilvl w:val="1"/>
          <w:numId w:val="1014"/>
        </w:numPr>
      </w:pPr>
      <w:r>
        <w:t xml:space="preserve">FastAPI and web server dependencies</w:t>
      </w:r>
    </w:p>
    <w:p>
      <w:pPr>
        <w:pStyle w:val="Compact"/>
        <w:numPr>
          <w:ilvl w:val="1"/>
          <w:numId w:val="1014"/>
        </w:numPr>
      </w:pPr>
      <w:r>
        <w:t xml:space="preserve">Security and authentication libraries</w:t>
      </w:r>
    </w:p>
    <w:p>
      <w:pPr>
        <w:pStyle w:val="Compact"/>
        <w:numPr>
          <w:ilvl w:val="1"/>
          <w:numId w:val="1014"/>
        </w:numPr>
      </w:pPr>
      <w:r>
        <w:t xml:space="preserve">Monitoring and logging tools</w:t>
      </w:r>
    </w:p>
    <w:bookmarkEnd w:id="16"/>
    <w:bookmarkEnd w:id="17"/>
    <w:bookmarkStart w:id="20" w:name="a2a-protocol-implementation"/>
    <w:p>
      <w:pPr>
        <w:pStyle w:val="Heading2"/>
      </w:pPr>
      <w:r>
        <w:t xml:space="preserve">🚀 A2A Protocol Implementation</w:t>
      </w:r>
    </w:p>
    <w:bookmarkStart w:id="18" w:name="agent-card-structure"/>
    <w:p>
      <w:pPr>
        <w:pStyle w:val="Heading3"/>
      </w:pPr>
      <w:r>
        <w:t xml:space="preserve">Agent Card Structure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"taa-security-agent"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"Triage and Analysis Agent for security alerts with A2A capabilities"</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"taa-agent-20250114-123456"</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"analyze_security_alert"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"Analyze security alerts using LLM and threat intelligence"</w:t>
      </w:r>
      <w:r>
        <w:rPr>
          <w:rStyle w:val="FunctionTok"/>
        </w:rPr>
        <w:t xml:space="preserve">,</w:t>
      </w:r>
      <w:r>
        <w:br/>
      </w:r>
      <w:r>
        <w:rPr>
          <w:rStyle w:val="NormalTok"/>
        </w:rPr>
        <w:t xml:space="preserve">      </w:t>
      </w:r>
      <w:r>
        <w:rPr>
          <w:rStyle w:val="DataTypeTok"/>
        </w:rPr>
        <w:t xml:space="preserve">"input_schema"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"authentication"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"oauth2"</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OtherTok"/>
        </w:rPr>
        <w:t xml:space="preserve">[</w:t>
      </w:r>
      <w:r>
        <w:rPr>
          <w:rStyle w:val="StringTok"/>
        </w:rPr>
        <w:t xml:space="preserve">"https://www.googleapis.com/auth/cloud-platform"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"endpoints"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"base_url"</w:t>
      </w:r>
      <w:r>
        <w:rPr>
          <w:rStyle w:val="FunctionTok"/>
        </w:rPr>
        <w:t xml:space="preserve">:</w:t>
      </w:r>
      <w:r>
        <w:rPr>
          <w:rStyle w:val="NormalTok"/>
        </w:rPr>
        <w:t xml:space="preserve"> </w:t>
      </w:r>
      <w:r>
        <w:rPr>
          <w:rStyle w:val="StringTok"/>
        </w:rPr>
        <w:t xml:space="preserve">"https://taa-agent.agentspace.googleapis.com"</w:t>
      </w:r>
      <w:r>
        <w:rPr>
          <w:rStyle w:val="FunctionTok"/>
        </w:rPr>
        <w:t xml:space="preserve">,</w:t>
      </w:r>
      <w:r>
        <w:br/>
      </w:r>
      <w:r>
        <w:rPr>
          <w:rStyle w:val="NormalTok"/>
        </w:rPr>
        <w:t xml:space="preserve">    </w:t>
      </w:r>
      <w:r>
        <w:rPr>
          <w:rStyle w:val="DataTypeTok"/>
        </w:rPr>
        <w:t xml:space="preserve">"a2a_endpoint"</w:t>
      </w:r>
      <w:r>
        <w:rPr>
          <w:rStyle w:val="FunctionTok"/>
        </w:rPr>
        <w:t xml:space="preserve">:</w:t>
      </w:r>
      <w:r>
        <w:rPr>
          <w:rStyle w:val="NormalTok"/>
        </w:rPr>
        <w:t xml:space="preserve"> </w:t>
      </w:r>
      <w:r>
        <w:rPr>
          <w:rStyle w:val="StringTok"/>
        </w:rPr>
        <w:t xml:space="preserve">"/a2a/tasks"</w:t>
      </w:r>
      <w:r>
        <w:rPr>
          <w:rStyle w:val="FunctionTok"/>
        </w:rPr>
        <w:t xml:space="preserve">,</w:t>
      </w:r>
      <w:r>
        <w:br/>
      </w:r>
      <w:r>
        <w:rPr>
          <w:rStyle w:val="NormalTok"/>
        </w:rPr>
        <w:t xml:space="preserve">    </w:t>
      </w:r>
      <w:r>
        <w:rPr>
          <w:rStyle w:val="DataTypeTok"/>
        </w:rPr>
        <w:t xml:space="preserve">"health_check"</w:t>
      </w:r>
      <w:r>
        <w:rPr>
          <w:rStyle w:val="FunctionTok"/>
        </w:rPr>
        <w:t xml:space="preserve">:</w:t>
      </w:r>
      <w:r>
        <w:rPr>
          <w:rStyle w:val="NormalTok"/>
        </w:rPr>
        <w:t xml:space="preserve"> </w:t>
      </w:r>
      <w:r>
        <w:rPr>
          <w:rStyle w:val="StringTok"/>
        </w:rPr>
        <w:t xml:space="preserve">"/health"</w:t>
      </w:r>
      <w:r>
        <w:rPr>
          <w:rStyle w:val="FunctionTok"/>
        </w:rPr>
        <w:t xml:space="preserve">,</w:t>
      </w:r>
      <w:r>
        <w:br/>
      </w:r>
      <w:r>
        <w:rPr>
          <w:rStyle w:val="NormalTok"/>
        </w:rPr>
        <w:t xml:space="preserve">    </w:t>
      </w:r>
      <w:r>
        <w:rPr>
          <w:rStyle w:val="DataTypeTok"/>
        </w:rPr>
        <w:t xml:space="preserve">"agent_card"</w:t>
      </w:r>
      <w:r>
        <w:rPr>
          <w:rStyle w:val="FunctionTok"/>
        </w:rPr>
        <w:t xml:space="preserve">:</w:t>
      </w:r>
      <w:r>
        <w:rPr>
          <w:rStyle w:val="NormalTok"/>
        </w:rPr>
        <w:t xml:space="preserve"> </w:t>
      </w:r>
      <w:r>
        <w:rPr>
          <w:rStyle w:val="StringTok"/>
        </w:rPr>
        <w:t xml:space="preserve">"/.well-known/agent.json"</w:t>
      </w:r>
      <w:r>
        <w:br/>
      </w:r>
      <w:r>
        <w:rPr>
          <w:rStyle w:val="NormalTok"/>
        </w:rPr>
        <w:t xml:space="preserve">  </w:t>
      </w:r>
      <w:r>
        <w:rPr>
          <w:rStyle w:val="FunctionTok"/>
        </w:rPr>
        <w:t xml:space="preserve">}</w:t>
      </w:r>
      <w:r>
        <w:br/>
      </w:r>
      <w:r>
        <w:rPr>
          <w:rStyle w:val="FunctionTok"/>
        </w:rPr>
        <w:t xml:space="preserve">}</w:t>
      </w:r>
    </w:p>
    <w:bookmarkEnd w:id="18"/>
    <w:bookmarkStart w:id="19" w:name="a2a-task-structure"/>
    <w:p>
      <w:pPr>
        <w:pStyle w:val="Heading3"/>
      </w:pPr>
      <w:r>
        <w:t xml:space="preserve">A2A Task Structure</w:t>
      </w:r>
    </w:p>
    <w:p>
      <w:pPr>
        <w:pStyle w:val="SourceCode"/>
      </w:pP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"task-20250114-123456"</w:t>
      </w:r>
      <w:r>
        <w:rPr>
          <w:rStyle w:val="FunctionTok"/>
        </w:rPr>
        <w:t xml:space="preserve">,</w:t>
      </w:r>
      <w:r>
        <w:br/>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"analyze_security_alert"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"alert_data"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"enrichment_level"</w:t>
      </w:r>
      <w:r>
        <w:rPr>
          <w:rStyle w:val="FunctionTok"/>
        </w:rPr>
        <w:t xml:space="preserve">:</w:t>
      </w:r>
      <w:r>
        <w:rPr>
          <w:rStyle w:val="NormalTok"/>
        </w:rPr>
        <w:t xml:space="preserve"> </w:t>
      </w:r>
      <w:r>
        <w:rPr>
          <w:rStyle w:val="StringTok"/>
        </w:rPr>
        <w:t xml:space="preserve">"full"</w:t>
      </w:r>
      <w:r>
        <w:br/>
      </w:r>
      <w:r>
        <w:rPr>
          <w:rStyle w:val="NormalTok"/>
        </w:rPr>
        <w:t xml:space="preserve">  </w:t>
      </w:r>
      <w:r>
        <w:rPr>
          <w:rStyle w:val="FunctionTok"/>
        </w:rPr>
        <w:t xml:space="preserve">},</w:t>
      </w:r>
      <w:r>
        <w:br/>
      </w:r>
      <w:r>
        <w:rPr>
          <w:rStyle w:val="NormalTok"/>
        </w:rPr>
        <w:t xml:space="preserve">  </w:t>
      </w:r>
      <w:r>
        <w:rPr>
          <w:rStyle w:val="DataTypeTok"/>
        </w:rPr>
        <w:t xml:space="preserve">"callback_url"</w:t>
      </w:r>
      <w:r>
        <w:rPr>
          <w:rStyle w:val="FunctionTok"/>
        </w:rPr>
        <w:t xml:space="preserve">:</w:t>
      </w:r>
      <w:r>
        <w:rPr>
          <w:rStyle w:val="NormalTok"/>
        </w:rPr>
        <w:t xml:space="preserve"> </w:t>
      </w:r>
      <w:r>
        <w:rPr>
          <w:rStyle w:val="StringTok"/>
        </w:rPr>
        <w:t xml:space="preserve">"https://callback-agent.com/a2a/callbacks"</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"2025-01-14T12:34:56Z"</w:t>
      </w:r>
      <w:r>
        <w:br/>
      </w:r>
      <w:r>
        <w:rPr>
          <w:rStyle w:val="FunctionTok"/>
        </w:rPr>
        <w:t xml:space="preserve">}</w:t>
      </w:r>
    </w:p>
    <w:bookmarkEnd w:id="19"/>
    <w:bookmarkEnd w:id="20"/>
    <w:bookmarkStart w:id="25" w:name="taa-agent-capabilities"/>
    <w:p>
      <w:pPr>
        <w:pStyle w:val="Heading2"/>
      </w:pPr>
      <w:r>
        <w:t xml:space="preserve">🛠️ TAA Agent Capabilities</w:t>
      </w:r>
    </w:p>
    <w:bookmarkStart w:id="21" w:name="security-alert-analysis"/>
    <w:p>
      <w:pPr>
        <w:pStyle w:val="Heading3"/>
      </w:pPr>
      <w:r>
        <w:t xml:space="preserve">1. Security Alert Analysis</w:t>
      </w:r>
    </w:p>
    <w:p>
      <w:pPr>
        <w:pStyle w:val="Compact"/>
        <w:numPr>
          <w:ilvl w:val="0"/>
          <w:numId w:val="1015"/>
        </w:numPr>
      </w:pPr>
      <w:r>
        <w:rPr>
          <w:b/>
          <w:bCs/>
        </w:rPr>
        <w:t xml:space="preserve">Skill</w:t>
      </w:r>
      <w:r>
        <w:t xml:space="preserve">:</w:t>
      </w:r>
      <w:r>
        <w:t xml:space="preserve"> </w:t>
      </w:r>
      <w:r>
        <w:rPr>
          <w:rStyle w:val="VerbatimChar"/>
        </w:rPr>
        <w:t xml:space="preserve">analyze_security_alert</w:t>
      </w:r>
    </w:p>
    <w:p>
      <w:pPr>
        <w:pStyle w:val="Compact"/>
        <w:numPr>
          <w:ilvl w:val="0"/>
          <w:numId w:val="1015"/>
        </w:numPr>
      </w:pPr>
      <w:r>
        <w:rPr>
          <w:b/>
          <w:bCs/>
        </w:rPr>
        <w:t xml:space="preserve">Purpose</w:t>
      </w:r>
      <w:r>
        <w:t xml:space="preserve">: Analyze security alerts using LLM and threat intelligence</w:t>
      </w:r>
    </w:p>
    <w:p>
      <w:pPr>
        <w:pStyle w:val="Compact"/>
        <w:numPr>
          <w:ilvl w:val="0"/>
          <w:numId w:val="1015"/>
        </w:numPr>
      </w:pPr>
      <w:r>
        <w:rPr>
          <w:b/>
          <w:bCs/>
        </w:rPr>
        <w:t xml:space="preserve">Input</w:t>
      </w:r>
      <w:r>
        <w:t xml:space="preserve">: Alert data, enrichment level</w:t>
      </w:r>
    </w:p>
    <w:p>
      <w:pPr>
        <w:pStyle w:val="Compact"/>
        <w:numPr>
          <w:ilvl w:val="0"/>
          <w:numId w:val="1015"/>
        </w:numPr>
      </w:pPr>
      <w:r>
        <w:rPr>
          <w:b/>
          <w:bCs/>
        </w:rPr>
        <w:t xml:space="preserve">Output</w:t>
      </w:r>
      <w:r>
        <w:t xml:space="preserve">: Analysis results with confidence, severity, and recommended actions</w:t>
      </w:r>
    </w:p>
    <w:bookmarkEnd w:id="21"/>
    <w:bookmarkStart w:id="22" w:name="threat-intelligence-sharing"/>
    <w:p>
      <w:pPr>
        <w:pStyle w:val="Heading3"/>
      </w:pPr>
      <w:r>
        <w:t xml:space="preserve">2. Threat Intelligence Sharing</w:t>
      </w:r>
    </w:p>
    <w:p>
      <w:pPr>
        <w:pStyle w:val="Compact"/>
        <w:numPr>
          <w:ilvl w:val="0"/>
          <w:numId w:val="1016"/>
        </w:numPr>
      </w:pPr>
      <w:r>
        <w:rPr>
          <w:b/>
          <w:bCs/>
        </w:rPr>
        <w:t xml:space="preserve">Skill</w:t>
      </w:r>
      <w:r>
        <w:t xml:space="preserve">:</w:t>
      </w:r>
      <w:r>
        <w:t xml:space="preserve"> </w:t>
      </w:r>
      <w:r>
        <w:rPr>
          <w:rStyle w:val="VerbatimChar"/>
        </w:rPr>
        <w:t xml:space="preserve">share_threat_intelligence</w:t>
      </w:r>
    </w:p>
    <w:p>
      <w:pPr>
        <w:pStyle w:val="Compact"/>
        <w:numPr>
          <w:ilvl w:val="0"/>
          <w:numId w:val="1016"/>
        </w:numPr>
      </w:pPr>
      <w:r>
        <w:rPr>
          <w:b/>
          <w:bCs/>
        </w:rPr>
        <w:t xml:space="preserve">Purpose</w:t>
      </w:r>
      <w:r>
        <w:t xml:space="preserve">: Share threat intelligence with other agents</w:t>
      </w:r>
    </w:p>
    <w:p>
      <w:pPr>
        <w:pStyle w:val="Compact"/>
        <w:numPr>
          <w:ilvl w:val="0"/>
          <w:numId w:val="1016"/>
        </w:numPr>
      </w:pPr>
      <w:r>
        <w:rPr>
          <w:b/>
          <w:bCs/>
        </w:rPr>
        <w:t xml:space="preserve">Input</w:t>
      </w:r>
      <w:r>
        <w:t xml:space="preserve">: Indicators, confidence, source</w:t>
      </w:r>
    </w:p>
    <w:p>
      <w:pPr>
        <w:pStyle w:val="Compact"/>
        <w:numPr>
          <w:ilvl w:val="0"/>
          <w:numId w:val="1016"/>
        </w:numPr>
      </w:pPr>
      <w:r>
        <w:rPr>
          <w:b/>
          <w:bCs/>
        </w:rPr>
        <w:t xml:space="preserve">Output</w:t>
      </w:r>
      <w:r>
        <w:t xml:space="preserve">: Sharing confirmation and metadata</w:t>
      </w:r>
    </w:p>
    <w:bookmarkEnd w:id="22"/>
    <w:bookmarkStart w:id="23" w:name="containment-requests"/>
    <w:p>
      <w:pPr>
        <w:pStyle w:val="Heading3"/>
      </w:pPr>
      <w:r>
        <w:t xml:space="preserve">3. Containment Requests</w:t>
      </w:r>
    </w:p>
    <w:p>
      <w:pPr>
        <w:pStyle w:val="Compact"/>
        <w:numPr>
          <w:ilvl w:val="0"/>
          <w:numId w:val="1017"/>
        </w:numPr>
      </w:pPr>
      <w:r>
        <w:rPr>
          <w:b/>
          <w:bCs/>
        </w:rPr>
        <w:t xml:space="preserve">Skill</w:t>
      </w:r>
      <w:r>
        <w:t xml:space="preserve">:</w:t>
      </w:r>
      <w:r>
        <w:t xml:space="preserve"> </w:t>
      </w:r>
      <w:r>
        <w:rPr>
          <w:rStyle w:val="VerbatimChar"/>
        </w:rPr>
        <w:t xml:space="preserve">request_containment</w:t>
      </w:r>
    </w:p>
    <w:p>
      <w:pPr>
        <w:pStyle w:val="Compact"/>
        <w:numPr>
          <w:ilvl w:val="0"/>
          <w:numId w:val="1017"/>
        </w:numPr>
      </w:pPr>
      <w:r>
        <w:rPr>
          <w:b/>
          <w:bCs/>
        </w:rPr>
        <w:t xml:space="preserve">Purpose</w:t>
      </w:r>
      <w:r>
        <w:t xml:space="preserve">: Request containment actions from other agents</w:t>
      </w:r>
    </w:p>
    <w:p>
      <w:pPr>
        <w:pStyle w:val="Compact"/>
        <w:numPr>
          <w:ilvl w:val="0"/>
          <w:numId w:val="1017"/>
        </w:numPr>
      </w:pPr>
      <w:r>
        <w:rPr>
          <w:b/>
          <w:bCs/>
        </w:rPr>
        <w:t xml:space="preserve">Input</w:t>
      </w:r>
      <w:r>
        <w:t xml:space="preserve">: Target host, action type, priority</w:t>
      </w:r>
    </w:p>
    <w:p>
      <w:pPr>
        <w:pStyle w:val="Compact"/>
        <w:numPr>
          <w:ilvl w:val="0"/>
          <w:numId w:val="1017"/>
        </w:numPr>
      </w:pPr>
      <w:r>
        <w:rPr>
          <w:b/>
          <w:bCs/>
        </w:rPr>
        <w:t xml:space="preserve">Output</w:t>
      </w:r>
      <w:r>
        <w:t xml:space="preserve">: Containment request status and details</w:t>
      </w:r>
    </w:p>
    <w:bookmarkEnd w:id="23"/>
    <w:bookmarkStart w:id="24" w:name="collaborative-analysis"/>
    <w:p>
      <w:pPr>
        <w:pStyle w:val="Heading3"/>
      </w:pPr>
      <w:r>
        <w:t xml:space="preserve">4. Collaborative Analysis</w:t>
      </w:r>
    </w:p>
    <w:p>
      <w:pPr>
        <w:pStyle w:val="Compact"/>
        <w:numPr>
          <w:ilvl w:val="0"/>
          <w:numId w:val="1018"/>
        </w:numPr>
      </w:pPr>
      <w:r>
        <w:rPr>
          <w:b/>
          <w:bCs/>
        </w:rPr>
        <w:t xml:space="preserve">Skill</w:t>
      </w:r>
      <w:r>
        <w:t xml:space="preserve">:</w:t>
      </w:r>
      <w:r>
        <w:t xml:space="preserve"> </w:t>
      </w:r>
      <w:r>
        <w:rPr>
          <w:rStyle w:val="VerbatimChar"/>
        </w:rPr>
        <w:t xml:space="preserve">collaborative_analysis</w:t>
      </w:r>
    </w:p>
    <w:p>
      <w:pPr>
        <w:pStyle w:val="Compact"/>
        <w:numPr>
          <w:ilvl w:val="0"/>
          <w:numId w:val="1018"/>
        </w:numPr>
      </w:pPr>
      <w:r>
        <w:rPr>
          <w:b/>
          <w:bCs/>
        </w:rPr>
        <w:t xml:space="preserve">Purpose</w:t>
      </w:r>
      <w:r>
        <w:t xml:space="preserve">: Collaborate with other agents for complex analysis</w:t>
      </w:r>
    </w:p>
    <w:p>
      <w:pPr>
        <w:pStyle w:val="Compact"/>
        <w:numPr>
          <w:ilvl w:val="0"/>
          <w:numId w:val="1018"/>
        </w:numPr>
      </w:pPr>
      <w:r>
        <w:rPr>
          <w:b/>
          <w:bCs/>
        </w:rPr>
        <w:t xml:space="preserve">Input</w:t>
      </w:r>
      <w:r>
        <w:t xml:space="preserve">: Analysis type, data, collaboration mode</w:t>
      </w:r>
    </w:p>
    <w:p>
      <w:pPr>
        <w:pStyle w:val="Compact"/>
        <w:numPr>
          <w:ilvl w:val="0"/>
          <w:numId w:val="1018"/>
        </w:numPr>
      </w:pPr>
      <w:r>
        <w:rPr>
          <w:b/>
          <w:bCs/>
        </w:rPr>
        <w:t xml:space="preserve">Output</w:t>
      </w:r>
      <w:r>
        <w:t xml:space="preserve">: Collaborative results and consensus</w:t>
      </w:r>
    </w:p>
    <w:bookmarkEnd w:id="24"/>
    <w:bookmarkEnd w:id="25"/>
    <w:bookmarkStart w:id="29" w:name="integration-points"/>
    <w:p>
      <w:pPr>
        <w:pStyle w:val="Heading2"/>
      </w:pPr>
      <w:r>
        <w:t xml:space="preserve">🔗 Integration Points</w:t>
      </w:r>
    </w:p>
    <w:bookmarkStart w:id="26" w:name="google-cloud-services"/>
    <w:p>
      <w:pPr>
        <w:pStyle w:val="Heading3"/>
      </w:pPr>
      <w:r>
        <w:t xml:space="preserve">Google Cloud Services</w:t>
      </w:r>
    </w:p>
    <w:p>
      <w:pPr>
        <w:pStyle w:val="Compact"/>
        <w:numPr>
          <w:ilvl w:val="0"/>
          <w:numId w:val="1019"/>
        </w:numPr>
      </w:pPr>
      <w:r>
        <w:rPr>
          <w:b/>
          <w:bCs/>
        </w:rPr>
        <w:t xml:space="preserve">Vertex AI Agent Engine</w:t>
      </w:r>
      <w:r>
        <w:t xml:space="preserve">: Agent deployment and runtime</w:t>
      </w:r>
    </w:p>
    <w:p>
      <w:pPr>
        <w:pStyle w:val="Compact"/>
        <w:numPr>
          <w:ilvl w:val="0"/>
          <w:numId w:val="1019"/>
        </w:numPr>
      </w:pPr>
      <w:r>
        <w:rPr>
          <w:b/>
          <w:bCs/>
        </w:rPr>
        <w:t xml:space="preserve">Pub/Sub</w:t>
      </w:r>
      <w:r>
        <w:t xml:space="preserve">: Asynchronous communication between agents</w:t>
      </w:r>
    </w:p>
    <w:p>
      <w:pPr>
        <w:pStyle w:val="Compact"/>
        <w:numPr>
          <w:ilvl w:val="0"/>
          <w:numId w:val="1019"/>
        </w:numPr>
      </w:pPr>
      <w:r>
        <w:rPr>
          <w:b/>
          <w:bCs/>
        </w:rPr>
        <w:t xml:space="preserve">Cloud Storage</w:t>
      </w:r>
      <w:r>
        <w:t xml:space="preserve">: Staging and artifact storage</w:t>
      </w:r>
    </w:p>
    <w:p>
      <w:pPr>
        <w:pStyle w:val="Compact"/>
        <w:numPr>
          <w:ilvl w:val="0"/>
          <w:numId w:val="1019"/>
        </w:numPr>
      </w:pPr>
      <w:r>
        <w:rPr>
          <w:b/>
          <w:bCs/>
        </w:rPr>
        <w:t xml:space="preserve">Cloud Logging</w:t>
      </w:r>
      <w:r>
        <w:t xml:space="preserve">: Centralized logging and monitoring</w:t>
      </w:r>
    </w:p>
    <w:p>
      <w:pPr>
        <w:pStyle w:val="Compact"/>
        <w:numPr>
          <w:ilvl w:val="0"/>
          <w:numId w:val="1019"/>
        </w:numPr>
      </w:pPr>
      <w:r>
        <w:rPr>
          <w:b/>
          <w:bCs/>
        </w:rPr>
        <w:t xml:space="preserve">IAM</w:t>
      </w:r>
      <w:r>
        <w:t xml:space="preserve">: Authentication and authorization</w:t>
      </w:r>
    </w:p>
    <w:bookmarkEnd w:id="26"/>
    <w:bookmarkStart w:id="27" w:name="google-agentspace"/>
    <w:p>
      <w:pPr>
        <w:pStyle w:val="Heading3"/>
      </w:pPr>
      <w:r>
        <w:t xml:space="preserve">Google Agentspace</w:t>
      </w:r>
    </w:p>
    <w:p>
      <w:pPr>
        <w:pStyle w:val="Compact"/>
        <w:numPr>
          <w:ilvl w:val="0"/>
          <w:numId w:val="1020"/>
        </w:numPr>
      </w:pPr>
      <w:r>
        <w:rPr>
          <w:b/>
          <w:bCs/>
        </w:rPr>
        <w:t xml:space="preserve">Agent Registration</w:t>
      </w:r>
      <w:r>
        <w:t xml:space="preserve">: Automatic registration with Agentspace</w:t>
      </w:r>
    </w:p>
    <w:p>
      <w:pPr>
        <w:pStyle w:val="Compact"/>
        <w:numPr>
          <w:ilvl w:val="0"/>
          <w:numId w:val="1020"/>
        </w:numPr>
      </w:pPr>
      <w:r>
        <w:rPr>
          <w:b/>
          <w:bCs/>
        </w:rPr>
        <w:t xml:space="preserve">Agent Discovery</w:t>
      </w:r>
      <w:r>
        <w:t xml:space="preserve">: Discover other agents in the ecosystem</w:t>
      </w:r>
    </w:p>
    <w:p>
      <w:pPr>
        <w:pStyle w:val="Compact"/>
        <w:numPr>
          <w:ilvl w:val="0"/>
          <w:numId w:val="1020"/>
        </w:numPr>
      </w:pPr>
      <w:r>
        <w:rPr>
          <w:b/>
          <w:bCs/>
        </w:rPr>
        <w:t xml:space="preserve">Capability Matching</w:t>
      </w:r>
      <w:r>
        <w:t xml:space="preserve">: Find agents with specific capabilities</w:t>
      </w:r>
    </w:p>
    <w:p>
      <w:pPr>
        <w:pStyle w:val="Compact"/>
        <w:numPr>
          <w:ilvl w:val="0"/>
          <w:numId w:val="1020"/>
        </w:numPr>
      </w:pPr>
      <w:r>
        <w:rPr>
          <w:b/>
          <w:bCs/>
        </w:rPr>
        <w:t xml:space="preserve">Multi-Agent Workflows</w:t>
      </w:r>
      <w:r>
        <w:t xml:space="preserve">: Participate in complex workflows</w:t>
      </w:r>
    </w:p>
    <w:bookmarkEnd w:id="27"/>
    <w:bookmarkStart w:id="28" w:name="existing-soc-components"/>
    <w:p>
      <w:pPr>
        <w:pStyle w:val="Heading3"/>
      </w:pPr>
      <w:r>
        <w:t xml:space="preserve">Existing SOC Components</w:t>
      </w:r>
    </w:p>
    <w:p>
      <w:pPr>
        <w:pStyle w:val="Compact"/>
        <w:numPr>
          <w:ilvl w:val="0"/>
          <w:numId w:val="1021"/>
        </w:numPr>
      </w:pPr>
      <w:r>
        <w:rPr>
          <w:b/>
          <w:bCs/>
        </w:rPr>
        <w:t xml:space="preserve">ADA Agent</w:t>
      </w:r>
      <w:r>
        <w:t xml:space="preserve">: Receive alerts from anomaly detection</w:t>
      </w:r>
    </w:p>
    <w:p>
      <w:pPr>
        <w:pStyle w:val="Compact"/>
        <w:numPr>
          <w:ilvl w:val="0"/>
          <w:numId w:val="1021"/>
        </w:numPr>
      </w:pPr>
      <w:r>
        <w:rPr>
          <w:b/>
          <w:bCs/>
        </w:rPr>
        <w:t xml:space="preserve">CLA Agent</w:t>
      </w:r>
      <w:r>
        <w:t xml:space="preserve">: Send feedback and learning data</w:t>
      </w:r>
    </w:p>
    <w:p>
      <w:pPr>
        <w:pStyle w:val="Compact"/>
        <w:numPr>
          <w:ilvl w:val="0"/>
          <w:numId w:val="1021"/>
        </w:numPr>
      </w:pPr>
      <w:r>
        <w:rPr>
          <w:b/>
          <w:bCs/>
        </w:rPr>
        <w:t xml:space="preserve">External Agents</w:t>
      </w:r>
      <w:r>
        <w:t xml:space="preserve">: Communicate with third-party security agents</w:t>
      </w:r>
    </w:p>
    <w:bookmarkEnd w:id="28"/>
    <w:bookmarkEnd w:id="29"/>
    <w:bookmarkStart w:id="33" w:name="security-features"/>
    <w:p>
      <w:pPr>
        <w:pStyle w:val="Heading2"/>
      </w:pPr>
      <w:r>
        <w:t xml:space="preserve">🔒 Security Features</w:t>
      </w:r>
    </w:p>
    <w:bookmarkStart w:id="30" w:name="authentication-authorization"/>
    <w:p>
      <w:pPr>
        <w:pStyle w:val="Heading3"/>
      </w:pPr>
      <w:r>
        <w:t xml:space="preserve">Authentication &amp; Authorization</w:t>
      </w:r>
    </w:p>
    <w:p>
      <w:pPr>
        <w:pStyle w:val="Compact"/>
        <w:numPr>
          <w:ilvl w:val="0"/>
          <w:numId w:val="1022"/>
        </w:numPr>
      </w:pPr>
      <w:r>
        <w:t xml:space="preserve">OAuth2 authentication with Google Cloud</w:t>
      </w:r>
    </w:p>
    <w:p>
      <w:pPr>
        <w:pStyle w:val="Compact"/>
        <w:numPr>
          <w:ilvl w:val="0"/>
          <w:numId w:val="1022"/>
        </w:numPr>
      </w:pPr>
      <w:r>
        <w:t xml:space="preserve">Service account-based authentication</w:t>
      </w:r>
    </w:p>
    <w:p>
      <w:pPr>
        <w:pStyle w:val="Compact"/>
        <w:numPr>
          <w:ilvl w:val="0"/>
          <w:numId w:val="1022"/>
        </w:numPr>
      </w:pPr>
      <w:r>
        <w:t xml:space="preserve">IAM role-based access control</w:t>
      </w:r>
    </w:p>
    <w:p>
      <w:pPr>
        <w:pStyle w:val="Compact"/>
        <w:numPr>
          <w:ilvl w:val="0"/>
          <w:numId w:val="1022"/>
        </w:numPr>
      </w:pPr>
      <w:r>
        <w:t xml:space="preserve">Token refresh and management</w:t>
      </w:r>
    </w:p>
    <w:bookmarkEnd w:id="30"/>
    <w:bookmarkStart w:id="31" w:name="data-protection"/>
    <w:p>
      <w:pPr>
        <w:pStyle w:val="Heading3"/>
      </w:pPr>
      <w:r>
        <w:t xml:space="preserve">Data Protection</w:t>
      </w:r>
    </w:p>
    <w:p>
      <w:pPr>
        <w:pStyle w:val="Compact"/>
        <w:numPr>
          <w:ilvl w:val="0"/>
          <w:numId w:val="1023"/>
        </w:numPr>
      </w:pPr>
      <w:r>
        <w:t xml:space="preserve">AES-256-GCM encryption for sensitive data</w:t>
      </w:r>
    </w:p>
    <w:p>
      <w:pPr>
        <w:pStyle w:val="Compact"/>
        <w:numPr>
          <w:ilvl w:val="0"/>
          <w:numId w:val="1023"/>
        </w:numPr>
      </w:pPr>
      <w:r>
        <w:t xml:space="preserve">TLS/SSL for all communications</w:t>
      </w:r>
    </w:p>
    <w:p>
      <w:pPr>
        <w:pStyle w:val="Compact"/>
        <w:numPr>
          <w:ilvl w:val="0"/>
          <w:numId w:val="1023"/>
        </w:numPr>
      </w:pPr>
      <w:r>
        <w:t xml:space="preserve">Secure key management</w:t>
      </w:r>
    </w:p>
    <w:p>
      <w:pPr>
        <w:pStyle w:val="Compact"/>
        <w:numPr>
          <w:ilvl w:val="0"/>
          <w:numId w:val="1023"/>
        </w:numPr>
      </w:pPr>
      <w:r>
        <w:t xml:space="preserve">VPC Service Controls support</w:t>
      </w:r>
    </w:p>
    <w:bookmarkEnd w:id="31"/>
    <w:bookmarkStart w:id="32" w:name="rate-limiting-protection"/>
    <w:p>
      <w:pPr>
        <w:pStyle w:val="Heading3"/>
      </w:pPr>
      <w:r>
        <w:t xml:space="preserve">Rate Limiting &amp; Protection</w:t>
      </w:r>
    </w:p>
    <w:p>
      <w:pPr>
        <w:pStyle w:val="Compact"/>
        <w:numPr>
          <w:ilvl w:val="0"/>
          <w:numId w:val="1024"/>
        </w:numPr>
      </w:pPr>
      <w:r>
        <w:t xml:space="preserve">Configurable rate limiting (100 requests/minute)</w:t>
      </w:r>
    </w:p>
    <w:p>
      <w:pPr>
        <w:pStyle w:val="Compact"/>
        <w:numPr>
          <w:ilvl w:val="0"/>
          <w:numId w:val="1024"/>
        </w:numPr>
      </w:pPr>
      <w:r>
        <w:t xml:space="preserve">Burst limit protection</w:t>
      </w:r>
    </w:p>
    <w:p>
      <w:pPr>
        <w:pStyle w:val="Compact"/>
        <w:numPr>
          <w:ilvl w:val="0"/>
          <w:numId w:val="1024"/>
        </w:numPr>
      </w:pPr>
      <w:r>
        <w:t xml:space="preserve">DDoS mitigation</w:t>
      </w:r>
    </w:p>
    <w:p>
      <w:pPr>
        <w:pStyle w:val="Compact"/>
        <w:numPr>
          <w:ilvl w:val="0"/>
          <w:numId w:val="1024"/>
        </w:numPr>
      </w:pPr>
      <w:r>
        <w:t xml:space="preserve">Request validation and sanitization</w:t>
      </w:r>
    </w:p>
    <w:bookmarkEnd w:id="32"/>
    <w:bookmarkEnd w:id="33"/>
    <w:bookmarkStart w:id="37" w:name="monitoring-observability"/>
    <w:p>
      <w:pPr>
        <w:pStyle w:val="Heading2"/>
      </w:pPr>
      <w:r>
        <w:t xml:space="preserve">📊 Monitoring &amp; Observability</w:t>
      </w:r>
    </w:p>
    <w:bookmarkStart w:id="34" w:name="metrics"/>
    <w:p>
      <w:pPr>
        <w:pStyle w:val="Heading3"/>
      </w:pPr>
      <w:r>
        <w:t xml:space="preserve">Metrics</w:t>
      </w:r>
    </w:p>
    <w:p>
      <w:pPr>
        <w:pStyle w:val="Compact"/>
        <w:numPr>
          <w:ilvl w:val="0"/>
          <w:numId w:val="1025"/>
        </w:numPr>
      </w:pPr>
      <w:r>
        <w:t xml:space="preserve">Request/response metrics</w:t>
      </w:r>
    </w:p>
    <w:p>
      <w:pPr>
        <w:pStyle w:val="Compact"/>
        <w:numPr>
          <w:ilvl w:val="0"/>
          <w:numId w:val="1025"/>
        </w:numPr>
      </w:pPr>
      <w:r>
        <w:t xml:space="preserve">Performance monitoring</w:t>
      </w:r>
    </w:p>
    <w:p>
      <w:pPr>
        <w:pStyle w:val="Compact"/>
        <w:numPr>
          <w:ilvl w:val="0"/>
          <w:numId w:val="1025"/>
        </w:numPr>
      </w:pPr>
      <w:r>
        <w:t xml:space="preserve">Error rate tracking</w:t>
      </w:r>
    </w:p>
    <w:p>
      <w:pPr>
        <w:pStyle w:val="Compact"/>
        <w:numPr>
          <w:ilvl w:val="0"/>
          <w:numId w:val="1025"/>
        </w:numPr>
      </w:pPr>
      <w:r>
        <w:t xml:space="preserve">Queue size monitoring</w:t>
      </w:r>
    </w:p>
    <w:p>
      <w:pPr>
        <w:pStyle w:val="Compact"/>
        <w:numPr>
          <w:ilvl w:val="0"/>
          <w:numId w:val="1025"/>
        </w:numPr>
      </w:pPr>
      <w:r>
        <w:t xml:space="preserve">Agent health status</w:t>
      </w:r>
    </w:p>
    <w:bookmarkEnd w:id="34"/>
    <w:bookmarkStart w:id="35" w:name="logging"/>
    <w:p>
      <w:pPr>
        <w:pStyle w:val="Heading3"/>
      </w:pPr>
      <w:r>
        <w:t xml:space="preserve">Logging</w:t>
      </w:r>
    </w:p>
    <w:p>
      <w:pPr>
        <w:pStyle w:val="Compact"/>
        <w:numPr>
          <w:ilvl w:val="0"/>
          <w:numId w:val="1026"/>
        </w:numPr>
      </w:pPr>
      <w:r>
        <w:t xml:space="preserve">Structured JSON logging</w:t>
      </w:r>
    </w:p>
    <w:p>
      <w:pPr>
        <w:pStyle w:val="Compact"/>
        <w:numPr>
          <w:ilvl w:val="0"/>
          <w:numId w:val="1026"/>
        </w:numPr>
      </w:pPr>
      <w:r>
        <w:t xml:space="preserve">Log rotation and archival</w:t>
      </w:r>
    </w:p>
    <w:p>
      <w:pPr>
        <w:pStyle w:val="Compact"/>
        <w:numPr>
          <w:ilvl w:val="0"/>
          <w:numId w:val="1026"/>
        </w:numPr>
      </w:pPr>
      <w:r>
        <w:t xml:space="preserve">Integration with Google Cloud Logging</w:t>
      </w:r>
    </w:p>
    <w:p>
      <w:pPr>
        <w:pStyle w:val="Compact"/>
        <w:numPr>
          <w:ilvl w:val="0"/>
          <w:numId w:val="1026"/>
        </w:numPr>
      </w:pPr>
      <w:r>
        <w:t xml:space="preserve">Debug and trace logging</w:t>
      </w:r>
    </w:p>
    <w:bookmarkEnd w:id="35"/>
    <w:bookmarkStart w:id="36" w:name="health-checks"/>
    <w:p>
      <w:pPr>
        <w:pStyle w:val="Heading3"/>
      </w:pPr>
      <w:r>
        <w:t xml:space="preserve">Health Checks</w:t>
      </w:r>
    </w:p>
    <w:p>
      <w:pPr>
        <w:pStyle w:val="Compact"/>
        <w:numPr>
          <w:ilvl w:val="0"/>
          <w:numId w:val="1027"/>
        </w:numPr>
      </w:pPr>
      <w:r>
        <w:t xml:space="preserve">Endpoint health monitoring</w:t>
      </w:r>
    </w:p>
    <w:p>
      <w:pPr>
        <w:pStyle w:val="Compact"/>
        <w:numPr>
          <w:ilvl w:val="0"/>
          <w:numId w:val="1027"/>
        </w:numPr>
      </w:pPr>
      <w:r>
        <w:t xml:space="preserve">Dependency health checks</w:t>
      </w:r>
    </w:p>
    <w:p>
      <w:pPr>
        <w:pStyle w:val="Compact"/>
        <w:numPr>
          <w:ilvl w:val="0"/>
          <w:numId w:val="1027"/>
        </w:numPr>
      </w:pPr>
      <w:r>
        <w:t xml:space="preserve">Automated alerting</w:t>
      </w:r>
    </w:p>
    <w:p>
      <w:pPr>
        <w:pStyle w:val="Compact"/>
        <w:numPr>
          <w:ilvl w:val="0"/>
          <w:numId w:val="1027"/>
        </w:numPr>
      </w:pPr>
      <w:r>
        <w:t xml:space="preserve">Self-healing capabilities</w:t>
      </w:r>
    </w:p>
    <w:bookmarkEnd w:id="36"/>
    <w:bookmarkEnd w:id="37"/>
    <w:bookmarkStart w:id="42" w:name="deployment-options"/>
    <w:p>
      <w:pPr>
        <w:pStyle w:val="Heading2"/>
      </w:pPr>
      <w:r>
        <w:t xml:space="preserve">🚀 Deployment Options</w:t>
      </w:r>
    </w:p>
    <w:bookmarkStart w:id="38" w:name="local-development"/>
    <w:p>
      <w:pPr>
        <w:pStyle w:val="Heading3"/>
      </w:pPr>
      <w:r>
        <w:t xml:space="preserve">1. Local Development</w:t>
      </w:r>
    </w:p>
    <w:p>
      <w:pPr>
        <w:pStyle w:val="SourceCode"/>
      </w:pPr>
      <w:r>
        <w:rPr>
          <w:rStyle w:val="ExtensionTok"/>
        </w:rPr>
        <w:t xml:space="preserve">python3</w:t>
      </w:r>
      <w:r>
        <w:rPr>
          <w:rStyle w:val="NormalTok"/>
        </w:rPr>
        <w:t xml:space="preserve"> taa_a2a_server.py</w:t>
      </w:r>
    </w:p>
    <w:bookmarkEnd w:id="38"/>
    <w:bookmarkStart w:id="39" w:name="google-cloud-run"/>
    <w:p>
      <w:pPr>
        <w:pStyle w:val="Heading3"/>
      </w:pPr>
      <w:r>
        <w:t xml:space="preserve">2. Google Cloud Run</w:t>
      </w:r>
    </w:p>
    <w:p>
      <w:pPr>
        <w:pStyle w:val="SourceCode"/>
      </w:pPr>
      <w:r>
        <w:rPr>
          <w:rStyle w:val="ExtensionTok"/>
        </w:rPr>
        <w:t xml:space="preserve">gcloud</w:t>
      </w:r>
      <w:r>
        <w:rPr>
          <w:rStyle w:val="NormalTok"/>
        </w:rPr>
        <w:t xml:space="preserve"> run deploy taa-a2a-agent </w:t>
      </w:r>
      <w:r>
        <w:rPr>
          <w:rStyle w:val="DataTypeTok"/>
        </w:rPr>
        <w:t xml:space="preserve">\</w:t>
      </w:r>
      <w:r>
        <w:br/>
      </w:r>
      <w:r>
        <w:rPr>
          <w:rStyle w:val="NormalTok"/>
        </w:rPr>
        <w:t xml:space="preserve">  </w:t>
      </w:r>
      <w:r>
        <w:rPr>
          <w:rStyle w:val="AttributeTok"/>
        </w:rPr>
        <w:t xml:space="preserve">--source</w:t>
      </w:r>
      <w:r>
        <w:rPr>
          <w:rStyle w:val="NormalTok"/>
        </w:rPr>
        <w:t xml:space="preserve"> . </w:t>
      </w:r>
      <w:r>
        <w:rPr>
          <w:rStyle w:val="DataTypeTok"/>
        </w:rPr>
        <w:t xml:space="preserve">\</w:t>
      </w:r>
      <w:r>
        <w:br/>
      </w:r>
      <w:r>
        <w:rPr>
          <w:rStyle w:val="NormalTok"/>
        </w:rPr>
        <w:t xml:space="preserve">  </w:t>
      </w:r>
      <w:r>
        <w:rPr>
          <w:rStyle w:val="AttributeTok"/>
        </w:rPr>
        <w:t xml:space="preserve">--platform</w:t>
      </w:r>
      <w:r>
        <w:rPr>
          <w:rStyle w:val="NormalTok"/>
        </w:rPr>
        <w:t xml:space="preserve"> managed </w:t>
      </w:r>
      <w:r>
        <w:rPr>
          <w:rStyle w:val="DataTypeTok"/>
        </w:rPr>
        <w:t xml:space="preserve">\</w:t>
      </w:r>
      <w:r>
        <w:br/>
      </w:r>
      <w:r>
        <w:rPr>
          <w:rStyle w:val="NormalTok"/>
        </w:rPr>
        <w:t xml:space="preserve">  </w:t>
      </w:r>
      <w:r>
        <w:rPr>
          <w:rStyle w:val="AttributeTok"/>
        </w:rPr>
        <w:t xml:space="preserve">--region</w:t>
      </w:r>
      <w:r>
        <w:rPr>
          <w:rStyle w:val="NormalTok"/>
        </w:rPr>
        <w:t xml:space="preserve"> us-central1</w:t>
      </w:r>
    </w:p>
    <w:bookmarkEnd w:id="39"/>
    <w:bookmarkStart w:id="40" w:name="vertex-ai-agent-engine"/>
    <w:p>
      <w:pPr>
        <w:pStyle w:val="Heading3"/>
      </w:pPr>
      <w:r>
        <w:t xml:space="preserve">3. Vertex AI Agent Engine</w:t>
      </w:r>
    </w:p>
    <w:p>
      <w:pPr>
        <w:pStyle w:val="SourceCode"/>
      </w:pPr>
      <w:r>
        <w:rPr>
          <w:rStyle w:val="ExtensionTok"/>
        </w:rPr>
        <w:t xml:space="preserve">./deploy_taa_a2a.sh</w:t>
      </w:r>
    </w:p>
    <w:bookmarkEnd w:id="40"/>
    <w:bookmarkStart w:id="41" w:name="kubernetes"/>
    <w:p>
      <w:pPr>
        <w:pStyle w:val="Heading3"/>
      </w:pPr>
      <w:r>
        <w:t xml:space="preserve">4. Kubernetes</w:t>
      </w:r>
    </w:p>
    <w:p>
      <w:pPr>
        <w:pStyle w:val="Compact"/>
        <w:numPr>
          <w:ilvl w:val="0"/>
          <w:numId w:val="1028"/>
        </w:numPr>
      </w:pPr>
      <w:r>
        <w:t xml:space="preserve">Containerized deployment</w:t>
      </w:r>
    </w:p>
    <w:p>
      <w:pPr>
        <w:pStyle w:val="Compact"/>
        <w:numPr>
          <w:ilvl w:val="0"/>
          <w:numId w:val="1028"/>
        </w:numPr>
      </w:pPr>
      <w:r>
        <w:t xml:space="preserve">Horizontal scaling</w:t>
      </w:r>
    </w:p>
    <w:p>
      <w:pPr>
        <w:pStyle w:val="Compact"/>
        <w:numPr>
          <w:ilvl w:val="0"/>
          <w:numId w:val="1028"/>
        </w:numPr>
      </w:pPr>
      <w:r>
        <w:t xml:space="preserve">Load balancing</w:t>
      </w:r>
    </w:p>
    <w:p>
      <w:pPr>
        <w:pStyle w:val="Compact"/>
        <w:numPr>
          <w:ilvl w:val="0"/>
          <w:numId w:val="1028"/>
        </w:numPr>
      </w:pPr>
      <w:r>
        <w:t xml:space="preserve">High availability</w:t>
      </w:r>
    </w:p>
    <w:bookmarkEnd w:id="41"/>
    <w:bookmarkEnd w:id="42"/>
    <w:bookmarkStart w:id="45" w:name="testing-validation"/>
    <w:p>
      <w:pPr>
        <w:pStyle w:val="Heading2"/>
      </w:pPr>
      <w:r>
        <w:t xml:space="preserve">🧪 Testing &amp; Validation</w:t>
      </w:r>
    </w:p>
    <w:bookmarkStart w:id="43" w:name="demo-script-results"/>
    <w:p>
      <w:pPr>
        <w:pStyle w:val="Heading3"/>
      </w:pPr>
      <w:r>
        <w:t xml:space="preserve">Demo Script Results</w:t>
      </w:r>
    </w:p>
    <w:p>
      <w:pPr>
        <w:pStyle w:val="FirstParagraph"/>
      </w:pPr>
      <w:r>
        <w:t xml:space="preserve">The demo script successfully demonstrated:</w:t>
      </w:r>
      <w:r>
        <w:t xml:space="preserve"> </w:t>
      </w:r>
      <w:r>
        <w:t xml:space="preserve">- ✅ Agent discovery with 4 capabilities</w:t>
      </w:r>
      <w:r>
        <w:t xml:space="preserve"> </w:t>
      </w:r>
      <w:r>
        <w:t xml:space="preserve">- ✅ Security alert analysis (malware detection)</w:t>
      </w:r>
      <w:r>
        <w:t xml:space="preserve"> </w:t>
      </w:r>
      <w:r>
        <w:t xml:space="preserve">- ✅ Threat intelligence sharing (4 indicators)</w:t>
      </w:r>
      <w:r>
        <w:t xml:space="preserve"> </w:t>
      </w:r>
      <w:r>
        <w:t xml:space="preserve">- ✅ Containment requests (host isolation)</w:t>
      </w:r>
      <w:r>
        <w:t xml:space="preserve"> </w:t>
      </w:r>
      <w:r>
        <w:t xml:space="preserve">- ✅ Collaborative analysis (3 agents)</w:t>
      </w:r>
      <w:r>
        <w:t xml:space="preserve"> </w:t>
      </w:r>
      <w:r>
        <w:t xml:space="preserve">- ✅ Multi-agent workflow simulation</w:t>
      </w:r>
    </w:p>
    <w:bookmarkEnd w:id="43"/>
    <w:bookmarkStart w:id="44" w:name="test-coverage"/>
    <w:p>
      <w:pPr>
        <w:pStyle w:val="Heading3"/>
      </w:pPr>
      <w:r>
        <w:t xml:space="preserve">Test Coverage</w:t>
      </w:r>
    </w:p>
    <w:p>
      <w:pPr>
        <w:pStyle w:val="Compact"/>
        <w:numPr>
          <w:ilvl w:val="0"/>
          <w:numId w:val="1029"/>
        </w:numPr>
      </w:pPr>
      <w:r>
        <w:t xml:space="preserve">Agent discovery and registration</w:t>
      </w:r>
    </w:p>
    <w:p>
      <w:pPr>
        <w:pStyle w:val="Compact"/>
        <w:numPr>
          <w:ilvl w:val="0"/>
          <w:numId w:val="1029"/>
        </w:numPr>
      </w:pPr>
      <w:r>
        <w:t xml:space="preserve">All A2A capabilities</w:t>
      </w:r>
    </w:p>
    <w:p>
      <w:pPr>
        <w:pStyle w:val="Compact"/>
        <w:numPr>
          <w:ilvl w:val="0"/>
          <w:numId w:val="1029"/>
        </w:numPr>
      </w:pPr>
      <w:r>
        <w:t xml:space="preserve">Error handling and recovery</w:t>
      </w:r>
    </w:p>
    <w:p>
      <w:pPr>
        <w:pStyle w:val="Compact"/>
        <w:numPr>
          <w:ilvl w:val="0"/>
          <w:numId w:val="1029"/>
        </w:numPr>
      </w:pPr>
      <w:r>
        <w:t xml:space="preserve">Performance and scalability</w:t>
      </w:r>
    </w:p>
    <w:p>
      <w:pPr>
        <w:pStyle w:val="Compact"/>
        <w:numPr>
          <w:ilvl w:val="0"/>
          <w:numId w:val="1029"/>
        </w:numPr>
      </w:pPr>
      <w:r>
        <w:t xml:space="preserve">Security and authentication</w:t>
      </w:r>
    </w:p>
    <w:bookmarkEnd w:id="44"/>
    <w:bookmarkEnd w:id="45"/>
    <w:bookmarkStart w:id="49" w:name="benefits-value"/>
    <w:p>
      <w:pPr>
        <w:pStyle w:val="Heading2"/>
      </w:pPr>
      <w:r>
        <w:t xml:space="preserve">📈 Benefits &amp; Value</w:t>
      </w:r>
    </w:p>
    <w:bookmarkStart w:id="46" w:name="enhanced-soc-operations"/>
    <w:p>
      <w:pPr>
        <w:pStyle w:val="Heading3"/>
      </w:pPr>
      <w:r>
        <w:t xml:space="preserve">1. Enhanced SOC Operations</w:t>
      </w:r>
    </w:p>
    <w:p>
      <w:pPr>
        <w:pStyle w:val="Compact"/>
        <w:numPr>
          <w:ilvl w:val="0"/>
          <w:numId w:val="1030"/>
        </w:numPr>
      </w:pPr>
      <w:r>
        <w:rPr>
          <w:b/>
          <w:bCs/>
        </w:rPr>
        <w:t xml:space="preserve">Multi-Agent Collaboration</w:t>
      </w:r>
      <w:r>
        <w:t xml:space="preserve">: Agents can work together on complex threats</w:t>
      </w:r>
    </w:p>
    <w:p>
      <w:pPr>
        <w:pStyle w:val="Compact"/>
        <w:numPr>
          <w:ilvl w:val="0"/>
          <w:numId w:val="1030"/>
        </w:numPr>
      </w:pPr>
      <w:r>
        <w:rPr>
          <w:b/>
          <w:bCs/>
        </w:rPr>
        <w:t xml:space="preserve">Threat Intelligence Sharing</w:t>
      </w:r>
      <w:r>
        <w:t xml:space="preserve">: Real-time sharing of indicators and context</w:t>
      </w:r>
    </w:p>
    <w:p>
      <w:pPr>
        <w:pStyle w:val="Compact"/>
        <w:numPr>
          <w:ilvl w:val="0"/>
          <w:numId w:val="1030"/>
        </w:numPr>
      </w:pPr>
      <w:r>
        <w:rPr>
          <w:b/>
          <w:bCs/>
        </w:rPr>
        <w:t xml:space="preserve">Automated Response</w:t>
      </w:r>
      <w:r>
        <w:t xml:space="preserve">: Coordinated containment and mitigation actions</w:t>
      </w:r>
    </w:p>
    <w:p>
      <w:pPr>
        <w:pStyle w:val="Compact"/>
        <w:numPr>
          <w:ilvl w:val="0"/>
          <w:numId w:val="1030"/>
        </w:numPr>
      </w:pPr>
      <w:r>
        <w:rPr>
          <w:b/>
          <w:bCs/>
        </w:rPr>
        <w:t xml:space="preserve">Scalable Analysis</w:t>
      </w:r>
      <w:r>
        <w:t xml:space="preserve">: Distributed analysis across multiple specialized agents</w:t>
      </w:r>
    </w:p>
    <w:bookmarkEnd w:id="46"/>
    <w:bookmarkStart w:id="47" w:name="google-cloud-integration"/>
    <w:p>
      <w:pPr>
        <w:pStyle w:val="Heading3"/>
      </w:pPr>
      <w:r>
        <w:t xml:space="preserve">2. Google Cloud Integration</w:t>
      </w:r>
    </w:p>
    <w:p>
      <w:pPr>
        <w:pStyle w:val="Compact"/>
        <w:numPr>
          <w:ilvl w:val="0"/>
          <w:numId w:val="1031"/>
        </w:numPr>
      </w:pPr>
      <w:r>
        <w:rPr>
          <w:b/>
          <w:bCs/>
        </w:rPr>
        <w:t xml:space="preserve">Native Integration</w:t>
      </w:r>
      <w:r>
        <w:t xml:space="preserve">: Seamless integration with Google Cloud services</w:t>
      </w:r>
    </w:p>
    <w:p>
      <w:pPr>
        <w:pStyle w:val="Compact"/>
        <w:numPr>
          <w:ilvl w:val="0"/>
          <w:numId w:val="1031"/>
        </w:numPr>
      </w:pPr>
      <w:r>
        <w:rPr>
          <w:b/>
          <w:bCs/>
        </w:rPr>
        <w:t xml:space="preserve">Enterprise Security</w:t>
      </w:r>
      <w:r>
        <w:t xml:space="preserve">: Built-in security and compliance features</w:t>
      </w:r>
    </w:p>
    <w:p>
      <w:pPr>
        <w:pStyle w:val="Compact"/>
        <w:numPr>
          <w:ilvl w:val="0"/>
          <w:numId w:val="1031"/>
        </w:numPr>
      </w:pPr>
      <w:r>
        <w:rPr>
          <w:b/>
          <w:bCs/>
        </w:rPr>
        <w:t xml:space="preserve">Managed Infrastructure</w:t>
      </w:r>
      <w:r>
        <w:t xml:space="preserve">: Reduced operational overhead</w:t>
      </w:r>
    </w:p>
    <w:p>
      <w:pPr>
        <w:pStyle w:val="Compact"/>
        <w:numPr>
          <w:ilvl w:val="0"/>
          <w:numId w:val="1031"/>
        </w:numPr>
      </w:pPr>
      <w:r>
        <w:rPr>
          <w:b/>
          <w:bCs/>
        </w:rPr>
        <w:t xml:space="preserve">Global Scale</w:t>
      </w:r>
      <w:r>
        <w:t xml:space="preserve">: Deploy anywhere with Google Cloud’s global infrastructure</w:t>
      </w:r>
    </w:p>
    <w:bookmarkEnd w:id="47"/>
    <w:bookmarkStart w:id="48" w:name="future-proof-architecture"/>
    <w:p>
      <w:pPr>
        <w:pStyle w:val="Heading3"/>
      </w:pPr>
      <w:r>
        <w:t xml:space="preserve">3. Future-Proof Architecture</w:t>
      </w:r>
    </w:p>
    <w:p>
      <w:pPr>
        <w:pStyle w:val="Compact"/>
        <w:numPr>
          <w:ilvl w:val="0"/>
          <w:numId w:val="1032"/>
        </w:numPr>
      </w:pPr>
      <w:r>
        <w:rPr>
          <w:b/>
          <w:bCs/>
        </w:rPr>
        <w:t xml:space="preserve">A2A Protocol</w:t>
      </w:r>
      <w:r>
        <w:t xml:space="preserve">: Standard-based communication protocol</w:t>
      </w:r>
    </w:p>
    <w:p>
      <w:pPr>
        <w:pStyle w:val="Compact"/>
        <w:numPr>
          <w:ilvl w:val="0"/>
          <w:numId w:val="1032"/>
        </w:numPr>
      </w:pPr>
      <w:r>
        <w:rPr>
          <w:b/>
          <w:bCs/>
        </w:rPr>
        <w:t xml:space="preserve">Extensible Design</w:t>
      </w:r>
      <w:r>
        <w:t xml:space="preserve">: Easy to add new capabilities and agents</w:t>
      </w:r>
    </w:p>
    <w:p>
      <w:pPr>
        <w:pStyle w:val="Compact"/>
        <w:numPr>
          <w:ilvl w:val="0"/>
          <w:numId w:val="1032"/>
        </w:numPr>
      </w:pPr>
      <w:r>
        <w:rPr>
          <w:b/>
          <w:bCs/>
        </w:rPr>
        <w:t xml:space="preserve">Vendor Agnostic</w:t>
      </w:r>
      <w:r>
        <w:t xml:space="preserve">: Can communicate with agents from different vendors</w:t>
      </w:r>
    </w:p>
    <w:p>
      <w:pPr>
        <w:pStyle w:val="Compact"/>
        <w:numPr>
          <w:ilvl w:val="0"/>
          <w:numId w:val="1032"/>
        </w:numPr>
      </w:pPr>
      <w:r>
        <w:rPr>
          <w:b/>
          <w:bCs/>
        </w:rPr>
        <w:t xml:space="preserve">Open Ecosystem</w:t>
      </w:r>
      <w:r>
        <w:t xml:space="preserve">: Integration with Google Agentspace</w:t>
      </w:r>
    </w:p>
    <w:bookmarkEnd w:id="48"/>
    <w:bookmarkEnd w:id="49"/>
    <w:bookmarkStart w:id="52" w:name="next-steps-roadmap"/>
    <w:p>
      <w:pPr>
        <w:pStyle w:val="Heading2"/>
      </w:pPr>
      <w:r>
        <w:t xml:space="preserve">🔮 Next Steps &amp; Roadmap</w:t>
      </w:r>
    </w:p>
    <w:bookmarkStart w:id="50" w:name="immediate-next-steps"/>
    <w:p>
      <w:pPr>
        <w:pStyle w:val="Heading3"/>
      </w:pPr>
      <w:r>
        <w:t xml:space="preserve">Immediate Next Steps</w:t>
      </w:r>
    </w:p>
    <w:p>
      <w:pPr>
        <w:numPr>
          <w:ilvl w:val="0"/>
          <w:numId w:val="1033"/>
        </w:numPr>
      </w:pPr>
      <w:r>
        <w:rPr>
          <w:b/>
          <w:bCs/>
        </w:rPr>
        <w:t xml:space="preserve">Deploy to Production</w:t>
      </w:r>
    </w:p>
    <w:p>
      <w:pPr>
        <w:pStyle w:val="SourceCode"/>
        <w:numPr>
          <w:ilvl w:val="0"/>
          <w:numId w:val="1000"/>
        </w:numPr>
      </w:pPr>
      <w:r>
        <w:rPr>
          <w:rStyle w:val="ExtensionTok"/>
        </w:rPr>
        <w:t xml:space="preserve">./deploy_taa_a2a.sh</w:t>
      </w:r>
    </w:p>
    <w:p>
      <w:pPr>
        <w:numPr>
          <w:ilvl w:val="0"/>
          <w:numId w:val="1033"/>
        </w:numPr>
      </w:pPr>
      <w:r>
        <w:rPr>
          <w:b/>
          <w:bCs/>
        </w:rPr>
        <w:t xml:space="preserve">Start A2A Server</w:t>
      </w:r>
    </w:p>
    <w:p>
      <w:pPr>
        <w:pStyle w:val="SourceCode"/>
        <w:numPr>
          <w:ilvl w:val="0"/>
          <w:numId w:val="1000"/>
        </w:numPr>
      </w:pPr>
      <w:r>
        <w:rPr>
          <w:rStyle w:val="ExtensionTok"/>
        </w:rPr>
        <w:t xml:space="preserve">python3</w:t>
      </w:r>
      <w:r>
        <w:rPr>
          <w:rStyle w:val="NormalTok"/>
        </w:rPr>
        <w:t xml:space="preserve"> taa_a2a_server.py</w:t>
      </w:r>
    </w:p>
    <w:p>
      <w:pPr>
        <w:numPr>
          <w:ilvl w:val="0"/>
          <w:numId w:val="1033"/>
        </w:numPr>
      </w:pPr>
      <w:r>
        <w:rPr>
          <w:b/>
          <w:bCs/>
        </w:rPr>
        <w:t xml:space="preserve">Run Comprehensive Tests</w:t>
      </w:r>
    </w:p>
    <w:p>
      <w:pPr>
        <w:pStyle w:val="SourceCode"/>
        <w:numPr>
          <w:ilvl w:val="0"/>
          <w:numId w:val="1000"/>
        </w:numPr>
      </w:pPr>
      <w:r>
        <w:rPr>
          <w:rStyle w:val="ExtensionTok"/>
        </w:rPr>
        <w:t xml:space="preserve">python3</w:t>
      </w:r>
      <w:r>
        <w:rPr>
          <w:rStyle w:val="NormalTok"/>
        </w:rPr>
        <w:t xml:space="preserve"> taa_a2a_test_client.py</w:t>
      </w:r>
    </w:p>
    <w:p>
      <w:pPr>
        <w:numPr>
          <w:ilvl w:val="0"/>
          <w:numId w:val="1033"/>
        </w:numPr>
      </w:pPr>
      <w:r>
        <w:rPr>
          <w:b/>
          <w:bCs/>
        </w:rPr>
        <w:t xml:space="preserve">Integrate with Google Agentspace</w:t>
      </w:r>
    </w:p>
    <w:p>
      <w:pPr>
        <w:pStyle w:val="Compact"/>
        <w:numPr>
          <w:ilvl w:val="1"/>
          <w:numId w:val="1034"/>
        </w:numPr>
      </w:pPr>
      <w:r>
        <w:t xml:space="preserve">Register agent with Agentspace</w:t>
      </w:r>
    </w:p>
    <w:p>
      <w:pPr>
        <w:pStyle w:val="Compact"/>
        <w:numPr>
          <w:ilvl w:val="1"/>
          <w:numId w:val="1034"/>
        </w:numPr>
      </w:pPr>
      <w:r>
        <w:t xml:space="preserve">Discover other agents</w:t>
      </w:r>
    </w:p>
    <w:p>
      <w:pPr>
        <w:pStyle w:val="Compact"/>
        <w:numPr>
          <w:ilvl w:val="1"/>
          <w:numId w:val="1034"/>
        </w:numPr>
      </w:pPr>
      <w:r>
        <w:t xml:space="preserve">Participate in multi-agent workflows</w:t>
      </w:r>
    </w:p>
    <w:bookmarkEnd w:id="50"/>
    <w:bookmarkStart w:id="51" w:name="future-enhancements"/>
    <w:p>
      <w:pPr>
        <w:pStyle w:val="Heading3"/>
      </w:pPr>
      <w:r>
        <w:t xml:space="preserve">Future Enhancements</w:t>
      </w:r>
    </w:p>
    <w:p>
      <w:pPr>
        <w:pStyle w:val="Compact"/>
        <w:numPr>
          <w:ilvl w:val="0"/>
          <w:numId w:val="1035"/>
        </w:numPr>
      </w:pPr>
      <w:r>
        <w:rPr>
          <w:b/>
          <w:bCs/>
        </w:rPr>
        <w:t xml:space="preserve">Advanced A2A Features</w:t>
      </w:r>
    </w:p>
    <w:p>
      <w:pPr>
        <w:pStyle w:val="Compact"/>
        <w:numPr>
          <w:ilvl w:val="1"/>
          <w:numId w:val="1036"/>
        </w:numPr>
      </w:pPr>
      <w:r>
        <w:t xml:space="preserve">Streaming responses</w:t>
      </w:r>
    </w:p>
    <w:p>
      <w:pPr>
        <w:pStyle w:val="Compact"/>
        <w:numPr>
          <w:ilvl w:val="1"/>
          <w:numId w:val="1036"/>
        </w:numPr>
      </w:pPr>
      <w:r>
        <w:t xml:space="preserve">Real-time collaboration</w:t>
      </w:r>
    </w:p>
    <w:p>
      <w:pPr>
        <w:pStyle w:val="Compact"/>
        <w:numPr>
          <w:ilvl w:val="1"/>
          <w:numId w:val="1036"/>
        </w:numPr>
      </w:pPr>
      <w:r>
        <w:t xml:space="preserve">Advanced routing and load balancing</w:t>
      </w:r>
    </w:p>
    <w:p>
      <w:pPr>
        <w:pStyle w:val="Compact"/>
        <w:numPr>
          <w:ilvl w:val="1"/>
          <w:numId w:val="1036"/>
        </w:numPr>
      </w:pPr>
      <w:r>
        <w:t xml:space="preserve">Custom protocol support</w:t>
      </w:r>
    </w:p>
    <w:p>
      <w:pPr>
        <w:pStyle w:val="Compact"/>
        <w:numPr>
          <w:ilvl w:val="0"/>
          <w:numId w:val="1035"/>
        </w:numPr>
      </w:pPr>
      <w:r>
        <w:rPr>
          <w:b/>
          <w:bCs/>
        </w:rPr>
        <w:t xml:space="preserve">Integration Enhancements</w:t>
      </w:r>
    </w:p>
    <w:p>
      <w:pPr>
        <w:pStyle w:val="Compact"/>
        <w:numPr>
          <w:ilvl w:val="1"/>
          <w:numId w:val="1037"/>
        </w:numPr>
      </w:pPr>
      <w:r>
        <w:t xml:space="preserve">More AI/ML frameworks</w:t>
      </w:r>
    </w:p>
    <w:p>
      <w:pPr>
        <w:pStyle w:val="Compact"/>
        <w:numPr>
          <w:ilvl w:val="1"/>
          <w:numId w:val="1037"/>
        </w:numPr>
      </w:pPr>
      <w:r>
        <w:t xml:space="preserve">Additional cloud providers</w:t>
      </w:r>
    </w:p>
    <w:p>
      <w:pPr>
        <w:pStyle w:val="Compact"/>
        <w:numPr>
          <w:ilvl w:val="1"/>
          <w:numId w:val="1037"/>
        </w:numPr>
      </w:pPr>
      <w:r>
        <w:t xml:space="preserve">Enhanced threat intelligence</w:t>
      </w:r>
    </w:p>
    <w:p>
      <w:pPr>
        <w:pStyle w:val="Compact"/>
        <w:numPr>
          <w:ilvl w:val="1"/>
          <w:numId w:val="1037"/>
        </w:numPr>
      </w:pPr>
      <w:r>
        <w:t xml:space="preserve">Advanced analytics</w:t>
      </w:r>
    </w:p>
    <w:p>
      <w:pPr>
        <w:pStyle w:val="Compact"/>
        <w:numPr>
          <w:ilvl w:val="0"/>
          <w:numId w:val="1035"/>
        </w:numPr>
      </w:pPr>
      <w:r>
        <w:rPr>
          <w:b/>
          <w:bCs/>
        </w:rPr>
        <w:t xml:space="preserve">Security Enhancements</w:t>
      </w:r>
    </w:p>
    <w:p>
      <w:pPr>
        <w:pStyle w:val="Compact"/>
        <w:numPr>
          <w:ilvl w:val="1"/>
          <w:numId w:val="1038"/>
        </w:numPr>
      </w:pPr>
      <w:r>
        <w:t xml:space="preserve">Zero-trust security model</w:t>
      </w:r>
    </w:p>
    <w:p>
      <w:pPr>
        <w:pStyle w:val="Compact"/>
        <w:numPr>
          <w:ilvl w:val="1"/>
          <w:numId w:val="1038"/>
        </w:numPr>
      </w:pPr>
      <w:r>
        <w:t xml:space="preserve">Advanced encryption</w:t>
      </w:r>
    </w:p>
    <w:p>
      <w:pPr>
        <w:pStyle w:val="Compact"/>
        <w:numPr>
          <w:ilvl w:val="1"/>
          <w:numId w:val="1038"/>
        </w:numPr>
      </w:pPr>
      <w:r>
        <w:t xml:space="preserve">Threat detection and response</w:t>
      </w:r>
    </w:p>
    <w:p>
      <w:pPr>
        <w:pStyle w:val="Compact"/>
        <w:numPr>
          <w:ilvl w:val="1"/>
          <w:numId w:val="1038"/>
        </w:numPr>
      </w:pPr>
      <w:r>
        <w:t xml:space="preserve">Compliance and audit</w:t>
      </w:r>
    </w:p>
    <w:p>
      <w:pPr>
        <w:pStyle w:val="Compact"/>
        <w:numPr>
          <w:ilvl w:val="0"/>
          <w:numId w:val="1035"/>
        </w:numPr>
      </w:pPr>
      <w:r>
        <w:rPr>
          <w:b/>
          <w:bCs/>
        </w:rPr>
        <w:t xml:space="preserve">Performance Optimizations</w:t>
      </w:r>
    </w:p>
    <w:p>
      <w:pPr>
        <w:pStyle w:val="Compact"/>
        <w:numPr>
          <w:ilvl w:val="1"/>
          <w:numId w:val="1039"/>
        </w:numPr>
      </w:pPr>
      <w:r>
        <w:t xml:space="preserve">Edge computing support</w:t>
      </w:r>
    </w:p>
    <w:p>
      <w:pPr>
        <w:pStyle w:val="Compact"/>
        <w:numPr>
          <w:ilvl w:val="1"/>
          <w:numId w:val="1039"/>
        </w:numPr>
      </w:pPr>
      <w:r>
        <w:t xml:space="preserve">Advanced caching</w:t>
      </w:r>
    </w:p>
    <w:p>
      <w:pPr>
        <w:pStyle w:val="Compact"/>
        <w:numPr>
          <w:ilvl w:val="1"/>
          <w:numId w:val="1039"/>
        </w:numPr>
      </w:pPr>
      <w:r>
        <w:t xml:space="preserve">ML-based optimization</w:t>
      </w:r>
    </w:p>
    <w:p>
      <w:pPr>
        <w:pStyle w:val="Compact"/>
        <w:numPr>
          <w:ilvl w:val="1"/>
          <w:numId w:val="1039"/>
        </w:numPr>
      </w:pPr>
      <w:r>
        <w:t xml:space="preserve">Real-time monitoring</w:t>
      </w:r>
    </w:p>
    <w:bookmarkEnd w:id="51"/>
    <w:bookmarkEnd w:id="52"/>
    <w:bookmarkStart w:id="56" w:name="documentation-resources"/>
    <w:p>
      <w:pPr>
        <w:pStyle w:val="Heading2"/>
      </w:pPr>
      <w:r>
        <w:t xml:space="preserve">📚 Documentation &amp; Resources</w:t>
      </w:r>
    </w:p>
    <w:bookmarkStart w:id="53" w:name="implementation-documentation"/>
    <w:p>
      <w:pPr>
        <w:pStyle w:val="Heading3"/>
      </w:pPr>
      <w:r>
        <w:t xml:space="preserve">Implementation Documentation</w:t>
      </w:r>
    </w:p>
    <w:p>
      <w:pPr>
        <w:pStyle w:val="Compact"/>
        <w:numPr>
          <w:ilvl w:val="0"/>
          <w:numId w:val="1040"/>
        </w:numPr>
      </w:pPr>
      <w:r>
        <w:rPr>
          <w:rStyle w:val="VerbatimChar"/>
        </w:rPr>
        <w:t xml:space="preserve">TAA_A2A_IMPLEMENTATION.md</w:t>
      </w:r>
      <w:r>
        <w:t xml:space="preserve">: Comprehensive implementation guide</w:t>
      </w:r>
    </w:p>
    <w:p>
      <w:pPr>
        <w:pStyle w:val="Compact"/>
        <w:numPr>
          <w:ilvl w:val="0"/>
          <w:numId w:val="1040"/>
        </w:numPr>
      </w:pPr>
      <w:r>
        <w:rPr>
          <w:rStyle w:val="VerbatimChar"/>
        </w:rPr>
        <w:t xml:space="preserve">A2A_IMPLEMENTATION_SUMMARY.md</w:t>
      </w:r>
      <w:r>
        <w:t xml:space="preserve">: This summary document</w:t>
      </w:r>
    </w:p>
    <w:p>
      <w:pPr>
        <w:pStyle w:val="Compact"/>
        <w:numPr>
          <w:ilvl w:val="0"/>
          <w:numId w:val="1040"/>
        </w:numPr>
      </w:pPr>
      <w:r>
        <w:t xml:space="preserve">Code comments and docstrings throughout the implementation</w:t>
      </w:r>
    </w:p>
    <w:bookmarkEnd w:id="53"/>
    <w:bookmarkStart w:id="54" w:name="configuration-files"/>
    <w:p>
      <w:pPr>
        <w:pStyle w:val="Heading3"/>
      </w:pPr>
      <w:r>
        <w:t xml:space="preserve">Configuration Files</w:t>
      </w:r>
    </w:p>
    <w:p>
      <w:pPr>
        <w:pStyle w:val="Compact"/>
        <w:numPr>
          <w:ilvl w:val="0"/>
          <w:numId w:val="1041"/>
        </w:numPr>
      </w:pPr>
      <w:r>
        <w:rPr>
          <w:rStyle w:val="VerbatimChar"/>
        </w:rPr>
        <w:t xml:space="preserve">config/taa_a2a_config.json</w:t>
      </w:r>
      <w:r>
        <w:t xml:space="preserve">: Centralized configuration</w:t>
      </w:r>
    </w:p>
    <w:p>
      <w:pPr>
        <w:pStyle w:val="Compact"/>
        <w:numPr>
          <w:ilvl w:val="0"/>
          <w:numId w:val="1041"/>
        </w:numPr>
      </w:pPr>
      <w:r>
        <w:rPr>
          <w:rStyle w:val="VerbatimChar"/>
        </w:rPr>
        <w:t xml:space="preserve">requirements_a2a.txt</w:t>
      </w:r>
      <w:r>
        <w:t xml:space="preserve">: Python dependencies</w:t>
      </w:r>
    </w:p>
    <w:p>
      <w:pPr>
        <w:pStyle w:val="Compact"/>
        <w:numPr>
          <w:ilvl w:val="0"/>
          <w:numId w:val="1041"/>
        </w:numPr>
      </w:pPr>
      <w:r>
        <w:rPr>
          <w:rStyle w:val="VerbatimChar"/>
        </w:rPr>
        <w:t xml:space="preserve">deploy_taa_a2a.sh</w:t>
      </w:r>
      <w:r>
        <w:t xml:space="preserve">: Deployment automation</w:t>
      </w:r>
    </w:p>
    <w:bookmarkEnd w:id="54"/>
    <w:bookmarkStart w:id="55" w:name="test-demo-files"/>
    <w:p>
      <w:pPr>
        <w:pStyle w:val="Heading3"/>
      </w:pPr>
      <w:r>
        <w:t xml:space="preserve">Test &amp; Demo Files</w:t>
      </w:r>
    </w:p>
    <w:p>
      <w:pPr>
        <w:pStyle w:val="Compact"/>
        <w:numPr>
          <w:ilvl w:val="0"/>
          <w:numId w:val="1042"/>
        </w:numPr>
      </w:pPr>
      <w:r>
        <w:rPr>
          <w:rStyle w:val="VerbatimChar"/>
        </w:rPr>
        <w:t xml:space="preserve">test_a2a_demo.py</w:t>
      </w:r>
      <w:r>
        <w:t xml:space="preserve">: Simple demonstration script</w:t>
      </w:r>
    </w:p>
    <w:p>
      <w:pPr>
        <w:pStyle w:val="Compact"/>
        <w:numPr>
          <w:ilvl w:val="0"/>
          <w:numId w:val="1042"/>
        </w:numPr>
      </w:pPr>
      <w:r>
        <w:rPr>
          <w:rStyle w:val="VerbatimChar"/>
        </w:rPr>
        <w:t xml:space="preserve">taa_a2a_test_client.py</w:t>
      </w:r>
      <w:r>
        <w:t xml:space="preserve">: Comprehensive testing framework</w:t>
      </w:r>
    </w:p>
    <w:p>
      <w:pPr>
        <w:pStyle w:val="Compact"/>
        <w:numPr>
          <w:ilvl w:val="0"/>
          <w:numId w:val="1042"/>
        </w:numPr>
      </w:pPr>
      <w:r>
        <w:t xml:space="preserve">Example configurations and test data</w:t>
      </w:r>
    </w:p>
    <w:bookmarkEnd w:id="55"/>
    <w:bookmarkEnd w:id="56"/>
    <w:bookmarkStart w:id="57" w:name="conclusion"/>
    <w:p>
      <w:pPr>
        <w:pStyle w:val="Heading2"/>
      </w:pPr>
      <w:r>
        <w:t xml:space="preserve">🎉 Conclusion</w:t>
      </w:r>
    </w:p>
    <w:p>
      <w:pPr>
        <w:pStyle w:val="FirstParagraph"/>
      </w:pPr>
      <w:r>
        <w:t xml:space="preserve">We have successfully implemented a comprehensive A2A (Agent-to-Agent) communication system for the TAA agent that:</w:t>
      </w:r>
    </w:p>
    <w:p>
      <w:pPr>
        <w:pStyle w:val="Compact"/>
        <w:numPr>
          <w:ilvl w:val="0"/>
          <w:numId w:val="1043"/>
        </w:numPr>
      </w:pPr>
      <w:r>
        <w:rPr>
          <w:b/>
          <w:bCs/>
        </w:rPr>
        <w:t xml:space="preserve">Follows Google’s A2A Protocol</w:t>
      </w:r>
      <w:r>
        <w:t xml:space="preserve">: Standard-based implementation for interoperability</w:t>
      </w:r>
    </w:p>
    <w:p>
      <w:pPr>
        <w:pStyle w:val="Compact"/>
        <w:numPr>
          <w:ilvl w:val="0"/>
          <w:numId w:val="1043"/>
        </w:numPr>
      </w:pPr>
      <w:r>
        <w:rPr>
          <w:b/>
          <w:bCs/>
        </w:rPr>
        <w:t xml:space="preserve">Integrates with Google Cloud</w:t>
      </w:r>
      <w:r>
        <w:t xml:space="preserve">: Native integration with Vertex AI, Pub/Sub, and other services</w:t>
      </w:r>
    </w:p>
    <w:p>
      <w:pPr>
        <w:pStyle w:val="Compact"/>
        <w:numPr>
          <w:ilvl w:val="0"/>
          <w:numId w:val="1043"/>
        </w:numPr>
      </w:pPr>
      <w:r>
        <w:rPr>
          <w:b/>
          <w:bCs/>
        </w:rPr>
        <w:t xml:space="preserve">Enables Multi-Agent Workflows</w:t>
      </w:r>
      <w:r>
        <w:t xml:space="preserve">: Collaboration between specialized security agents</w:t>
      </w:r>
    </w:p>
    <w:p>
      <w:pPr>
        <w:pStyle w:val="Compact"/>
        <w:numPr>
          <w:ilvl w:val="0"/>
          <w:numId w:val="1043"/>
        </w:numPr>
      </w:pPr>
      <w:r>
        <w:rPr>
          <w:b/>
          <w:bCs/>
        </w:rPr>
        <w:t xml:space="preserve">Provides Enterprise Security</w:t>
      </w:r>
      <w:r>
        <w:t xml:space="preserve">: Built-in authentication, encryption, and monitoring</w:t>
      </w:r>
    </w:p>
    <w:p>
      <w:pPr>
        <w:pStyle w:val="Compact"/>
        <w:numPr>
          <w:ilvl w:val="0"/>
          <w:numId w:val="1043"/>
        </w:numPr>
      </w:pPr>
      <w:r>
        <w:rPr>
          <w:b/>
          <w:bCs/>
        </w:rPr>
        <w:t xml:space="preserve">Supports Scalable Operations</w:t>
      </w:r>
      <w:r>
        <w:t xml:space="preserve">: Designed for high-performance, distributed SOC operations</w:t>
      </w:r>
    </w:p>
    <w:p>
      <w:pPr>
        <w:pStyle w:val="FirstParagraph"/>
      </w:pPr>
      <w:r>
        <w:t xml:space="preserve">The implementation is production-ready and can be deployed immediately to enhance your SOC’s capabilities with modern, AI-driven, multi-agent security operations.</w:t>
      </w:r>
    </w:p>
    <w:p>
      <w:pPr>
        <w:pStyle w:val="BodyText"/>
      </w:pPr>
      <w:r>
        <w:rPr>
          <w:b/>
          <w:bCs/>
        </w:rPr>
        <w:t xml:space="preserve">Key Achievement</w:t>
      </w:r>
      <w:r>
        <w:t xml:space="preserve">: The TAA agent can now communicate with other agents in the Google Agentspace ecosystem, participate in complex multi-agent workflows, and provide enhanced security analysis through collaboration with specialized agents.</w:t>
      </w:r>
    </w:p>
    <w:p>
      <w:pPr>
        <w:pStyle w:val="BodyText"/>
      </w:pPr>
      <w:r>
        <w:t xml:space="preserve">This represents a significant advancement in modern SOC operations, enabling a more intelligent, collaborative, and effective approach to cybersecurity threat detection and response.</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2025-07-14T04:11:57Z</dcterms:created>
  <dcterms:modified xsi:type="dcterms:W3CDTF">2025-07-14T04:11:57Z</dcterms:modified>
</cp:coreProperties>
</file>

<file path=docProps/custom.xml><?xml version="1.0" encoding="utf-8"?>
<Properties xmlns="http://schemas.openxmlformats.org/officeDocument/2006/custom-properties" xmlns:vt="http://schemas.openxmlformats.org/officeDocument/2006/docPropsVTypes"/>
</file>