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образования РФ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учреждение 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высшего образования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«Тверской государственный технический университет»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(ТвГТУ) </w:t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программного обеспечения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по практике работе №4</w:t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дисциплине: «Анализ больших данных»</w:t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Машинное обучение с учителем. Методы регрессии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11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6504.000000000001" w:tblpY="0"/>
        <w:tblW w:w="3195.0" w:type="dxa"/>
        <w:jc w:val="left"/>
        <w:tblLayout w:type="fixed"/>
        <w:tblLook w:val="0600"/>
      </w:tblPr>
      <w:tblGrid>
        <w:gridCol w:w="3195"/>
        <w:tblGridChange w:id="0">
          <w:tblGrid>
            <w:gridCol w:w="319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2">
            <w:pPr>
              <w:spacing w:after="12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Выполнил:  </w:t>
            </w:r>
          </w:p>
          <w:p w:rsidR="00000000" w:rsidDel="00000000" w:rsidP="00000000" w:rsidRDefault="00000000" w:rsidRPr="00000000" w14:paraId="00000013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группы </w:t>
            </w:r>
          </w:p>
          <w:p w:rsidR="00000000" w:rsidDel="00000000" w:rsidP="00000000" w:rsidRDefault="00000000" w:rsidRPr="00000000" w14:paraId="00000014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Б.ПИН.РИС - 22.06</w:t>
            </w:r>
          </w:p>
          <w:p w:rsidR="00000000" w:rsidDel="00000000" w:rsidP="00000000" w:rsidRDefault="00000000" w:rsidRPr="00000000" w14:paraId="00000015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Иванов А.М.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6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Проверила: </w:t>
            </w:r>
          </w:p>
          <w:p w:rsidR="00000000" w:rsidDel="00000000" w:rsidP="00000000" w:rsidRDefault="00000000" w:rsidRPr="00000000" w14:paraId="00000017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старший преподаватель</w:t>
            </w:r>
          </w:p>
          <w:p w:rsidR="00000000" w:rsidDel="00000000" w:rsidP="00000000" w:rsidRDefault="00000000" w:rsidRPr="00000000" w14:paraId="00000018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кафедры ПО</w:t>
            </w:r>
          </w:p>
          <w:p w:rsidR="00000000" w:rsidDel="00000000" w:rsidP="00000000" w:rsidRDefault="00000000" w:rsidRPr="00000000" w14:paraId="00000019">
            <w:pPr>
              <w:spacing w:after="0" w:line="360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Крутских Е.И.</w:t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Тверь 2026</w:t>
      </w:r>
      <w:r w:rsidDel="00000000" w:rsidR="00000000" w:rsidRPr="00000000">
        <w:rPr>
          <w:rtl w:val="0"/>
        </w:rPr>
      </w:r>
    </w:p>
    <w:sdt>
      <w:sdtPr>
        <w:id w:val="7370240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4y54yyqyb4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Вариант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xke50dfds4a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Ссылка на репозиторий с программной реализацией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gya7oa2qbji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База данных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ldp06eaet7w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Описание базы данных – признаки, целевая переменная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4hympzwbft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Исследовательский анализ данных (вопросы и задания)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3kt8zpqe3iv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Выводы по анализу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lvbm85ibal8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Гипотеза 1 – Влияние типа поставщика объявления и способа передвижения до метро на цену квартиры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8grr1twvz16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Гипотеза 2 – Влияние площади квартиры на цену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ytg4bbqtzdc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База данных 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ucvxezkk0g9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Описание базы данных — признаки и целевая переменная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dws7mc21cso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Исследовательский анализ данных — вопросы и ответы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vg177jb9pm6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Выводы по анализу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kmu8fp8vrrc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Гипотеза 1 – Влияние посещаемости на количество голов в матче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mb3cper9mq9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Гипотеза 2 – Влияние возраста игрока на общее количество голов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zgj0uhtfp601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14y54yyqyb41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Вариант задания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данной лабораторной работы выбран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вариант №10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Согласно варианту, предлагается работать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двумя разными базами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Первая база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информация о квартирах в Москве.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Содержит данные о стоимости, площади, этажности, расстоянии до метро, способе передвижения и других характеристиках объектов недвижимости.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анализа — построение регрессионных моделей для прогнозирования цены жилья.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Вторая база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статистика матчей Лиги Чемпионов.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Включает сведения о командах, результатах матчей, количестве голов, владении мячом, ударах по воротам и других игровых показателях.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анализа — построение регрессионных моделей для прогнозирования результатов матчей и выявления ключевых факторов, влияющих на исход.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лабораторная работа включает изучение и обработку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двух тематически разных наборов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применение методов EDA (разведочного анализа данных), предобработки данных и построение нескольких регрессионных моделей для каждой базы.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ps072yfdspn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xke50dfds4a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Ссылка на репозиторий с программной реализацией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https://github.com/ghimik/Big-Data-Analysis-Labs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r3ihb9dmpa19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24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gya7oa2qbji5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База данных 1</w:t>
      </w:r>
    </w:p>
    <w:p w:rsidR="00000000" w:rsidDel="00000000" w:rsidP="00000000" w:rsidRDefault="00000000" w:rsidRPr="00000000" w14:paraId="00000043">
      <w:pPr>
        <w:pStyle w:val="Heading3"/>
        <w:spacing w:after="80" w:before="280" w:line="360" w:lineRule="auto"/>
        <w:rPr>
          <w:sz w:val="28"/>
          <w:szCs w:val="28"/>
        </w:rPr>
      </w:pPr>
      <w:bookmarkStart w:colFirst="0" w:colLast="0" w:name="_ldp06eaet7wq" w:id="6"/>
      <w:bookmarkEnd w:id="6"/>
      <w:r w:rsidDel="00000000" w:rsidR="00000000" w:rsidRPr="00000000">
        <w:rPr>
          <w:sz w:val="28"/>
          <w:szCs w:val="28"/>
          <w:rtl w:val="0"/>
        </w:rPr>
        <w:t xml:space="preserve">Описание базы данных – признаки, целевая переменная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данных содержит информацию о квартирах, выставленных на аренду в Москве. Каждый объект представлен набором признаков, отражающих его характеристики и условия предложения. Среди количественных признаков представлены цена квартиры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количество просмотров объявления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процент комиссии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fee_percent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этаж, на котором находится квартира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время в минутах до ближайшей станции метро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minutes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общее количество этажей в здании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storeys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а также площадь жилой зоны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living_area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кухни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kitchen_area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общая площадь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total_area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Категориальные признаки включают станцию метро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metro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способ передвижения до метро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тип поставщика объявления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Целевая переменная, которую требуется предсказывать с помощью моделей, — это стоимость квартиры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pStyle w:val="Heading3"/>
        <w:spacing w:after="80" w:before="280" w:line="360" w:lineRule="auto"/>
        <w:rPr>
          <w:sz w:val="28"/>
          <w:szCs w:val="28"/>
        </w:rPr>
      </w:pPr>
      <w:bookmarkStart w:colFirst="0" w:colLast="0" w:name="_4hympzwbfto" w:id="7"/>
      <w:bookmarkEnd w:id="7"/>
      <w:r w:rsidDel="00000000" w:rsidR="00000000" w:rsidRPr="00000000">
        <w:rPr>
          <w:sz w:val="28"/>
          <w:szCs w:val="28"/>
          <w:rtl w:val="0"/>
        </w:rPr>
        <w:t xml:space="preserve">Исследовательский анализ данных (вопросы и задания)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Первичный анализ показал, что в таблице содержится 1446 строк и 13 столбцов. Общий объем занимаемой оперативной памяти составляет примерно 8,2 Мб, что позволяет работать с данными без необходимости оптимизации памяти.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количественных признаков были рассчитаны основные статистики: минимальные и максимальные значения, медиана, среднее, а также 25-й и 75-й перцентили. Например, цена квартир колеблется от 14 000 до 500 000 рублей, при этом медианная цена составляет 38 000 рублей. Количество просмотров объявлений варьируется от 4 до 5174, а среднее значение составляет около 418 просмотров. Площади квартир и кухонь распределены относительно равномерно, с минимальной площадью 1–3 м² и максимальной до 57 м², что соответствует различным типам квартир.</w:t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категориальных признаков также были вычислены моды и частоты их появления. Наиболее часто встречающаяся станция метро —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Planernaia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встречается 126 раз. Чаще всего квартиры предлагаются с доступом пешком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walk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что отмечено в 1331 объявлении. Основным поставщиком объявлений является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realtor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 1030 публикациями.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закодировали категориальные переменные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помощью метода one-hot encoding, чтобы превратить их в числовые признаки, пригодные для моделей регрессии. Одновременно был выполнен отбор и корректировка выбросов по количественным признакам с использованием z-score, с порогом z-thresh = 3. Это позволило убрать экстремальные значения, которые могли искажать обучение моделей и влиять на метрики качества.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обработки данных получилась обновленная таблица признаков. Количественные переменные стали более сглаженными: минимальные и максимальные значения цен и просмотров больше не содержат аномально низких или высоких значений. Например, медианная цена квартиры осталась на уровне 38 000 рублей, а максимальная стоимость теперь ограничена 59 999 рублями, что исключает редкие выбросы. Также сгладились показатели просмотров и площадей, что упрощает обучение моделей и повышает устойчивость предсказаний.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Категориальные переменные после кодирования превратились в бинарные столбцы. Для признака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появились отдельные колонки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way_walk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way_transport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каждая из которых принимает значение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Аналогично,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разбился на несколько бинарных признаков: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provider_realtor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provider_owner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provider_agency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provider_Застройщик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позволило корректно учитывать влияние каждого типа поставщика и способа передвижения до метро при построении регрессионной модели.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после предварительной обработки данные стали готовыми для построения моделей машинного обучения. Они не содержат выбросов, все категориальные признаки закодированы в числовой формат, а распределения количественных переменных выровнены, что обеспечивает более стабильное обучение и повышает точность предсказаний.</w:t>
      </w:r>
    </w:p>
    <w:p w:rsidR="00000000" w:rsidDel="00000000" w:rsidP="00000000" w:rsidRDefault="00000000" w:rsidRPr="00000000" w14:paraId="0000004E">
      <w:pPr>
        <w:keepNext w:val="0"/>
        <w:keepLines w:val="0"/>
        <w:spacing w:after="240" w:before="4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информативности данных были сформулированы две гипотезы. Первая гипотеза заключается в том, что способ передвижения до ближайшей станции метро и тип поставщика объявления могут оказывать влияние на стоимость квартиры. Вторая гипотеза связана с предположением, что общая площадь квартиры пропорционально влияет на ее цену: более просторные квартиры, вероятно, имеют более высокую стоимость.</w:t>
      </w:r>
    </w:p>
    <w:p w:rsidR="00000000" w:rsidDel="00000000" w:rsidP="00000000" w:rsidRDefault="00000000" w:rsidRPr="00000000" w14:paraId="0000004F">
      <w:pPr>
        <w:pStyle w:val="Heading3"/>
        <w:spacing w:after="80" w:before="280" w:line="360" w:lineRule="auto"/>
        <w:rPr>
          <w:sz w:val="28"/>
          <w:szCs w:val="28"/>
        </w:rPr>
      </w:pPr>
      <w:bookmarkStart w:colFirst="0" w:colLast="0" w:name="_3kt8zpqe3iv5" w:id="8"/>
      <w:bookmarkEnd w:id="8"/>
      <w:r w:rsidDel="00000000" w:rsidR="00000000" w:rsidRPr="00000000">
        <w:rPr>
          <w:sz w:val="28"/>
          <w:szCs w:val="28"/>
          <w:rtl w:val="0"/>
        </w:rPr>
        <w:t xml:space="preserve">Выводы по анализу</w:t>
      </w:r>
    </w:p>
    <w:p w:rsidR="00000000" w:rsidDel="00000000" w:rsidP="00000000" w:rsidRDefault="00000000" w:rsidRPr="00000000" w14:paraId="00000050">
      <w:pPr>
        <w:keepNext w:val="0"/>
        <w:keepLines w:val="0"/>
        <w:spacing w:after="240" w:before="4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Проведенный исследовательский анализ позволил получить полное представление о структуре и содержании базы данных. Были изучены количественные и категориальные признаки, выявлены и обработаны выбросы, пропуски и категориальные переменные закодированы в числовой формат. Данные подготовлены для дальнейшего построения моделей регрессии. Формулировка гипотез дает основу для проверки влияния ключевых факторов на целевую переменную в последующих экспериментах.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Окей, поехали. Сделаем две подглавы про гипотезы в стиле нормального отчета: описание, сводная таблица результатов, куда вставить скриншот и краткий итог.</w:t>
      </w:r>
    </w:p>
    <w:p w:rsidR="00000000" w:rsidDel="00000000" w:rsidP="00000000" w:rsidRDefault="00000000" w:rsidRPr="00000000" w14:paraId="00000052">
      <w:pPr>
        <w:pStyle w:val="Heading3"/>
        <w:spacing w:after="80" w:before="280" w:line="360" w:lineRule="auto"/>
        <w:rPr>
          <w:sz w:val="28"/>
          <w:szCs w:val="28"/>
        </w:rPr>
      </w:pPr>
      <w:bookmarkStart w:colFirst="0" w:colLast="0" w:name="_lvbm85ibal8q" w:id="9"/>
      <w:bookmarkEnd w:id="9"/>
      <w:r w:rsidDel="00000000" w:rsidR="00000000" w:rsidRPr="00000000">
        <w:rPr>
          <w:sz w:val="28"/>
          <w:szCs w:val="28"/>
          <w:rtl w:val="0"/>
        </w:rPr>
        <w:t xml:space="preserve">Гипотеза 1 – Влияние типа поставщика объявления и способа передвижения до метро на цену квартиры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этой гипотезы были выбраны категориальные признаки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предварительно были перекодированы с помощью метода one-hot encoding. Целью эксперимента было оценить, насколько наличие или отсутствие определенного типа поставщика и способ передвижения до метро отражаются на стоимости квартиры. Для построения моделей использовались алгоритмы KNN, линейная регрессия, Lasso и ElasticNet с базовыми параметрами: количество соседей для KNN = 5, alpha = 1 для Lasso и ElasticNet, l1_ratio = 0.5 для ElasticNet.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 эксперимента:</w:t>
      </w:r>
    </w:p>
    <w:tbl>
      <w:tblPr>
        <w:tblStyle w:val="Table2"/>
        <w:tblW w:w="84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0"/>
        <w:gridCol w:w="1035"/>
        <w:gridCol w:w="1530"/>
        <w:gridCol w:w="1065"/>
        <w:gridCol w:w="1215"/>
        <w:gridCol w:w="1575"/>
        <w:tblGridChange w:id="0">
          <w:tblGrid>
            <w:gridCol w:w="2070"/>
            <w:gridCol w:w="1035"/>
            <w:gridCol w:w="1530"/>
            <w:gridCol w:w="1065"/>
            <w:gridCol w:w="1215"/>
            <w:gridCol w:w="1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8757.07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126668201.69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11254.70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-0.0749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Linear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8451.48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111380824.94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10553.71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25.22%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0.0549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8451.51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111381436.80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10553.74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25.22%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0.0549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ElasticNet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8409.19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110741231.81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10523.37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25.16%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0.0603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0115" cy="2590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Для KNN, остальные схожи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Результаты показывают, что при использовании только закодированных категориальных признаков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модели демонстрируют низкую предсказательную способность. Значения R² близки к нулю или отрицательные, а ошибки MAE и RMSE остаются относительно высокими. Это позволяет сделать предварительный вывод, что данные признаки в одиночку мало объясняют вариацию стоимости квартир, и влияние типа поставщика и способа передвижения до метро на цену не является сильным фактором.</w:t>
      </w:r>
    </w:p>
    <w:p w:rsidR="00000000" w:rsidDel="00000000" w:rsidP="00000000" w:rsidRDefault="00000000" w:rsidRPr="00000000" w14:paraId="00000075">
      <w:pPr>
        <w:pStyle w:val="Heading3"/>
        <w:spacing w:after="80" w:before="280" w:line="360" w:lineRule="auto"/>
        <w:rPr>
          <w:sz w:val="28"/>
          <w:szCs w:val="28"/>
        </w:rPr>
      </w:pPr>
      <w:bookmarkStart w:colFirst="0" w:colLast="0" w:name="_8grr1twvz16k" w:id="10"/>
      <w:bookmarkEnd w:id="10"/>
      <w:r w:rsidDel="00000000" w:rsidR="00000000" w:rsidRPr="00000000">
        <w:rPr>
          <w:sz w:val="28"/>
          <w:szCs w:val="28"/>
          <w:rtl w:val="0"/>
        </w:rPr>
        <w:t xml:space="preserve">Гипотеза 2 – Влияние площади квартиры на цену</w:t>
      </w:r>
    </w:p>
    <w:p w:rsidR="00000000" w:rsidDel="00000000" w:rsidP="00000000" w:rsidRDefault="00000000" w:rsidRPr="00000000" w14:paraId="0000007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Вторая гипотеза проверяет, насколько общая площадь квартиры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total_area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жилая площадь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living_area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площадь кухни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kitchen_area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связаны с ценой. Эти количественные признаки были выбраны как потенциально наиболее значимые для определения стоимости, поскольку просторные квартиры обычно стоят дороже.</w:t>
      </w:r>
    </w:p>
    <w:p w:rsidR="00000000" w:rsidDel="00000000" w:rsidP="00000000" w:rsidRDefault="00000000" w:rsidRPr="00000000" w14:paraId="00000077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Результаты эксперимента:</w:t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1290"/>
        <w:gridCol w:w="1485"/>
        <w:gridCol w:w="1275"/>
        <w:gridCol w:w="1035"/>
        <w:gridCol w:w="2250"/>
        <w:tblGridChange w:id="0">
          <w:tblGrid>
            <w:gridCol w:w="1695"/>
            <w:gridCol w:w="1290"/>
            <w:gridCol w:w="1485"/>
            <w:gridCol w:w="1275"/>
            <w:gridCol w:w="1035"/>
            <w:gridCol w:w="2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1777.01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25007355.55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5000.74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4.89%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0.7878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Linear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8624.90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102813688.07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10139.71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25.48%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0.1276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8624.68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102812210.76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10139.64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25.48%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0.1276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ElasticNet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8571.03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106553544.78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10322.48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25.42%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0.0958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0115" cy="2641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для KNN</w:t>
      </w:r>
    </w:p>
    <w:p w:rsidR="00000000" w:rsidDel="00000000" w:rsidP="00000000" w:rsidRDefault="00000000" w:rsidRPr="00000000" w14:paraId="00000098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0115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36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для ElasticNet и пр.</w:t>
      </w:r>
    </w:p>
    <w:p w:rsidR="00000000" w:rsidDel="00000000" w:rsidP="00000000" w:rsidRDefault="00000000" w:rsidRPr="00000000" w14:paraId="0000009A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 по гипотезе 2: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Результаты показывают, что при использовании площади квартиры как признаков модели KNN достигает высокой точности предсказаний, с R² около 0.79 и низкими значениями MAE и RMSE. Линейная регрессия и регуляризованные модели Lasso и ElasticNet показывают значительно худшие результаты, что может быть связано с особенностями распределения данных и наличием неявной нелинейной зависимости. В целом, гипотеза о том, что размер квартиры существенно влияет на её цену, подтверждается экспериментально.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ytg4bbqtzdc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База данных 2</w:t>
      </w:r>
    </w:p>
    <w:p w:rsidR="00000000" w:rsidDel="00000000" w:rsidP="00000000" w:rsidRDefault="00000000" w:rsidRPr="00000000" w14:paraId="0000009D">
      <w:pPr>
        <w:pStyle w:val="Heading3"/>
        <w:spacing w:after="80" w:before="280" w:line="360" w:lineRule="auto"/>
        <w:rPr>
          <w:sz w:val="28"/>
          <w:szCs w:val="28"/>
        </w:rPr>
      </w:pPr>
      <w:bookmarkStart w:colFirst="0" w:colLast="0" w:name="_ucvxezkk0g9h" w:id="12"/>
      <w:bookmarkEnd w:id="12"/>
      <w:r w:rsidDel="00000000" w:rsidR="00000000" w:rsidRPr="00000000">
        <w:rPr>
          <w:sz w:val="28"/>
          <w:szCs w:val="28"/>
          <w:rtl w:val="0"/>
        </w:rPr>
        <w:t xml:space="preserve">Описание базы данных — признаки и целевая переменная</w:t>
      </w:r>
    </w:p>
    <w:p w:rsidR="00000000" w:rsidDel="00000000" w:rsidP="00000000" w:rsidRDefault="00000000" w:rsidRPr="00000000" w14:paraId="0000009E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объединённой таблице содержатся агрегированные данные по матчам Лиги чемпионов, голам и игрокам — то, что удобно называть «вид изнутри» событий на поле: каждая строка соответствует одному голу с привязкой к матчу, времени, автору и сопутствующим характеристикам матча и игрока. Структура данных включает признаки трёх типов. Во-первых, признаки матча: идентификатор матча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MATCH_ID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сезон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дата и время проведения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DATE_TIME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домашняя и гостевая команды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HOME_TEAM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AWAY_TEAM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стадион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STADIUM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счёт по итогам матча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HOME_TEAM_SCORE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AWAY_TEAM_SCORE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явки зрителей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ATTENDANCE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итоговое количество голов в матче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TOTAL_MATCH_GOALS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Во-вторых, признаки гола: уникальный идентификатор мяча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GOAL_ID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минута забитого гола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пометка «пенальти»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IS_PENALTY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флаг «гол в первом тайме»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FIRST_HALF_GOAL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текстовое описание способа взятия ворот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GOAL_DESC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В-третьих, атрибуты игрока: идентификатор игрока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имя/фамилия, национальность, дата рождения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команда, игровой номер, позиция, рост и вес, а также предпочитаемая нога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дальнейшего анализа и построения моделей в качестве целевой переменной выбран показатель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TOTAL_MATCH_GOALS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общее количество голов в матче. Этот выбор обусловлен задачей исследовать зависимости между характеристиками игроков/матча и итоговой результативностью встречи. Наличие в наборе и других логичных целей (например, вероятность того, что конкретный гол — пенальти, или вероятность домашнего гола) оставляет пространство для дополнительных экспериментов, но в рамках текущей работы фокус сделан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TOTAL_MATCH_GOALS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spacing w:after="80" w:before="280" w:line="360" w:lineRule="auto"/>
        <w:rPr>
          <w:sz w:val="28"/>
          <w:szCs w:val="28"/>
        </w:rPr>
      </w:pPr>
      <w:bookmarkStart w:colFirst="0" w:colLast="0" w:name="_dws7mc21csoc" w:id="13"/>
      <w:bookmarkEnd w:id="13"/>
      <w:r w:rsidDel="00000000" w:rsidR="00000000" w:rsidRPr="00000000">
        <w:rPr>
          <w:sz w:val="28"/>
          <w:szCs w:val="28"/>
          <w:rtl w:val="0"/>
        </w:rPr>
        <w:t xml:space="preserve">Исследовательский анализ данных — вопросы и ответы</w:t>
      </w:r>
    </w:p>
    <w:p w:rsidR="00000000" w:rsidDel="00000000" w:rsidP="00000000" w:rsidRDefault="00000000" w:rsidRPr="00000000" w14:paraId="000000A1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Первичный осмотр показал, что исходный объединённый набор содержал 2 279 строк (по одному записанному голу на строку) и полный набор колонок, охватывающий как матчи, так и игроков. После этапов очистки и удаления выраженных выбросов количество строк уменьшилось до примерно 1 925 — это типичная потеря при удалении аномалий и дубликатов. Пропусков в ключевых числовых столбцах практически нет: например, в колонках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DURATION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HOME_TEAM_SCORE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HEIGHT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значение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missing = 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то же время некоторые полевые идентификаторы и имена содержали NaN (в исходной версии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FIRST_NAME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LAST_NAME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имели ненулевую частоту пропусков), что ограничивает задачи, связанные с индивидуальной статистикой игроков.</w:t>
      </w:r>
    </w:p>
    <w:p w:rsidR="00000000" w:rsidDel="00000000" w:rsidP="00000000" w:rsidRDefault="00000000" w:rsidRPr="00000000" w14:paraId="000000A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 основным числовым характеристикам видно следующее. Длительность события (минута гола) варьируется от 0 до 120 минут, медиана — 52, среднее около 50, то есть распределение немного сдвинуто в сторону второго тайма. Счёт матчей показывает медиану по домашним и гостевым голам — 2 и 2 соответственно, средние значения около 2.2 и 1.8: это соответствует типичному уровню результативности. Посещаемость имеет большую дисперсию: медиана порядка 38 800, среднее чуть ниже (≈ 36 100), интерквартильный размах большой — это отражение различий между арендными стадионами и топ-матчами с высокой явкой. По игровым характеристикам игроков средний рост порядка 181 см, средний вес около 75 кг — и по ним наблюдается ожидаемая корреляция: вратари и защитники, как правило, выше/тяжелее, нападающие — легче.</w:t>
      </w:r>
    </w:p>
    <w:p w:rsidR="00000000" w:rsidDel="00000000" w:rsidP="00000000" w:rsidRDefault="00000000" w:rsidRPr="00000000" w14:paraId="000000A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Категориальные признаки дают дополнительные наблюдения: самый частый сезон в данных — 2017–2018, чаще всего встречающаяся домашняя команда — Real Madrid, типичное позиционное распределение смещено в сторону нападающих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 = Forward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превалирует), предпочитаемая нога — правая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FOOT = 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в большинстве записей. Это отражает как реальные характеристики турнира, так и возможный уклон выборки (в таблицу попали в основном игроки, которые реально забивали).</w:t>
      </w:r>
    </w:p>
    <w:p w:rsidR="00000000" w:rsidDel="00000000" w:rsidP="00000000" w:rsidRDefault="00000000" w:rsidRPr="00000000" w14:paraId="000000A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предобработки были выполнены такие шаги: удаление очевидных выбросов по числовым полям (z-score с порогом 3), преобразование категориальных признаков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SEASON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бинарные индикаторы методом one-hot encoding, а также приведение дат к типу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datetime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вычисление возраста игрока в момент матча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PLAYER_AGE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После кодирования структура набора стала «широкой»: к исходным колонкам добавились колонки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SEASON_XXXX-YYYY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POSITION_*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FOOT_*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которые позволяют моделям учитывать вклад каждого значения этих категорий.</w:t>
      </w:r>
    </w:p>
    <w:p w:rsidR="00000000" w:rsidDel="00000000" w:rsidP="00000000" w:rsidRDefault="00000000" w:rsidRPr="00000000" w14:paraId="000000A5">
      <w:pPr>
        <w:pStyle w:val="Heading3"/>
        <w:spacing w:after="80" w:before="280" w:line="360" w:lineRule="auto"/>
        <w:rPr>
          <w:sz w:val="28"/>
          <w:szCs w:val="28"/>
        </w:rPr>
      </w:pPr>
      <w:bookmarkStart w:colFirst="0" w:colLast="0" w:name="_vg177jb9pm6q" w:id="14"/>
      <w:bookmarkEnd w:id="14"/>
      <w:r w:rsidDel="00000000" w:rsidR="00000000" w:rsidRPr="00000000">
        <w:rPr>
          <w:sz w:val="28"/>
          <w:szCs w:val="28"/>
          <w:rtl w:val="0"/>
        </w:rPr>
        <w:t xml:space="preserve">Выводы по анализу</w:t>
      </w:r>
    </w:p>
    <w:p w:rsidR="00000000" w:rsidDel="00000000" w:rsidP="00000000" w:rsidRDefault="00000000" w:rsidRPr="00000000" w14:paraId="000000A6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Объединённый набор даёт богатую картину матчей и авторов голов, и при этом требует аккуратной предобработки. Резюмируя ключевые наблюдения: результативность матча (TOTAL_MATCH_GOALS) имеет ясную межматчевую вариативность, зависящую от состава, стадиона и особенностей конкретной встречи; характеристики игроков (рост, вес, позиция, возраст) имеют очевидный смысловой вклад и логично включаются в модели; категориальные переменные требуют кодирования, но после one-hot они дают возможность DL/ML-моделям различать команды, сезоны и позиции.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80" w:before="360" w:line="360" w:lineRule="auto"/>
        <w:rPr>
          <w:sz w:val="28"/>
          <w:szCs w:val="28"/>
        </w:rPr>
      </w:pPr>
      <w:bookmarkStart w:colFirst="0" w:colLast="0" w:name="_kmu8fp8vrrc1" w:id="15"/>
      <w:bookmarkEnd w:id="15"/>
      <w:r w:rsidDel="00000000" w:rsidR="00000000" w:rsidRPr="00000000">
        <w:rPr>
          <w:sz w:val="28"/>
          <w:szCs w:val="28"/>
          <w:rtl w:val="0"/>
        </w:rPr>
        <w:t xml:space="preserve">Гипотеза 1 – Влияние посещаемости на количество голов в матче</w:t>
      </w:r>
    </w:p>
    <w:p w:rsidR="00000000" w:rsidDel="00000000" w:rsidP="00000000" w:rsidRDefault="00000000" w:rsidRPr="00000000" w14:paraId="000000A8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Гипотеза: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Количество голов в матче зависит от посещаемости игры.</w:t>
      </w:r>
    </w:p>
    <w:p w:rsidR="00000000" w:rsidDel="00000000" w:rsidP="00000000" w:rsidRDefault="00000000" w:rsidRPr="00000000" w14:paraId="000000A9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Сводная таблица результатов по алгоритмам:</w:t>
      </w:r>
    </w:p>
    <w:tbl>
      <w:tblPr>
        <w:tblStyle w:val="Table4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10"/>
        <w:gridCol w:w="890"/>
        <w:gridCol w:w="890"/>
        <w:gridCol w:w="920"/>
        <w:gridCol w:w="1085"/>
        <w:gridCol w:w="965"/>
        <w:gridCol w:w="2300"/>
        <w:tblGridChange w:id="0">
          <w:tblGrid>
            <w:gridCol w:w="1310"/>
            <w:gridCol w:w="890"/>
            <w:gridCol w:w="890"/>
            <w:gridCol w:w="920"/>
            <w:gridCol w:w="1085"/>
            <w:gridCol w:w="965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1.2223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2.3731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1.5405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42.567%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0.1055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n_neighbors=5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Linear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1.2849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2.6582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1.6304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42.512%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-0.0020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1.2794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2.6648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1.6324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42.471%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-0.0045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alpha=1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ElasticNet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1.2794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2.6648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1.6324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42.471%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-0.0045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alpha=1, l1_ratio=0.5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2641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основе метрик моделей можно сделать предварительный вывод, что связь между посещаемостью и количеством голов слабая: R² близок к нулю, а ошибки моделей относительно велики. Это указывает на то, что посещаемость сама по себе не является сильным предиктором количества голов в матче, хотя KNN показывает небольшую положительную корреляцию.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80" w:before="360" w:line="360" w:lineRule="auto"/>
        <w:rPr>
          <w:sz w:val="28"/>
          <w:szCs w:val="28"/>
        </w:rPr>
      </w:pPr>
      <w:bookmarkStart w:colFirst="0" w:colLast="0" w:name="_mb3cper9mq9m" w:id="16"/>
      <w:bookmarkEnd w:id="16"/>
      <w:r w:rsidDel="00000000" w:rsidR="00000000" w:rsidRPr="00000000">
        <w:rPr>
          <w:sz w:val="28"/>
          <w:szCs w:val="28"/>
          <w:rtl w:val="0"/>
        </w:rPr>
        <w:t xml:space="preserve">Гипотеза 2 – Влияние возраста игрока на общее количество голов</w:t>
      </w:r>
    </w:p>
    <w:p w:rsidR="00000000" w:rsidDel="00000000" w:rsidP="00000000" w:rsidRDefault="00000000" w:rsidRPr="00000000" w14:paraId="000000CF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Гипотеза: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Общее количество голов игрока в матче зависит от его возраста.</w:t>
      </w:r>
    </w:p>
    <w:p w:rsidR="00000000" w:rsidDel="00000000" w:rsidP="00000000" w:rsidRDefault="00000000" w:rsidRPr="00000000" w14:paraId="000000D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Сводная таблица результатов по алгоритмам:</w:t>
      </w:r>
    </w:p>
    <w:tbl>
      <w:tblPr>
        <w:tblStyle w:val="Table5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10"/>
        <w:gridCol w:w="890"/>
        <w:gridCol w:w="890"/>
        <w:gridCol w:w="920"/>
        <w:gridCol w:w="1085"/>
        <w:gridCol w:w="965"/>
        <w:gridCol w:w="2300"/>
        <w:tblGridChange w:id="0">
          <w:tblGrid>
            <w:gridCol w:w="1310"/>
            <w:gridCol w:w="890"/>
            <w:gridCol w:w="890"/>
            <w:gridCol w:w="920"/>
            <w:gridCol w:w="1085"/>
            <w:gridCol w:w="965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36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1.3694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2.9018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1.7035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44.443%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-0.0938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n_neighbors=5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Linear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1.2792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2.6660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1.6328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42.474%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-0.0049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Lasso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1.2794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2.6648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1.6324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42.471%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-0.0045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alpha=1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ElasticNet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1.2794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2.6648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1.6324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42.471%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-0.0045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36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alpha=1, l1_ratio=0.5</w:t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260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Результаты показывают практически нулевую зависимость возраста игрока и количества голов: R² отрицателен или близок к нулю, ошибки моделей высокие. Следовательно, возраст сам по себе не оказывает заметного влияния на результативность игроков в матчах.</w:t>
      </w:r>
    </w:p>
    <w:p w:rsidR="00000000" w:rsidDel="00000000" w:rsidP="00000000" w:rsidRDefault="00000000" w:rsidRPr="00000000" w14:paraId="000000F5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11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44"/>
        <w:tab w:val="right" w:leader="none" w:pos="9689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