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Default="00BD0CEC" w:rsidP="00BD0CEC">
      <w:pPr>
        <w:jc w:val="center"/>
      </w:pPr>
    </w:p>
    <w:p w:rsidR="00BD0CEC" w:rsidRPr="00C50BDF" w:rsidRDefault="00BD0CEC" w:rsidP="00BD0CEC">
      <w:pPr>
        <w:jc w:val="center"/>
        <w:rPr>
          <w:b/>
          <w:sz w:val="36"/>
        </w:rPr>
      </w:pPr>
      <w:r w:rsidRPr="00C50BDF">
        <w:rPr>
          <w:b/>
          <w:sz w:val="36"/>
        </w:rPr>
        <w:t xml:space="preserve">Business Name: </w:t>
      </w:r>
      <w:r w:rsidRPr="00BD0CEC">
        <w:rPr>
          <w:b/>
          <w:sz w:val="36"/>
        </w:rPr>
        <w:t>Aboriginal Bush Traders</w:t>
      </w:r>
    </w:p>
    <w:p w:rsidR="00BD0CEC" w:rsidRPr="00C50BDF" w:rsidRDefault="00BD0CEC" w:rsidP="00BD0CEC">
      <w:pPr>
        <w:jc w:val="center"/>
        <w:rPr>
          <w:b/>
          <w:sz w:val="36"/>
        </w:rPr>
      </w:pPr>
      <w:r w:rsidRPr="00C50BDF">
        <w:rPr>
          <w:b/>
          <w:sz w:val="36"/>
        </w:rPr>
        <w:t xml:space="preserve">Business Type: </w:t>
      </w:r>
      <w:r>
        <w:rPr>
          <w:b/>
          <w:sz w:val="36"/>
        </w:rPr>
        <w:t>Art Work Dealer Supplier</w:t>
      </w:r>
    </w:p>
    <w:p w:rsidR="00BD0CEC" w:rsidRPr="00C50BDF" w:rsidRDefault="004B6456" w:rsidP="00BD0CEC">
      <w:pPr>
        <w:jc w:val="center"/>
        <w:rPr>
          <w:b/>
          <w:sz w:val="36"/>
        </w:rPr>
      </w:pPr>
      <w:r>
        <w:rPr>
          <w:b/>
          <w:sz w:val="36"/>
        </w:rPr>
        <w:t>Authors: Hardik Lohani</w:t>
      </w:r>
      <w:r w:rsidR="00BD0CEC">
        <w:rPr>
          <w:b/>
          <w:sz w:val="36"/>
        </w:rPr>
        <w:t xml:space="preserve"> (</w:t>
      </w:r>
      <w:r w:rsidRPr="00415EB0">
        <w:rPr>
          <w:b/>
          <w:sz w:val="36"/>
          <w:szCs w:val="36"/>
        </w:rPr>
        <w:t>s277879</w:t>
      </w:r>
      <w:r w:rsidR="00BD0CEC">
        <w:rPr>
          <w:b/>
          <w:sz w:val="36"/>
        </w:rPr>
        <w:t>)</w:t>
      </w:r>
    </w:p>
    <w:p w:rsidR="00BD0CEC" w:rsidRDefault="00BD0CEC" w:rsidP="00BD0CEC">
      <w:pPr>
        <w:jc w:val="center"/>
        <w:rPr>
          <w:b/>
          <w:sz w:val="36"/>
        </w:rPr>
      </w:pPr>
      <w:r>
        <w:rPr>
          <w:b/>
          <w:sz w:val="36"/>
        </w:rPr>
        <w:t xml:space="preserve">                </w:t>
      </w:r>
      <w:r w:rsidR="004B6456" w:rsidRPr="004B6456">
        <w:rPr>
          <w:b/>
          <w:sz w:val="36"/>
        </w:rPr>
        <w:t>Sandip Subedi</w:t>
      </w:r>
      <w:r>
        <w:rPr>
          <w:b/>
          <w:sz w:val="36"/>
        </w:rPr>
        <w:t xml:space="preserve"> (</w:t>
      </w:r>
      <w:r w:rsidR="004B6456" w:rsidRPr="004B6456">
        <w:rPr>
          <w:b/>
          <w:sz w:val="36"/>
        </w:rPr>
        <w:t>s280104</w:t>
      </w:r>
      <w:r>
        <w:rPr>
          <w:b/>
          <w:sz w:val="36"/>
        </w:rPr>
        <w:t>)</w:t>
      </w:r>
    </w:p>
    <w:p w:rsidR="004B6456" w:rsidRPr="00C50BDF" w:rsidRDefault="004B6456" w:rsidP="004B6456">
      <w:pPr>
        <w:ind w:left="720" w:firstLine="720"/>
        <w:jc w:val="center"/>
        <w:rPr>
          <w:b/>
          <w:sz w:val="36"/>
        </w:rPr>
      </w:pPr>
      <w:r>
        <w:rPr>
          <w:b/>
          <w:sz w:val="36"/>
        </w:rPr>
        <w:t>Suman Ghimire (s279041)</w:t>
      </w:r>
    </w:p>
    <w:p w:rsidR="00BD0CEC" w:rsidRDefault="00BD0CEC" w:rsidP="00BD0CEC">
      <w:pPr>
        <w:jc w:val="center"/>
        <w:rPr>
          <w:b/>
          <w:sz w:val="36"/>
        </w:rPr>
      </w:pPr>
      <w:r w:rsidRPr="00C50BDF">
        <w:rPr>
          <w:b/>
          <w:sz w:val="36"/>
        </w:rPr>
        <w:t xml:space="preserve">Location: </w:t>
      </w:r>
      <w:r w:rsidR="00FB0FB0" w:rsidRPr="00FB0FB0">
        <w:rPr>
          <w:b/>
          <w:sz w:val="36"/>
        </w:rPr>
        <w:t>Knuckey St, Darwin NT 0800, Australia</w:t>
      </w: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jc w:val="center"/>
        <w:rPr>
          <w:b/>
          <w:sz w:val="36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36"/>
          <w:szCs w:val="22"/>
          <w:lang w:val="en-AU"/>
        </w:rPr>
        <w:id w:val="-1033801416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4"/>
        </w:rPr>
      </w:sdtEndPr>
      <w:sdtContent>
        <w:p w:rsidR="00BD0CEC" w:rsidRPr="00495AF4" w:rsidRDefault="00BD0CEC" w:rsidP="00BD0CE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495AF4">
            <w:rPr>
              <w:rFonts w:ascii="Times New Roman" w:hAnsi="Times New Roman" w:cs="Times New Roman"/>
              <w:b/>
              <w:color w:val="auto"/>
              <w:sz w:val="36"/>
            </w:rPr>
            <w:t>Table of Contents</w:t>
          </w:r>
        </w:p>
        <w:p w:rsidR="00415EB0" w:rsidRDefault="00BD0C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8036" w:history="1">
            <w:r w:rsidR="00415EB0" w:rsidRPr="006F102E">
              <w:rPr>
                <w:rStyle w:val="Hyperlink"/>
                <w:noProof/>
              </w:rPr>
              <w:t>Introduction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_Toc432508036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37" w:history="1">
            <w:r w:rsidR="00415EB0" w:rsidRPr="006F102E">
              <w:rPr>
                <w:rStyle w:val="Hyperlink"/>
                <w:noProof/>
              </w:rPr>
              <w:t>Executive Summary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_Toc432508037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38" w:history="1">
            <w:r w:rsidR="00415EB0" w:rsidRPr="006F102E">
              <w:rPr>
                <w:rStyle w:val="Hyperlink"/>
                <w:noProof/>
              </w:rPr>
              <w:t>History of the business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_Toc432508038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39" w:history="1">
            <w:r w:rsidR="00415EB0" w:rsidRPr="006F102E">
              <w:rPr>
                <w:rStyle w:val="Hyperlink"/>
                <w:noProof/>
              </w:rPr>
              <w:t>Company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_Toc432508039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0" w:history="1">
            <w:r w:rsidR="00415EB0" w:rsidRPr="006F102E">
              <w:rPr>
                <w:rStyle w:val="Hyperlink"/>
                <w:noProof/>
              </w:rPr>
              <w:t>Brief Overview of ‘The Playground’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_Toc432508040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1" w:history="1">
            <w:r w:rsidR="00415EB0" w:rsidRPr="006F102E">
              <w:rPr>
                <w:rStyle w:val="Hyperlink"/>
                <w:noProof/>
              </w:rPr>
              <w:t>Uniqueness of the Business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_Toc432508041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2" w:history="1">
            <w:r w:rsidR="00415EB0" w:rsidRPr="006F102E">
              <w:rPr>
                <w:rStyle w:val="Hyperlink"/>
                <w:noProof/>
              </w:rPr>
              <w:t>Goals and Objectives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_Toc432508042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3" w:history="1">
            <w:r w:rsidR="00415EB0" w:rsidRPr="006F102E">
              <w:rPr>
                <w:rStyle w:val="Hyperlink"/>
                <w:noProof/>
              </w:rPr>
              <w:t>SWOT and PEST Analysis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_Toc432508043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4" w:history="1">
            <w:r w:rsidR="00415EB0" w:rsidRPr="006F102E">
              <w:rPr>
                <w:rStyle w:val="Hyperlink"/>
                <w:noProof/>
              </w:rPr>
              <w:t>SWOT Analysis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_Toc432508044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415EB0" w:rsidRDefault="001C5FD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32508045" w:history="1">
            <w:r w:rsidR="00415EB0" w:rsidRPr="006F102E">
              <w:rPr>
                <w:rStyle w:val="Hyperlink"/>
                <w:noProof/>
              </w:rPr>
              <w:t>PEST Analysis</w:t>
            </w:r>
            <w:r w:rsidR="00415EB0">
              <w:rPr>
                <w:noProof/>
                <w:webHidden/>
              </w:rPr>
              <w:tab/>
            </w:r>
            <w:r w:rsidR="00415EB0">
              <w:rPr>
                <w:noProof/>
                <w:webHidden/>
              </w:rPr>
              <w:fldChar w:fldCharType="begin"/>
            </w:r>
            <w:r w:rsidR="00415EB0">
              <w:rPr>
                <w:noProof/>
                <w:webHidden/>
              </w:rPr>
              <w:instrText xml:space="preserve"> PAGEREF _Toc432508045 \h </w:instrText>
            </w:r>
            <w:r w:rsidR="00415EB0">
              <w:rPr>
                <w:noProof/>
                <w:webHidden/>
              </w:rPr>
            </w:r>
            <w:r w:rsidR="00415EB0">
              <w:rPr>
                <w:noProof/>
                <w:webHidden/>
              </w:rPr>
              <w:fldChar w:fldCharType="separate"/>
            </w:r>
            <w:r w:rsidR="00415EB0">
              <w:rPr>
                <w:noProof/>
                <w:webHidden/>
              </w:rPr>
              <w:t>1</w:t>
            </w:r>
            <w:r w:rsidR="00415EB0">
              <w:rPr>
                <w:noProof/>
                <w:webHidden/>
              </w:rPr>
              <w:fldChar w:fldCharType="end"/>
            </w:r>
          </w:hyperlink>
        </w:p>
        <w:p w:rsidR="00BD0CEC" w:rsidRDefault="00BD0CEC" w:rsidP="00BD0CEC">
          <w:r>
            <w:rPr>
              <w:b/>
              <w:bCs/>
              <w:noProof/>
            </w:rPr>
            <w:fldChar w:fldCharType="end"/>
          </w:r>
        </w:p>
      </w:sdtContent>
    </w:sdt>
    <w:p w:rsidR="00BD0CEC" w:rsidRDefault="00BD0CEC" w:rsidP="00BD0CEC">
      <w:pPr>
        <w:jc w:val="center"/>
        <w:rPr>
          <w:b/>
          <w:sz w:val="36"/>
        </w:rPr>
        <w:sectPr w:rsidR="00BD0C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0CEC" w:rsidRDefault="00BD0CEC" w:rsidP="00BD0CEC">
      <w:pPr>
        <w:jc w:val="center"/>
        <w:rPr>
          <w:b/>
          <w:sz w:val="36"/>
        </w:rPr>
      </w:pPr>
    </w:p>
    <w:p w:rsidR="00BD0CEC" w:rsidRDefault="00BD0CEC" w:rsidP="00BD0CEC">
      <w:pPr>
        <w:pStyle w:val="Heading1"/>
      </w:pPr>
    </w:p>
    <w:p w:rsidR="00BD0CEC" w:rsidRDefault="00BD0CEC" w:rsidP="00BD0CEC">
      <w:pPr>
        <w:pStyle w:val="Heading1"/>
      </w:pPr>
      <w:bookmarkStart w:id="0" w:name="_Toc432508036"/>
      <w:r>
        <w:t>Introduction</w:t>
      </w:r>
      <w:bookmarkEnd w:id="0"/>
    </w:p>
    <w:p w:rsidR="00BD0CEC" w:rsidRDefault="00BD0CEC" w:rsidP="00BD0CEC">
      <w:pPr>
        <w:pStyle w:val="Heading2"/>
      </w:pPr>
      <w:bookmarkStart w:id="1" w:name="_Toc432508037"/>
      <w:r>
        <w:t>Executive Summary</w:t>
      </w:r>
      <w:bookmarkEnd w:id="1"/>
      <w:r>
        <w:t xml:space="preserve"> </w:t>
      </w:r>
    </w:p>
    <w:p w:rsidR="007C41E4" w:rsidRPr="006D7FF2" w:rsidRDefault="007C41E4" w:rsidP="006D7FF2"/>
    <w:p w:rsidR="00BD0CEC" w:rsidRDefault="00BD0CEC" w:rsidP="00BD0CEC">
      <w:pPr>
        <w:jc w:val="both"/>
        <w:rPr>
          <w:b/>
          <w:sz w:val="28"/>
        </w:rPr>
      </w:pPr>
      <w:r w:rsidRPr="00FD681C">
        <w:rPr>
          <w:b/>
          <w:sz w:val="28"/>
        </w:rPr>
        <w:t>Business Industry Analysis</w:t>
      </w:r>
    </w:p>
    <w:p w:rsidR="002F6A96" w:rsidRDefault="00AF7412" w:rsidP="002F6A96">
      <w:pPr>
        <w:jc w:val="both"/>
        <w:rPr>
          <w:szCs w:val="24"/>
        </w:rPr>
      </w:pPr>
      <w:r w:rsidRPr="00AF7412">
        <w:rPr>
          <w:szCs w:val="24"/>
        </w:rPr>
        <w:t xml:space="preserve">Australia </w:t>
      </w:r>
      <w:r>
        <w:rPr>
          <w:szCs w:val="24"/>
        </w:rPr>
        <w:t>had been the place of the abori</w:t>
      </w:r>
      <w:r w:rsidR="008C1F9A">
        <w:rPr>
          <w:szCs w:val="24"/>
        </w:rPr>
        <w:t xml:space="preserve">ginal people for more than 50,000 years </w:t>
      </w:r>
      <w:r w:rsidR="00F47B35">
        <w:rPr>
          <w:szCs w:val="24"/>
        </w:rPr>
        <w:t>but the</w:t>
      </w:r>
      <w:r w:rsidR="008C1F9A">
        <w:rPr>
          <w:szCs w:val="24"/>
        </w:rPr>
        <w:t xml:space="preserve"> population</w:t>
      </w:r>
      <w:r w:rsidR="00F47B35">
        <w:rPr>
          <w:szCs w:val="24"/>
        </w:rPr>
        <w:t xml:space="preserve"> now</w:t>
      </w:r>
      <w:r w:rsidR="008C1F9A">
        <w:rPr>
          <w:szCs w:val="24"/>
        </w:rPr>
        <w:t xml:space="preserve"> has decreased </w:t>
      </w:r>
      <w:r w:rsidR="00F47B35">
        <w:rPr>
          <w:szCs w:val="24"/>
        </w:rPr>
        <w:t>up</w:t>
      </w:r>
      <w:r w:rsidR="00746E2D">
        <w:rPr>
          <w:szCs w:val="24"/>
        </w:rPr>
        <w:t xml:space="preserve"> </w:t>
      </w:r>
      <w:r w:rsidR="00F47B35">
        <w:rPr>
          <w:szCs w:val="24"/>
        </w:rPr>
        <w:t>t</w:t>
      </w:r>
      <w:r w:rsidR="008C1F9A">
        <w:rPr>
          <w:szCs w:val="24"/>
        </w:rPr>
        <w:t xml:space="preserve">o 2.7 %, </w:t>
      </w:r>
      <w:r w:rsidR="00755BE7">
        <w:rPr>
          <w:szCs w:val="24"/>
        </w:rPr>
        <w:t>with the gradual disappearance of</w:t>
      </w:r>
      <w:r w:rsidR="008C1F9A">
        <w:rPr>
          <w:szCs w:val="24"/>
        </w:rPr>
        <w:t xml:space="preserve"> their traditional lifestyle</w:t>
      </w:r>
      <w:r w:rsidR="00452F27">
        <w:rPr>
          <w:szCs w:val="24"/>
        </w:rPr>
        <w:t>. (</w:t>
      </w:r>
      <w:hyperlink r:id="rId8" w:history="1">
        <w:r w:rsidR="006D4288" w:rsidRPr="006E1819">
          <w:rPr>
            <w:rStyle w:val="Hyperlink"/>
            <w:szCs w:val="24"/>
          </w:rPr>
          <w:t>http://ngm.nationalgeographic.com/2013/06/aboriginal-australians/finkel-text</w:t>
        </w:r>
      </w:hyperlink>
      <w:r w:rsidR="00755BE7">
        <w:rPr>
          <w:szCs w:val="24"/>
        </w:rPr>
        <w:t>).</w:t>
      </w:r>
      <w:r w:rsidR="002F6A96">
        <w:rPr>
          <w:szCs w:val="24"/>
        </w:rPr>
        <w:t xml:space="preserve"> Art and crafts depicting the ancient history, major events, lifestyles, religions, traditions etc. is the integral part of the community.</w:t>
      </w:r>
      <w:r w:rsidR="00366AAF">
        <w:rPr>
          <w:szCs w:val="24"/>
        </w:rPr>
        <w:t xml:space="preserve"> The art work generally includes painting </w:t>
      </w:r>
      <w:r w:rsidR="00154BCC">
        <w:rPr>
          <w:szCs w:val="24"/>
        </w:rPr>
        <w:t>either on the floor, wood or even rock, body painting, sculptures, jewellery, clothes, music etc. each portraying the story of the ancient culture and lifestyle.</w:t>
      </w:r>
    </w:p>
    <w:p w:rsidR="00636425" w:rsidRDefault="006D4288" w:rsidP="00636425">
      <w:pPr>
        <w:jc w:val="both"/>
        <w:rPr>
          <w:b/>
          <w:bCs/>
          <w:szCs w:val="24"/>
          <w:lang w:eastAsia="en-AU"/>
        </w:rPr>
      </w:pPr>
      <w:r>
        <w:rPr>
          <w:szCs w:val="24"/>
        </w:rPr>
        <w:t>With the main motto to preserve the art and culture of aboriginal people in Australia, different events and programmes are organized in regular interval.</w:t>
      </w:r>
      <w:r w:rsidR="005825E4">
        <w:rPr>
          <w:szCs w:val="24"/>
        </w:rPr>
        <w:t xml:space="preserve"> </w:t>
      </w:r>
      <w:r w:rsidR="006F2D78">
        <w:rPr>
          <w:szCs w:val="24"/>
        </w:rPr>
        <w:t xml:space="preserve">With the increase in awareness of the people about the importance </w:t>
      </w:r>
      <w:r w:rsidR="00F007A7">
        <w:rPr>
          <w:szCs w:val="24"/>
        </w:rPr>
        <w:t xml:space="preserve">of the culture and the tradition of the aboriginal people, </w:t>
      </w:r>
      <w:r w:rsidR="007E2B2E">
        <w:rPr>
          <w:szCs w:val="24"/>
        </w:rPr>
        <w:t>efforts have</w:t>
      </w:r>
      <w:r w:rsidR="00F007A7">
        <w:rPr>
          <w:szCs w:val="24"/>
        </w:rPr>
        <w:t xml:space="preserve"> been made to preserve them</w:t>
      </w:r>
      <w:r w:rsidR="007E2B2E">
        <w:rPr>
          <w:szCs w:val="24"/>
        </w:rPr>
        <w:t xml:space="preserve"> hence increasing the popularity of such arts</w:t>
      </w:r>
      <w:r w:rsidR="00636425">
        <w:rPr>
          <w:szCs w:val="24"/>
        </w:rPr>
        <w:t>. Also, with the government’s grants and incentives topping over $11 million through Indigenous visual art industry support (IVAIS) programme for 115 activities involving over 6500 artists in 2011, this sector looks ahead in brighter prospects</w:t>
      </w:r>
      <w:r w:rsidR="00636425">
        <w:rPr>
          <w:b/>
          <w:bCs/>
          <w:szCs w:val="24"/>
          <w:lang w:eastAsia="en-AU"/>
        </w:rPr>
        <w:t xml:space="preserve">. </w:t>
      </w:r>
      <w:r w:rsidR="00636425">
        <w:rPr>
          <w:bCs/>
          <w:szCs w:val="24"/>
          <w:lang w:eastAsia="en-AU"/>
        </w:rPr>
        <w:t>(Ministry for the Arts Australian Government)</w:t>
      </w:r>
    </w:p>
    <w:p w:rsidR="00636425" w:rsidRPr="002F6A96" w:rsidRDefault="00636425" w:rsidP="002F6A96">
      <w:pPr>
        <w:jc w:val="both"/>
        <w:rPr>
          <w:szCs w:val="24"/>
        </w:rPr>
      </w:pPr>
    </w:p>
    <w:p w:rsidR="00BD0CEC" w:rsidRDefault="00BD0CEC" w:rsidP="00BD0CEC">
      <w:pPr>
        <w:pStyle w:val="Heading3"/>
      </w:pPr>
      <w:bookmarkStart w:id="2" w:name="_Toc432508038"/>
      <w:r w:rsidRPr="00FD681C">
        <w:t>History of the business</w:t>
      </w:r>
      <w:bookmarkEnd w:id="2"/>
    </w:p>
    <w:p w:rsidR="00452F27" w:rsidRDefault="00170C86" w:rsidP="00452F27">
      <w:r>
        <w:t xml:space="preserve">Aboriginal art movement started </w:t>
      </w:r>
      <w:r w:rsidR="00A04840">
        <w:t xml:space="preserve">in Australia </w:t>
      </w:r>
      <w:r>
        <w:t>on 1971, with the initial market value of 2.5 million (AUD) in 1979-80</w:t>
      </w:r>
      <w:r w:rsidR="009440AB">
        <w:t xml:space="preserve"> with approximately 60 communities and 5000 artists</w:t>
      </w:r>
      <w:r w:rsidR="00825667">
        <w:t>.</w:t>
      </w:r>
      <w:r w:rsidR="00BD20E8">
        <w:t xml:space="preserve"> By 2002 the market value was estimated around 100-300 million (AUD)</w:t>
      </w:r>
      <w:r w:rsidR="004E7741">
        <w:t xml:space="preserve">. </w:t>
      </w:r>
      <w:r w:rsidR="00DE2AF7">
        <w:t xml:space="preserve">Aboriginal art </w:t>
      </w:r>
      <w:r w:rsidR="003621D8">
        <w:t xml:space="preserve">market </w:t>
      </w:r>
      <w:r w:rsidR="00DE2AF7">
        <w:t>then has skyrocketed with 76-fold increase in the market whilst non-aboriginal art market has only increased by 8- fold.</w:t>
      </w:r>
      <w:r w:rsidR="00E766A3">
        <w:t xml:space="preserve"> The aboriginal market has increased at 25.7 % compound annually between 2001 and 2007</w:t>
      </w:r>
      <w:r w:rsidR="00713E97">
        <w:t>. (</w:t>
      </w:r>
      <w:hyperlink r:id="rId9" w:history="1">
        <w:r w:rsidR="00713E97" w:rsidRPr="006E1819">
          <w:rPr>
            <w:rStyle w:val="Hyperlink"/>
            <w:rFonts w:ascii="Segoe UI" w:hAnsi="Segoe UI" w:cs="Segoe UI"/>
            <w:sz w:val="20"/>
            <w:szCs w:val="20"/>
            <w:lang w:val="en-US"/>
          </w:rPr>
          <w:t>http://www.aboriginalartcollection.com/stastics.htm</w:t>
        </w:r>
      </w:hyperlink>
      <w:r w:rsidR="00713E97">
        <w:t>)</w:t>
      </w:r>
    </w:p>
    <w:p w:rsidR="00713E97" w:rsidRDefault="00713E97" w:rsidP="00452F27">
      <w:r>
        <w:t>There are more than 110 art centres in Australia selling arts and helping the communities and the artist earn their living.</w:t>
      </w:r>
      <w:r w:rsidR="00BA0692">
        <w:t xml:space="preserve"> </w:t>
      </w:r>
      <w:r w:rsidR="00C91A19" w:rsidRPr="00C91A19">
        <w:t>The Lockhart River Art Centre</w:t>
      </w:r>
      <w:r w:rsidR="001B33B0">
        <w:t xml:space="preserve"> of Queensland</w:t>
      </w:r>
      <w:r w:rsidR="00EA42A9">
        <w:t>,</w:t>
      </w:r>
      <w:r w:rsidR="00C91A19">
        <w:t xml:space="preserve"> established in 1995 is among the </w:t>
      </w:r>
      <w:r w:rsidR="002C2064">
        <w:t>renowned</w:t>
      </w:r>
      <w:r w:rsidR="00C91A19">
        <w:t xml:space="preserve"> aboriginal art centres in Australia </w:t>
      </w:r>
      <w:r w:rsidR="0068054A">
        <w:t xml:space="preserve">that has been able to provide </w:t>
      </w:r>
      <w:r w:rsidR="00FD01B5">
        <w:t>enough</w:t>
      </w:r>
      <w:r w:rsidR="00FB4D68">
        <w:t xml:space="preserve"> </w:t>
      </w:r>
      <w:r w:rsidR="0068054A">
        <w:t xml:space="preserve">financial support to the aboriginal community through their art works and keep the centres running </w:t>
      </w:r>
      <w:r w:rsidR="006B4E8A">
        <w:t>along with national and international recognition</w:t>
      </w:r>
      <w:r w:rsidR="00AD196A">
        <w:t>.</w:t>
      </w:r>
      <w:r w:rsidR="00BB4BC1">
        <w:t xml:space="preserve">  T</w:t>
      </w:r>
      <w:r w:rsidR="00BB4BC1" w:rsidRPr="00BB4BC1">
        <w:t xml:space="preserve">he </w:t>
      </w:r>
      <w:r w:rsidR="00BB4BC1" w:rsidRPr="00C91A19">
        <w:t>Lockhart River Art Centre</w:t>
      </w:r>
      <w:r w:rsidR="00BB4BC1">
        <w:t xml:space="preserve"> has average</w:t>
      </w:r>
      <w:r w:rsidR="00BB4BC1" w:rsidRPr="00BB4BC1">
        <w:t xml:space="preserve"> annual revenue of $750,000 (AUD) and distributes two-</w:t>
      </w:r>
      <w:r w:rsidR="00383D14">
        <w:t>thirds of its income to artists</w:t>
      </w:r>
      <w:r w:rsidR="00BB4BC1" w:rsidRPr="00BB4BC1">
        <w:t>.</w:t>
      </w:r>
    </w:p>
    <w:p w:rsidR="004454CA" w:rsidRDefault="004454CA" w:rsidP="00BD0CEC">
      <w:pPr>
        <w:pStyle w:val="Heading1"/>
      </w:pPr>
      <w:bookmarkStart w:id="3" w:name="_Toc432508039"/>
    </w:p>
    <w:p w:rsidR="00BD0CEC" w:rsidRDefault="00BD0CEC" w:rsidP="00BD0CEC">
      <w:pPr>
        <w:pStyle w:val="Heading1"/>
      </w:pPr>
      <w:r>
        <w:t>Company</w:t>
      </w:r>
      <w:bookmarkEnd w:id="3"/>
    </w:p>
    <w:p w:rsidR="004454CA" w:rsidRDefault="004454CA" w:rsidP="004454CA">
      <w:pPr>
        <w:pStyle w:val="Heading2"/>
        <w:rPr>
          <w:i/>
          <w:szCs w:val="28"/>
        </w:rPr>
      </w:pPr>
      <w:bookmarkStart w:id="4" w:name="_Toc432508040"/>
      <w:r>
        <w:t>Overview</w:t>
      </w:r>
      <w:bookmarkEnd w:id="4"/>
      <w:r w:rsidR="00BC6950">
        <w:t xml:space="preserve"> of “</w:t>
      </w:r>
      <w:r w:rsidR="00BC6950" w:rsidRPr="00BC6950">
        <w:rPr>
          <w:i/>
          <w:szCs w:val="28"/>
        </w:rPr>
        <w:t>Aboriginal Bush Traders</w:t>
      </w:r>
      <w:r w:rsidR="00BC6950">
        <w:rPr>
          <w:i/>
          <w:szCs w:val="28"/>
        </w:rPr>
        <w:t>”</w:t>
      </w:r>
    </w:p>
    <w:p w:rsidR="00706AB8" w:rsidRPr="00706AB8" w:rsidRDefault="0063792C" w:rsidP="00706AB8">
      <w:r>
        <w:t xml:space="preserve">Aboriginal Bush Traders is a retail store selling aboriginal products </w:t>
      </w:r>
      <w:r w:rsidR="00322218">
        <w:t>along with</w:t>
      </w:r>
      <w:bookmarkStart w:id="5" w:name="_GoBack"/>
      <w:bookmarkEnd w:id="5"/>
      <w:r w:rsidR="001C1FC4">
        <w:t xml:space="preserve"> </w:t>
      </w:r>
      <w:r>
        <w:t>supporting local aboriginal artist.</w:t>
      </w:r>
      <w:r w:rsidR="00463BB9">
        <w:t xml:space="preserve"> </w:t>
      </w:r>
      <w:r w:rsidR="001C1FC4">
        <w:t>The main objective of the company is to provide the authentic</w:t>
      </w:r>
      <w:r w:rsidR="00622F4D">
        <w:t xml:space="preserve"> aboriginal</w:t>
      </w:r>
      <w:r w:rsidR="001C1FC4">
        <w:t xml:space="preserve"> products like arts, music, clothes etc. for the people </w:t>
      </w:r>
      <w:r w:rsidR="00524E6B">
        <w:t>and help aboriginal</w:t>
      </w:r>
      <w:r w:rsidR="00BF3FBE">
        <w:t xml:space="preserve"> community in the process.</w:t>
      </w:r>
      <w:r w:rsidR="00442D30">
        <w:t xml:space="preserve"> Along with the retail store, there exists a café and a function space for people to relax and enjoy the art along with the local </w:t>
      </w:r>
      <w:r w:rsidR="004F3178">
        <w:t>recipe</w:t>
      </w:r>
      <w:r w:rsidR="00442D30">
        <w:t xml:space="preserve"> food and coffee.</w:t>
      </w:r>
      <w:r w:rsidR="00354D54">
        <w:t xml:space="preserve"> </w:t>
      </w:r>
    </w:p>
    <w:p w:rsidR="00BB2374" w:rsidRPr="00BB2374" w:rsidRDefault="00BB2374" w:rsidP="00BB2374"/>
    <w:p w:rsidR="00BD0CEC" w:rsidRDefault="00BD0CEC" w:rsidP="00BD0CEC">
      <w:pPr>
        <w:pStyle w:val="Heading3"/>
      </w:pPr>
      <w:bookmarkStart w:id="6" w:name="_Toc432508041"/>
      <w:r w:rsidRPr="00FD681C">
        <w:t>Uniqueness of the Business</w:t>
      </w:r>
      <w:bookmarkEnd w:id="6"/>
    </w:p>
    <w:p w:rsidR="00706AB8" w:rsidRPr="00706AB8" w:rsidRDefault="00706AB8" w:rsidP="00706AB8"/>
    <w:p w:rsidR="00BD0CEC" w:rsidRPr="00FD681C" w:rsidRDefault="00BD0CEC" w:rsidP="00BD0CEC">
      <w:pPr>
        <w:pStyle w:val="Heading2"/>
      </w:pPr>
      <w:bookmarkStart w:id="7" w:name="_Toc432508042"/>
      <w:r w:rsidRPr="00FD681C">
        <w:t>Goals and Objectives</w:t>
      </w:r>
      <w:bookmarkEnd w:id="7"/>
    </w:p>
    <w:p w:rsidR="00BD0CEC" w:rsidRPr="003F3352" w:rsidRDefault="00BD0CEC" w:rsidP="00BD0CEC">
      <w:pPr>
        <w:jc w:val="both"/>
        <w:rPr>
          <w:b/>
          <w:sz w:val="28"/>
        </w:rPr>
      </w:pPr>
    </w:p>
    <w:p w:rsidR="00BD0CEC" w:rsidRDefault="00BD0CEC" w:rsidP="00BD0CEC">
      <w:pPr>
        <w:pStyle w:val="Heading1"/>
      </w:pPr>
      <w:bookmarkStart w:id="8" w:name="_Toc432508043"/>
      <w:r>
        <w:t>SWOT and PEST Analysis</w:t>
      </w:r>
      <w:bookmarkEnd w:id="8"/>
    </w:p>
    <w:p w:rsidR="00BD0CEC" w:rsidRPr="00E93059" w:rsidRDefault="00BD0CEC" w:rsidP="00E93059">
      <w:pPr>
        <w:pStyle w:val="Heading2"/>
      </w:pPr>
      <w:bookmarkStart w:id="9" w:name="_Toc432508044"/>
      <w:r>
        <w:t>SWOT Analysis</w:t>
      </w:r>
      <w:bookmarkEnd w:id="9"/>
    </w:p>
    <w:p w:rsidR="00BD0CEC" w:rsidRDefault="00BD0CEC" w:rsidP="00BD0CEC">
      <w:pPr>
        <w:pStyle w:val="ListParagraph"/>
        <w:ind w:left="0"/>
        <w:jc w:val="both"/>
        <w:rPr>
          <w:rFonts w:cs="Times New Roman"/>
          <w:b/>
          <w:szCs w:val="24"/>
        </w:rPr>
      </w:pPr>
      <w:r w:rsidRPr="0000630C">
        <w:rPr>
          <w:rFonts w:cs="Times New Roman"/>
          <w:b/>
          <w:szCs w:val="24"/>
        </w:rPr>
        <w:t>STRENGTHS</w:t>
      </w:r>
      <w:r>
        <w:rPr>
          <w:rFonts w:cs="Times New Roman"/>
          <w:b/>
          <w:szCs w:val="24"/>
        </w:rPr>
        <w:t>:</w:t>
      </w:r>
    </w:p>
    <w:p w:rsidR="00BD0CEC" w:rsidRPr="00677D66" w:rsidRDefault="00BD0CEC" w:rsidP="00677D66">
      <w:pPr>
        <w:spacing w:after="200" w:line="276" w:lineRule="auto"/>
        <w:jc w:val="both"/>
        <w:rPr>
          <w:rFonts w:cs="Times New Roman"/>
          <w:b/>
          <w:szCs w:val="24"/>
        </w:rPr>
      </w:pPr>
    </w:p>
    <w:p w:rsidR="00BD0CEC" w:rsidRDefault="00BD0CEC" w:rsidP="00BD0CEC">
      <w:pPr>
        <w:pStyle w:val="ListParagraph"/>
        <w:ind w:hanging="720"/>
        <w:jc w:val="both"/>
        <w:rPr>
          <w:rFonts w:cs="Times New Roman"/>
          <w:b/>
          <w:szCs w:val="24"/>
        </w:rPr>
      </w:pPr>
      <w:r w:rsidRPr="006A75CD">
        <w:rPr>
          <w:rFonts w:cs="Times New Roman"/>
          <w:b/>
          <w:szCs w:val="24"/>
        </w:rPr>
        <w:t>WEAKNESSES:</w:t>
      </w:r>
    </w:p>
    <w:p w:rsidR="00657E6E" w:rsidRDefault="00657E6E" w:rsidP="00BD0CEC">
      <w:pPr>
        <w:pStyle w:val="ListParagraph"/>
        <w:ind w:hanging="720"/>
        <w:jc w:val="both"/>
        <w:rPr>
          <w:rFonts w:cs="Times New Roman"/>
          <w:b/>
          <w:szCs w:val="24"/>
        </w:rPr>
      </w:pPr>
    </w:p>
    <w:p w:rsidR="00BD0CEC" w:rsidRPr="001A6999" w:rsidRDefault="00BD0CEC" w:rsidP="00BD0CEC">
      <w:pPr>
        <w:pStyle w:val="ListParagraph"/>
        <w:spacing w:after="200" w:line="276" w:lineRule="auto"/>
        <w:jc w:val="both"/>
        <w:rPr>
          <w:rFonts w:cs="Times New Roman"/>
          <w:b/>
          <w:szCs w:val="24"/>
        </w:rPr>
      </w:pPr>
    </w:p>
    <w:p w:rsidR="00BD0CEC" w:rsidRDefault="00BD0CEC" w:rsidP="00BD0CEC">
      <w:pPr>
        <w:pStyle w:val="ListParagraph"/>
        <w:ind w:hanging="720"/>
        <w:jc w:val="both"/>
        <w:rPr>
          <w:rFonts w:cs="Times New Roman"/>
          <w:b/>
          <w:sz w:val="28"/>
          <w:szCs w:val="24"/>
        </w:rPr>
      </w:pPr>
      <w:r w:rsidRPr="001A6999">
        <w:rPr>
          <w:rFonts w:cs="Times New Roman"/>
          <w:b/>
          <w:sz w:val="28"/>
          <w:szCs w:val="24"/>
        </w:rPr>
        <w:t>OPPORTUNITIES</w:t>
      </w:r>
      <w:r>
        <w:rPr>
          <w:rFonts w:cs="Times New Roman"/>
          <w:b/>
          <w:sz w:val="28"/>
          <w:szCs w:val="24"/>
        </w:rPr>
        <w:t>:</w:t>
      </w:r>
    </w:p>
    <w:p w:rsidR="00BD0CEC" w:rsidRDefault="00BD0CEC" w:rsidP="00BD0CEC">
      <w:pPr>
        <w:pStyle w:val="ListParagraph"/>
        <w:spacing w:after="200" w:line="276" w:lineRule="auto"/>
        <w:jc w:val="both"/>
        <w:rPr>
          <w:rFonts w:cs="Times New Roman"/>
          <w:szCs w:val="24"/>
        </w:rPr>
      </w:pPr>
    </w:p>
    <w:p w:rsidR="00BD0CEC" w:rsidRDefault="00BD0CEC" w:rsidP="00BD0CEC">
      <w:pPr>
        <w:pStyle w:val="ListParagraph"/>
        <w:ind w:hanging="720"/>
        <w:jc w:val="both"/>
        <w:rPr>
          <w:rFonts w:cs="Times New Roman"/>
          <w:b/>
          <w:sz w:val="28"/>
          <w:szCs w:val="28"/>
        </w:rPr>
      </w:pPr>
    </w:p>
    <w:p w:rsidR="00BD0CEC" w:rsidRDefault="00BD0CEC" w:rsidP="00BD0CEC">
      <w:pPr>
        <w:pStyle w:val="ListParagraph"/>
        <w:ind w:hanging="720"/>
        <w:jc w:val="both"/>
        <w:rPr>
          <w:rFonts w:cs="Times New Roman"/>
          <w:b/>
          <w:sz w:val="28"/>
          <w:szCs w:val="28"/>
        </w:rPr>
      </w:pPr>
      <w:r w:rsidRPr="002B1007">
        <w:rPr>
          <w:rFonts w:cs="Times New Roman"/>
          <w:b/>
          <w:sz w:val="28"/>
          <w:szCs w:val="28"/>
        </w:rPr>
        <w:t>THREATS:</w:t>
      </w:r>
    </w:p>
    <w:p w:rsidR="00657E6E" w:rsidRDefault="00657E6E" w:rsidP="00BD0CEC">
      <w:pPr>
        <w:pStyle w:val="ListParagraph"/>
        <w:ind w:hanging="720"/>
        <w:jc w:val="both"/>
        <w:rPr>
          <w:rFonts w:cs="Times New Roman"/>
          <w:b/>
          <w:sz w:val="28"/>
          <w:szCs w:val="28"/>
        </w:rPr>
      </w:pPr>
    </w:p>
    <w:p w:rsidR="00BD0CEC" w:rsidRDefault="00BD0CEC" w:rsidP="00BD0CEC">
      <w:pPr>
        <w:pStyle w:val="Heading2"/>
      </w:pPr>
      <w:bookmarkStart w:id="10" w:name="_Toc432508045"/>
      <w:r>
        <w:t>PEST Analysis</w:t>
      </w:r>
      <w:bookmarkEnd w:id="10"/>
    </w:p>
    <w:p w:rsidR="002C44CE" w:rsidRPr="00BD0CEC" w:rsidRDefault="002C44CE" w:rsidP="00BD0CEC"/>
    <w:sectPr w:rsidR="002C44CE" w:rsidRPr="00BD0CEC" w:rsidSect="00DE2F69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D8" w:rsidRDefault="001C5FD8">
      <w:pPr>
        <w:spacing w:after="0" w:line="240" w:lineRule="auto"/>
      </w:pPr>
      <w:r>
        <w:separator/>
      </w:r>
    </w:p>
  </w:endnote>
  <w:endnote w:type="continuationSeparator" w:id="0">
    <w:p w:rsidR="001C5FD8" w:rsidRDefault="001C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834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F69" w:rsidRDefault="00415E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2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2F69" w:rsidRDefault="001C5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D8" w:rsidRDefault="001C5FD8">
      <w:pPr>
        <w:spacing w:after="0" w:line="240" w:lineRule="auto"/>
      </w:pPr>
      <w:r>
        <w:separator/>
      </w:r>
    </w:p>
  </w:footnote>
  <w:footnote w:type="continuationSeparator" w:id="0">
    <w:p w:rsidR="001C5FD8" w:rsidRDefault="001C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5DF"/>
    <w:multiLevelType w:val="hybridMultilevel"/>
    <w:tmpl w:val="D174F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469C9"/>
    <w:multiLevelType w:val="hybridMultilevel"/>
    <w:tmpl w:val="31E48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5B2A"/>
    <w:multiLevelType w:val="hybridMultilevel"/>
    <w:tmpl w:val="4B60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71F93"/>
    <w:multiLevelType w:val="multilevel"/>
    <w:tmpl w:val="15D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64E04"/>
    <w:multiLevelType w:val="hybridMultilevel"/>
    <w:tmpl w:val="5CFE1A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451A59"/>
    <w:multiLevelType w:val="hybridMultilevel"/>
    <w:tmpl w:val="E5800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673A1"/>
    <w:multiLevelType w:val="hybridMultilevel"/>
    <w:tmpl w:val="60700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23ECD"/>
    <w:multiLevelType w:val="hybridMultilevel"/>
    <w:tmpl w:val="E6468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743042"/>
    <w:multiLevelType w:val="hybridMultilevel"/>
    <w:tmpl w:val="1BAAD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F696E"/>
    <w:multiLevelType w:val="hybridMultilevel"/>
    <w:tmpl w:val="EAB84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B2F84"/>
    <w:multiLevelType w:val="multilevel"/>
    <w:tmpl w:val="3AF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C4C59"/>
    <w:multiLevelType w:val="hybridMultilevel"/>
    <w:tmpl w:val="B1AED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0A6A8D"/>
    <w:multiLevelType w:val="hybridMultilevel"/>
    <w:tmpl w:val="F6E8E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C1A25"/>
    <w:multiLevelType w:val="hybridMultilevel"/>
    <w:tmpl w:val="5E160E3E"/>
    <w:lvl w:ilvl="0" w:tplc="1BD64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6"/>
  </w:num>
  <w:num w:numId="16">
    <w:abstractNumId w:val="12"/>
  </w:num>
  <w:num w:numId="17">
    <w:abstractNumId w:val="9"/>
  </w:num>
  <w:num w:numId="18">
    <w:abstractNumId w:val="5"/>
  </w:num>
  <w:num w:numId="19">
    <w:abstractNumId w:val="1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1E"/>
    <w:rsid w:val="0007578F"/>
    <w:rsid w:val="00154BCC"/>
    <w:rsid w:val="00170C86"/>
    <w:rsid w:val="001B33B0"/>
    <w:rsid w:val="001C1FC4"/>
    <w:rsid w:val="001C5FD8"/>
    <w:rsid w:val="002112D8"/>
    <w:rsid w:val="002C2064"/>
    <w:rsid w:val="002C44CE"/>
    <w:rsid w:val="002D34D6"/>
    <w:rsid w:val="002F6A96"/>
    <w:rsid w:val="003056E2"/>
    <w:rsid w:val="00322218"/>
    <w:rsid w:val="00354D54"/>
    <w:rsid w:val="003621D8"/>
    <w:rsid w:val="00366AAF"/>
    <w:rsid w:val="00383D14"/>
    <w:rsid w:val="00415EB0"/>
    <w:rsid w:val="00442D30"/>
    <w:rsid w:val="004454CA"/>
    <w:rsid w:val="00452F27"/>
    <w:rsid w:val="00463BB9"/>
    <w:rsid w:val="004B6456"/>
    <w:rsid w:val="004D527B"/>
    <w:rsid w:val="004E7741"/>
    <w:rsid w:val="004F3178"/>
    <w:rsid w:val="00524E6B"/>
    <w:rsid w:val="00566099"/>
    <w:rsid w:val="00576F25"/>
    <w:rsid w:val="005825E4"/>
    <w:rsid w:val="00622F4D"/>
    <w:rsid w:val="00636425"/>
    <w:rsid w:val="0063792C"/>
    <w:rsid w:val="00657E6E"/>
    <w:rsid w:val="00666AAB"/>
    <w:rsid w:val="0067135F"/>
    <w:rsid w:val="00677D66"/>
    <w:rsid w:val="0068054A"/>
    <w:rsid w:val="006B4E8A"/>
    <w:rsid w:val="006D4288"/>
    <w:rsid w:val="006D7FF2"/>
    <w:rsid w:val="006F2D78"/>
    <w:rsid w:val="00706AB8"/>
    <w:rsid w:val="00713E97"/>
    <w:rsid w:val="00746E2D"/>
    <w:rsid w:val="00755BE7"/>
    <w:rsid w:val="007C41E4"/>
    <w:rsid w:val="007E2B2E"/>
    <w:rsid w:val="007F79DF"/>
    <w:rsid w:val="00825667"/>
    <w:rsid w:val="008C1F9A"/>
    <w:rsid w:val="009440AB"/>
    <w:rsid w:val="00A04840"/>
    <w:rsid w:val="00AB75E5"/>
    <w:rsid w:val="00AD196A"/>
    <w:rsid w:val="00AD7F9F"/>
    <w:rsid w:val="00AF7412"/>
    <w:rsid w:val="00B551F2"/>
    <w:rsid w:val="00BA0692"/>
    <w:rsid w:val="00BA4BBD"/>
    <w:rsid w:val="00BB2374"/>
    <w:rsid w:val="00BB4BC1"/>
    <w:rsid w:val="00BC6950"/>
    <w:rsid w:val="00BD0139"/>
    <w:rsid w:val="00BD0CEC"/>
    <w:rsid w:val="00BD20E8"/>
    <w:rsid w:val="00BF3FBE"/>
    <w:rsid w:val="00C00D7E"/>
    <w:rsid w:val="00C05A29"/>
    <w:rsid w:val="00C15E1E"/>
    <w:rsid w:val="00C91A19"/>
    <w:rsid w:val="00DE2AF7"/>
    <w:rsid w:val="00E766A3"/>
    <w:rsid w:val="00E93059"/>
    <w:rsid w:val="00EA42A9"/>
    <w:rsid w:val="00F007A7"/>
    <w:rsid w:val="00F22752"/>
    <w:rsid w:val="00F47B35"/>
    <w:rsid w:val="00F83948"/>
    <w:rsid w:val="00FB0FB0"/>
    <w:rsid w:val="00FB4D68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EC"/>
    <w:pPr>
      <w:spacing w:after="160"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E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CE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EC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E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C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EC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D0C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D0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C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0CEC"/>
    <w:pPr>
      <w:spacing w:after="100"/>
      <w:ind w:left="480"/>
    </w:pPr>
  </w:style>
  <w:style w:type="paragraph" w:styleId="NoSpacing">
    <w:name w:val="No Spacing"/>
    <w:uiPriority w:val="1"/>
    <w:qFormat/>
    <w:rsid w:val="00BD0CE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D0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CEC"/>
    <w:pPr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D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E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4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EC"/>
    <w:pPr>
      <w:spacing w:after="160"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E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CE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EC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E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C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EC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D0C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D0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C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0CEC"/>
    <w:pPr>
      <w:spacing w:after="100"/>
      <w:ind w:left="480"/>
    </w:pPr>
  </w:style>
  <w:style w:type="paragraph" w:styleId="NoSpacing">
    <w:name w:val="No Spacing"/>
    <w:uiPriority w:val="1"/>
    <w:qFormat/>
    <w:rsid w:val="00BD0CE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D0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CEC"/>
    <w:pPr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D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E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m.nationalgeographic.com/2013/06/aboriginal-australians/finkel-te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boriginalartcollection.com/stast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ghimire</dc:creator>
  <cp:lastModifiedBy>suman ghimire</cp:lastModifiedBy>
  <cp:revision>80</cp:revision>
  <dcterms:created xsi:type="dcterms:W3CDTF">2015-10-13T02:00:00Z</dcterms:created>
  <dcterms:modified xsi:type="dcterms:W3CDTF">2015-10-14T02:19:00Z</dcterms:modified>
</cp:coreProperties>
</file>