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Non-Functional Requirements</w:t>
      </w:r>
    </w:p>
    <w:p>
      <w:pPr>
        <w:jc w:val="both"/>
      </w:pPr>
      <w:r>
        <w:t>In addition to functional requirements, the Restaurant Table Reservation System requires quality attributes that support reliability, security, usability, performance, and maintainability. The following requirements are based directly on the non-functional requirements documented in the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Non-Functional Requirement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NFR-01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Table search shall return results within 2 seconds for 95% of queries under normal load of up to 20 concurrent users.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NFR-02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Availability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The system shall achieve at least 99% uptime during restaurant operating hours.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NFR-03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All staff accounts shall require login credentials; passwords shall be stored hashed, and accounts shall be locked after 5 failed login attempts.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NFR-04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Privacy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Customer contact information shall be accessible only to authorized staff roles.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NFR-05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Usability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A newly trained host shall be able to complete a table search and status update unassisted after 20 minutes of guided training.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NFR-06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Reliability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The system shall not lose a reservation record even if network connectivity drops mid-entry, using a local queue-and-retry approach.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NFR-07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Scalability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The system shall support up to 2,000 customer profiles and 200 daily reservations without performance degradation.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NFR-08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Backup and Recovery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20"/>
              </w:rPr>
              <w:t>The reservation database shall be automatically backed up daily, with full recovery achievable within 1 hour.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