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4ado1fao8a5p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Operator Overloading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Operator overloading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allows you to redefine or provide a custom implementation for an operator when it's used with user-defined classes or structs. The primary goal is to make operations on custom types as natural and readable as operations on built-in types (like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string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Operator overloading is most appropriately used for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structs that represent primitive-like data types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A classic example is a custom numeric type, a complex number, or, as we'll see, a musical note. It should enhance readability, not obscure meaning.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z1g6s4ul50ku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Overloadable Operators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Most common symbolic operators can be overloaded: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Unary Operators: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+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(unary),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(unary),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!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~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++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--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Binary Operators: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+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*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%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&amp;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|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^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&lt;&lt;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&gt;&gt;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==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!=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&gt;=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&lt;=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Additionally, the following special operators can be overloaded: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Implicit and Explicit Conversions: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Using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implicit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explicit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keywords.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Operators: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These are not the boolean literals, but special operators for types that behave like booleans.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Operators that are indirectly overloaded: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Compound Assignment Operators: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+=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-=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*=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/=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etc.) are automatically overloaded if you overload their corresponding non-compound operators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+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*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Conditional Operators: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&amp;&amp;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||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are implicitly overridden if you overload the bitwise operators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&amp;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|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and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operators.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qfypwv4ny51g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Operator Functions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To overload an operator, you declare a special method called an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operator function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These functions must adhere to specific rules: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Syntax: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function name is specified using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operator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keyword followed by the operator symbol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operator +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Modifiers: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They must be marked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static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public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Parameters: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parameters represent the operands of the operation.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Return Type: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return type represents the result of the operation.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Operand Requirement: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At least one of the operands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must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be of the type in which the operator function is declared. This prevents you from overloading operators for built-in types (e.g., you can't overload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 + int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Example: Overloading the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+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Operator for a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Note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struct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Let's define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Note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struct to represent a musical note, where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value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represents semitones from A.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Semitones from a base 'A' note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Note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semitonesFromA)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= semitonesFromA;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Overloading the '+' 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This allows us to add an integer (semitones) to a Note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+(Note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semitones)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Note(x.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semitones);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Now, you can add 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Note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instance just like you would with numbers: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Note 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B is 2 semitones from 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Note CSharp = B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CSharp is now a Note representing (2 + 2) = 4 semitones from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Because we overloaded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+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the corresponding compound assignment operator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+=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automatically available: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CSharp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Equivalent to CSharp = CSharp + 2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Like regular methods, operator functions can also be written using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expression-bodied syntax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conciseness: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+(Note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semitones)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Note(x.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semitones);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wkz2pzkl3d36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br w:type="textWrapping"/>
        <w:t xml:space="preserve">Checked Operators (C# 11+)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From C# 11, you can define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checked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version of an operator function alongside its unchecked counterpart. This allows you to provide overflow-checking behavior explicitly for your overloaded operators.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+(Note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semitones)</w:t>
              <w:br w:type="textWrapping"/>
              <w:t xml:space="preserve">   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Note(x.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semitones);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Unchecked 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checked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+(Note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semitones)</w:t>
              <w:br w:type="textWrapping"/>
              <w:t xml:space="preserve">   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checked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Note(x.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semitones));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Checked 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checked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version will be invoked when the operation is performed within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checked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expression or block: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Note 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Note other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checked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(B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.MaxValue);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This will call the 'checked +' 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and likely throw an OverflowException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cv45awheqnjz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br w:type="textWrapping"/>
        <w:t xml:space="preserve">Overloading Equality and Comparison Operators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Overloading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==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!=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&gt;=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requires special consideration and adherence to certain conventions to ensure consistent and correct behavior.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Summary of Rules: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Pairing: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C# compiler enforces that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logical pairs of operators must both be defined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If you overload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==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you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must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also overload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!=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If you overload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you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must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also overload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If you overload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you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must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also overload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&gt;=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Equals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GetHashCode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 most cases, if you overload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==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!=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you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must also override the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Equals(object obj)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GetHashCode()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methods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inherited from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System.Object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 C# compiler will issue a warning if you don't. This ensures that equality checks via operators,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Equals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 calls, and hash-based collections (like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Dictionary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HashSet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all behave consistently.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IComparable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IComparable&lt;T&gt;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you overload the comparison operators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&lt;=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&gt;=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you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should implement the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System.IComparable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System.IComparable&lt;T&gt;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interfaces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provides a standard way for your type to be compared using methods 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CompareTo()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which is useful for sorting.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xg8tk9vqsge6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Custom Implicit and Explicit Conversions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You can also overload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implicit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explicit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conversion operators. These are useful for making conversions between strongly related types natural and concise.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implicit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conversions: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Should be used only when the conversion is guaranteed to succeed and no information will be lost. The compiler performs these automatically.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explicit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conversions: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Should be required when the conversion might fail at runtime or might result in a loss of information. The user must explicitly cast.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Example: Converting between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Note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double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(representing frequency)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Semitones from A (e.g., A=0, A#=1, B=2...)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Note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semitonesFromA)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= semitonesFromA;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Implicit conversion from Note to double (frequency in Hertz)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No information loss, always succeeds.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implicit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(Note x)</w:t>
              <w:br w:type="textWrapping"/>
              <w:t xml:space="preserve">        =&gt;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Math.Pow(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)x.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Explicit conversion from double (frequency) to Note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Information might be lost (rounding to nearest semitone), so explicit is required.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explicit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Note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x)</w:t>
              <w:br w:type="textWrapping"/>
              <w:t xml:space="preserve">       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Note((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(Math.Log(x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/ Math.Log(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Usage: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Note n = (Note)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554.37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Explicit conversion from double to Note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 = n;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Implicit conversion from Note to 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Important: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Custom conversions are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ignored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by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operators. You cannot use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is Note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as Note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with a value of a different type that only has custom conversions defined.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6hrpxhkfh8x3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Overloading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34"/>
          <w:szCs w:val="34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34"/>
          <w:szCs w:val="34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 Operators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Overloading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operators is an extremely rare scenario, typically reserved for types that conceptually represent a Boolean value but don't have a direct conversion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bool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enables such types to work seamlessly with conditional statements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if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while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and logical operators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&amp;&amp;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||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 prime example is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System.Data.SqlTypes.SqlBoolean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which implements three-valued logic (True, False, Null).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System.Data.SqlTypes;</w:t>
              <w:br w:type="textWrapping"/>
              <w:br w:type="textWrapping"/>
              <w:t xml:space="preserve">SqlBoolean a = SqlBoolean.Null;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Uses the overloaded operator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(!a)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Uses the overloaded operator false and operator !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Output: 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By overloading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operator 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operator false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SqlBoolean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can participate in standard conditional constructs, even though its internal representation isn't a simple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bool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Reimplements parts of SqlBoolean for demonstration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SqlBoolean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(SqlBoolean x)</w:t>
              <w:br w:type="textWrapping"/>
              <w:t xml:space="preserve">        =&gt; x.m_value == True.m_value;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Returns true if the internal value matches 'True'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(SqlBoolean x)</w:t>
              <w:br w:type="textWrapping"/>
              <w:t xml:space="preserve">        =&gt; x.m_value == False.m_value;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Returns true if the internal value matches 'False'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SqlBoolean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!(SqlBoolean x)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(x.m_value == Null.m_value)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Null;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(x.m_value == False.m_value)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True;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False;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SqlBoolean Null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SqlBoolean(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SqlBoolean False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SqlBoolean(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SqlBoolean True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SqlBoolean(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SqlBoolean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{ m_value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m_value;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