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559jt3b1v8gk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34"/>
          <w:szCs w:val="34"/>
          <w:shd w:fill="e9eef6" w:val="clear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 Class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System.Array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serves as the implicit base class for all single-dimensional and multi-dimensional arrays in C#. It unifies the behavior of all arrays, providing a common set of methods regardless of their declared type or dimensions.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mua14umvarjf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Core Concepts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Implicit Subtyping: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When you declare an array using C#'s syntax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string[] names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the Common Language Runtime (CLR) implicitly creates a special "pseudotype" that is a subtype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pseudotype automatically implements generic collection interfaces 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Contiguous Memory: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Arrays are allocated as a contiguous block of memory. This design makes indexing into arrays extremely efficient (constant time, O(1)).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Fixed Size: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 direct consequence of contiguous memory allocation is that arrays have a fixed size after creation and cannot be resized. While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Array.Resize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exists, it works by creating a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 and copying elements, which is inefficient and doesn't update existing references to the old array. For resizable collections,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the preferred choice.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Element Storage: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Value-type elements: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Are stored directly within the array's memory block. An array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long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(8 bytes each) will occupy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8 * Length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bytes.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Reference-type elements: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array stores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references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(pointers) to the actual objects, not the objects themselves. Each reference takes up 4 bytes on a 32-bit system or 8 bytes on a 64-bit system. The objects themselves reside elsewhere on the heap.</w:t>
      </w: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Ind w:w="14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StringBuilder[] builders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StringBuilder[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Array of 5 StringBuilder 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builders[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StringBuilder(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"builder1"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Object is on heap, array holds reference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numbers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Array of 3 long values (stored directly)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numbers[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Arrays are Reference Types: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Despite their element type, arrays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themselves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are always reference types. This means: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arrayB = arrayA;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makes both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arrayB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arrayA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reference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same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 in memory.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a1 == a2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will always be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two distinct array instances, even if their contents are identical, because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==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reference types (by default) checks for referential equality.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To compare array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contents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you need a structural equality comparer, such as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IStructuralEquatable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a1 = {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a2 = {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};</w:t>
              <w:br w:type="textWrapping"/>
              <w:t xml:space="preserve">Console.WriteLine(a1 == a2);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False (different array instances)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Console.WriteLine(a1.Equals(a2));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False (object.Equals checks referential equality by default)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IStructuralEquatable se1 = a1;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True, using a comparer that checks element-by-element equality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Console.WriteLine(se1.Equals(a2, StructuralComparisons.StructuralEqualityComparer));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Cloning Arrays: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Clone()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Creates a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shallow copy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of the array. For value-type elements, the values are copied. For reference-type elements,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only the references are copied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meaning both the original and cloned arrays will point to the same underlying objects.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Deep Copy: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create a deep copy (where all nested reference types are also duplicated), you must manually iterate through the array and clone each element.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rFonts w:ascii="Poppins" w:cs="Poppins" w:eastAsia="Poppins" w:hAnsi="Poppins"/>
          <w:color w:val="1b1c1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aw3yu816cabg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Construction and Indexing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While C# syntax is the easiest way to create and index arrays: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myArray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first = myArray[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can also create arrays dynamically using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Array.CreateInstance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allows you to specify the element type, number of dimensions (rank), and even a non-zero lower bound at runtime. (However, non-zero-based arrays are generally discouraged as they are not CLS-compliant and can cause interoperability issues with other .NET languages.)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GetValue()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SetValue()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These methods allow dynamic access to array elements, especially useful for arrays created with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CreateInstance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when dealing with arrays of unknown type or rank. They accept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params int[] indices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multi-dimensional arrays.</w:t>
      </w: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Array a = Array.CreateInstance(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a.SetValue(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)a.GetValue(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Casting to a C# array is possible for zero-indexed, compatible arrays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cSharpArray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[])a;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SetValue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throws an exception if the element type is incompatible.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When an array is instantiated, its elements are automatically initialized to their default values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null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reference types, bitwise zero for value types).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Array.Clear()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can also reset a portion of an array to default values.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qj8d9aukxsva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Enumeration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Arrays inherently support enumeration via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statement: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myArray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val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myArray)</w:t>
              <w:br w:type="textWrapping"/>
              <w:t xml:space="preserve">    Console.WriteLine(val);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Additionally,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Array.ForEach()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a static helper for iterating and performing an action on each element using 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delegate or lambda expression: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Array.ForEach(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}, Console.WriteLine);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Or Array.ForEach([1, 2, 3], Console.WriteLine); with C# 12+ collection expressions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o7d6c0c2efs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hp8kj07flr6u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Length and Rank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provides properties and methods to query an array's dimensions and total elements: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Length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Total number of elements in all dimensions.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LongLength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Total number of elements as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long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(for very large arrays, though limited by CLR's 2GB object size).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Rank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Number of dimensions (e.g., 1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int[]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2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int[,]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GetLength(int dimension)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Length of a specific dimension.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GetLowerBound(int dimension)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Lower bound (usually 0).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GetUpperBound(int dimension)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Upper bound.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ai8dtovvijcp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Searching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provides static methods for searching one-dimensional arrays: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BinarySearch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For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sorted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arrays. Requires elements to be comparable (via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IComparable&lt;T&gt;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a custom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IComparer&lt;T&gt;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 Very fast (logarithmic time). Returns the index of the item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~index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not found (where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index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the next larger element's position).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IndexOf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/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LastIndexOf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For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unsorted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arrays. Performs a linear scan, returning the index of the first (or last) matching element,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-1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not found.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Predicate-based methods (e.g.,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Find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FindAll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Exists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TrueForAll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Search unsorted arrays based on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Predicate&lt;T&gt;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delegate (a function that takes an element and returns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  <w:r w:rsidDel="00000000" w:rsidR="00000000" w:rsidRPr="00000000">
        <w:rPr>
          <w:rtl w:val="0"/>
        </w:rPr>
      </w:r>
    </w:p>
    <w:tbl>
      <w:tblPr>
        <w:tblStyle w:val="Table7"/>
        <w:tblW w:w="8715.0" w:type="dxa"/>
        <w:jc w:val="left"/>
        <w:tblInd w:w="645.0" w:type="dxa"/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names = {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"Rodney"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"Jack"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"Jill"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Find the first name containing 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match = Array.Find(names, n =&gt; n.Contains(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Using lambda expression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Console.WriteLine(match);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Jack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Poppins" w:cs="Poppins" w:eastAsia="Poppins" w:hAnsi="Poppins"/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FindAll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a new array of all matching items. (Similar to LINQ's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Where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but returns an array).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Exists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any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element satisfies the predicate. (Similar to LINQ's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Any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TrueForAll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all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elements satisfy the predicate. (Similar to LINQ's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All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qwpe2h5bt814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Sorting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Array.Sort()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static methods to sort one-dimensional arrays.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Single Array Sorting: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Array.Sort(T[] array)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sorts the array in place.</w:t>
      </w:r>
      <w:r w:rsidDel="00000000" w:rsidR="00000000" w:rsidRPr="00000000">
        <w:rPr>
          <w:rtl w:val="0"/>
        </w:rPr>
      </w:r>
    </w:p>
    <w:tbl>
      <w:tblPr>
        <w:tblStyle w:val="Table8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numbers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};</w:t>
              <w:br w:type="textWrapping"/>
              <w:t xml:space="preserve">Array.Sort(numbers);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numbers is now { 1, 2, 3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Paired Array Sorting: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Array.Sort(TKey[] keys, TValue[] items)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sorts two arrays in tandem, basing the order on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keys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array.</w:t>
      </w:r>
      <w:r w:rsidDel="00000000" w:rsidR="00000000" w:rsidRPr="00000000">
        <w:rPr>
          <w:rtl w:val="0"/>
        </w:rPr>
      </w:r>
    </w:p>
    <w:tbl>
      <w:tblPr>
        <w:tblStyle w:val="Table9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numbers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words = {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"three"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"two"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};</w:t>
              <w:br w:type="textWrapping"/>
              <w:t xml:space="preserve">Array.Sort(numbers, words);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numbers: { 1, 2, 3 }; words: { "one", "two", "three"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Custom Sorting: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Sort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requires elements to be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IComparable&lt;T&gt;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by default. You can provide custom sorting logic using: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IComparer&lt;T&gt;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object.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Comparison&lt;T&gt;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delegate (often a lambda expression):</w:t>
      </w:r>
      <w:r w:rsidDel="00000000" w:rsidR="00000000" w:rsidRPr="00000000">
        <w:rPr>
          <w:rtl w:val="0"/>
        </w:rPr>
      </w:r>
    </w:p>
    <w:tbl>
      <w:tblPr>
        <w:tblStyle w:val="Table10"/>
        <w:tblW w:w="7920.0" w:type="dxa"/>
        <w:jc w:val="left"/>
        <w:tblInd w:w="144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numbers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Sort odd numbers 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Array.Sort(numbers, (x, y) =&gt; x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y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x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numbers is now { 1, 3, 5, 2, 4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i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8cb46km3e939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Reversing Elements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Array.Reverse()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static methods can reverse the order of all or a portion of elements in an array.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data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t xml:space="preserve">Array.Reverse(data);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data is now { 3, 2, 1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gk4fvdmk7q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wo88u0aaf69k" w:id="10"/>
      <w:bookmarkEnd w:id="10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Copying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offers methods for shallow copying: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Clone()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a new shallow-copied array.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CopyTo()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(instance method) /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Copy()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(static method): Copies a contiguous subset of elements from one array to another. Source and destination ranges can overlap.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ConstrainedCopy()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Similar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Copy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but performs an atomic operation. If any element cannot be successfully copied (e.g., due to type incompatibility), the entire operation is rolled back.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AsReadOnly()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a wrapper that prevents modification of array elements.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x1n0yg9f8fm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q4lc7q9gx4ph" w:id="12"/>
      <w:bookmarkEnd w:id="1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Converting and Resizing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Array.ConvertAll&lt;TInput, TOutput&gt;()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Creates a new array of a different element type by applying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Converter&lt;TInput, TOutput&gt;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delegate (often a lambda) to each element.</w:t>
      </w:r>
      <w:r w:rsidDel="00000000" w:rsidR="00000000" w:rsidRPr="00000000">
        <w:rPr>
          <w:rtl w:val="0"/>
        </w:rPr>
      </w:r>
    </w:p>
    <w:tbl>
      <w:tblPr>
        <w:tblStyle w:val="Table12"/>
        <w:tblW w:w="8595.0" w:type="dxa"/>
        <w:jc w:val="left"/>
        <w:tblInd w:w="765.0" w:type="dxa"/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reals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wholes = Array.ConvertAll(reals, r =&gt; Convert.ToInt32(r));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wholes is { 1, 2, 2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Array.Resize&lt;T&gt;()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As mentioned, this method creates a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 of the specified size, copies elements from the original, and updates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provided reference variable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point to the new array. Be mindful that other references to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original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 will still point to the old (now potentially smaller) array.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