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rFonts w:ascii="Poppins" w:cs="Poppins" w:eastAsia="Poppins" w:hAnsi="Poppins"/>
          <w:b w:val="1"/>
          <w:color w:val="1b1c1d"/>
          <w:sz w:val="34"/>
          <w:szCs w:val="34"/>
        </w:rPr>
      </w:pPr>
      <w:bookmarkStart w:colFirst="0" w:colLast="0" w:name="_yynafwuj64su" w:id="0"/>
      <w:bookmarkEnd w:id="0"/>
      <w:r w:rsidDel="00000000" w:rsidR="00000000" w:rsidRPr="00000000">
        <w:rPr>
          <w:rFonts w:ascii="Poppins" w:cs="Poppins" w:eastAsia="Poppins" w:hAnsi="Poppins"/>
          <w:b w:val="1"/>
          <w:color w:val="1b1c1d"/>
          <w:sz w:val="34"/>
          <w:szCs w:val="34"/>
          <w:rtl w:val="0"/>
        </w:rPr>
        <w:t xml:space="preserve">Enumeration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In computing, data is often organized into collections—ranging from simple arrays and linked lists to more complex structures like hash tables and trees. A common requirement for all these collections is the ability to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traverse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their contents. The .NET Base Class Library (BCL) provides a standardized mechanism for this traversal through 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IEnumerable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IEnumerator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interfaces, which are foundational to working with collections in C#.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2op803j1c780" w:id="1"/>
      <w:bookmarkEnd w:id="1"/>
      <w:r w:rsidDel="00000000" w:rsidR="00000000" w:rsidRPr="00000000">
        <w:rPr>
          <w:rFonts w:ascii="Poppins" w:cs="Poppins" w:eastAsia="Poppins" w:hAnsi="Poppins"/>
          <w:b w:val="1"/>
          <w:color w:val="575b5f"/>
          <w:sz w:val="26"/>
          <w:szCs w:val="26"/>
          <w:shd w:fill="e9eef6" w:val="clear"/>
          <w:rtl w:val="0"/>
        </w:rPr>
        <w:t xml:space="preserve">IEnumerator</w:t>
      </w:r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z w:val="26"/>
          <w:szCs w:val="26"/>
          <w:shd w:fill="e9eef6" w:val="clear"/>
          <w:rtl w:val="0"/>
        </w:rPr>
        <w:t xml:space="preserve">IEnumerable</w:t>
      </w:r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: The Basic Protocol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These two interfaces define the fundamental contract for forward-only traversal of a collection.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IEnumerator Interface:</w:t>
      </w:r>
    </w:p>
    <w:tbl>
      <w:tblPr>
        <w:tblStyle w:val="Table1"/>
        <w:tblW w:w="8625.0" w:type="dxa"/>
        <w:jc w:val="left"/>
        <w:tblInd w:w="735.0" w:type="dxa"/>
        <w:tblLayout w:type="fixed"/>
        <w:tblLook w:val="0600"/>
      </w:tblPr>
      <w:tblGrid>
        <w:gridCol w:w="8625"/>
        <w:tblGridChange w:id="0">
          <w:tblGrid>
            <w:gridCol w:w="862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1b1c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interface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IEnumerator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MoveNext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Current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MoveNext()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Advances the internal "cursor" to the next element in the collection. It returns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true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if successful (there's a next element)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false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if the end of the collection is reached. You </w:t>
      </w:r>
      <w:r w:rsidDel="00000000" w:rsidR="00000000" w:rsidRPr="00000000">
        <w:rPr>
          <w:rFonts w:ascii="Poppins" w:cs="Poppins" w:eastAsia="Poppins" w:hAnsi="Poppins"/>
          <w:i w:val="1"/>
          <w:color w:val="1b1c1d"/>
          <w:rtl w:val="0"/>
        </w:rPr>
        <w:t xml:space="preserve">must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call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MoveNext()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before attempting to retrieve the first element, to allow for empty collections.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Current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Returns the element at the current position. For the non-generic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IEnumerator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this returns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object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requiring a cast to the actual element type.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Reset()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 Moves the enumerator back to its initial position, allowing the collection to be enumerated again. While part of the interface, it's rarely used directly in modern C# code and is often unimplemented (throwing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NotSupportedException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 as it primarily exists for Component Object Model (COM) interoperability. It's generally easier to simply create a new enumerator instance.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IEnumerable Interface:</w:t>
      </w:r>
    </w:p>
    <w:tbl>
      <w:tblPr>
        <w:tblStyle w:val="Table2"/>
        <w:tblW w:w="8640.0" w:type="dxa"/>
        <w:jc w:val="left"/>
        <w:tblInd w:w="720.0" w:type="dxa"/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1b1c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interface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IEnumerable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IEnumerator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GetEnumerator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This interface is implemented by collection classes. Instead of directly enumerating themselves, collections provide an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IEnumerator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instance via 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GetEnumerator()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method.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Think of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IEnumerable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as an "Enumerator Provider." This separation allows multiple consumers to enumerate the same collection concurrently without interfering with each other's state.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575b5f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Low-Level Usage Example (Rare in Practice):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"Hello"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String implements IEnumerable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IEnumerator rator = s.GetEnumerator();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(rator.MoveNext())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Move to the first, then second, etc.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 =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)rator.Current;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Current returns object, requires cast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Console.Write(c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Output: H.e.l.l.o.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While understanding this low-level mechanism is important, you rarely write code like this directly because C# provides a powerful syntactic shortcut: 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foreach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statement.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veotnd2uiqon" w:id="2"/>
      <w:bookmarkEnd w:id="2"/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The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z w:val="26"/>
          <w:szCs w:val="26"/>
          <w:shd w:fill="e9eef6" w:val="clear"/>
          <w:rtl w:val="0"/>
        </w:rPr>
        <w:t xml:space="preserve">foreach</w:t>
      </w:r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 Statement: C#'s Syntactic Sugar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575b5f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foreach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statement simplifies iteration by abstracting away the explicit calls to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GetEnumerator()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MoveNext()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Current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 Any type that implements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IEnumerable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(or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IEnumerable&lt;T&gt;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 can be used with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foreach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"Hello"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String implements IEnumerable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C# handles the enumeration logic internally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Console.Write(c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Output: H.e.l.l.o.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99a37c7t81e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575b5f"/>
          <w:sz w:val="26"/>
          <w:szCs w:val="26"/>
          <w:shd w:fill="e9eef6" w:val="clear"/>
        </w:rPr>
      </w:pPr>
      <w:bookmarkStart w:colFirst="0" w:colLast="0" w:name="_x390bsobciyh" w:id="4"/>
      <w:bookmarkEnd w:id="4"/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Generic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z w:val="26"/>
          <w:szCs w:val="26"/>
          <w:shd w:fill="e9eef6" w:val="clear"/>
          <w:rtl w:val="0"/>
        </w:rPr>
        <w:t xml:space="preserve">IEnumerable&lt;T&gt;</w:t>
      </w:r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z w:val="26"/>
          <w:szCs w:val="26"/>
          <w:shd w:fill="e9eef6" w:val="clear"/>
          <w:rtl w:val="0"/>
        </w:rPr>
        <w:t xml:space="preserve">IEnumerator&lt;T&gt;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These are the generic counterparts that are almost always used in modern C# development: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IEnumerator&lt;T&gt; Interface:</w:t>
      </w:r>
    </w:p>
    <w:tbl>
      <w:tblPr>
        <w:tblStyle w:val="Table5"/>
        <w:tblW w:w="8625.0" w:type="dxa"/>
        <w:jc w:val="left"/>
        <w:tblInd w:w="735.0" w:type="dxa"/>
        <w:tblLayout w:type="fixed"/>
        <w:tblLook w:val="0600"/>
      </w:tblPr>
      <w:tblGrid>
        <w:gridCol w:w="8625"/>
        <w:tblGridChange w:id="0">
          <w:tblGrid>
            <w:gridCol w:w="862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1b1c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interface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IEnumerator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IEnumerator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IDisposable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T Current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Inherits from the non-generic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IEnumerator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IDisposable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Current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is now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typed (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T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eliminating the need for casting and avoiding boxing overhead for value-type elements.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IEnumerable&lt;T&gt; Interface:</w:t>
      </w:r>
    </w:p>
    <w:tbl>
      <w:tblPr>
        <w:tblStyle w:val="Table6"/>
        <w:tblW w:w="8625.0" w:type="dxa"/>
        <w:jc w:val="left"/>
        <w:tblInd w:w="735.0" w:type="dxa"/>
        <w:tblLayout w:type="fixed"/>
        <w:tblLook w:val="0600"/>
      </w:tblPr>
      <w:tblGrid>
        <w:gridCol w:w="8625"/>
        <w:tblGridChange w:id="0">
          <w:tblGrid>
            <w:gridCol w:w="862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1b1c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interface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IEnumerable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IEnumerable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IEnumerator&lt;T&gt;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GetEnumerator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Inherits from the non-generic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IEnumerable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GetEnumerator()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returns a typed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IEnumerator&lt;T&gt;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rFonts w:ascii="Poppins" w:cs="Poppins" w:eastAsia="Poppins" w:hAnsi="Poppins"/>
          <w:b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rFonts w:ascii="Poppins" w:cs="Poppins" w:eastAsia="Poppins" w:hAnsi="Poppins"/>
          <w:b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rFonts w:ascii="Poppins" w:cs="Poppins" w:eastAsia="Poppins" w:hAnsi="Poppins"/>
          <w:b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rFonts w:ascii="Poppins" w:cs="Poppins" w:eastAsia="Poppins" w:hAnsi="Poppins"/>
          <w:b w:val="1"/>
          <w:color w:val="1b1c1d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Benefits of Generics: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Stronger Static Type Safety: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The compiler can catch type mismatches at compile time.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Performance: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Avoids boxing/unboxing overhead when dealing with value types.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Convenience: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No explicit casting required for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Current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b w:val="1"/>
          <w:color w:val="1b1c1d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Standard Practice for Collections: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575b5f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It is standard practice for collection classes to publicly expose IEnumerable&lt;T&gt; and "hide" the non-generic IEnumerable through explicit interface implementation. This ensures that if a consumer calls GetEnumerator() directly, they get the type-safe generic version by default.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[] data = {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An array's GetEnumerator() (by default) might return the non-generic IEnumerator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rator = ((IEnumerable&lt;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&gt;)data).GetEnumerator();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Cast to expose the generic GetEnumerator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i w:val="1"/>
          <w:color w:val="1b1c1d"/>
        </w:rPr>
      </w:pPr>
      <w:r w:rsidDel="00000000" w:rsidR="00000000" w:rsidRPr="00000000">
        <w:rPr>
          <w:rFonts w:ascii="Poppins" w:cs="Poppins" w:eastAsia="Poppins" w:hAnsi="Poppins"/>
          <w:i w:val="1"/>
          <w:color w:val="1b1c1d"/>
          <w:rtl w:val="0"/>
        </w:rPr>
        <w:t xml:space="preserve">(Fortunately, </w:t>
      </w:r>
      <w:r w:rsidDel="00000000" w:rsidR="00000000" w:rsidRPr="00000000">
        <w:rPr>
          <w:rFonts w:ascii="Poppins" w:cs="Poppins" w:eastAsia="Poppins" w:hAnsi="Poppins"/>
          <w:i w:val="1"/>
          <w:color w:val="575b5f"/>
          <w:shd w:fill="e9eef6" w:val="clear"/>
          <w:rtl w:val="0"/>
        </w:rPr>
        <w:t xml:space="preserve">foreach</w:t>
      </w:r>
      <w:r w:rsidDel="00000000" w:rsidR="00000000" w:rsidRPr="00000000">
        <w:rPr>
          <w:rFonts w:ascii="Poppins" w:cs="Poppins" w:eastAsia="Poppins" w:hAnsi="Poppins"/>
          <w:i w:val="1"/>
          <w:color w:val="1b1c1d"/>
          <w:rtl w:val="0"/>
        </w:rPr>
        <w:t xml:space="preserve"> handles this casting internally, so you rarely need to write such explicit casts.)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575b5f"/>
          <w:sz w:val="26"/>
          <w:szCs w:val="26"/>
          <w:shd w:fill="e9eef6" w:val="clear"/>
        </w:rPr>
      </w:pPr>
      <w:bookmarkStart w:colFirst="0" w:colLast="0" w:name="_gx9dsob6esll" w:id="5"/>
      <w:bookmarkEnd w:id="5"/>
      <w:r w:rsidDel="00000000" w:rsidR="00000000" w:rsidRPr="00000000">
        <w:rPr>
          <w:rFonts w:ascii="Poppins" w:cs="Poppins" w:eastAsia="Poppins" w:hAnsi="Poppins"/>
          <w:b w:val="1"/>
          <w:color w:val="575b5f"/>
          <w:sz w:val="26"/>
          <w:szCs w:val="26"/>
          <w:shd w:fill="e9eef6" w:val="clear"/>
          <w:rtl w:val="0"/>
        </w:rPr>
        <w:t xml:space="preserve">IEnumerable</w:t>
      </w:r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z w:val="26"/>
          <w:szCs w:val="26"/>
          <w:shd w:fill="e9eef6" w:val="clear"/>
          <w:rtl w:val="0"/>
        </w:rPr>
        <w:t xml:space="preserve">IDisposable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IEnumerator&lt;T&gt;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(and thus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IEnumerator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 inherits from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IDisposable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 This is crucial for enumerators that manage unmanaged resources (e.g., database connections, file handles).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575b5f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foreach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statement intelligently recognizes this:</w: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element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somethingEnumerable) { ...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575b5f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is translated by the compiler into a structure logically equivalent to:</w: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rator = somethingEnumerable.GetEnumerator())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Ensures Dispose is called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(rator.MoveNext())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element = rator.Current;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... loop body ...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using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block guarantees that 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Dispose()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method of the enumerator is called, releasing any held resources, even if an exception occurs or the loop is exited early.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n4ikjjbdyz3m" w:id="6"/>
      <w:bookmarkEnd w:id="6"/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When to Use the Non-Generic Interfaces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While generic interfaces are preferred, the non-generic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IEnumerable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ICollection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IList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 still have a role, primarily for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type unification across different element types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575b5f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For instance, a method designed to recursively count elements in </w:t>
      </w:r>
      <w:r w:rsidDel="00000000" w:rsidR="00000000" w:rsidRPr="00000000">
        <w:rPr>
          <w:rFonts w:ascii="Poppins" w:cs="Poppins" w:eastAsia="Poppins" w:hAnsi="Poppins"/>
          <w:i w:val="1"/>
          <w:color w:val="1b1c1d"/>
          <w:rtl w:val="0"/>
        </w:rPr>
        <w:t xml:space="preserve">any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nested collection, regardless of its element type, might accept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IEnumerable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(IEnumerable e)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Accepts any collection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count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element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Iterates over generic objects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(element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IEnumerable subCollection)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Checks if element is itself a collection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{</w:t>
              <w:br w:type="textWrapping"/>
              <w:t xml:space="preserve">            count += Count(subCollection);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Recursively counts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{</w:t>
              <w:br w:type="textWrapping"/>
              <w:t xml:space="preserve">            count++;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count;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Using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IEnumerable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here makes the method truly universal. Attempting to use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IEnumerable&lt;object&gt;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would fail for value types or older collections that don't implement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IEnumerable&lt;T&gt;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3m7mse5qwtm5" w:id="7"/>
      <w:bookmarkEnd w:id="7"/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Implementing the Enumeration Interfaces (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z w:val="26"/>
          <w:szCs w:val="26"/>
          <w:shd w:fill="e9eef6" w:val="clear"/>
          <w:rtl w:val="0"/>
        </w:rPr>
        <w:t xml:space="preserve">IEnumerable</w:t>
      </w:r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 /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z w:val="26"/>
          <w:szCs w:val="26"/>
          <w:shd w:fill="e9eef6" w:val="clear"/>
          <w:rtl w:val="0"/>
        </w:rPr>
        <w:t xml:space="preserve">IEnumerable&lt;T&gt;</w:t>
      </w:r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You might need to implement these interfaces for reasons such as: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Enabling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foreach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support for your custom collection.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Interoperating with APIs that expect standard collection interfaces.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Meeting requirements of more complex collection interfaces.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Supporting collection initializers (e.g.,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new MyCollection { item1, item2 }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There are three primary ways to implement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IEnumerable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/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IEnumerable&lt;T&gt;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Wrapping Another Collection's Enumerator: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If your class simply wraps another collection, you can just return the inner collection's enumerator. This is simple but inflexible.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Using Iterator Methods (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yield return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):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This is the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most common and recommended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approach in modern C#. 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yield return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statement is a C# language feature that instructs the compiler to automatically generate the complex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IEnumerator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/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IEnumerator&lt;T&gt;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implementation behind the scenes.</w:t>
      </w:r>
      <w:r w:rsidDel="00000000" w:rsidR="00000000" w:rsidRPr="00000000">
        <w:rPr>
          <w:rtl w:val="0"/>
        </w:rPr>
      </w:r>
    </w:p>
    <w:tbl>
      <w:tblPr>
        <w:tblStyle w:val="Table11"/>
        <w:tblW w:w="8700.0" w:type="dxa"/>
        <w:jc w:val="left"/>
        <w:tblInd w:w="660.0" w:type="dxa"/>
        <w:tblLayout w:type="fixed"/>
        <w:tblLook w:val="0600"/>
      </w:tblPr>
      <w:tblGrid>
        <w:gridCol w:w="8700"/>
        <w:tblGridChange w:id="0">
          <w:tblGrid>
            <w:gridCol w:w="870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MyCollection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IEnumerable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Implement generic interface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[] data = {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};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IEnumerator&lt;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GetEnumerator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The magic happens 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data)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yield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Compiler generates the state machine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Explicit implementation for the non-generic version (required as it's inherited)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IEnumerator IEnumerable.GetEnumerator() =&gt; GetEnumerator();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0" w:firstLine="0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Iterator methods simplify collection creation immensely and are extensively used in LINQ. You can even create static iterator methods that return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IEnumerable&lt;T&gt;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without defining a full class:</w:t>
      </w:r>
      <w:r w:rsidDel="00000000" w:rsidR="00000000" w:rsidRPr="00000000">
        <w:rPr>
          <w:rtl w:val="0"/>
        </w:rPr>
      </w:r>
    </w:p>
    <w:tbl>
      <w:tblPr>
        <w:tblStyle w:val="Table12"/>
        <w:tblW w:w="8625.0" w:type="dxa"/>
        <w:jc w:val="left"/>
        <w:tblInd w:w="735.0" w:type="dxa"/>
        <w:tblLayout w:type="fixed"/>
        <w:tblLook w:val="0600"/>
      </w:tblPr>
      <w:tblGrid>
        <w:gridCol w:w="8625"/>
        <w:tblGridChange w:id="0">
          <w:tblGrid>
            <w:gridCol w:w="862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1b1c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IEnumerable&lt;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GetSomeIntegers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yield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yield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yield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Usage: foreach (int i in GetSomeIntegers()) { Console.WriteLine(i);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0" w:firstLine="0"/>
        <w:rPr>
          <w:rFonts w:ascii="Poppins" w:cs="Poppins" w:eastAsia="Poppins" w:hAnsi="Poppins"/>
          <w:b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Manually Implementing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IEnumerator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/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IEnumerator&lt;T&gt;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This is the most complex approach and is rarely necessary, as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yield return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handles it automatically. However, understanding it reveals how iterators work. You would define an inner class (or separate class) that explicitly implements all members of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IEnumerator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IDisposable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IEnumerator&lt;T&gt;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 and manages the current position and state.</w:t>
      </w:r>
      <w:r w:rsidDel="00000000" w:rsidR="00000000" w:rsidRPr="00000000">
        <w:rPr>
          <w:rtl w:val="0"/>
        </w:rPr>
      </w:r>
    </w:p>
    <w:tbl>
      <w:tblPr>
        <w:tblStyle w:val="Table13"/>
        <w:tblW w:w="8640.0" w:type="dxa"/>
        <w:jc w:val="left"/>
        <w:tblInd w:w="720.0" w:type="dxa"/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MyIntList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IEnumerable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Example without full error checking for brevity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[] data = {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};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IEnumerator&lt;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GetEnumerator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 =&gt;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Enumerator(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</w:t>
              <w:br w:type="textWrapping"/>
              <w:t xml:space="preserve">    IEnumerator IEnumerable.GetEnumerator() =&gt;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Enumerator(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Explicit for non-generic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Enumerator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IEnumerator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Inner class for the enumerator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MyIntList collection;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currentIndex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-1 means before first element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Enumerator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(MyIntList items) =&gt;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.collection = items;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Current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Generic Current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Add bounds checking and InvalidOperationException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collection.data[currentIndex];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IEnumerator.Current =&gt; Current;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Non-generic Current calls generic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MoveNext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++currentIndex &lt; collection.data.Length;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Reset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 =&gt; currentIndex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IDisposable.Dispose() {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/* No resources to dispose in this simple case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