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7q2bl3lwstfn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Formatting and Parsing: Data Conversion in .NET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Formatting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 process of converting a value (e.g., a number, a date) into a string representation.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Parsing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 reverse: converting a string representation back into a specific data type. .NET provides a rich set of mechanisms for these operations, offering varying degrees of flexibility and control.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80v0bmgifkn6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Basic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Parse()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TryParse()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simplest mechanism for formatting is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method, available on virtually all types in .NET. For primitive value types (like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bool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numeric types,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DateTime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TimeSpan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Guid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a meaningful string output.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For parsing, many types provide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Parse()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TryParse()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.ToString();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 = "True"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.Parse(s);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b =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Numeric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failure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.TryParse(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"qwerty"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i1);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failure = true, i1 =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.TryParse(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"123"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i2);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success = true, i2 = 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b w:val="1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Parse()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parsing fails (e.g., the string is not in a valid format),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FormatException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thrown.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TryParse()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method is safer and more efficient if you anticipate potential errors. It returns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bool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indicating success or failure, and the parsed value is provided via 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out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parameter. It does not throw an exception on failure.</w:t>
      </w: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wasParsed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.TryParse(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"456"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If you only care about success/failure and not the value: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isValidInput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.TryParse(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"789"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Using a discard `_`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>
          <w:rFonts w:ascii="Poppins" w:cs="Poppins" w:eastAsia="Poppins" w:hAnsi="Poppins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Culture Sensitivity: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By default, Parse() and TryParse() (as well as ToString()) for numeric and date/time types respect the local culture settings of the computer. This can lead to unexpected results, as different cultures use different decimal separators or date formats.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 (Culture Impact):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In Germany, a period (.) is often a thousands separator, and a comma (,) is the decimal point.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If your system's current culture is German: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"1.234"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 might be 1234 (period is thousands separator)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"1,234"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 might be 1.234 (comma is decimal separator)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To ensure consistent behavior regardless of the user's locale, it is highly recommended to explicitly specify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CultureInfo.InvariantCulture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culture is always the same across all computers and closely matches American English conventions (e.g., period as decimal separator, comma as thousands separator).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System.Globalization;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Needed for CultureInfo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"1.234"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CultureInfo.InvariantCulture);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x = 1.234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1.234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.ToString(CultureInfo.InvariantCulture);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y = "1.234"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Note for .NET 8+: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Newer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TryFormat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Parse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TryParse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 are available for direct UTF-8 string handling (operating on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byte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arrays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Span&lt;byte&gt;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 This is optimized for high-performance scenarios where direct byte manipulation is more efficient than converting to/from UTF-16 strings first.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9s0vqmv0ntx1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Format Providers: Granular Control Over Formatting and Parsing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For more precise control over formatting and parsing, especially for numeric and date/time types, .NET offers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format providers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These are objects that implement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IFormatProvider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interface and interpret instructions given by a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format string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core interface for formatting with a format provider is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IFormattable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IFormattable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format, IFormatProvider formatProvider);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format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 string (e.g., "C" for currency, "d" for short date).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formatProvider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An object (implementing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IFormatProvider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that dictates how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format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string is interpreted and how regional settings are applied.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 with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NumberFormatInfo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System.Globalization;</w:t>
              <w:br w:type="textWrapping"/>
              <w:br w:type="textWrapping"/>
              <w:t xml:space="preserve">NumberFormatInfo f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NumberFormatInfo();</w:t>
              <w:br w:type="textWrapping"/>
              <w:t xml:space="preserve">f.CurrencySymbol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"$$"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Customize the currency symbol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ToString(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f));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$$ 3.00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Here, "C" is the format string,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NumberFormatInfo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object) is the format provider. This allows for rich globalization capabilities.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If you specify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null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the format string or provider, a default is applied (often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CultureInfo.CurrentCulture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 Many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overloads also allow omitting the provider if you want to use the default.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br w:type="textWrapping"/>
        <w:br w:type="textWrapping"/>
        <w:br w:type="textWrapping"/>
        <w:br w:type="textWrapping"/>
        <w:t xml:space="preserve">Key Format Providers in .NET: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NumberFormatInfo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Controls numeric formatting (decimal separator, thousands separator, currency symbol, etc.).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DateTimeFormatInfo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Controls date and time formatting (date order, time format, day/month names, etc.).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CultureInfo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Acts as an intermediary. It doesn't directly format but provides an appropriate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NumberFormatInfo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DateTimeFormatInfo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object based on its regional settings.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Using CultureInfo as a Format Provider: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can directly pass a CultureInfo object where an IFormatProvider is expected.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CultureInfo ukCulture = CultureInfo.GetCultureInfo(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"en-GB"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ToString(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ukCulture));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£3.00 (uses UK currency symbol)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DateTime dt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DateTime(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CultureInfo invariantCulture = CultureInfo.InvariantCulture;</w:t>
              <w:br w:type="textWrapping"/>
              <w:t xml:space="preserve">Console.WriteLine(dt.ToString(invariantCulture));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01/02/2000 00:00:00 (invariant date format)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Console.WriteLine(dt.ToString(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invariantCulture));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01/02/2000 (invariant short 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CultureInfo.InvariantCulture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crucial for stable, machine-readable string representations, as it's consistent across all environments.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Customizing NumberFormatInfo or DateTimeFormatInfo: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can create an instance of NumberFormatInfo or DateTimeFormatInfo and modify its properties. If you want to start with the current culture's settings and then modify them, use Clone():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NumberFormatInfo customFormat = (NumberFormatInfo)CultureInfo.CurrentCulture.NumberFormat.Clone();</w:t>
              <w:br w:type="textWrapping"/>
              <w:t xml:space="preserve">customFormat.NumberGroupSeparator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Change thousands separator to a 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12345.6789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.ToString(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customFormat));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12 345.679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Composite Formatting (string.Format() and Console.WriteLine()):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As discussed previously, composite format strings combine literal text with format items {}. These methods also accept an optional IFormatProvider as an argument.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The Console.WriteLine method overloads accept composite format strings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"Credit={0:C}"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Credit=$500.00 (uses current culture's currency)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You can specify a format provider for composite formatting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.Format(CultureInfo.InvariantCulture,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someObject);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This is powerful because it allows you to consistently apply invariant culture formatting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to any object, if it implements IFormattable.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Parsing with Format Providers: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While there isn't a single interface for parsing with format providers, types like numeric types and DateTime/DateTimeOffset overload their static Parse() and TryParse() methods to accept: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IFormatProvider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CultureInfo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Optional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style enumerations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NumberStyles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DateTimeStyles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 These flags control what patterns are allowed in the input string (e.g., parentheses for negative numbers, currency symbols, leading/trailing whitespace).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Parsing with allowed parentheses for negative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minusTwo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"(2)"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NumberStyles.Integer | NumberStyles.AllowParentheses);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Parsing currency from a specific culture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fivePointTwo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"£5.20"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NumberStyles.Currency, CultureInfo.GetCultureInfo(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"en-GB"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unpgk3vm6m4t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IFormatProvider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ICustomFormatter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Creating Custom Formatting Logic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IFormatProvider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interface has a single method: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object GetFormat(Type formatType)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Its purpose is to provide indirection, allowing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CultureInfo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object, for example, to return the correct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NumberFormatInfo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DateTimeFormatInfo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object for a given formatting request.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can create your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own custom format provider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by implementing both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IFormatProvider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ICustomFormatter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ICustomFormatter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interface defines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Format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method: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format,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arg, IFormatProvider formatProvider);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This method receives the format string, the object to be formatted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and the format provider (which could be itself, or another chained provider).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Example: WordyFormatProvider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 WordyFormatProvider could format numbers into their word equivalents (e.g., 123.45 becomes "one two three point four five").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WordyFormatProvider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IFormatProvider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ICustomFormatter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... (implementation as provided in the original text)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(Type formatType)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(formatType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(ICustomFormatter))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format,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arg, IFormatProvider prov)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If the format isn't "W" (our custom format), defer to the parent provider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(arg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|| format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.Format(_parent,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"{0:"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format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arg);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Custom logic for converting number digits to words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StringBuilder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StringBuilder();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digitList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.Format(CultureInfo.InvariantCulture,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arg);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Use invariant culture for consistent digits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digitList)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... convert digit to word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result.ToString();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Custom format providers can only be used with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composite format strings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(via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string.Format()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Console.WriteLine()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StringBuilder.AppendFormat()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etc.), where you pass the custom format provider as the first argument.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-123.45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IFormatProvider fp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WordyFormatProvider();</w:t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.Format(fp,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"{0:C} in words is {0:W}"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-$123.45 in words is minus one two three point four five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