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v2clx2fguw0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Utility Classes: Essential Tools for System Interaction and Diagnostics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Beyond core language features and data structures, the .NET Framework provides a rich set of utility classes that facilitate interaction with the operating system, manage processes, and handle common application-level tasks.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tyx62c2crlf3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Class: Standard Input/Output for Console Applications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System.Console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is your primary interface for standard input and output in console-based applications.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Input: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ReadKey()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ReadLine()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allow you to receive input from the keyboard.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Output: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Write()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WriteLine()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send output to the console text window. They are overloaded to accept composite format strings (similar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string.Format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but they do not accept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IFormatProvider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directly, meaning they always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CultureInfo.CurrentCulture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formatting. If you need specific culture formatting, you must explicitly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string.Format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beforehand.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Console Customization: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 control the console window's appearance and cursor: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WindowLeft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WindowTop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WindowHeight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WindowWidth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dimensions.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BackgroundColor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ForegroundColor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colors.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CursorLeft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CursorTop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CursorSize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cursor manipulation.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Console.WindowWidth = Console.LargestWindowWidth;</w:t>
              <w:br w:type="textWrapping"/>
              <w:t xml:space="preserve">Console.ForegroundColor = ConsoleColor.Green;</w:t>
              <w:br w:type="textWrapping"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"test... 50%"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Console.CursorLeft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Move cursor back 3 positions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"90%"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Result: "test... 90%"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Stream Redirection: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Console.Out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returns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TextWriter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is useful for directing console output to other streams for diagnostic or logging purposes. You can also entirely redirect the console's input and output streams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Console.SetIn()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Console.SetOut()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7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System.IO.TextWriter oldOut = Console.Out;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Save current output writer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(System.IO.TextWriter w = System.IO.File.CreateText(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"e:\\output.txt"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{</w:t>
              <w:br w:type="textWrapping"/>
              <w:t xml:space="preserve">    Console.SetOut(w);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Redirect console output to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Console.SetOut(oldOut);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Restore original console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(Note: In Visual Studio debug mode, Console output is often redirected to the Output window, making </w:t>
      </w:r>
      <w:r w:rsidDel="00000000" w:rsidR="00000000" w:rsidRPr="00000000">
        <w:rPr>
          <w:rFonts w:ascii="Poppins" w:cs="Poppins" w:eastAsia="Poppins" w:hAnsi="Poppins"/>
          <w:i w:val="1"/>
          <w:color w:val="575b5f"/>
          <w:shd w:fill="e9eef6" w:val="clear"/>
          <w:rtl w:val="0"/>
        </w:rPr>
        <w:t xml:space="preserve">Console.Write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 useful for quick debugging, though </w:t>
      </w:r>
      <w:r w:rsidDel="00000000" w:rsidR="00000000" w:rsidRPr="00000000">
        <w:rPr>
          <w:rFonts w:ascii="Poppins" w:cs="Poppins" w:eastAsia="Poppins" w:hAnsi="Poppins"/>
          <w:i w:val="1"/>
          <w:color w:val="575b5f"/>
          <w:shd w:fill="e9eef6" w:val="clear"/>
          <w:rtl w:val="0"/>
        </w:rPr>
        <w:t xml:space="preserve">System.Diagnostics.Debug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i w:val="1"/>
          <w:color w:val="575b5f"/>
          <w:shd w:fill="e9eef6" w:val="clear"/>
          <w:rtl w:val="0"/>
        </w:rPr>
        <w:t xml:space="preserve">System.Diagnostics.Trace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 are generally more appropriate for structured diagnostics.)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gu4b13hnskhm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Class: System and User Information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System.Environment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a wealth of information about the current operating environment, including the computer, operating system, user, and application.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Files and Folders: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CurrentDirectory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SystemDirectory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CommandLine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Computer and Operating System: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MachineName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ProcessorCount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OSVersion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NewLine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User Logon: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UserName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UserInteractive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UserDomainName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Diagnostics: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TickCount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StackTrace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WorkingSet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Version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Special Folders: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GetFolderPath()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paths to common system folders (e.g., "My Documents", "Program Files").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Environment Variables: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 access, retrieve, and set OS environment variables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GetEnvironmentVariable()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GetEnvironmentVariables()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SetEnvironmentVariable()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Program Exit: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ExitCode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Sets the program's return code for external callers (e.g., batch files).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FailFast()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Immediately terminates the application without performing cleanup, typically used for critical, unrecoverable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ask4c32s9u73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Process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Class: Launching and Interacting with Processes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System.Diagnostics.Process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allows you to launch new processes, interact with existing ones, and manage their input/output streams.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Launching Processes: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Process.Start()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has several overloads. The simplest takes a filename and optional arguments.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Process.Start(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"notepad.exe"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Process.Start(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"notepad.exe"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"e:\\file.txt"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b w:val="1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ProcessStartInfo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for Flexibility: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more control, use an instance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ProcessStartInfo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allows you to configure redirection of standard input, output, and error streams, among other settings.</w:t>
      </w: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ProcessStartInfo psi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ProcessStartInfo</w:t>
              <w:br w:type="textWrapping"/>
              <w:t xml:space="preserve">{</w:t>
              <w:br w:type="textWrapping"/>
              <w:t xml:space="preserve">    FileName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"cmd.exe"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Arguments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"/c ipconfig /all"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/c executes command and exits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RedirectStandardOutput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Crucial for capturing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UseShellExecute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Must be false for stream redirection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};</w:t>
              <w:br w:type="textWrapping"/>
              <w:t xml:space="preserve">Process p = Process.Start(psi)!;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p.StandardOutput.ReadToEnd();</w:t>
              <w:br w:type="textWrapping"/>
              <w:t xml:space="preserve">Console.WriteLine(result);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Waiting for Exit: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 want your application to wait for the launched process to complete, call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WaitForExit()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Process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object, optionally with a timeout.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Redirecting Output and Error Streams: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When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UseShellExecute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(the default in .NET 5+ / .NET Core, but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.NET Framework), you can capture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StandardInput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StandardOutput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StandardError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streams.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Handling Interleaved Output: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 redirect both standard output and standard error, data from these streams might be interleaved unpredictably. The solution is to read from at least one of the streams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asynchronously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OutputDataReceived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ErrorDataReceived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events, paired with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BeginOutputReadLine()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BeginErrorReadLine()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output,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errors) Run(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exePath,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 = Process.Start(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ProcessStartInfo(exePath, args)</w:t>
              <w:br w:type="textWrapping"/>
              <w:t xml:space="preserve">    {</w:t>
              <w:br w:type="textWrapping"/>
              <w:t xml:space="preserve">        RedirectStandardOutput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RedirectStandardError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UseShellExecute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Essential for stream redirection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})!;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errors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StringBuilder();</w:t>
              <w:br w:type="textWrapping"/>
              <w:t xml:space="preserve">    p.ErrorDataReceived += (sender, errorArgs) =&gt;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(errorArgs.Data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errors.AppendLine(errorArgs.Data);</w:t>
              <w:br w:type="textWrapping"/>
              <w:t xml:space="preserve">    };</w:t>
              <w:br w:type="textWrapping"/>
              <w:t xml:space="preserve">    p.BeginErrorReadLine();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Start asynchronous read for errors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output = p.StandardOutput.ReadToEnd();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Synchronously read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p.WaitForExit();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Wait for the process to 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(output, errors.ToString());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i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fc28jg43aagd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AppContext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Class: Application Context and Feature Switches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System.AppContext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information about the application's environment and a mechanism for library authors to expose feature switches.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Properties: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BaseDirectory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directory where the application's executable is located. Crucial for resolving assembly dependencies and locating configuration files.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TargetFrameworkName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Reports the name and version of the .NET runtime the application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targets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(as defined in its configuration), which might be different from the actual runtime it's currently executing 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Feature Switches: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AppContext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manages a global dictionary of boolean-valued switches. This allows library developers to provide a way for consumers to enable or disable new or experimental features, especially those that might involve breaking changes.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Library Consumer: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AppContext.SetSwitch("MyLibrary.SomeBreakingChange", true);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Library Code:</w:t>
      </w:r>
      <w:r w:rsidDel="00000000" w:rsidR="00000000" w:rsidRPr="00000000">
        <w:rPr>
          <w:rtl w:val="0"/>
        </w:rPr>
      </w:r>
    </w:p>
    <w:tbl>
      <w:tblPr>
        <w:tblStyle w:val="Table6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isDefined, switchValue;</w:t>
              <w:br w:type="textWrapping"/>
              <w:t xml:space="preserve">isDefined = AppContext.TryGetSwitch(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"MyLibrary.SomeBreakingChange"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switchValue);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(isDefined &amp;&amp; switchValue)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New feature is enabled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Old behavior or feature is disabled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TryGetSwitch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the switch is not defined, allowing you to differentiate between an undefined switch and one explicitly set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