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Vieilledent</w:t>
      </w:r>
      <w:r>
        <w:rPr>
          <w:b/>
        </w:rPr>
        <w:t xml:space="preserve"> </w:t>
      </w:r>
      <w:r>
        <w:rPr>
          <w:i/>
          <w:b/>
        </w:rPr>
        <w:t xml:space="preserve">et al.</w:t>
      </w:r>
      <w:r>
        <w:rPr>
          <w:b/>
        </w:rPr>
        <w:t xml:space="preserve"> </w:t>
      </w:r>
      <w:r>
        <w:rPr>
          <w:b/>
        </w:rPr>
        <w:t xml:space="preserve">– American Journal of Botany 2018 – Appendix S1</w:t>
      </w:r>
    </w:p>
    <w:p>
      <w:pPr>
        <w:pStyle w:val="TableCaption"/>
      </w:pPr>
      <w:r>
        <w:rPr>
          <w:b/>
        </w:rPr>
        <w:t xml:space="preserve">Definition and unit of wood physical and mechanical properties.</w:t>
      </w:r>
    </w:p>
    <w:tbl>
      <w:tblPr>
        <w:tblStyle w:val="Table"/>
        <w:tblW w:type="pct" w:w="0.0"/>
        <w:tblLook w:firstRow="1"/>
        <w:tblCaption w:val="Definition and unit of wood physical and mechanical properti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Unit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w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water content or moisture</w:t>
            </w:r>
            <w:r>
              <w:t xml:space="preserve"> </w:t>
            </w:r>
            <m:oMath>
              <m:r>
                <m:t>w</m:t>
              </m:r>
              <m:r>
                <m:t>=</m:t>
              </m:r>
              <m:r>
                <m:t>100</m:t>
              </m:r>
              <m:r>
                <m:t>(</m:t>
              </m:r>
              <m:sSub>
                <m:e>
                  <m:r>
                    <m:t>m</m:t>
                  </m:r>
                </m:e>
                <m:sub>
                  <m:r>
                    <m:t>w</m:t>
                  </m:r>
                </m:sub>
              </m:sSub>
              <m:r>
                <m:t>−</m:t>
              </m:r>
              <m:sSub>
                <m:e>
                  <m:r>
                    <m:t>m</m:t>
                  </m:r>
                </m:e>
                <m:sub>
                  <m:r>
                    <m:t>0</m:t>
                  </m:r>
                </m:sub>
              </m:sSub>
              <m:r>
                <m:t>)</m:t>
              </m:r>
              <m:r>
                <m:t>/</m:t>
              </m:r>
              <m:sSub>
                <m:e>
                  <m:r>
                    <m:t>m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right"/>
            </w:pPr>
            <w:r>
              <w:t xml:space="preserve">% of the dry mass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S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fibre saturation point (water content above which the wood volume does not</w:t>
            </w:r>
            <w:r>
              <w:t xml:space="preserve"> </w:t>
            </w:r>
            <w:r>
              <w:t xml:space="preserve">increase)</w:t>
            </w:r>
          </w:p>
        </w:tc>
        <w:tc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m</m:t>
                  </m:r>
                </m:e>
                <m:sub>
                  <m:r>
                    <m:t>w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mass at moisture</w:t>
            </w:r>
            <w:r>
              <w:t xml:space="preserve"> </w:t>
            </w:r>
            <m:oMath>
              <m:r>
                <m:t>=</m:t>
              </m:r>
              <m:r>
                <m:t>w</m:t>
              </m:r>
            </m:oMath>
          </w:p>
        </w:tc>
        <w:tc>
          <w:p>
            <w:pPr>
              <w:pStyle w:val="Compact"/>
              <w:jc w:val="right"/>
            </w:pPr>
            <w:r>
              <w:t xml:space="preserve">g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m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anhydrous mass or</w:t>
            </w:r>
            <w:r>
              <w:t xml:space="preserve"> </w:t>
            </w:r>
            <w:r>
              <w:t xml:space="preserve">“</w:t>
            </w:r>
            <w:r>
              <w:t xml:space="preserve">oven dry mass</w:t>
            </w:r>
            <w:r>
              <w:t xml:space="preserve">”</w:t>
            </w:r>
          </w:p>
        </w:tc>
        <w:tc>
          <w:p>
            <w:pPr>
              <w:pStyle w:val="Compact"/>
              <w:jc w:val="right"/>
            </w:pPr>
            <w:r>
              <w:t xml:space="preserve">g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w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volume at moisture</w:t>
            </w:r>
            <w:r>
              <w:t xml:space="preserve"> </w:t>
            </w:r>
            <m:oMath>
              <m:r>
                <m:t>=</m:t>
              </m:r>
              <m:r>
                <m:t>w</m:t>
              </m:r>
            </m:oMath>
          </w:p>
        </w:tc>
        <w:tc>
          <w:p>
            <w:pPr>
              <w:pStyle w:val="Compact"/>
              <w:jc w:val="right"/>
            </w:pPr>
            <w:r>
              <w:t xml:space="preserve">cm</w:t>
            </w:r>
            <m:oMath>
              <m:sSup>
                <m:e>
                  <m:r>
                    <m:t/>
                  </m:r>
                </m:e>
                <m:sup>
                  <m:r>
                    <m:t>3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anhydrous volume</w:t>
            </w:r>
          </w:p>
        </w:tc>
        <w:tc>
          <w:p>
            <w:pPr>
              <w:pStyle w:val="Compact"/>
              <w:jc w:val="right"/>
            </w:pPr>
            <w:r>
              <w:t xml:space="preserve">cm</w:t>
            </w:r>
            <m:oMath>
              <m:sSup>
                <m:e>
                  <m:r>
                    <m:t/>
                  </m:r>
                </m:e>
                <m:sup>
                  <m:r>
                    <m:t>3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volume at</w:t>
            </w:r>
            <w:r>
              <w:t xml:space="preserve"> </w:t>
            </w:r>
            <m:oMath>
              <m:r>
                <m:t>w</m:t>
              </m:r>
              <m:r>
                <m:t>=</m:t>
              </m:r>
              <m:r>
                <m:t>S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“</w:t>
            </w:r>
            <w:r>
              <w:t xml:space="preserve">green volume</w:t>
            </w:r>
            <w:r>
              <w:t xml:space="preserve">”</w:t>
            </w:r>
          </w:p>
        </w:tc>
        <w:tc>
          <w:p>
            <w:pPr>
              <w:pStyle w:val="Compact"/>
              <w:jc w:val="right"/>
            </w:pPr>
            <w:r>
              <w:t xml:space="preserve">cm</w:t>
            </w:r>
            <m:oMath>
              <m:sSup>
                <m:e>
                  <m:r>
                    <m:t/>
                  </m:r>
                </m:e>
                <m:sup>
                  <m:r>
                    <m:t>3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volumetric shrinkage coefficient (variation in volume</w:t>
            </w:r>
            <w:r>
              <w:t xml:space="preserve"> </w:t>
            </w:r>
            <w:r>
              <w:t xml:space="preserve">per 1% change in water content)</w:t>
            </w:r>
            <w:r>
              <w:t xml:space="preserve"> </w:t>
            </w:r>
            <m:oMath>
              <m:r>
                <m:t>R</m:t>
              </m:r>
              <m:r>
                <m:t>=</m:t>
              </m:r>
              <m:r>
                <m:t>100</m:t>
              </m:r>
              <m:r>
                <m:t>(</m:t>
              </m:r>
              <m:sSub>
                <m:e>
                  <m:r>
                    <m:t>V</m:t>
                  </m:r>
                </m:e>
                <m:sub>
                  <m:r>
                    <m:t>S</m:t>
                  </m:r>
                </m:sub>
              </m:sSub>
              <m:r>
                <m:t>−</m:t>
              </m:r>
              <m:sSub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  <m:r>
                <m:t>)</m:t>
              </m:r>
              <m:r>
                <m:t>/</m:t>
              </m:r>
              <m:r>
                <m:t>(</m:t>
              </m:r>
              <m:sSub>
                <m:e>
                  <m:r>
                    <m:t>V</m:t>
                  </m:r>
                </m:e>
                <m:sub>
                  <m:r>
                    <m:t>S</m:t>
                  </m:r>
                </m:sub>
              </m:sSub>
              <m:r>
                <m:t>S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w:r>
              <w:t xml:space="preserve">%/%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basic wood density (</w:t>
            </w:r>
            <m:oMath>
              <m:sSub>
                <m:e>
                  <m:r>
                    <m:t>m</m:t>
                  </m:r>
                </m:e>
                <m:sub>
                  <m:r>
                    <m:t>0</m:t>
                  </m:r>
                </m:sub>
              </m:sSub>
              <m:r>
                <m:t>/</m:t>
              </m:r>
              <m:sSub>
                <m:e>
                  <m:r>
                    <m:t>V</m:t>
                  </m:r>
                </m:e>
                <m:sub>
                  <m:r>
                    <m:t>S</m:t>
                  </m:r>
                </m:sub>
              </m:sSub>
            </m:oMath>
            <w:r>
              <w:t xml:space="preserve">) or</w:t>
            </w:r>
            <w:r>
              <w:t xml:space="preserve"> </w:t>
            </w:r>
            <w:r>
              <w:t xml:space="preserve">“</w:t>
            </w:r>
            <w:r>
              <w:t xml:space="preserve">wood specific gravity</w:t>
            </w:r>
            <w:r>
              <w:t xml:space="preserve">”</w:t>
            </w:r>
          </w:p>
        </w:tc>
        <w:tc>
          <w:p>
            <w:pPr>
              <w:pStyle w:val="Compact"/>
              <w:jc w:val="right"/>
            </w:pPr>
            <w:r>
              <w:t xml:space="preserve">g/cm</w:t>
            </w:r>
            <m:oMath>
              <m:sSup>
                <m:e>
                  <m:r>
                    <m:t/>
                  </m:r>
                </m:e>
                <m:sup>
                  <m:r>
                    <m:t>3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12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wood density at 12% moisture (</w:t>
            </w:r>
            <m:oMath>
              <m:sSub>
                <m:e>
                  <m:r>
                    <m:t>m</m:t>
                  </m:r>
                </m:e>
                <m:sub>
                  <m:r>
                    <m:t>12</m:t>
                  </m:r>
                </m:sub>
              </m:sSub>
              <m:r>
                <m:t>/</m:t>
              </m:r>
              <m:sSub>
                <m:e>
                  <m:r>
                    <m:t>V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right"/>
            </w:pPr>
            <w:r>
              <w:t xml:space="preserve">g/cm</w:t>
            </w:r>
            <m:oMath>
              <m:sSup>
                <m:e>
                  <m:r>
                    <m:t/>
                  </m:r>
                </m:e>
                <m:sup>
                  <m:r>
                    <m:t>3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15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wood density at 15% moisture (</w:t>
            </w:r>
            <m:oMath>
              <m:sSub>
                <m:e>
                  <m:r>
                    <m:t>m</m:t>
                  </m:r>
                </m:e>
                <m:sub>
                  <m:r>
                    <m:t>15</m:t>
                  </m:r>
                </m:sub>
              </m:sSub>
              <m:r>
                <m:t>/</m:t>
              </m:r>
              <m:sSub>
                <m:e>
                  <m:r>
                    <m:t>V</m:t>
                  </m:r>
                </m:e>
                <m:sub>
                  <m:r>
                    <m:t>15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right"/>
            </w:pPr>
            <w:r>
              <w:t xml:space="preserve">g/cm</w:t>
            </w:r>
            <m:oMath>
              <m:sSup>
                <m:e>
                  <m:r>
                    <m:t/>
                  </m:r>
                </m:e>
                <m:sup>
                  <m:r>
                    <m:t>3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anhydrous wood density (</w:t>
            </w:r>
            <m:oMath>
              <m:sSub>
                <m:e>
                  <m:r>
                    <m:t>m</m:t>
                  </m:r>
                </m:e>
                <m:sub>
                  <m:r>
                    <m:t>0</m:t>
                  </m:r>
                </m:sub>
              </m:sSub>
              <m:r>
                <m:t>/</m:t>
              </m:r>
              <m:sSub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right"/>
            </w:pPr>
            <w:r>
              <w:t xml:space="preserve">g/cm</w:t>
            </w:r>
            <m:oMath>
              <m:sSup>
                <m:e>
                  <m:r>
                    <m:t/>
                  </m:r>
                </m:e>
                <m:sup>
                  <m:r>
                    <m:t>3</m:t>
                  </m:r>
                </m:sup>
              </m:sSup>
            </m:oMath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5a44b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2018-09-19T19:30:49Z</dcterms:created>
  <dcterms:modified xsi:type="dcterms:W3CDTF">2018-09-19T19:30:49Z</dcterms:modified>
</cp:coreProperties>
</file>