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1155cc"/>
          <w:sz w:val="26"/>
          <w:szCs w:val="26"/>
          <w:rtl w:val="0"/>
        </w:rPr>
        <w:t xml:space="preserve">20 metri di cavo ethernet gen 8 costo:  €20 x 20 pc =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€400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  <w:rtl w:val="0"/>
        </w:rPr>
        <w:t xml:space="preserve">1 switch  =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€ 535.50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€ 935.50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60 mt , cavo eth, = €60</w:t>
      </w:r>
    </w:p>
    <w:p w:rsidR="00000000" w:rsidDel="00000000" w:rsidP="00000000" w:rsidRDefault="00000000" w:rsidRPr="00000000" w14:paraId="00000006">
      <w:pPr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50 mt , cavo eth  = €59</w:t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40 mt , cavo eth  = €40          </w:t>
      </w:r>
      <w:r w:rsidDel="00000000" w:rsidR="00000000" w:rsidRPr="00000000">
        <w:rPr>
          <w:sz w:val="36"/>
          <w:szCs w:val="36"/>
          <w:rtl w:val="0"/>
        </w:rPr>
        <w:t xml:space="preserve">=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€ 245</w:t>
      </w:r>
    </w:p>
    <w:p w:rsidR="00000000" w:rsidDel="00000000" w:rsidP="00000000" w:rsidRDefault="00000000" w:rsidRPr="00000000" w14:paraId="00000008">
      <w:pPr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30 mt , cavo eth  = €30</w:t>
      </w:r>
    </w:p>
    <w:p w:rsidR="00000000" w:rsidDel="00000000" w:rsidP="00000000" w:rsidRDefault="00000000" w:rsidRPr="00000000" w14:paraId="00000009">
      <w:pPr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20 mt , cavo eth  = €24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10 mt , cavo eth  = €12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color w:val="1155cc"/>
          <w:sz w:val="26"/>
          <w:szCs w:val="26"/>
          <w:rtl w:val="0"/>
        </w:rPr>
        <w:t xml:space="preserve">935.50 x 6 stanze = € 5613   +  245 =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€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5858</w:t>
      </w:r>
    </w:p>
    <w:p w:rsidR="00000000" w:rsidDel="00000000" w:rsidP="00000000" w:rsidRDefault="00000000" w:rsidRPr="00000000" w14:paraId="0000000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  server</w:t>
      </w:r>
    </w:p>
    <w:p w:rsidR="00000000" w:rsidDel="00000000" w:rsidP="00000000" w:rsidRDefault="00000000" w:rsidRPr="00000000" w14:paraId="0000000F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 multilayer switch 180</w:t>
      </w:r>
    </w:p>
    <w:p w:rsidR="00000000" w:rsidDel="00000000" w:rsidP="00000000" w:rsidRDefault="00000000" w:rsidRPr="00000000" w14:paraId="00000010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router 1567.00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540" w:left="63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