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7EE1" w14:textId="77777777" w:rsidR="00950072" w:rsidRDefault="00950072" w:rsidP="00950072">
      <w:pPr>
        <w:pStyle w:val="Ttulo2"/>
        <w:jc w:val="both"/>
      </w:pPr>
      <w:r w:rsidRPr="0046554E">
        <w:t>Vínculo de tabela de preço com cliente</w:t>
      </w:r>
    </w:p>
    <w:p w14:paraId="42CB6AC2" w14:textId="77777777" w:rsidR="00950072" w:rsidRDefault="00950072" w:rsidP="00950072">
      <w:pPr>
        <w:spacing w:after="0" w:line="360" w:lineRule="auto"/>
        <w:jc w:val="both"/>
      </w:pPr>
      <w:r>
        <w:t>O vínculo de tabela de preço deve ser feito por dentro do cadastro do cliente.</w:t>
      </w:r>
    </w:p>
    <w:p w14:paraId="10CB7955" w14:textId="77777777" w:rsidR="00950072" w:rsidRDefault="00950072" w:rsidP="00950072">
      <w:pPr>
        <w:spacing w:after="0" w:line="360" w:lineRule="auto"/>
        <w:jc w:val="both"/>
      </w:pPr>
      <w:r>
        <w:t>Para isso vá até a tela ‘Pessoa’.</w:t>
      </w:r>
    </w:p>
    <w:p w14:paraId="68FA7816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F78B547" wp14:editId="54CF727B">
            <wp:extent cx="1359725" cy="1319049"/>
            <wp:effectExtent l="0" t="0" r="0" b="0"/>
            <wp:docPr id="1707198307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98307" name="Imagem 1" descr="Uma imagem contendo 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3785" cy="132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ou                </w:t>
      </w:r>
      <w:r>
        <w:rPr>
          <w:noProof/>
        </w:rPr>
        <w:drawing>
          <wp:inline distT="0" distB="0" distL="0" distR="0" wp14:anchorId="3567C51B" wp14:editId="69017047">
            <wp:extent cx="1662546" cy="1204679"/>
            <wp:effectExtent l="0" t="0" r="0" b="0"/>
            <wp:docPr id="183341011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0117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7573" cy="12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C566" w14:textId="77777777" w:rsidR="00950072" w:rsidRDefault="00950072" w:rsidP="00950072">
      <w:pPr>
        <w:spacing w:after="0" w:line="360" w:lineRule="auto"/>
        <w:jc w:val="both"/>
      </w:pPr>
    </w:p>
    <w:p w14:paraId="35EAB8FD" w14:textId="77777777" w:rsidR="00950072" w:rsidRDefault="00950072" w:rsidP="00950072">
      <w:pPr>
        <w:spacing w:after="0" w:line="360" w:lineRule="auto"/>
        <w:jc w:val="both"/>
      </w:pPr>
      <w:r>
        <w:t>Localize o cadastro do cliente e volte o cadastro dele.</w:t>
      </w:r>
    </w:p>
    <w:p w14:paraId="08C7A126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73D3AF7" wp14:editId="030C1A82">
            <wp:extent cx="3360717" cy="1701231"/>
            <wp:effectExtent l="0" t="0" r="0" b="0"/>
            <wp:docPr id="3725980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980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068" cy="17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DD1C" w14:textId="77777777" w:rsidR="00950072" w:rsidRDefault="00950072" w:rsidP="00950072">
      <w:pPr>
        <w:spacing w:after="0" w:line="360" w:lineRule="auto"/>
        <w:jc w:val="both"/>
      </w:pPr>
    </w:p>
    <w:p w14:paraId="10985EC1" w14:textId="77777777" w:rsidR="00950072" w:rsidRDefault="00950072" w:rsidP="00950072">
      <w:pPr>
        <w:spacing w:after="0" w:line="360" w:lineRule="auto"/>
        <w:jc w:val="both"/>
      </w:pPr>
      <w:r>
        <w:t>Depois confirme se ele está com a abrangência de ‘Cliente’.</w:t>
      </w:r>
    </w:p>
    <w:p w14:paraId="4077D506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2619B9C" wp14:editId="759B73DB">
            <wp:extent cx="3599276" cy="1258784"/>
            <wp:effectExtent l="0" t="0" r="1270" b="0"/>
            <wp:docPr id="43938804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8049" name="Imagem 1" descr="Interface gráfica do usuário, Texto, Aplicativo, Email&#10;&#10;O conteúdo gerado por IA pode estar incorreto."/>
                    <pic:cNvPicPr/>
                  </pic:nvPicPr>
                  <pic:blipFill rotWithShape="1">
                    <a:blip r:embed="rId7"/>
                    <a:srcRect t="14946" b="13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686" cy="1265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428E3" w14:textId="77777777" w:rsidR="00950072" w:rsidRDefault="00950072" w:rsidP="00950072">
      <w:pPr>
        <w:spacing w:after="0" w:line="360" w:lineRule="auto"/>
        <w:jc w:val="both"/>
      </w:pPr>
    </w:p>
    <w:p w14:paraId="7C1160E8" w14:textId="77777777" w:rsidR="00950072" w:rsidRDefault="00950072" w:rsidP="00950072">
      <w:pPr>
        <w:spacing w:after="0" w:line="360" w:lineRule="auto"/>
        <w:jc w:val="both"/>
      </w:pPr>
      <w:r>
        <w:t>Depois de confirmar a abrangência, vá na tab page (aba) ‘Tabela de preço’ e clique no sinal de mais (+).</w:t>
      </w:r>
    </w:p>
    <w:p w14:paraId="41BF9952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7B894A2" wp14:editId="2F2AFBC5">
            <wp:extent cx="3356887" cy="2179122"/>
            <wp:effectExtent l="0" t="0" r="0" b="0"/>
            <wp:docPr id="18268993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993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6870" cy="218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AE23" w14:textId="77777777" w:rsidR="00950072" w:rsidRDefault="00950072" w:rsidP="00950072">
      <w:pPr>
        <w:spacing w:after="0" w:line="360" w:lineRule="auto"/>
        <w:jc w:val="both"/>
      </w:pPr>
    </w:p>
    <w:p w14:paraId="674A5C44" w14:textId="77777777" w:rsidR="00950072" w:rsidRDefault="00950072" w:rsidP="00950072">
      <w:pPr>
        <w:spacing w:after="0" w:line="360" w:lineRule="auto"/>
        <w:jc w:val="both"/>
      </w:pPr>
      <w:r>
        <w:t>Selecione o tipo de tabela de preço ‘</w:t>
      </w:r>
      <w:r w:rsidRPr="00D627E3">
        <w:t>Cobrança por armazenagem de mercadorias (novo)</w:t>
      </w:r>
      <w:r>
        <w:t>’.</w:t>
      </w:r>
    </w:p>
    <w:p w14:paraId="2AC277BE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1F098425" wp14:editId="4B1F2F2C">
            <wp:extent cx="3313216" cy="2684826"/>
            <wp:effectExtent l="0" t="0" r="1905" b="1270"/>
            <wp:docPr id="734690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9003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161" cy="26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821A" w14:textId="77777777" w:rsidR="00950072" w:rsidRDefault="00950072" w:rsidP="00950072">
      <w:pPr>
        <w:spacing w:after="0" w:line="360" w:lineRule="auto"/>
        <w:jc w:val="both"/>
      </w:pPr>
      <w:r>
        <w:t>Selecione a tabela de preço que foi criada para o cliente.</w:t>
      </w:r>
    </w:p>
    <w:p w14:paraId="0723DD44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6617983" wp14:editId="647F57DA">
            <wp:extent cx="2867891" cy="2632781"/>
            <wp:effectExtent l="0" t="0" r="8890" b="0"/>
            <wp:docPr id="7019168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1687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5449" cy="26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2790" w14:textId="77777777" w:rsidR="00950072" w:rsidRDefault="00950072" w:rsidP="00950072">
      <w:pPr>
        <w:spacing w:after="0" w:line="360" w:lineRule="auto"/>
        <w:jc w:val="both"/>
      </w:pPr>
      <w:r>
        <w:lastRenderedPageBreak/>
        <w:t>Selecione o motivo da inclusão da tabela de preço.</w:t>
      </w:r>
    </w:p>
    <w:p w14:paraId="4FB68495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45A280E" wp14:editId="11BF5D1B">
            <wp:extent cx="3621974" cy="2327324"/>
            <wp:effectExtent l="0" t="0" r="0" b="0"/>
            <wp:docPr id="99343339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3339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440" cy="233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3257" w14:textId="77777777" w:rsidR="00950072" w:rsidRDefault="00950072" w:rsidP="00950072">
      <w:pPr>
        <w:spacing w:after="0" w:line="360" w:lineRule="auto"/>
        <w:jc w:val="both"/>
      </w:pPr>
    </w:p>
    <w:p w14:paraId="03DD0C79" w14:textId="77777777" w:rsidR="00950072" w:rsidRDefault="00950072" w:rsidP="00950072">
      <w:pPr>
        <w:spacing w:after="0" w:line="360" w:lineRule="auto"/>
        <w:jc w:val="both"/>
      </w:pPr>
      <w:r>
        <w:t>Aqui um ponto de alerta, o campo data precisa ser preenchido com cuidado, pois ele determina o dia e hora de início de utilização da tabela, então se já houver processos pré criados no sistema, aguardando tabela de preço, a data preenchida deve ser retroativa.</w:t>
      </w:r>
    </w:p>
    <w:p w14:paraId="523441C4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5639B3D" wp14:editId="0947697A">
            <wp:extent cx="2931810" cy="1864426"/>
            <wp:effectExtent l="0" t="0" r="1905" b="2540"/>
            <wp:docPr id="19454932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32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9170" cy="186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E4CE" w14:textId="77777777" w:rsidR="00950072" w:rsidRDefault="00950072" w:rsidP="00950072">
      <w:pPr>
        <w:spacing w:after="0" w:line="360" w:lineRule="auto"/>
        <w:jc w:val="both"/>
      </w:pPr>
      <w:r>
        <w:t>Tendo preenchido tudo, Clique em ‘Gravar’.</w:t>
      </w:r>
    </w:p>
    <w:p w14:paraId="5E157C30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13A6199B" wp14:editId="66311032">
            <wp:extent cx="2850078" cy="1701247"/>
            <wp:effectExtent l="0" t="0" r="7620" b="0"/>
            <wp:docPr id="4356054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54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303" cy="17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36F8" w14:textId="77777777" w:rsidR="00950072" w:rsidRDefault="00950072" w:rsidP="00950072">
      <w:pPr>
        <w:spacing w:after="0" w:line="360" w:lineRule="auto"/>
        <w:jc w:val="both"/>
      </w:pPr>
      <w:r>
        <w:t>Depois de gravar, clique em ‘Liberar’.</w:t>
      </w:r>
    </w:p>
    <w:p w14:paraId="2F2BB9C3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0347338C" wp14:editId="5D912C1E">
            <wp:extent cx="2784764" cy="1518962"/>
            <wp:effectExtent l="0" t="0" r="0" b="5080"/>
            <wp:docPr id="152248962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8962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303" cy="15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3672" w14:textId="77777777" w:rsidR="00950072" w:rsidRDefault="00950072" w:rsidP="00950072">
      <w:pPr>
        <w:spacing w:after="0" w:line="360" w:lineRule="auto"/>
        <w:jc w:val="both"/>
      </w:pPr>
      <w:r>
        <w:t>Como o cadastro do cliente foi voltado para a inclusão da tabela, lembre-se que é obrigatório liberar novamente seu cadastro.</w:t>
      </w:r>
    </w:p>
    <w:p w14:paraId="0D6F8DA2" w14:textId="77777777" w:rsidR="00950072" w:rsidRDefault="00950072" w:rsidP="00950072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55665D3" wp14:editId="7E8D21D8">
            <wp:extent cx="3354779" cy="1622898"/>
            <wp:effectExtent l="0" t="0" r="0" b="0"/>
            <wp:docPr id="20897360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360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814" cy="16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27A4" w14:textId="77777777" w:rsidR="00950072" w:rsidRDefault="00950072" w:rsidP="00950072">
      <w:pPr>
        <w:pStyle w:val="Ttulo2"/>
        <w:jc w:val="both"/>
      </w:pPr>
      <w:r w:rsidRPr="0046554E">
        <w:t xml:space="preserve">Automatização </w:t>
      </w:r>
      <w:r>
        <w:t xml:space="preserve">de serviço </w:t>
      </w:r>
      <w:r w:rsidRPr="0046554E">
        <w:t>pela tabela de preço</w:t>
      </w:r>
    </w:p>
    <w:p w14:paraId="0D92835E" w14:textId="77777777" w:rsidR="00950072" w:rsidRDefault="00950072" w:rsidP="00950072">
      <w:pPr>
        <w:jc w:val="both"/>
      </w:pPr>
      <w:r>
        <w:t>A automatização de serviço pela tabela de preço permite automatizar o lançamento de serviço conforme informações preenchidas na tabela de preço. Por exemplo se no item da lista de preço for definida uma natureza de operação, o serviço só será lançado nas ordens que utilizam a mesma natureza de operação.</w:t>
      </w:r>
    </w:p>
    <w:p w14:paraId="48C656E2" w14:textId="77777777" w:rsidR="00950072" w:rsidRDefault="00950072" w:rsidP="00950072">
      <w:pPr>
        <w:jc w:val="both"/>
      </w:pPr>
      <w:r>
        <w:t>Para que essa automatização funcione, a base de cálculo deve ser de serviço executado, porém deve ser com alguma quantidade definida, como quantidade de embalagem, quantidade de unitizadores, entre outras opções de quantidade.</w:t>
      </w:r>
    </w:p>
    <w:p w14:paraId="7BFFFC9B" w14:textId="77777777" w:rsidR="00950072" w:rsidRDefault="00950072" w:rsidP="00950072">
      <w:pPr>
        <w:jc w:val="both"/>
      </w:pPr>
      <w:r>
        <w:rPr>
          <w:noProof/>
        </w:rPr>
        <w:drawing>
          <wp:inline distT="0" distB="0" distL="0" distR="0" wp14:anchorId="075865A4" wp14:editId="653FF5F4">
            <wp:extent cx="4317695" cy="2137558"/>
            <wp:effectExtent l="0" t="0" r="6985" b="0"/>
            <wp:docPr id="17863918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78" cy="215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C4B7" w14:textId="77777777" w:rsidR="00950072" w:rsidRDefault="00950072" w:rsidP="00950072">
      <w:pPr>
        <w:jc w:val="both"/>
      </w:pPr>
      <w:r>
        <w:lastRenderedPageBreak/>
        <w:t>Selecionando uma base de cálculo que seja de origem serviço e tenha definido alguma quantidade que não seja a quantidade de serviços, o sistema abrirá uma tab page (aba) chamada ‘Gerar serviço automaticamente’.</w:t>
      </w:r>
    </w:p>
    <w:p w14:paraId="34A96471" w14:textId="77777777" w:rsidR="00950072" w:rsidRDefault="00950072" w:rsidP="00950072">
      <w:pPr>
        <w:jc w:val="both"/>
      </w:pPr>
      <w:r>
        <w:t>Nesta tab page (aba) é possível clicar no sinal de mais (+) para incluir uma configuração de automatização desse serviço.</w:t>
      </w:r>
    </w:p>
    <w:p w14:paraId="617F1339" w14:textId="77777777" w:rsidR="00950072" w:rsidRDefault="00950072" w:rsidP="00950072">
      <w:pPr>
        <w:jc w:val="both"/>
      </w:pPr>
      <w:r>
        <w:rPr>
          <w:noProof/>
        </w:rPr>
        <w:drawing>
          <wp:inline distT="0" distB="0" distL="0" distR="0" wp14:anchorId="61CB8661" wp14:editId="57EF10ED">
            <wp:extent cx="3537011" cy="2440379"/>
            <wp:effectExtent l="0" t="0" r="6350" b="0"/>
            <wp:docPr id="166655614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56144" name="Imagem 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425" cy="244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592E" w14:textId="77777777" w:rsidR="00950072" w:rsidRDefault="00950072" w:rsidP="00950072">
      <w:pPr>
        <w:jc w:val="both"/>
      </w:pPr>
      <w:r>
        <w:t>Nessa automatização pode-se preencher as informações conforme as seguintes orientações:</w:t>
      </w:r>
    </w:p>
    <w:p w14:paraId="2B9733FF" w14:textId="77777777" w:rsidR="00950072" w:rsidRDefault="00950072" w:rsidP="00950072">
      <w:pPr>
        <w:spacing w:after="0" w:line="360" w:lineRule="auto"/>
        <w:jc w:val="both"/>
      </w:pPr>
      <w:r w:rsidRPr="00C9465D">
        <w:rPr>
          <w:b/>
          <w:bCs/>
        </w:rPr>
        <w:t>Tipo de operação:</w:t>
      </w:r>
      <w:r>
        <w:t xml:space="preserve"> Aqui define-se em que tipo de ordem será lançado o serviço, de entrada, saída, transferência, entre outros.</w:t>
      </w:r>
    </w:p>
    <w:p w14:paraId="62B281E5" w14:textId="77777777" w:rsidR="00950072" w:rsidRDefault="00950072" w:rsidP="00950072">
      <w:pPr>
        <w:spacing w:after="0" w:line="360" w:lineRule="auto"/>
        <w:jc w:val="both"/>
      </w:pPr>
      <w:r w:rsidRPr="00C9465D">
        <w:rPr>
          <w:b/>
          <w:bCs/>
        </w:rPr>
        <w:t>Abrangência:</w:t>
      </w:r>
      <w:r>
        <w:t xml:space="preserve"> Define-se aqui qual a subdivisão do serviço, ou seja, se selecionar a opção carregamento, o sistema vai gerar o mesmo serviço, uma vez para cada carregamento vinculado a ordem, se selecionar a opção natureza de mercadoria, o sistema vai gerar um serviço para cada natureza de mercadoria dos produtos separados na ordem de armazenado.</w:t>
      </w:r>
    </w:p>
    <w:p w14:paraId="752E1A3C" w14:textId="77777777" w:rsidR="00950072" w:rsidRDefault="00950072" w:rsidP="00950072">
      <w:pPr>
        <w:spacing w:after="0" w:line="360" w:lineRule="auto"/>
        <w:jc w:val="both"/>
      </w:pPr>
      <w:r w:rsidRPr="00262503">
        <w:rPr>
          <w:b/>
          <w:bCs/>
        </w:rPr>
        <w:t>Evento da ordem:</w:t>
      </w:r>
      <w:r>
        <w:t xml:space="preserve"> Aqui se define o momento que o serviço será lançado, se ao liberar ou ao encerrar a ordem.</w:t>
      </w:r>
    </w:p>
    <w:p w14:paraId="04B16D28" w14:textId="77777777" w:rsidR="00950072" w:rsidRDefault="00950072" w:rsidP="00950072">
      <w:pPr>
        <w:jc w:val="both"/>
      </w:pPr>
      <w:r w:rsidRPr="00034AC9">
        <w:rPr>
          <w:b/>
          <w:bCs/>
        </w:rPr>
        <w:t>Utilizar data:</w:t>
      </w:r>
      <w:r>
        <w:t xml:space="preserve"> Neste campo define-se como será preenchido o campo data do serviço que será lançado. O sistema disponibiliza duas opções, que são de data da ordem de armazenagem ou personalizada.</w:t>
      </w:r>
    </w:p>
    <w:p w14:paraId="25B546AA" w14:textId="77777777" w:rsidR="00950072" w:rsidRDefault="00950072" w:rsidP="00950072">
      <w:pPr>
        <w:jc w:val="both"/>
      </w:pPr>
      <w:r w:rsidRPr="00680CED">
        <w:rPr>
          <w:b/>
          <w:bCs/>
        </w:rPr>
        <w:t>Data personalidade:</w:t>
      </w:r>
      <w:r>
        <w:t xml:space="preserve"> Neste campo é possível selecionar uma variável que deve ser antecipadamente criada pelo TI, que terá um cálculo para chegar na data que deve ser utilizada no lançamento do serviço.</w:t>
      </w:r>
    </w:p>
    <w:p w14:paraId="3664A4E6" w14:textId="77777777" w:rsidR="00950072" w:rsidRDefault="00950072" w:rsidP="00950072">
      <w:pPr>
        <w:jc w:val="both"/>
      </w:pPr>
      <w:r>
        <w:rPr>
          <w:noProof/>
        </w:rPr>
        <w:lastRenderedPageBreak/>
        <w:drawing>
          <wp:inline distT="0" distB="0" distL="0" distR="0" wp14:anchorId="09693E33" wp14:editId="2583E5CC">
            <wp:extent cx="2826327" cy="1660741"/>
            <wp:effectExtent l="0" t="0" r="0" b="0"/>
            <wp:docPr id="15084327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327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207" cy="16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EDC9" w14:textId="77777777" w:rsidR="00950072" w:rsidRDefault="00950072" w:rsidP="00950072">
      <w:pPr>
        <w:jc w:val="both"/>
      </w:pPr>
      <w:r>
        <w:t>Além dos campos anteriores, existem dois parâmetros disponíveis nessa automatização, que são eles:</w:t>
      </w:r>
    </w:p>
    <w:p w14:paraId="60AD16E1" w14:textId="77777777" w:rsidR="00950072" w:rsidRDefault="00950072" w:rsidP="00950072">
      <w:pPr>
        <w:spacing w:after="0" w:line="360" w:lineRule="auto"/>
        <w:jc w:val="both"/>
      </w:pPr>
      <w:r w:rsidRPr="00A1363C">
        <w:rPr>
          <w:b/>
          <w:bCs/>
        </w:rPr>
        <w:t>Não cobrar serviço:</w:t>
      </w:r>
      <w:r>
        <w:t xml:space="preserve"> com este parâmetro o sistema vai lançar o serviço, mas não vai cobrar por ele.</w:t>
      </w:r>
    </w:p>
    <w:p w14:paraId="6B538DED" w14:textId="77777777" w:rsidR="00950072" w:rsidRDefault="00950072" w:rsidP="00950072">
      <w:pPr>
        <w:spacing w:after="0" w:line="360" w:lineRule="auto"/>
        <w:jc w:val="both"/>
      </w:pPr>
      <w:r w:rsidRPr="00E87116">
        <w:rPr>
          <w:b/>
          <w:bCs/>
        </w:rPr>
        <w:t>Liberar automaticamente:</w:t>
      </w:r>
      <w:r>
        <w:t xml:space="preserve"> esse parâmetro define que ao lançar o serviço ele já deve ser liberado automaticamente. Caso ele não seja marcado, o sistema irá lançar o serviço, mas deixará o mesmo pendente liberação.</w:t>
      </w:r>
    </w:p>
    <w:p w14:paraId="1F2A5C34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72"/>
    <w:rsid w:val="00003DF7"/>
    <w:rsid w:val="00707389"/>
    <w:rsid w:val="007D496C"/>
    <w:rsid w:val="00950072"/>
    <w:rsid w:val="00C17777"/>
    <w:rsid w:val="00CF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908C"/>
  <w15:chartTrackingRefBased/>
  <w15:docId w15:val="{444E2841-71C0-4560-88B7-987FF905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072"/>
  </w:style>
  <w:style w:type="paragraph" w:styleId="Ttulo1">
    <w:name w:val="heading 1"/>
    <w:basedOn w:val="Normal"/>
    <w:next w:val="Normal"/>
    <w:link w:val="Ttulo1Char"/>
    <w:uiPriority w:val="9"/>
    <w:qFormat/>
    <w:rsid w:val="0095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0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0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0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00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0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0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0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00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0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00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0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544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2</cp:revision>
  <dcterms:created xsi:type="dcterms:W3CDTF">2026-06-30T12:57:00Z</dcterms:created>
  <dcterms:modified xsi:type="dcterms:W3CDTF">2026-06-30T12:57:00Z</dcterms:modified>
</cp:coreProperties>
</file>