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28253" w14:textId="77777777" w:rsidR="00966C2F" w:rsidRDefault="00966C2F" w:rsidP="00966C2F">
      <w:pPr>
        <w:pStyle w:val="Ttulo2"/>
        <w:jc w:val="both"/>
      </w:pPr>
      <w:r>
        <w:t>Cadastro de operação de armazenagem</w:t>
      </w:r>
    </w:p>
    <w:p w14:paraId="455E79BA" w14:textId="77777777" w:rsidR="00966C2F" w:rsidRDefault="00966C2F" w:rsidP="00966C2F">
      <w:pPr>
        <w:spacing w:after="0" w:line="360" w:lineRule="auto"/>
        <w:jc w:val="both"/>
      </w:pPr>
      <w:r>
        <w:t>A operação de armazenagem é uma forma de subdividir as operações do cliente. Por exemplo, o mesmo cliente pode ter processos de venda para varejo e venda para e-commerce.</w:t>
      </w:r>
    </w:p>
    <w:p w14:paraId="5470AAA9" w14:textId="77777777" w:rsidR="00966C2F" w:rsidRDefault="00966C2F" w:rsidP="00966C2F">
      <w:pPr>
        <w:spacing w:after="0" w:line="360" w:lineRule="auto"/>
        <w:jc w:val="both"/>
      </w:pPr>
      <w:r>
        <w:t>Para cadastrar uma nova operação de armazenagem vá na tela de mesmo nome.</w:t>
      </w:r>
    </w:p>
    <w:p w14:paraId="01500A49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AC8D15B" wp14:editId="15146C13">
            <wp:extent cx="2386989" cy="1490353"/>
            <wp:effectExtent l="0" t="0" r="0" b="0"/>
            <wp:docPr id="101291479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1479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6663" cy="149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53C7" w14:textId="77777777" w:rsidR="00966C2F" w:rsidRDefault="00966C2F" w:rsidP="00966C2F">
      <w:pPr>
        <w:spacing w:after="0" w:line="360" w:lineRule="auto"/>
        <w:jc w:val="both"/>
      </w:pPr>
      <w:r>
        <w:t>Clique em ‘Novo’.</w:t>
      </w:r>
    </w:p>
    <w:p w14:paraId="0C460184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B82CA7A" wp14:editId="739E7F49">
            <wp:extent cx="1484416" cy="764896"/>
            <wp:effectExtent l="0" t="0" r="1905" b="0"/>
            <wp:docPr id="5310662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66295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88074" cy="7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EC82" w14:textId="77777777" w:rsidR="00966C2F" w:rsidRDefault="00966C2F" w:rsidP="00966C2F">
      <w:pPr>
        <w:spacing w:after="0" w:line="360" w:lineRule="auto"/>
        <w:jc w:val="both"/>
      </w:pPr>
      <w:r>
        <w:t xml:space="preserve">Ao clicar em ‘Novo’ o sistema abrirá o formulário de cadastro de operação de armazenagem. Nesse formulário, na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(aba) ‘Complemento’ defina o nome da operação, selecione o cliente que a utilizará e caso necessário preencha a observação.</w:t>
      </w:r>
    </w:p>
    <w:p w14:paraId="5BE222F9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28612FA" wp14:editId="0C92B340">
            <wp:extent cx="2807283" cy="1496291"/>
            <wp:effectExtent l="0" t="0" r="0" b="8890"/>
            <wp:docPr id="194060112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60112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5519" cy="150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8C18" w14:textId="77777777" w:rsidR="00966C2F" w:rsidRDefault="00966C2F" w:rsidP="00966C2F">
      <w:pPr>
        <w:spacing w:after="0" w:line="360" w:lineRule="auto"/>
        <w:jc w:val="both"/>
      </w:pPr>
      <w:r>
        <w:t xml:space="preserve">Na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(aba) ‘Complemento II’ podemos preencher com as seguintes informações:</w:t>
      </w:r>
    </w:p>
    <w:p w14:paraId="655F1BD4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72F35B17" wp14:editId="7CFA6E13">
            <wp:extent cx="3679597" cy="1751610"/>
            <wp:effectExtent l="0" t="0" r="0" b="1270"/>
            <wp:docPr id="87318981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898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90" cy="17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8D2E" w14:textId="77777777" w:rsidR="00966C2F" w:rsidRDefault="00966C2F" w:rsidP="00966C2F">
      <w:pPr>
        <w:spacing w:after="0" w:line="360" w:lineRule="auto"/>
        <w:jc w:val="both"/>
      </w:pPr>
      <w:r w:rsidRPr="00D62EA8">
        <w:rPr>
          <w:b/>
          <w:bCs/>
        </w:rPr>
        <w:t>Filial d</w:t>
      </w:r>
      <w:r>
        <w:rPr>
          <w:b/>
          <w:bCs/>
        </w:rPr>
        <w:t>a</w:t>
      </w:r>
      <w:r w:rsidRPr="00D62EA8">
        <w:rPr>
          <w:b/>
          <w:bCs/>
        </w:rPr>
        <w:t xml:space="preserve"> ordem de armazenagem:</w:t>
      </w:r>
      <w:r>
        <w:t xml:space="preserve"> Selecione aqui qual filial deve-se informar nas ordens de armazenagem do cliente.</w:t>
      </w:r>
    </w:p>
    <w:p w14:paraId="1223C62D" w14:textId="77777777" w:rsidR="00966C2F" w:rsidRDefault="00966C2F" w:rsidP="00966C2F">
      <w:pPr>
        <w:spacing w:after="0" w:line="360" w:lineRule="auto"/>
        <w:jc w:val="both"/>
      </w:pPr>
      <w:r w:rsidRPr="008B6B8B">
        <w:rPr>
          <w:b/>
          <w:bCs/>
        </w:rPr>
        <w:t>Tipo de ordem de saída de armazenagem:</w:t>
      </w:r>
      <w:r>
        <w:t xml:space="preserve"> Defina o tipo de ordem que será utilizado nos processos de saída. Lembrando que a ordem de saída venda irá gerar NF de devolução com CFOP 5907 ou 6907, já se o tipo de ordem for de saída retorno então a CFOP será 5906 ou 6906.</w:t>
      </w:r>
    </w:p>
    <w:p w14:paraId="01766320" w14:textId="77777777" w:rsidR="00966C2F" w:rsidRDefault="00966C2F" w:rsidP="00966C2F">
      <w:pPr>
        <w:spacing w:after="0" w:line="360" w:lineRule="auto"/>
        <w:jc w:val="both"/>
      </w:pPr>
      <w:r w:rsidRPr="008B6B8B">
        <w:rPr>
          <w:b/>
          <w:bCs/>
        </w:rPr>
        <w:t>Natureza de operação da ordem:</w:t>
      </w:r>
      <w:r>
        <w:t xml:space="preserve"> Defina qual natureza de operação será utilizada neste processo.</w:t>
      </w:r>
    </w:p>
    <w:p w14:paraId="35C56DA3" w14:textId="77777777" w:rsidR="00966C2F" w:rsidRDefault="00966C2F" w:rsidP="00966C2F">
      <w:pPr>
        <w:spacing w:after="0" w:line="360" w:lineRule="auto"/>
        <w:jc w:val="both"/>
      </w:pPr>
      <w:r w:rsidRPr="008B6B8B">
        <w:rPr>
          <w:b/>
          <w:bCs/>
        </w:rPr>
        <w:t>Item padrão:</w:t>
      </w:r>
      <w:r>
        <w:t xml:space="preserve"> Campo destinado para clientes em que os cadastros dos produtos são muito similares, onde pode-se selecionar neste campo um cadastro como modelo, onde, sempre que o sistema importar um </w:t>
      </w:r>
      <w:proofErr w:type="spellStart"/>
      <w:r>
        <w:t>xml</w:t>
      </w:r>
      <w:proofErr w:type="spellEnd"/>
      <w:r>
        <w:t xml:space="preserve"> do cliente, com o parâmetro de cadastrar os produtos pela importação de documento, o sistema vai cadastrar todos os novos produtos seguindo as mesmas configurações do item padrão.</w:t>
      </w:r>
    </w:p>
    <w:p w14:paraId="720BC3BB" w14:textId="77777777" w:rsidR="00966C2F" w:rsidRDefault="00966C2F" w:rsidP="00966C2F">
      <w:pPr>
        <w:spacing w:after="0" w:line="360" w:lineRule="auto"/>
        <w:jc w:val="both"/>
      </w:pPr>
      <w:r w:rsidRPr="00B94695">
        <w:rPr>
          <w:b/>
          <w:bCs/>
        </w:rPr>
        <w:t>Tipo de unidade de precificação:</w:t>
      </w:r>
      <w:r>
        <w:t xml:space="preserve"> Não utilizado.</w:t>
      </w:r>
    </w:p>
    <w:p w14:paraId="4860C71B" w14:textId="77777777" w:rsidR="00966C2F" w:rsidRDefault="00966C2F" w:rsidP="00966C2F">
      <w:pPr>
        <w:spacing w:after="0" w:line="360" w:lineRule="auto"/>
        <w:jc w:val="both"/>
      </w:pPr>
      <w:r w:rsidRPr="000434C5">
        <w:rPr>
          <w:b/>
          <w:bCs/>
        </w:rPr>
        <w:t>Classificação de estoque padrão:</w:t>
      </w:r>
      <w:r>
        <w:t xml:space="preserve"> Não utilizado.</w:t>
      </w:r>
    </w:p>
    <w:p w14:paraId="43C33F7C" w14:textId="77777777" w:rsidR="00966C2F" w:rsidRDefault="00966C2F" w:rsidP="00966C2F">
      <w:pPr>
        <w:spacing w:after="0" w:line="360" w:lineRule="auto"/>
        <w:jc w:val="both"/>
      </w:pPr>
      <w:r w:rsidRPr="009F6126">
        <w:rPr>
          <w:b/>
          <w:bCs/>
        </w:rPr>
        <w:t>Tipo de carga:</w:t>
      </w:r>
      <w:r>
        <w:t xml:space="preserve"> Não utilizado</w:t>
      </w:r>
    </w:p>
    <w:p w14:paraId="3467485F" w14:textId="77777777" w:rsidR="00966C2F" w:rsidRDefault="00966C2F" w:rsidP="00966C2F">
      <w:pPr>
        <w:spacing w:after="0" w:line="360" w:lineRule="auto"/>
        <w:jc w:val="both"/>
      </w:pPr>
    </w:p>
    <w:p w14:paraId="7950338F" w14:textId="77777777" w:rsidR="00966C2F" w:rsidRDefault="00966C2F" w:rsidP="00966C2F">
      <w:pPr>
        <w:spacing w:after="0" w:line="360" w:lineRule="auto"/>
        <w:jc w:val="both"/>
      </w:pPr>
      <w:r>
        <w:t>Como parâmetros da operação de armazenagem temos:</w:t>
      </w:r>
    </w:p>
    <w:p w14:paraId="14D6E6FE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2E5DBE52" wp14:editId="5D5B2D86">
            <wp:extent cx="4154941" cy="2024743"/>
            <wp:effectExtent l="0" t="0" r="0" b="0"/>
            <wp:docPr id="111818098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8098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905" cy="20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636F" w14:textId="77777777" w:rsidR="00966C2F" w:rsidRDefault="00966C2F" w:rsidP="00966C2F">
      <w:pPr>
        <w:spacing w:after="0" w:line="360" w:lineRule="auto"/>
        <w:jc w:val="both"/>
      </w:pPr>
      <w:proofErr w:type="spellStart"/>
      <w:r w:rsidRPr="009F6126">
        <w:rPr>
          <w:b/>
          <w:bCs/>
        </w:rPr>
        <w:t>Fulffillment</w:t>
      </w:r>
      <w:proofErr w:type="spellEnd"/>
      <w:r w:rsidRPr="009F6126">
        <w:rPr>
          <w:b/>
          <w:bCs/>
        </w:rPr>
        <w:t>:</w:t>
      </w:r>
      <w:r>
        <w:t xml:space="preserve"> Declara como operação destinada ao </w:t>
      </w:r>
      <w:proofErr w:type="spellStart"/>
      <w:r>
        <w:t>Fullfilment</w:t>
      </w:r>
      <w:proofErr w:type="spellEnd"/>
      <w:r>
        <w:t>, onde exigirá diversas integrações.</w:t>
      </w:r>
    </w:p>
    <w:p w14:paraId="26BB65E7" w14:textId="77777777" w:rsidR="00966C2F" w:rsidRDefault="00966C2F" w:rsidP="00966C2F">
      <w:pPr>
        <w:spacing w:after="0" w:line="360" w:lineRule="auto"/>
        <w:jc w:val="both"/>
      </w:pPr>
      <w:r w:rsidRPr="009F6126">
        <w:rPr>
          <w:b/>
          <w:bCs/>
        </w:rPr>
        <w:t>Utilizar controle de kit virtual:</w:t>
      </w:r>
      <w:r>
        <w:t xml:space="preserve"> Indica que cliente precisará de montagem de Kits.</w:t>
      </w:r>
    </w:p>
    <w:p w14:paraId="7E411AD1" w14:textId="77777777" w:rsidR="00966C2F" w:rsidRDefault="00966C2F" w:rsidP="00966C2F">
      <w:pPr>
        <w:spacing w:after="0" w:line="360" w:lineRule="auto"/>
        <w:jc w:val="both"/>
      </w:pPr>
      <w:r w:rsidRPr="00C6465C">
        <w:rPr>
          <w:b/>
          <w:bCs/>
        </w:rPr>
        <w:t>Reservar endereço por tipo de área interna:</w:t>
      </w:r>
      <w:r>
        <w:t xml:space="preserve"> Em algumas operações reservamos endereços para produtos específicos, naturezas de mercadorias específicas, entre outras opções. Quando realizamos essa reserva, o endereço fica bloqueado para receber outros produtos. Acontece que, quando essa função é utilizada, ela também faz o sistema entender que somente o endereço reservado poderá ser utilizado, impedindo de utilizar outros endereços que não sejam os reservados. O parâmetro em questão faz com que este bloqueio da reserva seja respeitado apenas por tipo de área, por exemplo se os endereços reservados são de Picking, o sistema vai entender que a reserva deve ser apenas respeitada em caso de picking, e que quando for necessário utilizar um </w:t>
      </w:r>
      <w:proofErr w:type="spellStart"/>
      <w:r>
        <w:t>pré</w:t>
      </w:r>
      <w:proofErr w:type="spellEnd"/>
      <w:r>
        <w:t xml:space="preserve">-picking o sistema não bloqueará a operação.  </w:t>
      </w:r>
    </w:p>
    <w:p w14:paraId="22AEC435" w14:textId="77777777" w:rsidR="00966C2F" w:rsidRDefault="00966C2F" w:rsidP="00966C2F">
      <w:pPr>
        <w:spacing w:after="0" w:line="360" w:lineRule="auto"/>
        <w:jc w:val="both"/>
      </w:pPr>
      <w:r w:rsidRPr="00EE31B3">
        <w:rPr>
          <w:b/>
          <w:bCs/>
        </w:rPr>
        <w:t>Não exigir exclusividade na reserva de endereço:</w:t>
      </w:r>
      <w:r>
        <w:t xml:space="preserve"> Este parâmetro é similar ao anterior, porém ele elimina a questão de que quando existir endereços reservados só permita utilizar esses endereços reservado. Com isso o sistema permitirá utilizar endereços sem reservas definidas.</w:t>
      </w:r>
    </w:p>
    <w:p w14:paraId="25A9D788" w14:textId="77777777" w:rsidR="00966C2F" w:rsidRDefault="00966C2F" w:rsidP="00966C2F">
      <w:pPr>
        <w:spacing w:after="0" w:line="360" w:lineRule="auto"/>
        <w:jc w:val="both"/>
      </w:pPr>
      <w:r w:rsidRPr="00EE31B3">
        <w:rPr>
          <w:b/>
          <w:bCs/>
        </w:rPr>
        <w:t>Cadastrar peso do produto com base no item padrão:</w:t>
      </w:r>
      <w:r>
        <w:t xml:space="preserve"> Este parâmetro trabalha em conjunto com o item padrão, sendo que utilizando apenas o item padrão, o sistema não replica o peso do produto também, mas com este parâmetro aqui, o sistema também considera que o peso deve ser replicado para todo novo produto.</w:t>
      </w:r>
    </w:p>
    <w:p w14:paraId="7FBE51AC" w14:textId="77777777" w:rsidR="00966C2F" w:rsidRDefault="00966C2F" w:rsidP="00966C2F">
      <w:pPr>
        <w:spacing w:after="0" w:line="360" w:lineRule="auto"/>
        <w:jc w:val="both"/>
      </w:pPr>
      <w:r w:rsidRPr="00EE31B3">
        <w:rPr>
          <w:b/>
          <w:bCs/>
        </w:rPr>
        <w:t>Utilizar dados da ordem ao importar originário pela integração:</w:t>
      </w:r>
      <w:r>
        <w:t xml:space="preserve"> Não utilizado.</w:t>
      </w:r>
    </w:p>
    <w:p w14:paraId="43502873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0DEE5070" wp14:editId="0A909B9A">
            <wp:extent cx="3978234" cy="1889661"/>
            <wp:effectExtent l="0" t="0" r="3810" b="0"/>
            <wp:docPr id="171444262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4262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28" cy="189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8C15" w14:textId="77777777" w:rsidR="00966C2F" w:rsidRDefault="00966C2F" w:rsidP="00966C2F">
      <w:pPr>
        <w:spacing w:after="0" w:line="360" w:lineRule="auto"/>
        <w:jc w:val="both"/>
      </w:pPr>
      <w:r w:rsidRPr="00CB0DF3">
        <w:rPr>
          <w:b/>
          <w:bCs/>
        </w:rPr>
        <w:t>Utilizar processo de conferência de recebimento</w:t>
      </w:r>
      <w:r w:rsidRPr="00CB0DF3">
        <w:t>: Acrescenta mais uma etapa do processo de recebimento, onde será obrigatório realizar pelo coletor a conferência do processo.</w:t>
      </w:r>
    </w:p>
    <w:p w14:paraId="4906E655" w14:textId="77777777" w:rsidR="00966C2F" w:rsidRDefault="00966C2F" w:rsidP="00966C2F">
      <w:pPr>
        <w:spacing w:after="0" w:line="360" w:lineRule="auto"/>
        <w:jc w:val="both"/>
      </w:pPr>
      <w:r w:rsidRPr="000411CF">
        <w:rPr>
          <w:b/>
          <w:bCs/>
        </w:rPr>
        <w:t>Gerar item ao vincular documentação de entrada:</w:t>
      </w:r>
      <w:r>
        <w:t xml:space="preserve"> Permite ter uma ordem </w:t>
      </w:r>
      <w:proofErr w:type="spellStart"/>
      <w:r>
        <w:t>pré</w:t>
      </w:r>
      <w:proofErr w:type="spellEnd"/>
      <w:r>
        <w:t xml:space="preserve">-criada, que ao ser vinculada a uma documentação, o sistema criará os itens conforme documentação. </w:t>
      </w:r>
    </w:p>
    <w:p w14:paraId="28BF2984" w14:textId="77777777" w:rsidR="00966C2F" w:rsidRDefault="00966C2F" w:rsidP="00966C2F">
      <w:pPr>
        <w:spacing w:after="0" w:line="360" w:lineRule="auto"/>
        <w:jc w:val="both"/>
      </w:pPr>
      <w:r w:rsidRPr="000411CF">
        <w:rPr>
          <w:b/>
          <w:bCs/>
        </w:rPr>
        <w:t>Gerar ordem de entrada por originário sem item:</w:t>
      </w:r>
      <w:r>
        <w:t xml:space="preserve"> Faz com que ao utilizar a função de gerar ordem pelo originário, o sistema irá gerar a ordem sem nenhum item.</w:t>
      </w:r>
    </w:p>
    <w:p w14:paraId="48A8703D" w14:textId="77777777" w:rsidR="00966C2F" w:rsidRDefault="00966C2F" w:rsidP="00966C2F">
      <w:pPr>
        <w:spacing w:after="0" w:line="360" w:lineRule="auto"/>
        <w:jc w:val="both"/>
      </w:pPr>
      <w:r w:rsidRPr="00B11F85">
        <w:rPr>
          <w:b/>
          <w:bCs/>
        </w:rPr>
        <w:t>Não gerar unitização ao liberar o item da ordem de entrada:</w:t>
      </w:r>
      <w:r>
        <w:t xml:space="preserve"> Parâmetro geralmente utilizado quando a operação do cliente consiste em gerar as unitizações uma a uma. Podendo ser pelo coletor ou desktop. Em casos que é penas gerar tudo conforme norma padrão, esse parâmetro não é interessante de se utilizar.</w:t>
      </w:r>
    </w:p>
    <w:p w14:paraId="00E6B259" w14:textId="77777777" w:rsidR="00966C2F" w:rsidRDefault="00966C2F" w:rsidP="00966C2F">
      <w:pPr>
        <w:spacing w:after="0" w:line="360" w:lineRule="auto"/>
        <w:jc w:val="both"/>
      </w:pPr>
      <w:r w:rsidRPr="00B11F85">
        <w:rPr>
          <w:b/>
          <w:bCs/>
        </w:rPr>
        <w:t>Não permitir embalar quando o tipo não tem configuração de medida:</w:t>
      </w:r>
      <w:r>
        <w:t xml:space="preserve"> No cadastro do tipo de embalagem é possível configurar as dimensões da embalagem. Esse parâmetro vai obrigar a utilização de tipos de embalagem que contenham essas dimensões.</w:t>
      </w:r>
    </w:p>
    <w:p w14:paraId="2D54C02C" w14:textId="77777777" w:rsidR="00966C2F" w:rsidRDefault="00966C2F" w:rsidP="00966C2F">
      <w:pPr>
        <w:spacing w:after="0" w:line="360" w:lineRule="auto"/>
        <w:jc w:val="both"/>
      </w:pPr>
      <w:r w:rsidRPr="00CE4103">
        <w:rPr>
          <w:b/>
          <w:bCs/>
        </w:rPr>
        <w:t>Efetuar a impressão de faturas no verso da impressão do documento originário:</w:t>
      </w:r>
      <w:r>
        <w:t xml:space="preserve"> Alguns clientes podem enviar por integração boletos que precisam ser enviados junto a mercadoria expedida. Com este parâmetro, esse boleto será impresso no verso da folha da impressão do documento originário, ou seja, no verso da NF de venda.</w:t>
      </w:r>
    </w:p>
    <w:p w14:paraId="275D2889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8AE1E49" wp14:editId="7ACCD153">
            <wp:extent cx="4031673" cy="1923742"/>
            <wp:effectExtent l="0" t="0" r="6985" b="635"/>
            <wp:docPr id="156508381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8381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6572" cy="1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D8DD" w14:textId="77777777" w:rsidR="00966C2F" w:rsidRDefault="00966C2F" w:rsidP="00966C2F">
      <w:pPr>
        <w:spacing w:after="0" w:line="360" w:lineRule="auto"/>
        <w:jc w:val="both"/>
      </w:pPr>
      <w:r w:rsidRPr="00F15744">
        <w:rPr>
          <w:b/>
          <w:bCs/>
        </w:rPr>
        <w:t xml:space="preserve">Obrigatório informar vitrine na saída de mercadoria: </w:t>
      </w:r>
      <w:r w:rsidRPr="00F15744">
        <w:t>Não</w:t>
      </w:r>
      <w:r>
        <w:t xml:space="preserve"> utilizamos.</w:t>
      </w:r>
    </w:p>
    <w:p w14:paraId="6ED4643F" w14:textId="77777777" w:rsidR="00966C2F" w:rsidRDefault="00966C2F" w:rsidP="00966C2F">
      <w:pPr>
        <w:spacing w:after="0" w:line="360" w:lineRule="auto"/>
        <w:jc w:val="both"/>
      </w:pPr>
      <w:r w:rsidRPr="00F15744">
        <w:rPr>
          <w:b/>
          <w:bCs/>
        </w:rPr>
        <w:t>Controlar o faturamento de venda na ordem de saída:</w:t>
      </w:r>
      <w:r>
        <w:t xml:space="preserve"> Este parâmetro adiciona mais um status na ordem de saída. O status adicionado é o Ag faturamento de venda, que quer dizer que a ordem está pronta, porém aguardando a NF de venda do cliente.</w:t>
      </w:r>
    </w:p>
    <w:p w14:paraId="6516B1D5" w14:textId="77777777" w:rsidR="00966C2F" w:rsidRDefault="00966C2F" w:rsidP="00966C2F">
      <w:pPr>
        <w:spacing w:after="0" w:line="360" w:lineRule="auto"/>
        <w:jc w:val="both"/>
      </w:pPr>
      <w:r w:rsidRPr="00BF29FF">
        <w:rPr>
          <w:b/>
          <w:bCs/>
        </w:rPr>
        <w:t>Validar itens de venda com o item da ordem de saída:</w:t>
      </w:r>
      <w:r w:rsidRPr="00BF29FF">
        <w:t xml:space="preserve"> Parâmetro ativa uma comparação entre os itens que estão separados na ordem com os itens do documento originário e se houver divergência ele impedirá o carregamento do pedido.</w:t>
      </w:r>
    </w:p>
    <w:p w14:paraId="32B1166A" w14:textId="77777777" w:rsidR="00966C2F" w:rsidRDefault="00966C2F" w:rsidP="00966C2F">
      <w:pPr>
        <w:spacing w:after="0" w:line="360" w:lineRule="auto"/>
        <w:jc w:val="both"/>
      </w:pPr>
      <w:r w:rsidRPr="001460AD">
        <w:rPr>
          <w:b/>
          <w:bCs/>
        </w:rPr>
        <w:t>Controlar estoque indisponível na programação:</w:t>
      </w:r>
      <w:r>
        <w:t xml:space="preserve"> Não utilizamos.</w:t>
      </w:r>
    </w:p>
    <w:p w14:paraId="4EB5B8C6" w14:textId="77777777" w:rsidR="00966C2F" w:rsidRDefault="00966C2F" w:rsidP="00966C2F">
      <w:pPr>
        <w:spacing w:after="0" w:line="360" w:lineRule="auto"/>
        <w:jc w:val="both"/>
      </w:pPr>
      <w:r w:rsidRPr="001460AD">
        <w:rPr>
          <w:b/>
          <w:bCs/>
        </w:rPr>
        <w:t>Não efetuar processo de expedição na separação de mercadoria:</w:t>
      </w:r>
      <w:r>
        <w:t xml:space="preserve"> Com este parâmetro, ao separar mercadoria, o sistema não irá gerar expedição e com isso não será gerado nem embalagem ou embarque. Devido a isso a ordem poderá ser encerrada ao finalizar a separação de mercadoria.</w:t>
      </w:r>
    </w:p>
    <w:p w14:paraId="2C7E5CB9" w14:textId="77777777" w:rsidR="00966C2F" w:rsidRDefault="00966C2F" w:rsidP="00966C2F">
      <w:pPr>
        <w:spacing w:after="0" w:line="360" w:lineRule="auto"/>
        <w:jc w:val="both"/>
      </w:pPr>
      <w:r w:rsidRPr="00DF01D9">
        <w:rPr>
          <w:b/>
          <w:bCs/>
        </w:rPr>
        <w:t xml:space="preserve">Vincular todas as programações da ordem selecionada ao gerar a separação em lote: </w:t>
      </w:r>
      <w:r w:rsidRPr="00DF01D9">
        <w:t>Esse</w:t>
      </w:r>
      <w:r>
        <w:t xml:space="preserve"> parâmetro exigirá que se o cliente for utilizar processo de separação em onda, as ordens vinculadas aos lotes de onda devem ser completamente vinculadas, não podem ser vinculadas a onda de separação de forma parcial.</w:t>
      </w:r>
    </w:p>
    <w:p w14:paraId="06B7E20D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1E875231" wp14:editId="4868F126">
            <wp:extent cx="3218213" cy="1514770"/>
            <wp:effectExtent l="0" t="0" r="1270" b="9525"/>
            <wp:docPr id="41708062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8062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190" cy="152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7D314" w14:textId="77777777" w:rsidR="00966C2F" w:rsidRDefault="00966C2F" w:rsidP="00966C2F">
      <w:pPr>
        <w:spacing w:after="0" w:line="360" w:lineRule="auto"/>
        <w:jc w:val="both"/>
      </w:pPr>
      <w:r w:rsidRPr="00073A4C">
        <w:rPr>
          <w:b/>
          <w:bCs/>
        </w:rPr>
        <w:lastRenderedPageBreak/>
        <w:t>Efetuar conferência de endereçamento:</w:t>
      </w:r>
      <w:r>
        <w:t xml:space="preserve"> Parâmetro adiciona uma etapa no processo de recebimento, onde os itens das ordens ficam em um status de </w:t>
      </w:r>
      <w:proofErr w:type="spellStart"/>
      <w:r>
        <w:t>ag</w:t>
      </w:r>
      <w:proofErr w:type="spellEnd"/>
      <w:r>
        <w:t xml:space="preserve"> conferência.</w:t>
      </w:r>
    </w:p>
    <w:p w14:paraId="4519959C" w14:textId="77777777" w:rsidR="00966C2F" w:rsidRDefault="00966C2F" w:rsidP="00966C2F">
      <w:pPr>
        <w:spacing w:after="0" w:line="360" w:lineRule="auto"/>
        <w:jc w:val="both"/>
      </w:pPr>
      <w:r w:rsidRPr="00B3458A">
        <w:rPr>
          <w:b/>
          <w:bCs/>
        </w:rPr>
        <w:t xml:space="preserve">Obrigatório rastreamento de pedido pelo contrato do cliente: </w:t>
      </w:r>
      <w:r>
        <w:t>Não utilizamos</w:t>
      </w:r>
    </w:p>
    <w:p w14:paraId="018D585E" w14:textId="77777777" w:rsidR="00966C2F" w:rsidRDefault="00966C2F" w:rsidP="00966C2F">
      <w:pPr>
        <w:spacing w:after="0" w:line="360" w:lineRule="auto"/>
        <w:jc w:val="both"/>
      </w:pPr>
      <w:proofErr w:type="gramStart"/>
      <w:r w:rsidRPr="00B3458A">
        <w:rPr>
          <w:b/>
          <w:bCs/>
        </w:rPr>
        <w:t>Obrigatóri</w:t>
      </w:r>
      <w:r>
        <w:rPr>
          <w:b/>
          <w:bCs/>
        </w:rPr>
        <w:t>o</w:t>
      </w:r>
      <w:r w:rsidRPr="00B3458A">
        <w:rPr>
          <w:b/>
          <w:bCs/>
        </w:rPr>
        <w:t xml:space="preserve"> foto</w:t>
      </w:r>
      <w:proofErr w:type="gramEnd"/>
      <w:r w:rsidRPr="00B3458A">
        <w:rPr>
          <w:b/>
          <w:bCs/>
        </w:rPr>
        <w:t xml:space="preserve"> da embalagem ao finalizar embalagem pelo desktop:</w:t>
      </w:r>
      <w:r>
        <w:t xml:space="preserve"> Obriga ter uma foto vinculada a cada embalagem do pedido.</w:t>
      </w:r>
    </w:p>
    <w:p w14:paraId="2683C7B2" w14:textId="77777777" w:rsidR="00966C2F" w:rsidRDefault="00966C2F" w:rsidP="00966C2F">
      <w:pPr>
        <w:spacing w:after="0" w:line="360" w:lineRule="auto"/>
        <w:jc w:val="both"/>
      </w:pPr>
      <w:r w:rsidRPr="00B3458A">
        <w:rPr>
          <w:b/>
          <w:bCs/>
        </w:rPr>
        <w:t>Utilizar integração com webcam para registrar foto ao finalizar embalagem pelo desktop</w:t>
      </w:r>
      <w:r>
        <w:t>: Permite que ao finalizar embalagem, o sistema abra uma tela de captura de foto, onde pode-se utilizar uma webcam para bater a foto da embalagem. O sistema salva essa foto no anexo da embalagem.</w:t>
      </w:r>
    </w:p>
    <w:p w14:paraId="2890BE53" w14:textId="77777777" w:rsidR="00966C2F" w:rsidRDefault="00966C2F" w:rsidP="00966C2F">
      <w:pPr>
        <w:spacing w:after="0" w:line="360" w:lineRule="auto"/>
        <w:jc w:val="both"/>
      </w:pPr>
      <w:r w:rsidRPr="00B3458A">
        <w:rPr>
          <w:b/>
          <w:bCs/>
        </w:rPr>
        <w:t>Controle de endereçamento de embalagem:</w:t>
      </w:r>
      <w:r>
        <w:t xml:space="preserve">  Permite endereçar as embalagens, onde pode-se ter múltiplas áreas de expedição e com esse parâmetro de controle de endereçamento, pode-se endereçar as embalagens em uma área de expedição específica.</w:t>
      </w:r>
    </w:p>
    <w:p w14:paraId="53E24025" w14:textId="77777777" w:rsidR="00966C2F" w:rsidRDefault="00966C2F" w:rsidP="00966C2F">
      <w:pPr>
        <w:spacing w:after="0" w:line="360" w:lineRule="auto"/>
        <w:jc w:val="both"/>
      </w:pPr>
      <w:r w:rsidRPr="00A03840">
        <w:rPr>
          <w:b/>
          <w:bCs/>
        </w:rPr>
        <w:t xml:space="preserve">Separar mercadoria no </w:t>
      </w:r>
      <w:proofErr w:type="spellStart"/>
      <w:r w:rsidRPr="00A03840">
        <w:rPr>
          <w:b/>
          <w:bCs/>
        </w:rPr>
        <w:t>pré</w:t>
      </w:r>
      <w:proofErr w:type="spellEnd"/>
      <w:r w:rsidRPr="00A03840">
        <w:rPr>
          <w:b/>
          <w:bCs/>
        </w:rPr>
        <w:t>-picking após separar no picking:</w:t>
      </w:r>
      <w:r>
        <w:t xml:space="preserve"> Parâmetro muda comportamento do sistema ao reservar saldo a separar, onde se não houver saldo suficiente em Picking, o sistema permitirá utilizar saldo de </w:t>
      </w:r>
      <w:proofErr w:type="spellStart"/>
      <w:r>
        <w:t>pré</w:t>
      </w:r>
      <w:proofErr w:type="spellEnd"/>
      <w:r>
        <w:t>-picking.</w:t>
      </w:r>
    </w:p>
    <w:p w14:paraId="29C3A04D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7CF8265A" wp14:editId="56E44BF2">
            <wp:extent cx="3550722" cy="1689120"/>
            <wp:effectExtent l="0" t="0" r="0" b="6350"/>
            <wp:docPr id="59531061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06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7007" cy="169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96577" w14:textId="77777777" w:rsidR="00966C2F" w:rsidRDefault="00966C2F" w:rsidP="00966C2F">
      <w:pPr>
        <w:spacing w:after="0" w:line="360" w:lineRule="auto"/>
        <w:jc w:val="both"/>
      </w:pPr>
      <w:r w:rsidRPr="0065376F">
        <w:rPr>
          <w:b/>
          <w:bCs/>
        </w:rPr>
        <w:t>Gerar devolução antes de separar a mercadoria:</w:t>
      </w:r>
      <w:r w:rsidRPr="0065376F">
        <w:t xml:space="preserve"> Faz com que, antes de separar mercadoria, a ordem já esteja liberada para gerar o documento de devolução.</w:t>
      </w:r>
    </w:p>
    <w:p w14:paraId="24E6689D" w14:textId="77777777" w:rsidR="00966C2F" w:rsidRDefault="00966C2F" w:rsidP="00966C2F">
      <w:pPr>
        <w:spacing w:after="0" w:line="360" w:lineRule="auto"/>
        <w:jc w:val="both"/>
      </w:pPr>
      <w:r w:rsidRPr="00400734">
        <w:rPr>
          <w:b/>
          <w:bCs/>
        </w:rPr>
        <w:t>Gerar devolução antes de embalar a mercadoria:</w:t>
      </w:r>
      <w:r w:rsidRPr="00400734">
        <w:t xml:space="preserve"> Permite que após a separação de mercadoria, antes de embalar, os itens da ordem já fiquem aguardando emissão de documento.</w:t>
      </w:r>
    </w:p>
    <w:p w14:paraId="36481578" w14:textId="77777777" w:rsidR="00966C2F" w:rsidRDefault="00966C2F" w:rsidP="00966C2F">
      <w:pPr>
        <w:spacing w:after="0" w:line="360" w:lineRule="auto"/>
        <w:jc w:val="both"/>
      </w:pPr>
      <w:r w:rsidRPr="00360D3F">
        <w:rPr>
          <w:b/>
          <w:bCs/>
        </w:rPr>
        <w:t>Gerar devolução antes de carregar a mercadoria no veículo:</w:t>
      </w:r>
      <w:r>
        <w:t xml:space="preserve"> Parâmetro faz com que ao finalizar o processo de embalagem, a ordem já fique </w:t>
      </w:r>
      <w:proofErr w:type="spellStart"/>
      <w:r>
        <w:t>ag</w:t>
      </w:r>
      <w:proofErr w:type="spellEnd"/>
      <w:r>
        <w:t xml:space="preserve"> gerar devolução.</w:t>
      </w:r>
    </w:p>
    <w:p w14:paraId="066C6C8C" w14:textId="77777777" w:rsidR="00966C2F" w:rsidRDefault="00966C2F" w:rsidP="00966C2F">
      <w:pPr>
        <w:spacing w:after="0" w:line="360" w:lineRule="auto"/>
        <w:jc w:val="both"/>
      </w:pPr>
      <w:r w:rsidRPr="008D323B">
        <w:rPr>
          <w:b/>
          <w:bCs/>
        </w:rPr>
        <w:lastRenderedPageBreak/>
        <w:t>Gerar documento de devolução automaticamente:</w:t>
      </w:r>
      <w:r w:rsidRPr="008D323B">
        <w:t xml:space="preserve"> Parâmetro que só pode ser utilizado se um dos anteriores sobre momento de emissão estiverem marcados. Onde o sistema entenderá que deverá gerar a devolução automaticamente no momento conforme parâmetro anterior selecionado.</w:t>
      </w:r>
    </w:p>
    <w:p w14:paraId="088CE312" w14:textId="77777777" w:rsidR="00966C2F" w:rsidRDefault="00966C2F" w:rsidP="00966C2F">
      <w:pPr>
        <w:spacing w:after="0" w:line="360" w:lineRule="auto"/>
        <w:jc w:val="both"/>
      </w:pPr>
      <w:r w:rsidRPr="00095ADD">
        <w:rPr>
          <w:b/>
          <w:bCs/>
        </w:rPr>
        <w:t>Não agrupar itens ao gerar documento de devolução:</w:t>
      </w:r>
      <w:r w:rsidRPr="00095ADD">
        <w:t xml:space="preserve"> Parâmetro mexe no comportamento de agrupamento de itens nas notas de devolução de mercadoria.</w:t>
      </w:r>
    </w:p>
    <w:p w14:paraId="1FEFE376" w14:textId="77777777" w:rsidR="00966C2F" w:rsidRDefault="00966C2F" w:rsidP="00966C2F">
      <w:pPr>
        <w:spacing w:after="0" w:line="360" w:lineRule="auto"/>
        <w:jc w:val="both"/>
      </w:pPr>
      <w:r w:rsidRPr="00EF02DA">
        <w:rPr>
          <w:b/>
          <w:bCs/>
        </w:rPr>
        <w:t>Não gerar o documento de devolução por tarefa:</w:t>
      </w:r>
      <w:r>
        <w:t xml:space="preserve"> Muda forma de processamento da emissão de documento de devolução.</w:t>
      </w:r>
    </w:p>
    <w:p w14:paraId="50F5E901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F42697F" wp14:editId="01D5D3CE">
            <wp:extent cx="3319153" cy="1587179"/>
            <wp:effectExtent l="0" t="0" r="0" b="0"/>
            <wp:docPr id="24223593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593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783" cy="159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9B9E" w14:textId="77777777" w:rsidR="00966C2F" w:rsidRDefault="00966C2F" w:rsidP="00966C2F">
      <w:pPr>
        <w:spacing w:after="0" w:line="360" w:lineRule="auto"/>
        <w:jc w:val="both"/>
      </w:pPr>
      <w:r w:rsidRPr="00C417A6">
        <w:rPr>
          <w:b/>
          <w:bCs/>
        </w:rPr>
        <w:t>Permitir alterar ordem importada por EDI:</w:t>
      </w:r>
      <w:r w:rsidRPr="00C417A6">
        <w:t xml:space="preserve"> Para clientes que utilizam EDI para importar as ordens de armazenagem, com este parâmetro o sistema permitirá alterar os produtos das ordens importadas.</w:t>
      </w:r>
    </w:p>
    <w:p w14:paraId="50769E1E" w14:textId="77777777" w:rsidR="00966C2F" w:rsidRDefault="00966C2F" w:rsidP="00966C2F">
      <w:pPr>
        <w:spacing w:after="0" w:line="360" w:lineRule="auto"/>
        <w:jc w:val="both"/>
      </w:pPr>
      <w:r w:rsidRPr="00EF02DA">
        <w:rPr>
          <w:b/>
          <w:bCs/>
        </w:rPr>
        <w:t>Permitir originário com cliente final diferente de ordem:</w:t>
      </w:r>
      <w:r>
        <w:t xml:space="preserve"> Permite vincular Originário de NF com ordem em que o destinatário da NF é diferente do cliente final da ordem de armazenagem.</w:t>
      </w:r>
    </w:p>
    <w:p w14:paraId="719CB4B2" w14:textId="77777777" w:rsidR="00966C2F" w:rsidRDefault="00966C2F" w:rsidP="00966C2F">
      <w:pPr>
        <w:spacing w:after="0" w:line="360" w:lineRule="auto"/>
        <w:jc w:val="both"/>
      </w:pPr>
      <w:r w:rsidRPr="00EF02DA">
        <w:rPr>
          <w:b/>
          <w:bCs/>
        </w:rPr>
        <w:t xml:space="preserve">Permitir imprimir etiqueta de embalagem só com </w:t>
      </w:r>
      <w:proofErr w:type="spellStart"/>
      <w:r w:rsidRPr="00EF02DA">
        <w:rPr>
          <w:b/>
          <w:bCs/>
        </w:rPr>
        <w:t>doc</w:t>
      </w:r>
      <w:proofErr w:type="spellEnd"/>
      <w:r w:rsidRPr="00EF02DA">
        <w:rPr>
          <w:b/>
          <w:bCs/>
        </w:rPr>
        <w:t xml:space="preserve"> venda:</w:t>
      </w:r>
      <w:r>
        <w:t xml:space="preserve"> Impede a impressão da etiqueta de embalagem enquanto não houver documento originário vinculado na ordem.</w:t>
      </w:r>
    </w:p>
    <w:p w14:paraId="23CCFBAA" w14:textId="77777777" w:rsidR="00966C2F" w:rsidRDefault="00966C2F" w:rsidP="00966C2F">
      <w:pPr>
        <w:spacing w:after="0" w:line="360" w:lineRule="auto"/>
        <w:jc w:val="both"/>
      </w:pPr>
      <w:r w:rsidRPr="00EF02DA">
        <w:rPr>
          <w:b/>
          <w:bCs/>
        </w:rPr>
        <w:t>Permitir imprimir etiqueta de embalagem vazia:</w:t>
      </w:r>
      <w:r>
        <w:t xml:space="preserve"> Permite imprimir etiqueta de embalagens que não possuem itens dentro.</w:t>
      </w:r>
    </w:p>
    <w:p w14:paraId="09DF6AEC" w14:textId="77777777" w:rsidR="00966C2F" w:rsidRDefault="00966C2F" w:rsidP="00966C2F">
      <w:pPr>
        <w:spacing w:after="0" w:line="360" w:lineRule="auto"/>
        <w:jc w:val="both"/>
      </w:pPr>
      <w:r w:rsidRPr="00EF02DA">
        <w:rPr>
          <w:b/>
          <w:bCs/>
        </w:rPr>
        <w:t>Permitir efetuar devolução quando a documentação de entrada estiver válida:</w:t>
      </w:r>
      <w:r>
        <w:t xml:space="preserve"> Não utilizamos.</w:t>
      </w:r>
    </w:p>
    <w:p w14:paraId="5B15A21F" w14:textId="77777777" w:rsidR="00966C2F" w:rsidRDefault="00966C2F" w:rsidP="00966C2F">
      <w:pPr>
        <w:spacing w:after="0" w:line="360" w:lineRule="auto"/>
        <w:jc w:val="both"/>
      </w:pPr>
      <w:r w:rsidRPr="00EF02DA">
        <w:rPr>
          <w:b/>
          <w:bCs/>
        </w:rPr>
        <w:t>Permitir efetuar movimentação do estoque com valor da mercadoria zerado:</w:t>
      </w:r>
      <w:r>
        <w:t xml:space="preserve"> Permitir realizar movimentações de produtos que estão no estoque, porém que seu valor é zero.</w:t>
      </w:r>
    </w:p>
    <w:p w14:paraId="67F9568D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032B2ED3" wp14:editId="2AB015D8">
            <wp:extent cx="3117273" cy="1466952"/>
            <wp:effectExtent l="0" t="0" r="6985" b="0"/>
            <wp:docPr id="18095800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800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5196" cy="147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5083" w14:textId="77777777" w:rsidR="00966C2F" w:rsidRDefault="00966C2F" w:rsidP="00966C2F">
      <w:pPr>
        <w:spacing w:after="0" w:line="360" w:lineRule="auto"/>
        <w:jc w:val="both"/>
      </w:pPr>
      <w:r w:rsidRPr="0006184C">
        <w:rPr>
          <w:b/>
          <w:bCs/>
        </w:rPr>
        <w:t>Permitir gerar unitização da ocorrência sem saldo a unitizar:</w:t>
      </w:r>
      <w:r>
        <w:t xml:space="preserve"> Parâmetro que permite mesmo com ocorrência sem saldo a unitizar, o sistema permita gerar unitização.</w:t>
      </w:r>
    </w:p>
    <w:p w14:paraId="666FA401" w14:textId="77777777" w:rsidR="00966C2F" w:rsidRDefault="00966C2F" w:rsidP="00966C2F">
      <w:pPr>
        <w:spacing w:after="0" w:line="360" w:lineRule="auto"/>
        <w:jc w:val="both"/>
      </w:pPr>
      <w:r w:rsidRPr="00303ACA">
        <w:rPr>
          <w:b/>
          <w:bCs/>
        </w:rPr>
        <w:t>Permitir gerar tarefa do operador pelo saldo:</w:t>
      </w:r>
      <w:r>
        <w:t xml:space="preserve"> Não utilizamos.</w:t>
      </w:r>
    </w:p>
    <w:p w14:paraId="63F3A236" w14:textId="77777777" w:rsidR="00966C2F" w:rsidRDefault="00966C2F" w:rsidP="00966C2F">
      <w:pPr>
        <w:spacing w:after="0" w:line="360" w:lineRule="auto"/>
        <w:jc w:val="both"/>
      </w:pPr>
      <w:r w:rsidRPr="00303ACA">
        <w:rPr>
          <w:b/>
          <w:bCs/>
        </w:rPr>
        <w:t>Permitir alterar a data da programação da ordem:</w:t>
      </w:r>
      <w:r>
        <w:t xml:space="preserve"> Retira o bloqueio que impede a edição da data da programação da ordem de armazenagem.</w:t>
      </w:r>
    </w:p>
    <w:p w14:paraId="14A2E862" w14:textId="77777777" w:rsidR="00966C2F" w:rsidRDefault="00966C2F" w:rsidP="00966C2F">
      <w:pPr>
        <w:spacing w:after="0" w:line="360" w:lineRule="auto"/>
        <w:jc w:val="both"/>
      </w:pPr>
      <w:r w:rsidRPr="00303ACA">
        <w:rPr>
          <w:b/>
          <w:bCs/>
        </w:rPr>
        <w:t xml:space="preserve">Permitir separar do </w:t>
      </w:r>
      <w:proofErr w:type="spellStart"/>
      <w:r w:rsidRPr="00303ACA">
        <w:rPr>
          <w:b/>
          <w:bCs/>
        </w:rPr>
        <w:t>pré</w:t>
      </w:r>
      <w:proofErr w:type="spellEnd"/>
      <w:r w:rsidRPr="00303ACA">
        <w:rPr>
          <w:b/>
          <w:bCs/>
        </w:rPr>
        <w:t xml:space="preserve">-picking e pulmão apenas </w:t>
      </w:r>
      <w:proofErr w:type="spellStart"/>
      <w:r w:rsidRPr="00303ACA">
        <w:rPr>
          <w:b/>
          <w:bCs/>
        </w:rPr>
        <w:t>unitizador</w:t>
      </w:r>
      <w:proofErr w:type="spellEnd"/>
      <w:r w:rsidRPr="00303ACA">
        <w:rPr>
          <w:b/>
          <w:bCs/>
        </w:rPr>
        <w:t xml:space="preserve"> completo:</w:t>
      </w:r>
      <w:r>
        <w:t xml:space="preserve"> Restringe a separação em </w:t>
      </w:r>
      <w:proofErr w:type="spellStart"/>
      <w:r>
        <w:t>pré</w:t>
      </w:r>
      <w:proofErr w:type="spellEnd"/>
      <w:r>
        <w:t xml:space="preserve">-picking e pulmão apenas de </w:t>
      </w:r>
      <w:proofErr w:type="spellStart"/>
      <w:r>
        <w:t>unitizador</w:t>
      </w:r>
      <w:proofErr w:type="spellEnd"/>
      <w:r>
        <w:t xml:space="preserve"> completo, ou seja, não fracionando os </w:t>
      </w:r>
      <w:proofErr w:type="spellStart"/>
      <w:r>
        <w:t>unitizadores</w:t>
      </w:r>
      <w:proofErr w:type="spellEnd"/>
      <w:r>
        <w:t>.</w:t>
      </w:r>
    </w:p>
    <w:p w14:paraId="48B9A741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042CAFE" wp14:editId="5D724811">
            <wp:extent cx="3170712" cy="1502479"/>
            <wp:effectExtent l="0" t="0" r="0" b="2540"/>
            <wp:docPr id="201180651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0651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4331" cy="150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5689" w14:textId="77777777" w:rsidR="00966C2F" w:rsidRDefault="00966C2F" w:rsidP="00966C2F">
      <w:pPr>
        <w:spacing w:after="0" w:line="360" w:lineRule="auto"/>
        <w:jc w:val="both"/>
      </w:pPr>
      <w:r w:rsidRPr="00FB1434">
        <w:rPr>
          <w:b/>
          <w:bCs/>
        </w:rPr>
        <w:t>Efetuar controle de carga:</w:t>
      </w:r>
      <w:r>
        <w:t xml:space="preserve"> Parâmetro mais específico para utilização de onda de separação.</w:t>
      </w:r>
    </w:p>
    <w:p w14:paraId="12CE8B28" w14:textId="77777777" w:rsidR="00966C2F" w:rsidRDefault="00966C2F" w:rsidP="00966C2F">
      <w:pPr>
        <w:spacing w:after="0" w:line="360" w:lineRule="auto"/>
        <w:jc w:val="both"/>
      </w:pPr>
      <w:r w:rsidRPr="00DB6158">
        <w:rPr>
          <w:b/>
          <w:bCs/>
        </w:rPr>
        <w:t>Definir carga manualmente:</w:t>
      </w:r>
      <w:r>
        <w:t xml:space="preserve"> Parâmetro mais específico para utilização de onda de separação.</w:t>
      </w:r>
    </w:p>
    <w:p w14:paraId="18BD38A7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04438D32" wp14:editId="2E8C628D">
            <wp:extent cx="3431969" cy="1650314"/>
            <wp:effectExtent l="0" t="0" r="0" b="7620"/>
            <wp:docPr id="133689716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9716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0457" cy="165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1E35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lastRenderedPageBreak/>
        <w:t>Utilizar unidade de separação para separar:</w:t>
      </w:r>
      <w:r>
        <w:t xml:space="preserve"> Parâmetro utilizado em processos de </w:t>
      </w:r>
      <w:proofErr w:type="spellStart"/>
      <w:r>
        <w:t>fulfillment</w:t>
      </w:r>
      <w:proofErr w:type="spellEnd"/>
      <w:r>
        <w:t>.</w:t>
      </w:r>
    </w:p>
    <w:p w14:paraId="7A1AB24A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Unidade de separação cadastrada manualmente:</w:t>
      </w:r>
      <w:r>
        <w:t xml:space="preserve"> Parâmetro utilizado em processos de </w:t>
      </w:r>
      <w:proofErr w:type="spellStart"/>
      <w:r>
        <w:t>fulfillment</w:t>
      </w:r>
      <w:proofErr w:type="spellEnd"/>
      <w:r>
        <w:t>.</w:t>
      </w:r>
    </w:p>
    <w:p w14:paraId="6D36B552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Unidade de separação gerada automaticamente:</w:t>
      </w:r>
      <w:r>
        <w:t xml:space="preserve"> Parâmetro utilizado em processos de </w:t>
      </w:r>
      <w:proofErr w:type="spellStart"/>
      <w:r>
        <w:t>fulfillment</w:t>
      </w:r>
      <w:proofErr w:type="spellEnd"/>
      <w:r>
        <w:t>.</w:t>
      </w:r>
    </w:p>
    <w:p w14:paraId="66D6EF1E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Controlar unidade de separação da ordem por tarefa:</w:t>
      </w:r>
      <w:r>
        <w:t xml:space="preserve"> Parâmetro utilizado em processos de </w:t>
      </w:r>
      <w:proofErr w:type="spellStart"/>
      <w:r>
        <w:t>fulfillment</w:t>
      </w:r>
      <w:proofErr w:type="spellEnd"/>
      <w:r>
        <w:t>.</w:t>
      </w:r>
    </w:p>
    <w:p w14:paraId="5EA03421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5AAD7537" wp14:editId="4B76AF73">
            <wp:extent cx="3282950" cy="1564616"/>
            <wp:effectExtent l="0" t="0" r="0" b="0"/>
            <wp:docPr id="108397370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370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2958" cy="157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B4D9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Gerar separação em lote:</w:t>
      </w:r>
      <w:r>
        <w:t xml:space="preserve"> Define que quando o cliente utilizar esta operação de armazenagem, o sistema deve agrupar as ordens em uma única ordem de separação, conforme as regras de agrupamento.</w:t>
      </w:r>
    </w:p>
    <w:p w14:paraId="73B2C105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Separação em lote apenas de pedidos completos:</w:t>
      </w:r>
      <w:r>
        <w:t xml:space="preserve"> Opção força a só agrupar em separação em lote de ordens completas.</w:t>
      </w:r>
    </w:p>
    <w:p w14:paraId="2BA3D501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Separação em lote apenas com itens da mesma quantidade:</w:t>
      </w:r>
      <w:r>
        <w:t xml:space="preserve"> Opção que só permitirá agrupar as ordens que contém o mesmo item e com a mesma quantidade.</w:t>
      </w:r>
    </w:p>
    <w:p w14:paraId="472F4853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Agrupar por transportadora:</w:t>
      </w:r>
      <w:r>
        <w:t xml:space="preserve"> Esse parâmetro define que as separações em lote precisam ser agrupadas por transportadora, ou seja, uma ordem de separação em lote para cada transportadora.</w:t>
      </w:r>
    </w:p>
    <w:p w14:paraId="7BF6847F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Agrupar por prioridade:</w:t>
      </w:r>
      <w:r>
        <w:t xml:space="preserve"> Com este parâmetro o sistema agrupará em separações em lote as ordens conforme as prioridades selecionadas na ordem de armazenagem.</w:t>
      </w:r>
    </w:p>
    <w:p w14:paraId="3B45EF01" w14:textId="77777777" w:rsidR="00966C2F" w:rsidRDefault="00966C2F" w:rsidP="00966C2F">
      <w:pPr>
        <w:spacing w:after="0" w:line="360" w:lineRule="auto"/>
        <w:jc w:val="both"/>
      </w:pPr>
      <w:r w:rsidRPr="00AD2C91">
        <w:rPr>
          <w:b/>
          <w:bCs/>
        </w:rPr>
        <w:t>Gerar carga por transportadora:</w:t>
      </w:r>
      <w:r>
        <w:t xml:space="preserve"> Com este parâmetro, conforme uma separação em lote por transportadora é separada, distribuída e embalada, o sistema já gera um embarque para a transportadora da ordem e já vai vinculando as embalagens a transportadoras. </w:t>
      </w:r>
    </w:p>
    <w:p w14:paraId="04EEBE60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23359AE8" wp14:editId="5A847EBC">
            <wp:extent cx="3283527" cy="1551013"/>
            <wp:effectExtent l="0" t="0" r="0" b="0"/>
            <wp:docPr id="95565107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5107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9343" cy="155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2784" w14:textId="77777777" w:rsidR="00966C2F" w:rsidRDefault="00966C2F" w:rsidP="00966C2F">
      <w:pPr>
        <w:spacing w:after="0" w:line="360" w:lineRule="auto"/>
        <w:jc w:val="both"/>
      </w:pPr>
      <w:r w:rsidRPr="00067111">
        <w:rPr>
          <w:b/>
          <w:bCs/>
        </w:rPr>
        <w:t>Tipo de embarque:</w:t>
      </w:r>
      <w:r>
        <w:t xml:space="preserve"> Campo para selecionar o tipo de embarque que o sistema deve gerar, caso o parâmetro de ‘</w:t>
      </w:r>
      <w:r w:rsidRPr="00AD2C91">
        <w:rPr>
          <w:b/>
          <w:bCs/>
        </w:rPr>
        <w:t>Gerar carga por transportadora</w:t>
      </w:r>
      <w:r>
        <w:t>’ esteja selecionado.</w:t>
      </w:r>
    </w:p>
    <w:p w14:paraId="5E9AC719" w14:textId="77777777" w:rsidR="00966C2F" w:rsidRDefault="00966C2F" w:rsidP="00966C2F">
      <w:pPr>
        <w:spacing w:after="0" w:line="360" w:lineRule="auto"/>
        <w:jc w:val="both"/>
      </w:pPr>
      <w:r w:rsidRPr="00067111">
        <w:rPr>
          <w:b/>
          <w:bCs/>
        </w:rPr>
        <w:t>Tipo de separação em lote:</w:t>
      </w:r>
      <w:r>
        <w:t xml:space="preserve"> Campo para selecionar o tipo de ordem de separação em lote que deve ser utilizado ao gerar a separação em lote.</w:t>
      </w:r>
    </w:p>
    <w:p w14:paraId="72D4E33E" w14:textId="77777777" w:rsidR="00966C2F" w:rsidRDefault="00966C2F" w:rsidP="00966C2F">
      <w:pPr>
        <w:spacing w:after="0" w:line="360" w:lineRule="auto"/>
        <w:jc w:val="both"/>
      </w:pPr>
      <w:r w:rsidRPr="00067111">
        <w:rPr>
          <w:b/>
          <w:bCs/>
        </w:rPr>
        <w:t>Quantidade máxima de item:</w:t>
      </w:r>
      <w:r>
        <w:t xml:space="preserve"> Determina a quantidade de </w:t>
      </w:r>
      <w:proofErr w:type="spellStart"/>
      <w:r>
        <w:t>SKUs</w:t>
      </w:r>
      <w:proofErr w:type="spellEnd"/>
      <w:r>
        <w:t xml:space="preserve"> que podem ser agrupados na mesma ordem de separação em lote.</w:t>
      </w:r>
    </w:p>
    <w:p w14:paraId="6C1EC791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7FEE4F0" wp14:editId="78A1A194">
            <wp:extent cx="3253839" cy="2213176"/>
            <wp:effectExtent l="0" t="0" r="3810" b="0"/>
            <wp:docPr id="190846546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6546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6209" cy="222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043A" w14:textId="77777777" w:rsidR="00966C2F" w:rsidRDefault="00966C2F" w:rsidP="00966C2F">
      <w:pPr>
        <w:spacing w:after="0" w:line="360" w:lineRule="auto"/>
        <w:jc w:val="both"/>
      </w:pPr>
      <w:r w:rsidRPr="00A210B2">
        <w:rPr>
          <w:b/>
          <w:bCs/>
        </w:rPr>
        <w:t>Tipo de embalagem:</w:t>
      </w:r>
      <w:r>
        <w:t xml:space="preserve"> nessa </w:t>
      </w:r>
      <w:proofErr w:type="spellStart"/>
      <w:r>
        <w:t>tab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conseguimos adicionar os tipos de embalagens que podem ser utilizados pelo cliente.</w:t>
      </w:r>
    </w:p>
    <w:p w14:paraId="343E1D55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6BC09529" wp14:editId="56274366">
            <wp:extent cx="3292475" cy="1561605"/>
            <wp:effectExtent l="0" t="0" r="3175" b="635"/>
            <wp:docPr id="6527128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128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98379" cy="15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0DE2" w14:textId="77777777" w:rsidR="00966C2F" w:rsidRDefault="00966C2F" w:rsidP="00966C2F">
      <w:pPr>
        <w:spacing w:after="0" w:line="360" w:lineRule="auto"/>
        <w:jc w:val="both"/>
      </w:pPr>
      <w:r w:rsidRPr="00A210B2">
        <w:rPr>
          <w:b/>
          <w:bCs/>
        </w:rPr>
        <w:t>Formato de código de barras:</w:t>
      </w:r>
      <w:r>
        <w:t xml:space="preserve"> Aqui conseguimos determinar que tipos de códigos de barra o cliente utilizará, se será utilizado código de barras comum, </w:t>
      </w:r>
      <w:proofErr w:type="spellStart"/>
      <w:r>
        <w:t>QRCode</w:t>
      </w:r>
      <w:proofErr w:type="spellEnd"/>
      <w:r>
        <w:t>, entre outros.</w:t>
      </w:r>
    </w:p>
    <w:p w14:paraId="4039864C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3B51837C" wp14:editId="412E074F">
            <wp:extent cx="3442745" cy="1615044"/>
            <wp:effectExtent l="0" t="0" r="5715" b="4445"/>
            <wp:docPr id="157874836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48369" name="Imagem 1" descr="Tabel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2763" cy="161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DA5D" w14:textId="77777777" w:rsidR="00966C2F" w:rsidRDefault="00966C2F" w:rsidP="00966C2F">
      <w:pPr>
        <w:spacing w:after="0" w:line="360" w:lineRule="auto"/>
        <w:jc w:val="both"/>
      </w:pPr>
      <w:r w:rsidRPr="00A210B2">
        <w:rPr>
          <w:b/>
          <w:bCs/>
        </w:rPr>
        <w:t>Serviço:</w:t>
      </w:r>
      <w:r>
        <w:t xml:space="preserve"> Aqui conseguimos automatizar alguns lançamentos de serviços, mas agora não vamos a fundo nisso, em outro capítulo vamos nos aprofundar neste assunto.</w:t>
      </w:r>
    </w:p>
    <w:p w14:paraId="688309EF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1DDB44AF" wp14:editId="7FE69F06">
            <wp:extent cx="3479470" cy="2453472"/>
            <wp:effectExtent l="0" t="0" r="6985" b="4445"/>
            <wp:docPr id="143956993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6993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92375" cy="246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0240" w14:textId="77777777" w:rsidR="00966C2F" w:rsidRDefault="00966C2F" w:rsidP="00966C2F">
      <w:pPr>
        <w:spacing w:after="0" w:line="360" w:lineRule="auto"/>
        <w:jc w:val="both"/>
      </w:pPr>
      <w:r w:rsidRPr="00A210B2">
        <w:rPr>
          <w:b/>
          <w:bCs/>
        </w:rPr>
        <w:t>Faturamento:</w:t>
      </w:r>
      <w:r>
        <w:t xml:space="preserve"> Aqui conseguimos definir que essas operações devem ser faturadas automaticamente por ordem de armazenagem, no ato de encerrar as ordens.</w:t>
      </w:r>
    </w:p>
    <w:p w14:paraId="3B5FFE5C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4D6FA4E3" wp14:editId="4F156E1B">
            <wp:extent cx="3206680" cy="2018805"/>
            <wp:effectExtent l="0" t="0" r="0" b="635"/>
            <wp:docPr id="1056318428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18428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6834" cy="202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D03C" w14:textId="77777777" w:rsidR="00966C2F" w:rsidRDefault="00966C2F" w:rsidP="00966C2F">
      <w:pPr>
        <w:spacing w:after="0" w:line="360" w:lineRule="auto"/>
        <w:jc w:val="both"/>
      </w:pPr>
      <w:r w:rsidRPr="00997BBA">
        <w:rPr>
          <w:b/>
          <w:bCs/>
        </w:rPr>
        <w:t xml:space="preserve">Tarefa do operador: </w:t>
      </w:r>
      <w:r>
        <w:t>Aqui é possível definimos que o cliente irá controlar as tarefas do operador (coletor de dados).</w:t>
      </w:r>
    </w:p>
    <w:p w14:paraId="631A6C34" w14:textId="77777777" w:rsidR="00966C2F" w:rsidRDefault="00966C2F" w:rsidP="00966C2F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042DF341" wp14:editId="71D9B83C">
            <wp:extent cx="3204886" cy="2416629"/>
            <wp:effectExtent l="0" t="0" r="0" b="3175"/>
            <wp:docPr id="204607977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7977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0739" cy="2421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0200" w14:textId="77777777" w:rsidR="00966C2F" w:rsidRDefault="00966C2F" w:rsidP="00966C2F">
      <w:pPr>
        <w:spacing w:after="0" w:line="360" w:lineRule="auto"/>
        <w:jc w:val="both"/>
      </w:pPr>
      <w:r w:rsidRPr="00997BBA">
        <w:rPr>
          <w:b/>
          <w:bCs/>
        </w:rPr>
        <w:t>Execução de etapa:</w:t>
      </w:r>
      <w:r>
        <w:t xml:space="preserve"> na execução de etapa conseguimos bloquear determinando por onde cada etapa deve ser realizada, por exemplo, determinar que o processo de embalagem deve ser feito especificamente pelo coletor de dados.</w:t>
      </w:r>
    </w:p>
    <w:p w14:paraId="6C777E2F" w14:textId="77777777" w:rsidR="00966C2F" w:rsidRDefault="00966C2F" w:rsidP="00966C2F">
      <w:pPr>
        <w:spacing w:after="0" w:line="360" w:lineRule="auto"/>
        <w:jc w:val="both"/>
      </w:pPr>
    </w:p>
    <w:p w14:paraId="3F30B627" w14:textId="77777777" w:rsidR="00966C2F" w:rsidRDefault="00966C2F" w:rsidP="00966C2F">
      <w:pPr>
        <w:spacing w:after="0" w:line="360" w:lineRule="auto"/>
        <w:jc w:val="both"/>
      </w:pPr>
      <w:r>
        <w:t>Ao finalizar o cadastro da operação de armazenagem, lembre-se de ‘Gravar’ e ‘Liberar’, para que ela fique disponível para utilização.</w:t>
      </w:r>
    </w:p>
    <w:p w14:paraId="21B85EC0" w14:textId="77777777" w:rsidR="00003DF7" w:rsidRDefault="00003DF7"/>
    <w:sectPr w:rsidR="00003D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C2F"/>
    <w:rsid w:val="00003DF7"/>
    <w:rsid w:val="007D496C"/>
    <w:rsid w:val="00966C2F"/>
    <w:rsid w:val="00CF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25ED9"/>
  <w15:chartTrackingRefBased/>
  <w15:docId w15:val="{DEA6E0C4-9266-4AFE-9D1A-F0FA7B95E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C2F"/>
  </w:style>
  <w:style w:type="paragraph" w:styleId="Ttulo1">
    <w:name w:val="heading 1"/>
    <w:basedOn w:val="Normal"/>
    <w:next w:val="Normal"/>
    <w:link w:val="Ttulo1Char"/>
    <w:uiPriority w:val="9"/>
    <w:qFormat/>
    <w:rsid w:val="00966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66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6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6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6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6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6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6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6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6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66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6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6C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6C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6C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6C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6C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6C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6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6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6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6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6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6C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6C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6C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6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6C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6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1964</Words>
  <Characters>10610</Characters>
  <Application>Microsoft Office Word</Application>
  <DocSecurity>0</DocSecurity>
  <Lines>88</Lines>
  <Paragraphs>25</Paragraphs>
  <ScaleCrop>false</ScaleCrop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Antunes Araujo</dc:creator>
  <cp:keywords/>
  <dc:description/>
  <cp:lastModifiedBy>Ana Antunes Araujo</cp:lastModifiedBy>
  <cp:revision>1</cp:revision>
  <dcterms:created xsi:type="dcterms:W3CDTF">2026-06-17T13:05:00Z</dcterms:created>
  <dcterms:modified xsi:type="dcterms:W3CDTF">2026-06-17T13:06:00Z</dcterms:modified>
</cp:coreProperties>
</file>