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D1C50E" w14:textId="58B50CC3" w:rsidR="002F1480" w:rsidRDefault="002F1480">
      <w:pPr>
        <w:rPr>
          <w:rFonts w:ascii="Calibri" w:hAnsi="Calibri" w:cs="Calibri"/>
          <w:b/>
          <w:bCs/>
          <w:color w:val="000000"/>
        </w:rPr>
      </w:pPr>
      <w:r>
        <w:rPr>
          <w:rFonts w:ascii="Calibri" w:hAnsi="Calibri" w:cs="Calibri"/>
          <w:b/>
          <w:bCs/>
          <w:color w:val="000000"/>
        </w:rPr>
        <w:t>3.2 Actividades de contextualización e identificación de conocimientos necesarios para el aprendizaje:</w:t>
      </w:r>
    </w:p>
    <w:p w14:paraId="58D63DDF" w14:textId="77777777" w:rsidR="002F1480" w:rsidRDefault="002F1480" w:rsidP="002F1480">
      <w:pPr>
        <w:pStyle w:val="NormalWeb"/>
        <w:spacing w:before="0" w:beforeAutospacing="0" w:after="0" w:afterAutospacing="0"/>
        <w:ind w:left="360"/>
        <w:jc w:val="both"/>
      </w:pPr>
      <w:proofErr w:type="spellStart"/>
      <w:r w:rsidRPr="002F1480">
        <w:rPr>
          <w:rFonts w:ascii="Calibri" w:hAnsi="Calibri" w:cs="Calibri"/>
          <w:color w:val="000000"/>
          <w:sz w:val="22"/>
          <w:szCs w:val="22"/>
          <w:shd w:val="clear" w:color="auto" w:fill="FFFF00"/>
        </w:rPr>
        <w:t>I.Consulte</w:t>
      </w:r>
      <w:proofErr w:type="spellEnd"/>
      <w:r w:rsidRPr="002F1480">
        <w:rPr>
          <w:rFonts w:ascii="Calibri" w:hAnsi="Calibri" w:cs="Calibri"/>
          <w:color w:val="000000"/>
          <w:sz w:val="22"/>
          <w:szCs w:val="22"/>
          <w:shd w:val="clear" w:color="auto" w:fill="FFFF00"/>
        </w:rPr>
        <w:t xml:space="preserve"> y explique estos 5 </w:t>
      </w:r>
      <w:proofErr w:type="spellStart"/>
      <w:r w:rsidRPr="002F1480">
        <w:rPr>
          <w:rFonts w:ascii="Calibri" w:hAnsi="Calibri" w:cs="Calibri"/>
          <w:color w:val="000000"/>
          <w:sz w:val="22"/>
          <w:szCs w:val="22"/>
          <w:shd w:val="clear" w:color="auto" w:fill="FFFF00"/>
        </w:rPr>
        <w:t>items</w:t>
      </w:r>
      <w:proofErr w:type="spellEnd"/>
      <w:r w:rsidRPr="002F1480">
        <w:rPr>
          <w:rFonts w:ascii="Calibri" w:hAnsi="Calibri" w:cs="Calibri"/>
          <w:color w:val="000000"/>
          <w:sz w:val="22"/>
          <w:szCs w:val="22"/>
          <w:shd w:val="clear" w:color="auto" w:fill="FFFF00"/>
        </w:rPr>
        <w:t xml:space="preserve"> principales sobre SQLITE</w:t>
      </w:r>
    </w:p>
    <w:p w14:paraId="2E106DB1" w14:textId="77777777" w:rsidR="002F1480" w:rsidRDefault="002F1480" w:rsidP="002F1480">
      <w:pPr>
        <w:pStyle w:val="NormalWeb"/>
        <w:numPr>
          <w:ilvl w:val="0"/>
          <w:numId w:val="1"/>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SQLite es un motor de base de datos ligero y embebido</w:t>
      </w:r>
    </w:p>
    <w:p w14:paraId="474CFA1D" w14:textId="77777777" w:rsidR="002F1480" w:rsidRDefault="002F1480" w:rsidP="002F1480">
      <w:pPr>
        <w:pStyle w:val="NormalWeb"/>
        <w:numPr>
          <w:ilvl w:val="0"/>
          <w:numId w:val="1"/>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Usa el lenguaje SQL estándar</w:t>
      </w:r>
    </w:p>
    <w:p w14:paraId="6F240A11" w14:textId="77777777" w:rsidR="002F1480" w:rsidRDefault="002F1480" w:rsidP="002F1480">
      <w:pPr>
        <w:pStyle w:val="NormalWeb"/>
        <w:numPr>
          <w:ilvl w:val="0"/>
          <w:numId w:val="1"/>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Gestión de datos sin configuración ni servidor</w:t>
      </w:r>
    </w:p>
    <w:p w14:paraId="54A31EB8" w14:textId="77777777" w:rsidR="002F1480" w:rsidRDefault="002F1480" w:rsidP="002F1480">
      <w:pPr>
        <w:pStyle w:val="NormalWeb"/>
        <w:numPr>
          <w:ilvl w:val="0"/>
          <w:numId w:val="1"/>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Transacciones y seguridad de datos</w:t>
      </w:r>
    </w:p>
    <w:p w14:paraId="1120C0AF" w14:textId="77777777" w:rsidR="0087222F" w:rsidRPr="0087222F" w:rsidRDefault="0087222F" w:rsidP="0087222F">
      <w:pPr>
        <w:pStyle w:val="Ttulo2"/>
        <w:rPr>
          <w:rFonts w:ascii="Calibri" w:hAnsi="Calibri" w:cs="Calibri"/>
          <w:sz w:val="24"/>
          <w:szCs w:val="24"/>
        </w:rPr>
      </w:pPr>
      <w:r w:rsidRPr="0087222F">
        <w:rPr>
          <w:rFonts w:ascii="Calibri" w:hAnsi="Calibri" w:cs="Calibri"/>
          <w:sz w:val="24"/>
          <w:szCs w:val="24"/>
        </w:rPr>
        <w:t xml:space="preserve">I. 5 </w:t>
      </w:r>
      <w:proofErr w:type="spellStart"/>
      <w:r w:rsidRPr="0087222F">
        <w:rPr>
          <w:rFonts w:ascii="Calibri" w:hAnsi="Calibri" w:cs="Calibri"/>
          <w:sz w:val="24"/>
          <w:szCs w:val="24"/>
        </w:rPr>
        <w:t>Items</w:t>
      </w:r>
      <w:proofErr w:type="spellEnd"/>
      <w:r w:rsidRPr="0087222F">
        <w:rPr>
          <w:rFonts w:ascii="Calibri" w:hAnsi="Calibri" w:cs="Calibri"/>
          <w:sz w:val="24"/>
          <w:szCs w:val="24"/>
        </w:rPr>
        <w:t xml:space="preserve"> Principales sobre SQLite</w:t>
      </w:r>
    </w:p>
    <w:p w14:paraId="308CC6C0" w14:textId="77777777" w:rsidR="0087222F" w:rsidRPr="0087222F" w:rsidRDefault="0087222F" w:rsidP="0087222F">
      <w:pPr>
        <w:pStyle w:val="Ttulo3"/>
        <w:rPr>
          <w:rFonts w:ascii="Calibri" w:hAnsi="Calibri" w:cs="Calibri"/>
          <w:sz w:val="24"/>
          <w:szCs w:val="24"/>
        </w:rPr>
      </w:pPr>
      <w:r w:rsidRPr="0087222F">
        <w:rPr>
          <w:rFonts w:ascii="Calibri" w:hAnsi="Calibri" w:cs="Calibri"/>
          <w:sz w:val="24"/>
          <w:szCs w:val="24"/>
        </w:rPr>
        <w:t>1. SQLite es un motor de base de datos ligero y embebido</w:t>
      </w:r>
    </w:p>
    <w:p w14:paraId="23B1910A" w14:textId="77777777" w:rsidR="0087222F" w:rsidRPr="0087222F" w:rsidRDefault="0087222F" w:rsidP="0087222F">
      <w:pPr>
        <w:pStyle w:val="font-claude-response-body"/>
        <w:rPr>
          <w:rFonts w:ascii="Calibri" w:hAnsi="Calibri" w:cs="Calibri"/>
        </w:rPr>
      </w:pPr>
      <w:r w:rsidRPr="0087222F">
        <w:rPr>
          <w:rFonts w:ascii="Calibri" w:hAnsi="Calibri" w:cs="Calibri"/>
        </w:rPr>
        <w:t>SQLite no requiere un proceso de servidor separado. Se integra directamente en la aplicación como una biblioteca, lo que significa que la base de datos es simplemente un archivo en el disco. Esto lo hace extremadamente portable y fácil de distribuir, con un tamaño de aproximadamente 600KB.</w:t>
      </w:r>
    </w:p>
    <w:p w14:paraId="6E15E593" w14:textId="77777777" w:rsidR="0087222F" w:rsidRPr="0087222F" w:rsidRDefault="0087222F" w:rsidP="0087222F">
      <w:pPr>
        <w:pStyle w:val="Ttulo3"/>
        <w:rPr>
          <w:rFonts w:ascii="Calibri" w:hAnsi="Calibri" w:cs="Calibri"/>
          <w:sz w:val="24"/>
          <w:szCs w:val="24"/>
        </w:rPr>
      </w:pPr>
      <w:r w:rsidRPr="0087222F">
        <w:rPr>
          <w:rFonts w:ascii="Calibri" w:hAnsi="Calibri" w:cs="Calibri"/>
          <w:sz w:val="24"/>
          <w:szCs w:val="24"/>
        </w:rPr>
        <w:t>2. Usa el lenguaje SQL estándar</w:t>
      </w:r>
    </w:p>
    <w:p w14:paraId="59153A67" w14:textId="77777777" w:rsidR="0087222F" w:rsidRPr="0087222F" w:rsidRDefault="0087222F" w:rsidP="0087222F">
      <w:pPr>
        <w:pStyle w:val="font-claude-response-body"/>
        <w:rPr>
          <w:rFonts w:ascii="Calibri" w:hAnsi="Calibri" w:cs="Calibri"/>
        </w:rPr>
      </w:pPr>
      <w:r w:rsidRPr="0087222F">
        <w:rPr>
          <w:rFonts w:ascii="Calibri" w:hAnsi="Calibri" w:cs="Calibri"/>
        </w:rPr>
        <w:t>SQLite implementa la mayoría de los comandos SQL estándar (SELECT, INSERT, UPDATE, DELETE, CREATE TABLE, etc.), lo que facilita la migración de conocimientos entre diferentes sistemas de bases de datos. Sin embargo, tiene algunas diferencias menores con otros SGBD como MySQL o PostgreSQL.</w:t>
      </w:r>
    </w:p>
    <w:p w14:paraId="1E6E60F4" w14:textId="77777777" w:rsidR="0087222F" w:rsidRPr="0087222F" w:rsidRDefault="0087222F" w:rsidP="0087222F">
      <w:pPr>
        <w:pStyle w:val="Ttulo3"/>
        <w:rPr>
          <w:rFonts w:ascii="Calibri" w:hAnsi="Calibri" w:cs="Calibri"/>
          <w:sz w:val="24"/>
          <w:szCs w:val="24"/>
        </w:rPr>
      </w:pPr>
      <w:r w:rsidRPr="0087222F">
        <w:rPr>
          <w:rFonts w:ascii="Calibri" w:hAnsi="Calibri" w:cs="Calibri"/>
          <w:sz w:val="24"/>
          <w:szCs w:val="24"/>
        </w:rPr>
        <w:t>3. Gestión de datos sin configuración ni servidor</w:t>
      </w:r>
    </w:p>
    <w:p w14:paraId="0B8A3AD3" w14:textId="77777777" w:rsidR="0087222F" w:rsidRPr="0087222F" w:rsidRDefault="0087222F" w:rsidP="0087222F">
      <w:pPr>
        <w:pStyle w:val="font-claude-response-body"/>
        <w:rPr>
          <w:rFonts w:ascii="Calibri" w:hAnsi="Calibri" w:cs="Calibri"/>
        </w:rPr>
      </w:pPr>
      <w:r w:rsidRPr="0087222F">
        <w:rPr>
          <w:rFonts w:ascii="Calibri" w:hAnsi="Calibri" w:cs="Calibri"/>
        </w:rPr>
        <w:t>No requiere instalación compleja, configuración de usuarios, permisos de red ni administración de servicios. Simplemente se descarga el ejecutable y se puede comenzar a trabajar. Ideal para desarrollo, pruebas, aplicaciones móviles y sistemas embebidos.</w:t>
      </w:r>
    </w:p>
    <w:p w14:paraId="50FF5D62" w14:textId="77777777" w:rsidR="0087222F" w:rsidRPr="0087222F" w:rsidRDefault="0087222F" w:rsidP="0087222F">
      <w:pPr>
        <w:pStyle w:val="Ttulo3"/>
        <w:rPr>
          <w:rFonts w:ascii="Calibri" w:hAnsi="Calibri" w:cs="Calibri"/>
          <w:sz w:val="24"/>
          <w:szCs w:val="24"/>
        </w:rPr>
      </w:pPr>
      <w:r w:rsidRPr="0087222F">
        <w:rPr>
          <w:rFonts w:ascii="Calibri" w:hAnsi="Calibri" w:cs="Calibri"/>
          <w:sz w:val="24"/>
          <w:szCs w:val="24"/>
        </w:rPr>
        <w:t>4. Transacciones y seguridad de datos</w:t>
      </w:r>
    </w:p>
    <w:p w14:paraId="6FAE634C" w14:textId="77777777" w:rsidR="0087222F" w:rsidRPr="0087222F" w:rsidRDefault="0087222F" w:rsidP="0087222F">
      <w:pPr>
        <w:pStyle w:val="font-claude-response-body"/>
        <w:rPr>
          <w:rFonts w:ascii="Calibri" w:hAnsi="Calibri" w:cs="Calibri"/>
        </w:rPr>
      </w:pPr>
      <w:r w:rsidRPr="0087222F">
        <w:rPr>
          <w:rFonts w:ascii="Calibri" w:hAnsi="Calibri" w:cs="Calibri"/>
        </w:rPr>
        <w:t xml:space="preserve">SQLite es ACID </w:t>
      </w:r>
      <w:proofErr w:type="spellStart"/>
      <w:r w:rsidRPr="0087222F">
        <w:rPr>
          <w:rFonts w:ascii="Calibri" w:hAnsi="Calibri" w:cs="Calibri"/>
        </w:rPr>
        <w:t>compliant</w:t>
      </w:r>
      <w:proofErr w:type="spellEnd"/>
      <w:r w:rsidRPr="0087222F">
        <w:rPr>
          <w:rFonts w:ascii="Calibri" w:hAnsi="Calibri" w:cs="Calibri"/>
        </w:rPr>
        <w:t xml:space="preserve"> (Atomicidad, Consistencia, Aislamiento, Durabilidad), garantizando que las transacciones se completen correctamente o se reviertan por completo. Soporta transacciones, bloqueos y </w:t>
      </w:r>
      <w:proofErr w:type="spellStart"/>
      <w:r w:rsidRPr="0087222F">
        <w:rPr>
          <w:rFonts w:ascii="Calibri" w:hAnsi="Calibri" w:cs="Calibri"/>
        </w:rPr>
        <w:t>rollback</w:t>
      </w:r>
      <w:proofErr w:type="spellEnd"/>
      <w:r w:rsidRPr="0087222F">
        <w:rPr>
          <w:rFonts w:ascii="Calibri" w:hAnsi="Calibri" w:cs="Calibri"/>
        </w:rPr>
        <w:t xml:space="preserve"> para mantener la integridad de los datos.</w:t>
      </w:r>
    </w:p>
    <w:p w14:paraId="10244DA1" w14:textId="77777777" w:rsidR="0087222F" w:rsidRPr="0087222F" w:rsidRDefault="0087222F" w:rsidP="0087222F">
      <w:pPr>
        <w:pStyle w:val="Ttulo3"/>
        <w:rPr>
          <w:rFonts w:ascii="Calibri" w:hAnsi="Calibri" w:cs="Calibri"/>
          <w:sz w:val="24"/>
          <w:szCs w:val="24"/>
        </w:rPr>
      </w:pPr>
      <w:r w:rsidRPr="0087222F">
        <w:rPr>
          <w:rFonts w:ascii="Calibri" w:hAnsi="Calibri" w:cs="Calibri"/>
          <w:sz w:val="24"/>
          <w:szCs w:val="24"/>
        </w:rPr>
        <w:t>5. Limitaciones</w:t>
      </w:r>
    </w:p>
    <w:p w14:paraId="5BC2C612" w14:textId="77777777" w:rsidR="0087222F" w:rsidRPr="0087222F" w:rsidRDefault="0087222F" w:rsidP="0087222F">
      <w:pPr>
        <w:pStyle w:val="whitespace-normal"/>
        <w:numPr>
          <w:ilvl w:val="0"/>
          <w:numId w:val="3"/>
        </w:numPr>
        <w:rPr>
          <w:rFonts w:ascii="Calibri" w:hAnsi="Calibri" w:cs="Calibri"/>
        </w:rPr>
      </w:pPr>
      <w:r w:rsidRPr="0087222F">
        <w:rPr>
          <w:rStyle w:val="Textoennegrita"/>
          <w:rFonts w:ascii="Calibri" w:hAnsi="Calibri" w:cs="Calibri"/>
        </w:rPr>
        <w:t>No soporta múltiples escrituras concurrentes</w:t>
      </w:r>
      <w:r w:rsidRPr="0087222F">
        <w:rPr>
          <w:rFonts w:ascii="Calibri" w:hAnsi="Calibri" w:cs="Calibri"/>
        </w:rPr>
        <w:t>: Solo permite un proceso de escritura a la vez</w:t>
      </w:r>
    </w:p>
    <w:p w14:paraId="5A357D4D" w14:textId="77777777" w:rsidR="0087222F" w:rsidRPr="0087222F" w:rsidRDefault="0087222F" w:rsidP="0087222F">
      <w:pPr>
        <w:pStyle w:val="whitespace-normal"/>
        <w:numPr>
          <w:ilvl w:val="0"/>
          <w:numId w:val="3"/>
        </w:numPr>
        <w:rPr>
          <w:rFonts w:ascii="Calibri" w:hAnsi="Calibri" w:cs="Calibri"/>
        </w:rPr>
      </w:pPr>
      <w:r w:rsidRPr="0087222F">
        <w:rPr>
          <w:rStyle w:val="Textoennegrita"/>
          <w:rFonts w:ascii="Calibri" w:hAnsi="Calibri" w:cs="Calibri"/>
        </w:rPr>
        <w:t>Sin gestión de usuarios nativos</w:t>
      </w:r>
      <w:r w:rsidRPr="0087222F">
        <w:rPr>
          <w:rFonts w:ascii="Calibri" w:hAnsi="Calibri" w:cs="Calibri"/>
        </w:rPr>
        <w:t>: No tiene sistema de usuarios y permisos como MySQL</w:t>
      </w:r>
    </w:p>
    <w:p w14:paraId="5114C7DE" w14:textId="77777777" w:rsidR="0087222F" w:rsidRPr="0087222F" w:rsidRDefault="0087222F" w:rsidP="0087222F">
      <w:pPr>
        <w:pStyle w:val="whitespace-normal"/>
        <w:numPr>
          <w:ilvl w:val="0"/>
          <w:numId w:val="3"/>
        </w:numPr>
        <w:rPr>
          <w:rFonts w:ascii="Calibri" w:hAnsi="Calibri" w:cs="Calibri"/>
        </w:rPr>
      </w:pPr>
      <w:r w:rsidRPr="0087222F">
        <w:rPr>
          <w:rStyle w:val="Textoennegrita"/>
          <w:rFonts w:ascii="Calibri" w:hAnsi="Calibri" w:cs="Calibri"/>
        </w:rPr>
        <w:t>Tipos de datos flexibles</w:t>
      </w:r>
      <w:r w:rsidRPr="0087222F">
        <w:rPr>
          <w:rFonts w:ascii="Calibri" w:hAnsi="Calibri" w:cs="Calibri"/>
        </w:rPr>
        <w:t>: Usa tipado dinámico, lo que puede causar inconsistencias</w:t>
      </w:r>
    </w:p>
    <w:p w14:paraId="254461C6" w14:textId="58036EAE" w:rsidR="0087222F" w:rsidRDefault="0087222F" w:rsidP="0087222F">
      <w:pPr>
        <w:pStyle w:val="whitespace-normal"/>
        <w:numPr>
          <w:ilvl w:val="0"/>
          <w:numId w:val="3"/>
        </w:numPr>
        <w:rPr>
          <w:rFonts w:ascii="Calibri" w:hAnsi="Calibri" w:cs="Calibri"/>
        </w:rPr>
      </w:pPr>
      <w:r w:rsidRPr="0087222F">
        <w:rPr>
          <w:rStyle w:val="Textoennegrita"/>
          <w:rFonts w:ascii="Calibri" w:hAnsi="Calibri" w:cs="Calibri"/>
        </w:rPr>
        <w:lastRenderedPageBreak/>
        <w:t>No recomendado para aplicaciones web de alto tráfico</w:t>
      </w:r>
      <w:r w:rsidRPr="0087222F">
        <w:rPr>
          <w:rFonts w:ascii="Calibri" w:hAnsi="Calibri" w:cs="Calibri"/>
        </w:rPr>
        <w:t>: Mejor para aplicaciones locales o de bajo volumen</w:t>
      </w:r>
    </w:p>
    <w:p w14:paraId="16B9FEDA" w14:textId="7872AB69" w:rsidR="00CA2B14" w:rsidRDefault="00CA2B14" w:rsidP="00CA2B14">
      <w:pPr>
        <w:pStyle w:val="whitespace-normal"/>
        <w:ind w:left="360"/>
        <w:rPr>
          <w:rStyle w:val="Textoennegrita"/>
          <w:rFonts w:ascii="Calibri" w:hAnsi="Calibri" w:cs="Calibri"/>
        </w:rPr>
      </w:pPr>
    </w:p>
    <w:p w14:paraId="6226E084" w14:textId="32866BD8" w:rsidR="00CA2B14" w:rsidRDefault="00CA2B14" w:rsidP="00CA2B14">
      <w:pPr>
        <w:pStyle w:val="whitespace-normal"/>
        <w:ind w:left="360"/>
        <w:rPr>
          <w:rFonts w:ascii="Calibri" w:hAnsi="Calibri" w:cs="Calibri"/>
          <w:b/>
          <w:bCs/>
          <w:color w:val="000000"/>
        </w:rPr>
      </w:pPr>
      <w:r>
        <w:rPr>
          <w:rFonts w:ascii="Calibri" w:hAnsi="Calibri" w:cs="Calibri"/>
          <w:b/>
          <w:bCs/>
          <w:color w:val="000000"/>
        </w:rPr>
        <w:t>3.3 Actividades de apropiación:</w:t>
      </w:r>
    </w:p>
    <w:p w14:paraId="69E4149C" w14:textId="5456DFEE" w:rsidR="00B1740F" w:rsidRDefault="00B1740F" w:rsidP="00CA2B14">
      <w:pPr>
        <w:pStyle w:val="whitespace-normal"/>
        <w:ind w:left="360"/>
        <w:rPr>
          <w:rFonts w:ascii="Calibri" w:hAnsi="Calibri" w:cs="Calibri"/>
        </w:rPr>
      </w:pPr>
    </w:p>
    <w:p w14:paraId="2B505544" w14:textId="5C0E3CFE" w:rsidR="00B1740F" w:rsidRDefault="00B1740F" w:rsidP="00CA2B14">
      <w:pPr>
        <w:pStyle w:val="whitespace-normal"/>
        <w:ind w:left="360"/>
        <w:rPr>
          <w:rFonts w:ascii="Calibri" w:hAnsi="Calibri" w:cs="Calibri"/>
        </w:rPr>
      </w:pPr>
      <w:r w:rsidRPr="00B1740F">
        <w:rPr>
          <w:rFonts w:ascii="Calibri" w:hAnsi="Calibri" w:cs="Calibri"/>
        </w:rPr>
        <w:drawing>
          <wp:inline distT="0" distB="0" distL="0" distR="0" wp14:anchorId="4DB06089" wp14:editId="1284A196">
            <wp:extent cx="5612130" cy="192976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1929765"/>
                    </a:xfrm>
                    <a:prstGeom prst="rect">
                      <a:avLst/>
                    </a:prstGeom>
                  </pic:spPr>
                </pic:pic>
              </a:graphicData>
            </a:graphic>
          </wp:inline>
        </w:drawing>
      </w:r>
    </w:p>
    <w:p w14:paraId="2946C8B2" w14:textId="1F4CFC5E" w:rsidR="009C765B" w:rsidRDefault="009C765B" w:rsidP="00CA2B14">
      <w:pPr>
        <w:pStyle w:val="whitespace-normal"/>
        <w:ind w:left="360"/>
        <w:rPr>
          <w:rFonts w:ascii="Calibri" w:hAnsi="Calibri" w:cs="Calibri"/>
        </w:rPr>
      </w:pPr>
      <w:r w:rsidRPr="009C765B">
        <w:rPr>
          <w:rFonts w:ascii="Calibri" w:hAnsi="Calibri" w:cs="Calibri"/>
        </w:rPr>
        <w:drawing>
          <wp:inline distT="0" distB="0" distL="0" distR="0" wp14:anchorId="7D4968FD" wp14:editId="0E3195D0">
            <wp:extent cx="5612130" cy="2794635"/>
            <wp:effectExtent l="0" t="0" r="762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794635"/>
                    </a:xfrm>
                    <a:prstGeom prst="rect">
                      <a:avLst/>
                    </a:prstGeom>
                  </pic:spPr>
                </pic:pic>
              </a:graphicData>
            </a:graphic>
          </wp:inline>
        </w:drawing>
      </w:r>
    </w:p>
    <w:p w14:paraId="677A77A4" w14:textId="5E8282FF" w:rsidR="009C765B" w:rsidRDefault="009C765B" w:rsidP="00CA2B14">
      <w:pPr>
        <w:pStyle w:val="whitespace-normal"/>
        <w:ind w:left="360"/>
        <w:rPr>
          <w:rFonts w:ascii="Calibri" w:hAnsi="Calibri" w:cs="Calibri"/>
        </w:rPr>
      </w:pPr>
      <w:r w:rsidRPr="009C765B">
        <w:rPr>
          <w:rFonts w:ascii="Calibri" w:hAnsi="Calibri" w:cs="Calibri"/>
        </w:rPr>
        <w:lastRenderedPageBreak/>
        <w:drawing>
          <wp:inline distT="0" distB="0" distL="0" distR="0" wp14:anchorId="215EE642" wp14:editId="03620F97">
            <wp:extent cx="5612130" cy="311721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117215"/>
                    </a:xfrm>
                    <a:prstGeom prst="rect">
                      <a:avLst/>
                    </a:prstGeom>
                  </pic:spPr>
                </pic:pic>
              </a:graphicData>
            </a:graphic>
          </wp:inline>
        </w:drawing>
      </w:r>
    </w:p>
    <w:p w14:paraId="4FE86380" w14:textId="634F94AC" w:rsidR="00DE7D33" w:rsidRDefault="00DE7D33" w:rsidP="00CA2B14">
      <w:pPr>
        <w:pStyle w:val="whitespace-normal"/>
        <w:ind w:left="360"/>
        <w:rPr>
          <w:rFonts w:ascii="Calibri" w:hAnsi="Calibri" w:cs="Calibri"/>
        </w:rPr>
      </w:pPr>
      <w:r w:rsidRPr="00DE7D33">
        <w:rPr>
          <w:rFonts w:ascii="Calibri" w:hAnsi="Calibri" w:cs="Calibri"/>
        </w:rPr>
        <w:drawing>
          <wp:inline distT="0" distB="0" distL="0" distR="0" wp14:anchorId="38561521" wp14:editId="3F095005">
            <wp:extent cx="5612130" cy="127635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276350"/>
                    </a:xfrm>
                    <a:prstGeom prst="rect">
                      <a:avLst/>
                    </a:prstGeom>
                  </pic:spPr>
                </pic:pic>
              </a:graphicData>
            </a:graphic>
          </wp:inline>
        </w:drawing>
      </w:r>
    </w:p>
    <w:p w14:paraId="7F0787E9" w14:textId="154300FA" w:rsidR="00DE7D33" w:rsidRDefault="00DE7D33" w:rsidP="00CA2B14">
      <w:pPr>
        <w:pStyle w:val="whitespace-normal"/>
        <w:ind w:left="360"/>
        <w:rPr>
          <w:rFonts w:ascii="Calibri" w:hAnsi="Calibri" w:cs="Calibri"/>
        </w:rPr>
      </w:pPr>
      <w:r w:rsidRPr="00DE7D33">
        <w:rPr>
          <w:rFonts w:ascii="Calibri" w:hAnsi="Calibri" w:cs="Calibri"/>
        </w:rPr>
        <w:drawing>
          <wp:inline distT="0" distB="0" distL="0" distR="0" wp14:anchorId="20A4FBC4" wp14:editId="2066727E">
            <wp:extent cx="5612130" cy="246570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465705"/>
                    </a:xfrm>
                    <a:prstGeom prst="rect">
                      <a:avLst/>
                    </a:prstGeom>
                  </pic:spPr>
                </pic:pic>
              </a:graphicData>
            </a:graphic>
          </wp:inline>
        </w:drawing>
      </w:r>
    </w:p>
    <w:p w14:paraId="468928F3" w14:textId="7E854619" w:rsidR="00DE7D33" w:rsidRDefault="00DE7D33" w:rsidP="00CA2B14">
      <w:pPr>
        <w:pStyle w:val="whitespace-normal"/>
        <w:ind w:left="360"/>
        <w:rPr>
          <w:rFonts w:ascii="Calibri" w:hAnsi="Calibri" w:cs="Calibri"/>
        </w:rPr>
      </w:pPr>
    </w:p>
    <w:p w14:paraId="2D8F9CE7" w14:textId="77777777" w:rsidR="00DE7D33" w:rsidRDefault="00DE7D33" w:rsidP="00CA2B14">
      <w:pPr>
        <w:pStyle w:val="whitespace-normal"/>
        <w:ind w:left="360"/>
        <w:rPr>
          <w:rFonts w:ascii="Calibri" w:hAnsi="Calibri" w:cs="Calibri"/>
          <w:b/>
          <w:bCs/>
        </w:rPr>
      </w:pPr>
    </w:p>
    <w:p w14:paraId="59DF390C" w14:textId="72064716" w:rsidR="00DE7D33" w:rsidRDefault="00DE7D33" w:rsidP="00CA2B14">
      <w:pPr>
        <w:pStyle w:val="whitespace-normal"/>
        <w:ind w:left="360"/>
        <w:rPr>
          <w:rFonts w:ascii="Calibri" w:hAnsi="Calibri" w:cs="Calibri"/>
          <w:b/>
          <w:bCs/>
        </w:rPr>
      </w:pPr>
      <w:r w:rsidRPr="00DE7D33">
        <w:rPr>
          <w:rFonts w:ascii="Calibri" w:hAnsi="Calibri" w:cs="Calibri"/>
          <w:b/>
          <w:bCs/>
        </w:rPr>
        <w:lastRenderedPageBreak/>
        <w:t>3.4 Actividades de Transferencia el Conocimiento:</w:t>
      </w:r>
    </w:p>
    <w:p w14:paraId="75E2135F" w14:textId="77777777" w:rsidR="00324CC5" w:rsidRPr="00DE7D33" w:rsidRDefault="00324CC5" w:rsidP="00CA2B14">
      <w:pPr>
        <w:pStyle w:val="whitespace-normal"/>
        <w:ind w:left="360"/>
        <w:rPr>
          <w:rFonts w:ascii="Calibri" w:hAnsi="Calibri" w:cs="Calibri"/>
          <w:b/>
          <w:bCs/>
        </w:rPr>
      </w:pPr>
    </w:p>
    <w:p w14:paraId="34B78289" w14:textId="77777777" w:rsidR="002F1480" w:rsidRPr="0087222F" w:rsidRDefault="002F1480" w:rsidP="0087222F">
      <w:pPr>
        <w:pStyle w:val="NormalWeb"/>
        <w:spacing w:before="0" w:beforeAutospacing="0" w:after="0" w:afterAutospacing="0"/>
        <w:textAlignment w:val="baseline"/>
        <w:rPr>
          <w:rFonts w:ascii="Calibri" w:hAnsi="Calibri" w:cs="Calibri"/>
          <w:color w:val="000000"/>
          <w:sz w:val="22"/>
          <w:szCs w:val="22"/>
        </w:rPr>
      </w:pPr>
    </w:p>
    <w:sectPr w:rsidR="002F1480" w:rsidRPr="008722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6580E"/>
    <w:multiLevelType w:val="multilevel"/>
    <w:tmpl w:val="C056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C7B12"/>
    <w:multiLevelType w:val="multilevel"/>
    <w:tmpl w:val="68A8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A250E1"/>
    <w:multiLevelType w:val="multilevel"/>
    <w:tmpl w:val="2E42E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480"/>
    <w:rsid w:val="002F1480"/>
    <w:rsid w:val="00324CC5"/>
    <w:rsid w:val="006337CD"/>
    <w:rsid w:val="007F1760"/>
    <w:rsid w:val="0087222F"/>
    <w:rsid w:val="009C765B"/>
    <w:rsid w:val="00B1740F"/>
    <w:rsid w:val="00BB20BC"/>
    <w:rsid w:val="00CA2B14"/>
    <w:rsid w:val="00DE7D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73B80"/>
  <w15:chartTrackingRefBased/>
  <w15:docId w15:val="{23D3B391-3E6A-45C4-BF70-9C01E40C1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87222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paragraph" w:styleId="Ttulo3">
    <w:name w:val="heading 3"/>
    <w:basedOn w:val="Normal"/>
    <w:link w:val="Ttulo3Car"/>
    <w:uiPriority w:val="9"/>
    <w:qFormat/>
    <w:rsid w:val="0087222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F1480"/>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Ttulo2Car">
    <w:name w:val="Título 2 Car"/>
    <w:basedOn w:val="Fuentedeprrafopredeter"/>
    <w:link w:val="Ttulo2"/>
    <w:uiPriority w:val="9"/>
    <w:rsid w:val="0087222F"/>
    <w:rPr>
      <w:rFonts w:ascii="Times New Roman" w:eastAsia="Times New Roman" w:hAnsi="Times New Roman" w:cs="Times New Roman"/>
      <w:b/>
      <w:bCs/>
      <w:kern w:val="0"/>
      <w:sz w:val="36"/>
      <w:szCs w:val="36"/>
      <w:lang w:eastAsia="es-CO"/>
      <w14:ligatures w14:val="none"/>
    </w:rPr>
  </w:style>
  <w:style w:type="character" w:customStyle="1" w:styleId="Ttulo3Car">
    <w:name w:val="Título 3 Car"/>
    <w:basedOn w:val="Fuentedeprrafopredeter"/>
    <w:link w:val="Ttulo3"/>
    <w:uiPriority w:val="9"/>
    <w:rsid w:val="0087222F"/>
    <w:rPr>
      <w:rFonts w:ascii="Times New Roman" w:eastAsia="Times New Roman" w:hAnsi="Times New Roman" w:cs="Times New Roman"/>
      <w:b/>
      <w:bCs/>
      <w:kern w:val="0"/>
      <w:sz w:val="27"/>
      <w:szCs w:val="27"/>
      <w:lang w:eastAsia="es-CO"/>
      <w14:ligatures w14:val="none"/>
    </w:rPr>
  </w:style>
  <w:style w:type="paragraph" w:customStyle="1" w:styleId="font-claude-response-body">
    <w:name w:val="font-claude-response-body"/>
    <w:basedOn w:val="Normal"/>
    <w:rsid w:val="0087222F"/>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whitespace-normal">
    <w:name w:val="whitespace-normal"/>
    <w:basedOn w:val="Normal"/>
    <w:rsid w:val="0087222F"/>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8722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9105239">
      <w:bodyDiv w:val="1"/>
      <w:marLeft w:val="0"/>
      <w:marRight w:val="0"/>
      <w:marTop w:val="0"/>
      <w:marBottom w:val="0"/>
      <w:divBdr>
        <w:top w:val="none" w:sz="0" w:space="0" w:color="auto"/>
        <w:left w:val="none" w:sz="0" w:space="0" w:color="auto"/>
        <w:bottom w:val="none" w:sz="0" w:space="0" w:color="auto"/>
        <w:right w:val="none" w:sz="0" w:space="0" w:color="auto"/>
      </w:divBdr>
    </w:div>
    <w:div w:id="1726563645">
      <w:bodyDiv w:val="1"/>
      <w:marLeft w:val="0"/>
      <w:marRight w:val="0"/>
      <w:marTop w:val="0"/>
      <w:marBottom w:val="0"/>
      <w:divBdr>
        <w:top w:val="none" w:sz="0" w:space="0" w:color="auto"/>
        <w:left w:val="none" w:sz="0" w:space="0" w:color="auto"/>
        <w:bottom w:val="none" w:sz="0" w:space="0" w:color="auto"/>
        <w:right w:val="none" w:sz="0" w:space="0" w:color="auto"/>
      </w:divBdr>
    </w:div>
    <w:div w:id="2132892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TotalTime>
  <Pages>4</Pages>
  <Words>324</Words>
  <Characters>1785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cp:lastModifiedBy>
  <cp:revision>1</cp:revision>
  <dcterms:created xsi:type="dcterms:W3CDTF">2025-12-16T02:58:00Z</dcterms:created>
  <dcterms:modified xsi:type="dcterms:W3CDTF">2025-12-16T06:49:00Z</dcterms:modified>
</cp:coreProperties>
</file>