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shd w:fill="ead1dc" w:val="clear"/>
        </w:rPr>
      </w:pPr>
      <w:bookmarkStart w:colFirst="0" w:colLast="0" w:name="_jofq7wp1rkla" w:id="0"/>
      <w:bookmarkEnd w:id="0"/>
      <w:r w:rsidDel="00000000" w:rsidR="00000000" w:rsidRPr="00000000">
        <w:rPr>
          <w:b w:val="1"/>
          <w:color w:val="000000"/>
          <w:sz w:val="26"/>
          <w:szCs w:val="26"/>
          <w:shd w:fill="ead1dc" w:val="clear"/>
          <w:rtl w:val="0"/>
        </w:rPr>
        <w:t xml:space="preserve">Projet UI/UX – Application Mobile Supernova</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Contexte et Objectif</w:t>
        <w:br w:type="textWrapping"/>
      </w:r>
      <w:r w:rsidDel="00000000" w:rsidR="00000000" w:rsidRPr="00000000">
        <w:rPr>
          <w:rtl w:val="0"/>
        </w:rPr>
        <w:t xml:space="preserve">Supernova est une application mobile innovante conçue pour accompagner les clients dans leurs projets d’éclairage. Nombreux sont ceux qui souhaitent illuminer un espace sans savoir comment s’y prendre. Supernova agit comme un véritable assistant d’éclairage, aidant les utilisateurs à concevoir un projet adapté à leurs besoins et à recevoir des recommandations personnalisées.</w:t>
      </w:r>
    </w:p>
    <w:p w:rsidR="00000000" w:rsidDel="00000000" w:rsidP="00000000" w:rsidRDefault="00000000" w:rsidRPr="00000000" w14:paraId="00000003">
      <w:pPr>
        <w:spacing w:after="240" w:before="240" w:lineRule="auto"/>
        <w:rPr/>
      </w:pPr>
      <w:r w:rsidDel="00000000" w:rsidR="00000000" w:rsidRPr="00000000">
        <w:rPr>
          <w:b w:val="1"/>
          <w:rtl w:val="0"/>
        </w:rPr>
        <w:t xml:space="preserve">Parcours Utilisateur</w:t>
        <w:br w:type="textWrapping"/>
      </w:r>
      <w:r w:rsidDel="00000000" w:rsidR="00000000" w:rsidRPr="00000000">
        <w:rPr>
          <w:rtl w:val="0"/>
        </w:rPr>
        <w:t xml:space="preserve">L’application s’adresse à deux types d’utilisateurs :</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Les particuliers</w:t>
      </w:r>
      <w:r w:rsidDel="00000000" w:rsidR="00000000" w:rsidRPr="00000000">
        <w:rPr>
          <w:rtl w:val="0"/>
        </w:rPr>
        <w:t xml:space="preserve"> qui recherchent une solution d’éclairage adaptée à leur espace.</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Les architectes</w:t>
      </w:r>
      <w:r w:rsidDel="00000000" w:rsidR="00000000" w:rsidRPr="00000000">
        <w:rPr>
          <w:rtl w:val="0"/>
        </w:rPr>
        <w:t xml:space="preserve"> qui souhaitent explorer des solutions avancées pour leurs projets.</w:t>
      </w:r>
    </w:p>
    <w:p w:rsidR="00000000" w:rsidDel="00000000" w:rsidP="00000000" w:rsidRDefault="00000000" w:rsidRPr="00000000" w14:paraId="00000006">
      <w:pPr>
        <w:spacing w:after="240" w:before="240" w:lineRule="auto"/>
        <w:rPr/>
      </w:pPr>
      <w:r w:rsidDel="00000000" w:rsidR="00000000" w:rsidRPr="00000000">
        <w:rPr>
          <w:rtl w:val="0"/>
        </w:rPr>
        <w:t xml:space="preserve">Dès l’inscription, l’utilisateur choisit son profil afin d’accéder à une expérience adaptée.</w:t>
      </w:r>
    </w:p>
    <w:p w:rsidR="00000000" w:rsidDel="00000000" w:rsidP="00000000" w:rsidRDefault="00000000" w:rsidRPr="00000000" w14:paraId="00000007">
      <w:pPr>
        <w:spacing w:after="240" w:before="240" w:lineRule="auto"/>
        <w:rPr/>
      </w:pPr>
      <w:r w:rsidDel="00000000" w:rsidR="00000000" w:rsidRPr="00000000">
        <w:rPr>
          <w:b w:val="1"/>
          <w:rtl w:val="0"/>
        </w:rPr>
        <w:t xml:space="preserve">Deux Méthodes de Recherche</w:t>
        <w:br w:type="textWrapping"/>
      </w:r>
      <w:r w:rsidDel="00000000" w:rsidR="00000000" w:rsidRPr="00000000">
        <w:rPr>
          <w:rtl w:val="0"/>
        </w:rPr>
        <w:t xml:space="preserve">L’utilisateur a deux façons d’explorer les solutions d’éclairage :</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L’Assistant Supernova</w:t>
      </w:r>
      <w:r w:rsidDel="00000000" w:rsidR="00000000" w:rsidRPr="00000000">
        <w:rPr>
          <w:rtl w:val="0"/>
        </w:rPr>
        <w:t xml:space="preserve"> : Un parcours interactif où l’utilisateur est guidé à travers une série de questions pour affiner ses besoins et obtenir des recommandations sur mesure.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La Recherche avec Filtres</w:t>
      </w:r>
      <w:r w:rsidDel="00000000" w:rsidR="00000000" w:rsidRPr="00000000">
        <w:rPr>
          <w:rtl w:val="0"/>
        </w:rPr>
        <w:t xml:space="preserve"> : Une exploration libre des luminaires via des critères spécifiques (type de lampe, intensité lumineuse, style, budget, etc.).</w:t>
      </w:r>
    </w:p>
    <w:p w:rsidR="00000000" w:rsidDel="00000000" w:rsidP="00000000" w:rsidRDefault="00000000" w:rsidRPr="00000000" w14:paraId="0000000A">
      <w:pPr>
        <w:spacing w:after="240" w:before="240" w:lineRule="auto"/>
        <w:rPr/>
      </w:pPr>
      <w:r w:rsidDel="00000000" w:rsidR="00000000" w:rsidRPr="00000000">
        <w:rPr>
          <w:b w:val="1"/>
          <w:rtl w:val="0"/>
        </w:rPr>
        <w:t xml:space="preserve">Résultat du Projet</w:t>
        <w:br w:type="textWrapping"/>
      </w:r>
      <w:r w:rsidDel="00000000" w:rsidR="00000000" w:rsidRPr="00000000">
        <w:rPr>
          <w:rtl w:val="0"/>
        </w:rPr>
        <w:t xml:space="preserve">Une fois le projet défini, l’utilisateur reçoit :</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Une planche concept personnalisée</w:t>
      </w:r>
      <w:r w:rsidDel="00000000" w:rsidR="00000000" w:rsidRPr="00000000">
        <w:rPr>
          <w:rtl w:val="0"/>
        </w:rPr>
        <w:t xml:space="preserve"> correspondant à son espace et à son style.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Une sélection de luminaires</w:t>
      </w:r>
      <w:r w:rsidDel="00000000" w:rsidR="00000000" w:rsidRPr="00000000">
        <w:rPr>
          <w:rtl w:val="0"/>
        </w:rPr>
        <w:t xml:space="preserve"> les plus adaptés à son concept.</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Une estimation financière</w:t>
      </w:r>
      <w:r w:rsidDel="00000000" w:rsidR="00000000" w:rsidRPr="00000000">
        <w:rPr>
          <w:rtl w:val="0"/>
        </w:rPr>
        <w:t xml:space="preserve"> détaillée pour mieux anticiper son budget.</w:t>
      </w:r>
    </w:p>
    <w:p w:rsidR="00000000" w:rsidDel="00000000" w:rsidP="00000000" w:rsidRDefault="00000000" w:rsidRPr="00000000" w14:paraId="0000000E">
      <w:pPr>
        <w:spacing w:after="240" w:before="240" w:lineRule="auto"/>
        <w:rPr/>
      </w:pPr>
      <w:r w:rsidDel="00000000" w:rsidR="00000000" w:rsidRPr="00000000">
        <w:rPr>
          <w:rtl w:val="0"/>
        </w:rPr>
        <w:t xml:space="preserve">Supernova simplifie ainsi le processus de conception d’éclairage en rendant l’expérience intuitive et accessible à tous.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