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Fonts w:ascii="Arial" w:hAnsi="Arial" w:cs="Arial"/>
          <w:rtl/>
        </w:rPr>
        <w:t>عرض فني</w:t>
      </w:r>
    </w:p>
    <w:p>
      <w:pPr>
        <w:pStyle w:val="Heading1"/>
        <w:bidi/>
        <w:jc w:val="right"/>
      </w:pPr>
      <w:r>
        <w:rPr>
          <w:rFonts w:ascii="Arial" w:hAnsi="Arial" w:cs="Arial"/>
          <w:rtl/>
        </w:rPr>
        <w:t>حزمة خدمات أولياء الأمور الرقمية</w:t>
      </w:r>
    </w:p>
    <w:p>
      <w:r>
        <w:t>────────────────────────────────────────────────────────────</w:t>
      </w:r>
    </w:p>
    <w:p>
      <w:pPr>
        <w:pStyle w:val="Heading2"/>
        <w:bidi/>
        <w:jc w:val="right"/>
      </w:pPr>
      <w:r>
        <w:rPr>
          <w:rFonts w:ascii="Arial" w:hAnsi="Arial" w:cs="Arial"/>
          <w:rtl/>
        </w:rPr>
        <w:t>الملخص التنفيذي</w:t>
      </w:r>
    </w:p>
    <w:p>
      <w:pPr>
        <w:bidi/>
        <w:jc w:val="right"/>
      </w:pPr>
      <w:r>
        <w:rPr>
          <w:rFonts w:ascii="Arial" w:hAnsi="Arial" w:cs="Arial"/>
          <w:rtl/>
        </w:rPr>
        <w:t>تقدّم هذه الحزمة أربعة تطبيقات رقمية موجهة لأولياء الأمور، تعمل بشكل مستقل كإضافة اختيارية لمنظومة إدارة المدارس:</w:t>
      </w:r>
    </w:p>
    <w:p/>
    <w:tbl>
      <w:tblPr>
        <w:tblStyle w:val="TableGrid"/>
        <w:tblW w:type="auto" w:w="0"/>
        <w:jc w:val="right"/>
        <w:tblLook w:firstColumn="1" w:firstRow="1" w:lastColumn="0" w:lastRow="0" w:noHBand="0" w:noVBand="1" w:val="04A0"/>
        <w:bidiVisual/>
      </w:tblPr>
      <w:tblGrid>
        <w:gridCol w:w="4320"/>
        <w:gridCol w:w="4320"/>
      </w:tblGrid>
      <w:tr>
        <w:tc>
          <w:tcPr>
            <w:tcW w:type="dxa" w:w="4320"/>
            <w:shd w:val="clear" w:color="auto" w:fill="F1F5F9"/>
          </w:tcPr>
          <w:p>
            <w:pPr>
              <w:bidi/>
              <w:jc w:val="right"/>
            </w:pPr>
            <w:r/>
            <w:r>
              <w:rPr>
                <w:rFonts w:ascii="Arial" w:hAnsi="Arial" w:cs="Arial"/>
                <w:b/>
                <w:rtl/>
              </w:rPr>
              <w:t>التطبيق</w:t>
            </w:r>
          </w:p>
        </w:tc>
        <w:tc>
          <w:tcPr>
            <w:tcW w:type="dxa" w:w="4320"/>
            <w:shd w:val="clear" w:color="auto" w:fill="F1F5F9"/>
          </w:tcPr>
          <w:p>
            <w:pPr>
              <w:bidi/>
              <w:jc w:val="right"/>
            </w:pPr>
            <w:r/>
            <w:r>
              <w:rPr>
                <w:rFonts w:ascii="Arial" w:hAnsi="Arial" w:cs="Arial"/>
                <w:b/>
                <w:rtl/>
              </w:rPr>
              <w:t>الوظيفة الرئيسية</w:t>
            </w:r>
          </w:p>
        </w:tc>
      </w:tr>
      <w:tr>
        <w:tc>
          <w:tcPr>
            <w:tcW w:type="dxa" w:w="4320"/>
          </w:tcPr>
          <w:p>
            <w:pPr>
              <w:bidi/>
              <w:jc w:val="right"/>
            </w:pPr>
            <w:r/>
            <w:r>
              <w:rPr>
                <w:rFonts w:ascii="Arial" w:hAnsi="Arial" w:cs="Arial"/>
                <w:rtl/>
              </w:rPr>
              <w:t>الخدمات الأكاديمية</w:t>
            </w:r>
          </w:p>
        </w:tc>
        <w:tc>
          <w:tcPr>
            <w:tcW w:type="dxa" w:w="4320"/>
          </w:tcPr>
          <w:p>
            <w:pPr>
              <w:bidi/>
              <w:jc w:val="right"/>
            </w:pPr>
            <w:r/>
            <w:r>
              <w:rPr>
                <w:rFonts w:ascii="Arial" w:hAnsi="Arial" w:cs="Arial"/>
                <w:rtl/>
              </w:rPr>
              <w:t>حجز الدروس الإضافية وشراء المواد التعليمية</w:t>
            </w:r>
          </w:p>
        </w:tc>
      </w:tr>
      <w:tr>
        <w:tc>
          <w:tcPr>
            <w:tcW w:type="dxa" w:w="4320"/>
          </w:tcPr>
          <w:p>
            <w:pPr>
              <w:bidi/>
              <w:jc w:val="right"/>
            </w:pPr>
            <w:r/>
            <w:r>
              <w:rPr>
                <w:rFonts w:ascii="Arial" w:hAnsi="Arial" w:cs="Arial"/>
                <w:rtl/>
              </w:rPr>
              <w:t>الزي والمستلزمات</w:t>
            </w:r>
          </w:p>
        </w:tc>
        <w:tc>
          <w:tcPr>
            <w:tcW w:type="dxa" w:w="4320"/>
          </w:tcPr>
          <w:p>
            <w:pPr>
              <w:bidi/>
              <w:jc w:val="right"/>
            </w:pPr>
            <w:r/>
            <w:r>
              <w:rPr>
                <w:rFonts w:ascii="Arial" w:hAnsi="Arial" w:cs="Arial"/>
                <w:rtl/>
              </w:rPr>
              <w:t>طلب الزي المدرسي والأدوات إلكترونيًا</w:t>
            </w:r>
          </w:p>
        </w:tc>
      </w:tr>
      <w:tr>
        <w:tc>
          <w:tcPr>
            <w:tcW w:type="dxa" w:w="4320"/>
          </w:tcPr>
          <w:p>
            <w:pPr>
              <w:bidi/>
              <w:jc w:val="right"/>
            </w:pPr>
            <w:r/>
            <w:r>
              <w:rPr>
                <w:rFonts w:ascii="Arial" w:hAnsi="Arial" w:cs="Arial"/>
                <w:rtl/>
              </w:rPr>
              <w:t>الكانتين الذكي</w:t>
            </w:r>
          </w:p>
        </w:tc>
        <w:tc>
          <w:tcPr>
            <w:tcW w:type="dxa" w:w="4320"/>
          </w:tcPr>
          <w:p>
            <w:pPr>
              <w:bidi/>
              <w:jc w:val="right"/>
            </w:pPr>
            <w:r/>
            <w:r>
              <w:rPr>
                <w:rFonts w:ascii="Arial" w:hAnsi="Arial" w:cs="Arial"/>
                <w:rtl/>
              </w:rPr>
              <w:t>الطلب المسبق للوجبات والمحفظة الرقمية</w:t>
            </w:r>
          </w:p>
        </w:tc>
      </w:tr>
      <w:tr>
        <w:tc>
          <w:tcPr>
            <w:tcW w:type="dxa" w:w="4320"/>
          </w:tcPr>
          <w:p>
            <w:pPr>
              <w:bidi/>
              <w:jc w:val="right"/>
            </w:pPr>
            <w:r/>
            <w:r>
              <w:rPr>
                <w:rFonts w:ascii="Arial" w:hAnsi="Arial" w:cs="Arial"/>
                <w:rtl/>
              </w:rPr>
              <w:t>الفعاليات والرحلات</w:t>
            </w:r>
          </w:p>
        </w:tc>
        <w:tc>
          <w:tcPr>
            <w:tcW w:type="dxa" w:w="4320"/>
          </w:tcPr>
          <w:p>
            <w:pPr>
              <w:bidi/>
              <w:jc w:val="right"/>
            </w:pPr>
            <w:r/>
            <w:r>
              <w:rPr>
                <w:rFonts w:ascii="Arial" w:hAnsi="Arial" w:cs="Arial"/>
                <w:rtl/>
              </w:rPr>
              <w:t>التسجيل والدفع والموافقات الإلكترونية</w:t>
            </w:r>
          </w:p>
        </w:tc>
      </w:tr>
    </w:tbl>
    <w:p/>
    <w:p>
      <w:pPr>
        <w:bidi/>
        <w:jc w:val="right"/>
      </w:pPr>
      <w:r>
        <w:rPr>
          <w:rFonts w:ascii="Arial" w:hAnsi="Arial" w:cs="Arial"/>
          <w:b/>
          <w:rtl/>
        </w:rPr>
        <w:t>المميزات الرئيسية:</w:t>
      </w:r>
    </w:p>
    <w:p>
      <w:pPr>
        <w:pStyle w:val="ListBullet"/>
        <w:bidi/>
        <w:jc w:val="right"/>
      </w:pPr>
      <w:r>
        <w:rPr>
          <w:rFonts w:ascii="Arial" w:hAnsi="Arial" w:cs="Arial"/>
          <w:rtl/>
        </w:rPr>
        <w:t>• بدون أي تكلفة على المدارس (التشغيل والصيانة مجانًا)</w:t>
      </w:r>
    </w:p>
    <w:p>
      <w:pPr>
        <w:pStyle w:val="ListBullet"/>
        <w:bidi/>
        <w:jc w:val="right"/>
      </w:pPr>
      <w:r>
        <w:rPr>
          <w:rFonts w:ascii="Arial" w:hAnsi="Arial" w:cs="Arial"/>
          <w:rtl/>
        </w:rPr>
        <w:t>• نموذج إيرادات قائم على المعاملات فقط</w:t>
      </w:r>
    </w:p>
    <w:p>
      <w:pPr>
        <w:pStyle w:val="ListBullet"/>
        <w:bidi/>
        <w:jc w:val="right"/>
      </w:pPr>
      <w:r>
        <w:rPr>
          <w:rFonts w:ascii="Arial" w:hAnsi="Arial" w:cs="Arial"/>
          <w:rtl/>
        </w:rPr>
        <w:t>• تطبيقات مستقلة لا تؤثر على الأنظمة الأساسية</w:t>
      </w:r>
    </w:p>
    <w:p>
      <w:r>
        <w:t>────────────────────────────────────────────────────────────</w:t>
      </w:r>
    </w:p>
    <w:p>
      <w:pPr>
        <w:pStyle w:val="Heading2"/>
        <w:bidi/>
        <w:jc w:val="right"/>
      </w:pPr>
      <w:r>
        <w:rPr>
          <w:rFonts w:ascii="Arial" w:hAnsi="Arial" w:cs="Arial"/>
          <w:rtl/>
        </w:rPr>
        <w:t>١. نظرة عامة</w:t>
      </w:r>
    </w:p>
    <w:p>
      <w:pPr>
        <w:bidi/>
        <w:jc w:val="right"/>
      </w:pPr>
      <w:r>
        <w:rPr>
          <w:rFonts w:ascii="Arial" w:hAnsi="Arial" w:cs="Arial"/>
          <w:rtl/>
        </w:rPr>
        <w:t>يقدّم هذا العرض الفني حزمة من التطبيقات الإضافية الموجهة لأولياء الأمور، تُطرح كحزمة تكميلية ضمن مشروع إدارة المدارس، وتهدف إلى تنظيم بعض الخدمات المدرسية الاختيارية وتحسين تجربة التفاعل بين المدرسة وولي الأمر.</w:t>
      </w:r>
    </w:p>
    <w:p>
      <w:pPr>
        <w:bidi/>
        <w:jc w:val="right"/>
      </w:pPr>
      <w:r>
        <w:rPr>
          <w:rFonts w:ascii="Arial" w:hAnsi="Arial" w:cs="Arial"/>
          <w:rtl/>
        </w:rPr>
        <w:t>تعمل هذه التطبيقات بشكل مستقل دون التأثير على العمليات الأساسية للمشروع، مع ضمان إدارة بيانات دقيقة وآمنة.</w:t>
      </w:r>
    </w:p>
    <w:p>
      <w:r>
        <w:t>────────────────────────────────────────────────────────────</w:t>
      </w:r>
    </w:p>
    <w:p>
      <w:pPr>
        <w:pStyle w:val="Heading2"/>
        <w:bidi/>
        <w:jc w:val="right"/>
      </w:pPr>
      <w:r>
        <w:rPr>
          <w:rFonts w:ascii="Arial" w:hAnsi="Arial" w:cs="Arial"/>
          <w:rtl/>
        </w:rPr>
        <w:t>٢. نطاق العمل</w:t>
      </w:r>
    </w:p>
    <w:p>
      <w:pPr>
        <w:bidi/>
        <w:jc w:val="right"/>
      </w:pPr>
      <w:r>
        <w:rPr>
          <w:rFonts w:ascii="Arial" w:hAnsi="Arial" w:cs="Arial"/>
          <w:rtl/>
        </w:rPr>
        <w:t>يشمل نطاق العمل:</w:t>
      </w:r>
    </w:p>
    <w:p>
      <w:pPr>
        <w:pStyle w:val="ListBullet"/>
        <w:bidi/>
        <w:jc w:val="right"/>
      </w:pPr>
      <w:r>
        <w:rPr>
          <w:rFonts w:ascii="Arial" w:hAnsi="Arial" w:cs="Arial"/>
          <w:rtl/>
        </w:rPr>
        <w:t>• تصميم وتطوير ونشر مجموعة من التطبيقات الخدمية الموجهة لأولياء الأمور</w:t>
      </w:r>
    </w:p>
    <w:p>
      <w:pPr>
        <w:pStyle w:val="ListBullet"/>
        <w:bidi/>
        <w:jc w:val="right"/>
      </w:pPr>
      <w:r>
        <w:rPr>
          <w:rFonts w:ascii="Arial" w:hAnsi="Arial" w:cs="Arial"/>
          <w:rtl/>
        </w:rPr>
        <w:t>• توفير واجهات استخدام للهواتف المحمولة والويب</w:t>
      </w:r>
    </w:p>
    <w:p>
      <w:pPr>
        <w:pStyle w:val="ListBullet"/>
        <w:bidi/>
        <w:jc w:val="right"/>
      </w:pPr>
      <w:r>
        <w:rPr>
          <w:rFonts w:ascii="Arial" w:hAnsi="Arial" w:cs="Arial"/>
          <w:rtl/>
        </w:rPr>
        <w:t>• تشغيل وصيانة التطبيقات دون أي تكلفة تشغيلية على المدارس</w:t>
      </w:r>
    </w:p>
    <w:p>
      <w:r>
        <w:t>────────────────────────────────────────────────────────────</w:t>
      </w:r>
    </w:p>
    <w:p>
      <w:pPr>
        <w:pStyle w:val="Heading2"/>
        <w:bidi/>
        <w:jc w:val="right"/>
      </w:pPr>
      <w:r>
        <w:rPr>
          <w:rFonts w:ascii="Arial" w:hAnsi="Arial" w:cs="Arial"/>
          <w:rtl/>
        </w:rPr>
        <w:t>٣. البنية التقنية (نظرة عامة)</w:t>
      </w:r>
    </w:p>
    <w:p>
      <w:pPr>
        <w:pStyle w:val="ListBullet"/>
        <w:bidi/>
        <w:jc w:val="right"/>
      </w:pPr>
      <w:r>
        <w:rPr>
          <w:rFonts w:ascii="Arial" w:hAnsi="Arial" w:cs="Arial"/>
          <w:rtl/>
        </w:rPr>
        <w:t>• الواجهات: تطبيقات الهواتف (iOS / Android) + بوابة ويب</w:t>
      </w:r>
    </w:p>
    <w:p>
      <w:pPr>
        <w:pStyle w:val="ListBullet"/>
        <w:bidi/>
        <w:jc w:val="right"/>
      </w:pPr>
      <w:r>
        <w:rPr>
          <w:rFonts w:ascii="Arial" w:hAnsi="Arial" w:cs="Arial"/>
          <w:rtl/>
        </w:rPr>
        <w:t>• الخوادم: بنية سحابية قابلة للتوسع</w:t>
      </w:r>
    </w:p>
    <w:p>
      <w:pPr>
        <w:pStyle w:val="ListBullet"/>
        <w:bidi/>
        <w:jc w:val="right"/>
      </w:pPr>
      <w:r>
        <w:rPr>
          <w:rFonts w:ascii="Arial" w:hAnsi="Arial" w:cs="Arial"/>
          <w:rtl/>
        </w:rPr>
        <w:t>• قاعدة البيانات: قاعدة بيانات آمنة (مشفرة)</w:t>
      </w:r>
    </w:p>
    <w:p>
      <w:pPr>
        <w:pStyle w:val="ListBullet"/>
        <w:bidi/>
        <w:jc w:val="right"/>
      </w:pPr>
      <w:r>
        <w:rPr>
          <w:rFonts w:ascii="Arial" w:hAnsi="Arial" w:cs="Arial"/>
          <w:rtl/>
        </w:rPr>
        <w:t>• طبقة التكامل: واجهات برمجة تطبيقات (RESTful APIs)</w:t>
      </w:r>
    </w:p>
    <w:p>
      <w:pPr>
        <w:pStyle w:val="ListBullet"/>
        <w:bidi/>
        <w:jc w:val="right"/>
      </w:pPr>
      <w:r>
        <w:rPr>
          <w:rFonts w:ascii="Arial" w:hAnsi="Arial" w:cs="Arial"/>
          <w:rtl/>
        </w:rPr>
        <w:t>• الأمان: تحكم بالصلاحيات ومصادقة آمنة</w:t>
      </w:r>
    </w:p>
    <w:p>
      <w:pPr>
        <w:pStyle w:val="ListBullet"/>
        <w:bidi/>
        <w:jc w:val="right"/>
      </w:pPr>
      <w:r>
        <w:rPr>
          <w:rFonts w:ascii="Arial" w:hAnsi="Arial" w:cs="Arial"/>
          <w:rtl/>
        </w:rPr>
        <w:t>• التقارير: وحدات تقارير مالية وتشغيلية</w:t>
      </w:r>
    </w:p>
    <w:p>
      <w:r>
        <w:t>────────────────────────────────────────────────────────────</w:t>
      </w:r>
    </w:p>
    <w:p>
      <w:r>
        <w:br w:type="page"/>
      </w:r>
    </w:p>
    <w:p>
      <w:pPr>
        <w:pStyle w:val="Heading2"/>
        <w:bidi/>
        <w:jc w:val="right"/>
      </w:pPr>
      <w:r>
        <w:rPr>
          <w:rFonts w:ascii="Arial" w:hAnsi="Arial" w:cs="Arial"/>
          <w:rtl/>
        </w:rPr>
        <w:t>٤. الوحدات الوظيفية</w:t>
      </w:r>
    </w:p>
    <w:p>
      <w:pPr>
        <w:pStyle w:val="Heading3"/>
        <w:bidi/>
        <w:jc w:val="right"/>
      </w:pPr>
      <w:r>
        <w:rPr>
          <w:rFonts w:ascii="Arial" w:hAnsi="Arial" w:cs="Arial"/>
          <w:rtl/>
        </w:rPr>
        <w:t>٤.١ الخدمات الأكاديمية (نطاق محدود)</w:t>
      </w:r>
    </w:p>
    <w:p>
      <w:pPr>
        <w:bidi/>
        <w:jc w:val="right"/>
      </w:pPr>
      <w:r>
        <w:rPr>
          <w:rFonts w:ascii="Arial" w:hAnsi="Arial" w:cs="Arial"/>
          <w:b/>
          <w:rtl/>
        </w:rPr>
        <w:t>الوظائف:</w:t>
      </w:r>
    </w:p>
    <w:p>
      <w:pPr>
        <w:pStyle w:val="ListBullet"/>
        <w:bidi/>
        <w:jc w:val="right"/>
      </w:pPr>
      <w:r>
        <w:rPr>
          <w:rFonts w:ascii="Arial" w:hAnsi="Arial" w:cs="Arial"/>
          <w:rtl/>
        </w:rPr>
        <w:t>• إدارة حجز الدروس الإضافية بعد اليوم الدراسي</w:t>
      </w:r>
    </w:p>
    <w:p>
      <w:pPr>
        <w:pStyle w:val="ListBullet"/>
        <w:bidi/>
        <w:jc w:val="right"/>
      </w:pPr>
      <w:r>
        <w:rPr>
          <w:rFonts w:ascii="Arial" w:hAnsi="Arial" w:cs="Arial"/>
          <w:rtl/>
        </w:rPr>
        <w:t>• التسجيل في البرامج العلاجية أو الإثرائية</w:t>
      </w:r>
    </w:p>
    <w:p>
      <w:pPr>
        <w:pStyle w:val="ListBullet"/>
        <w:bidi/>
        <w:jc w:val="right"/>
      </w:pPr>
      <w:r>
        <w:rPr>
          <w:rFonts w:ascii="Arial" w:hAnsi="Arial" w:cs="Arial"/>
          <w:rtl/>
        </w:rPr>
        <w:t>• شراء المواد التعليمية المعتمدة (كتب – مذكرات – موارد إضافية)</w:t>
      </w:r>
    </w:p>
    <w:p>
      <w:pPr>
        <w:bidi/>
        <w:jc w:val="right"/>
      </w:pPr>
      <w:r>
        <w:rPr>
          <w:rFonts w:ascii="Arial" w:hAnsi="Arial" w:cs="Arial"/>
          <w:b/>
          <w:rtl/>
        </w:rPr>
        <w:t>المميزات الرئيسية:</w:t>
      </w:r>
    </w:p>
    <w:p>
      <w:pPr>
        <w:pStyle w:val="ListBullet"/>
        <w:bidi/>
        <w:jc w:val="right"/>
      </w:pPr>
      <w:r>
        <w:rPr>
          <w:rFonts w:ascii="Arial" w:hAnsi="Arial" w:cs="Arial"/>
          <w:rtl/>
        </w:rPr>
        <w:t>• نظام حجز وتسجيل إلكتروني</w:t>
      </w:r>
    </w:p>
    <w:p>
      <w:pPr>
        <w:pStyle w:val="ListBullet"/>
        <w:bidi/>
        <w:jc w:val="right"/>
      </w:pPr>
      <w:r>
        <w:rPr>
          <w:rFonts w:ascii="Arial" w:hAnsi="Arial" w:cs="Arial"/>
          <w:rtl/>
        </w:rPr>
        <w:t>• تكامل مع بوابات الدفع الآمنة</w:t>
      </w:r>
    </w:p>
    <w:p>
      <w:pPr>
        <w:pStyle w:val="ListBullet"/>
        <w:bidi/>
        <w:jc w:val="right"/>
      </w:pPr>
      <w:r>
        <w:rPr>
          <w:rFonts w:ascii="Arial" w:hAnsi="Arial" w:cs="Arial"/>
          <w:rtl/>
        </w:rPr>
        <w:t>• نظام موافقات وإشعارات</w:t>
      </w:r>
    </w:p>
    <w:p>
      <w:pPr>
        <w:pStyle w:val="ListBullet"/>
        <w:bidi/>
        <w:jc w:val="right"/>
      </w:pPr>
      <w:r>
        <w:rPr>
          <w:rFonts w:ascii="Arial" w:hAnsi="Arial" w:cs="Arial"/>
          <w:rtl/>
        </w:rPr>
        <w:t>• تتبع المعاملات</w:t>
      </w:r>
    </w:p>
    <w:p>
      <w:pPr>
        <w:bidi/>
        <w:jc w:val="right"/>
      </w:pPr>
      <w:r>
        <w:rPr>
          <w:rFonts w:ascii="Arial" w:hAnsi="Arial" w:cs="Arial"/>
          <w:b/>
          <w:rtl/>
        </w:rPr>
        <w:t>نموذج الشاشة:</w:t>
      </w:r>
    </w:p>
    <w:p/>
    <w:p>
      <w:pPr>
        <w:jc w:val="center"/>
      </w:pPr>
      <w:r>
        <w:drawing>
          <wp:inline xmlns:a="http://schemas.openxmlformats.org/drawingml/2006/main" xmlns:pic="http://schemas.openxmlformats.org/drawingml/2006/picture">
            <wp:extent cx="2286000" cy="3884656"/>
            <wp:docPr id="1" name="Picture 1"/>
            <wp:cNvGraphicFramePr>
              <a:graphicFrameLocks noChangeAspect="1"/>
            </wp:cNvGraphicFramePr>
            <a:graphic>
              <a:graphicData uri="http://schemas.openxmlformats.org/drawingml/2006/picture">
                <pic:pic>
                  <pic:nvPicPr>
                    <pic:cNvPr id="0" name="mockup_1.png"/>
                    <pic:cNvPicPr/>
                  </pic:nvPicPr>
                  <pic:blipFill>
                    <a:blip r:embed="rId9"/>
                    <a:stretch>
                      <a:fillRect/>
                    </a:stretch>
                  </pic:blipFill>
                  <pic:spPr>
                    <a:xfrm>
                      <a:off x="0" y="0"/>
                      <a:ext cx="2286000" cy="3884656"/>
                    </a:xfrm>
                    <a:prstGeom prst="rect"/>
                  </pic:spPr>
                </pic:pic>
              </a:graphicData>
            </a:graphic>
          </wp:inline>
        </w:drawing>
      </w:r>
    </w:p>
    <w:p/>
    <w:p>
      <w:pPr>
        <w:bidi/>
        <w:jc w:val="right"/>
      </w:pPr>
      <w:r>
        <w:rPr>
          <w:rFonts w:ascii="Arial" w:hAnsi="Arial" w:cs="Arial"/>
          <w:i/>
          <w:color w:val="64748B"/>
          <w:sz w:val="20"/>
          <w:rtl/>
        </w:rPr>
        <w:t>ملاحظة: لا يشمل هذا النطاق أي وظائف متعلقة بإدارة المناهج، أو التقييم الأكاديمي، أو أدوات التدريس.</w:t>
      </w:r>
    </w:p>
    <w:p>
      <w:r>
        <w:t>────────────────────────────────────────────────────────────</w:t>
      </w:r>
    </w:p>
    <w:p>
      <w:r>
        <w:br w:type="page"/>
      </w:r>
    </w:p>
    <w:p>
      <w:pPr>
        <w:pStyle w:val="Heading3"/>
        <w:bidi/>
        <w:jc w:val="right"/>
      </w:pPr>
      <w:r>
        <w:rPr>
          <w:rFonts w:ascii="Arial" w:hAnsi="Arial" w:cs="Arial"/>
          <w:rtl/>
        </w:rPr>
        <w:t>٤.٢ الزي والمستلزمات المدرسية</w:t>
      </w:r>
    </w:p>
    <w:p>
      <w:pPr>
        <w:bidi/>
        <w:jc w:val="right"/>
      </w:pPr>
      <w:r>
        <w:rPr>
          <w:rFonts w:ascii="Arial" w:hAnsi="Arial" w:cs="Arial"/>
          <w:b/>
          <w:rtl/>
        </w:rPr>
        <w:t>الوظائف:</w:t>
      </w:r>
    </w:p>
    <w:p>
      <w:pPr>
        <w:pStyle w:val="ListBullet"/>
        <w:bidi/>
        <w:jc w:val="right"/>
      </w:pPr>
      <w:r>
        <w:rPr>
          <w:rFonts w:ascii="Arial" w:hAnsi="Arial" w:cs="Arial"/>
          <w:rtl/>
        </w:rPr>
        <w:t>• إدارة طلبات الزي المدرسي إلكترونيًا</w:t>
      </w:r>
    </w:p>
    <w:p>
      <w:pPr>
        <w:pStyle w:val="ListBullet"/>
        <w:bidi/>
        <w:jc w:val="right"/>
      </w:pPr>
      <w:r>
        <w:rPr>
          <w:rFonts w:ascii="Arial" w:hAnsi="Arial" w:cs="Arial"/>
          <w:rtl/>
        </w:rPr>
        <w:t>• اختيار المقاسات وربطها ببيانات الطالب</w:t>
      </w:r>
    </w:p>
    <w:p>
      <w:pPr>
        <w:pStyle w:val="ListBullet"/>
        <w:bidi/>
        <w:jc w:val="right"/>
      </w:pPr>
      <w:r>
        <w:rPr>
          <w:rFonts w:ascii="Arial" w:hAnsi="Arial" w:cs="Arial"/>
          <w:rtl/>
        </w:rPr>
        <w:t>• شراء الأدوات المدرسية والكتب</w:t>
      </w:r>
    </w:p>
    <w:p>
      <w:pPr>
        <w:pStyle w:val="ListBullet"/>
        <w:bidi/>
        <w:jc w:val="right"/>
      </w:pPr>
      <w:r>
        <w:rPr>
          <w:rFonts w:ascii="Arial" w:hAnsi="Arial" w:cs="Arial"/>
          <w:rtl/>
        </w:rPr>
        <w:t>• تحديد مواعيد التسليم</w:t>
      </w:r>
    </w:p>
    <w:p>
      <w:pPr>
        <w:bidi/>
        <w:jc w:val="right"/>
      </w:pPr>
      <w:r>
        <w:rPr>
          <w:rFonts w:ascii="Arial" w:hAnsi="Arial" w:cs="Arial"/>
          <w:b/>
          <w:rtl/>
        </w:rPr>
        <w:t>المميزات الرئيسية:</w:t>
      </w:r>
    </w:p>
    <w:p>
      <w:pPr>
        <w:pStyle w:val="ListBullet"/>
        <w:bidi/>
        <w:jc w:val="right"/>
      </w:pPr>
      <w:r>
        <w:rPr>
          <w:rFonts w:ascii="Arial" w:hAnsi="Arial" w:cs="Arial"/>
          <w:rtl/>
        </w:rPr>
        <w:t>• إدارة كتالوج المنتجات</w:t>
      </w:r>
    </w:p>
    <w:p>
      <w:pPr>
        <w:pStyle w:val="ListBullet"/>
        <w:bidi/>
        <w:jc w:val="right"/>
      </w:pPr>
      <w:r>
        <w:rPr>
          <w:rFonts w:ascii="Arial" w:hAnsi="Arial" w:cs="Arial"/>
          <w:rtl/>
        </w:rPr>
        <w:t>• اختيار المقاسات وربطها بملف الطالب</w:t>
      </w:r>
    </w:p>
    <w:p>
      <w:pPr>
        <w:pStyle w:val="ListBullet"/>
        <w:bidi/>
        <w:jc w:val="right"/>
      </w:pPr>
      <w:r>
        <w:rPr>
          <w:rFonts w:ascii="Arial" w:hAnsi="Arial" w:cs="Arial"/>
          <w:rtl/>
        </w:rPr>
        <w:t>• جدولة الطلبات</w:t>
      </w:r>
    </w:p>
    <w:p>
      <w:pPr>
        <w:pStyle w:val="ListBullet"/>
        <w:bidi/>
        <w:jc w:val="right"/>
      </w:pPr>
      <w:r>
        <w:rPr>
          <w:rFonts w:ascii="Arial" w:hAnsi="Arial" w:cs="Arial"/>
          <w:rtl/>
        </w:rPr>
        <w:t>• تتبع المخزون وحالة الطلبات</w:t>
      </w:r>
    </w:p>
    <w:p>
      <w:pPr>
        <w:bidi/>
        <w:jc w:val="right"/>
      </w:pPr>
      <w:r>
        <w:rPr>
          <w:rFonts w:ascii="Arial" w:hAnsi="Arial" w:cs="Arial"/>
          <w:b/>
          <w:rtl/>
        </w:rPr>
        <w:t>نموذج الشاشة:</w:t>
      </w:r>
    </w:p>
    <w:p/>
    <w:p>
      <w:pPr>
        <w:jc w:val="center"/>
      </w:pPr>
      <w:r>
        <w:drawing>
          <wp:inline xmlns:a="http://schemas.openxmlformats.org/drawingml/2006/main" xmlns:pic="http://schemas.openxmlformats.org/drawingml/2006/picture">
            <wp:extent cx="2286000" cy="3575737"/>
            <wp:docPr id="2" name="Picture 2"/>
            <wp:cNvGraphicFramePr>
              <a:graphicFrameLocks noChangeAspect="1"/>
            </wp:cNvGraphicFramePr>
            <a:graphic>
              <a:graphicData uri="http://schemas.openxmlformats.org/drawingml/2006/picture">
                <pic:pic>
                  <pic:nvPicPr>
                    <pic:cNvPr id="0" name="mockup_2.png"/>
                    <pic:cNvPicPr/>
                  </pic:nvPicPr>
                  <pic:blipFill>
                    <a:blip r:embed="rId10"/>
                    <a:stretch>
                      <a:fillRect/>
                    </a:stretch>
                  </pic:blipFill>
                  <pic:spPr>
                    <a:xfrm>
                      <a:off x="0" y="0"/>
                      <a:ext cx="2286000" cy="3575737"/>
                    </a:xfrm>
                    <a:prstGeom prst="rect"/>
                  </pic:spPr>
                </pic:pic>
              </a:graphicData>
            </a:graphic>
          </wp:inline>
        </w:drawing>
      </w:r>
    </w:p>
    <w:p>
      <w:r>
        <w:t>────────────────────────────────────────────────────────────</w:t>
      </w:r>
    </w:p>
    <w:p>
      <w:r>
        <w:br w:type="page"/>
      </w:r>
    </w:p>
    <w:p>
      <w:pPr>
        <w:pStyle w:val="Heading3"/>
        <w:bidi/>
        <w:jc w:val="right"/>
      </w:pPr>
      <w:r>
        <w:rPr>
          <w:rFonts w:ascii="Arial" w:hAnsi="Arial" w:cs="Arial"/>
          <w:rtl/>
        </w:rPr>
        <w:t>٤.٣ الكانتين الذكي</w:t>
      </w:r>
    </w:p>
    <w:p>
      <w:pPr>
        <w:bidi/>
        <w:jc w:val="right"/>
      </w:pPr>
      <w:r>
        <w:rPr>
          <w:rFonts w:ascii="Arial" w:hAnsi="Arial" w:cs="Arial"/>
          <w:b/>
          <w:rtl/>
        </w:rPr>
        <w:t>الوظائف:</w:t>
      </w:r>
    </w:p>
    <w:p>
      <w:pPr>
        <w:pStyle w:val="ListBullet"/>
        <w:bidi/>
        <w:jc w:val="right"/>
      </w:pPr>
      <w:r>
        <w:rPr>
          <w:rFonts w:ascii="Arial" w:hAnsi="Arial" w:cs="Arial"/>
          <w:rtl/>
        </w:rPr>
        <w:t>• نظام الطلب المسبق للوجبات والمياه</w:t>
      </w:r>
    </w:p>
    <w:p>
      <w:pPr>
        <w:pStyle w:val="ListBullet"/>
        <w:bidi/>
        <w:jc w:val="right"/>
      </w:pPr>
      <w:r>
        <w:rPr>
          <w:rFonts w:ascii="Arial" w:hAnsi="Arial" w:cs="Arial"/>
          <w:rtl/>
        </w:rPr>
        <w:t>• تطبيق سياسات غذائية تحددها المدرسة</w:t>
      </w:r>
    </w:p>
    <w:p>
      <w:pPr>
        <w:pStyle w:val="ListBullet"/>
        <w:bidi/>
        <w:jc w:val="right"/>
      </w:pPr>
      <w:r>
        <w:rPr>
          <w:rFonts w:ascii="Arial" w:hAnsi="Arial" w:cs="Arial"/>
          <w:rtl/>
        </w:rPr>
        <w:t>• تقليل التزاحم والتعامل النقدي داخل المدرسة</w:t>
      </w:r>
    </w:p>
    <w:p>
      <w:pPr>
        <w:bidi/>
        <w:jc w:val="right"/>
      </w:pPr>
      <w:r>
        <w:rPr>
          <w:rFonts w:ascii="Arial" w:hAnsi="Arial" w:cs="Arial"/>
          <w:b/>
          <w:rtl/>
        </w:rPr>
        <w:t>المميزات الرئيسية:</w:t>
      </w:r>
    </w:p>
    <w:p>
      <w:pPr>
        <w:pStyle w:val="ListBullet"/>
        <w:bidi/>
        <w:jc w:val="right"/>
      </w:pPr>
      <w:r>
        <w:rPr>
          <w:rFonts w:ascii="Arial" w:hAnsi="Arial" w:cs="Arial"/>
          <w:rtl/>
        </w:rPr>
        <w:t>• محرك الطلب المسبق</w:t>
      </w:r>
    </w:p>
    <w:p>
      <w:pPr>
        <w:pStyle w:val="ListBullet"/>
        <w:bidi/>
        <w:jc w:val="right"/>
      </w:pPr>
      <w:r>
        <w:rPr>
          <w:rFonts w:ascii="Arial" w:hAnsi="Arial" w:cs="Arial"/>
          <w:rtl/>
        </w:rPr>
        <w:t>• قواعد تقييد الأطعمة حسب سياسة المدرسة</w:t>
      </w:r>
    </w:p>
    <w:p>
      <w:pPr>
        <w:pStyle w:val="ListBullet"/>
        <w:bidi/>
        <w:jc w:val="right"/>
      </w:pPr>
      <w:r>
        <w:rPr>
          <w:rFonts w:ascii="Arial" w:hAnsi="Arial" w:cs="Arial"/>
          <w:rtl/>
        </w:rPr>
        <w:t>• المحفظة الرقمية</w:t>
      </w:r>
    </w:p>
    <w:p>
      <w:pPr>
        <w:pStyle w:val="ListBullet"/>
        <w:bidi/>
        <w:jc w:val="right"/>
      </w:pPr>
      <w:r>
        <w:rPr>
          <w:rFonts w:ascii="Arial" w:hAnsi="Arial" w:cs="Arial"/>
          <w:rtl/>
        </w:rPr>
        <w:t>• آلية تقليل الازدحام</w:t>
      </w:r>
    </w:p>
    <w:p>
      <w:pPr>
        <w:bidi/>
        <w:jc w:val="right"/>
      </w:pPr>
      <w:r>
        <w:rPr>
          <w:rFonts w:ascii="Arial" w:hAnsi="Arial" w:cs="Arial"/>
          <w:b/>
          <w:rtl/>
        </w:rPr>
        <w:t>نموذج الشاشة:</w:t>
      </w:r>
    </w:p>
    <w:p/>
    <w:p>
      <w:pPr>
        <w:jc w:val="center"/>
      </w:pPr>
      <w:r>
        <w:drawing>
          <wp:inline xmlns:a="http://schemas.openxmlformats.org/drawingml/2006/main" xmlns:pic="http://schemas.openxmlformats.org/drawingml/2006/picture">
            <wp:extent cx="2286000" cy="3575737"/>
            <wp:docPr id="3" name="Picture 3"/>
            <wp:cNvGraphicFramePr>
              <a:graphicFrameLocks noChangeAspect="1"/>
            </wp:cNvGraphicFramePr>
            <a:graphic>
              <a:graphicData uri="http://schemas.openxmlformats.org/drawingml/2006/picture">
                <pic:pic>
                  <pic:nvPicPr>
                    <pic:cNvPr id="0" name="mockup_3.png"/>
                    <pic:cNvPicPr/>
                  </pic:nvPicPr>
                  <pic:blipFill>
                    <a:blip r:embed="rId11"/>
                    <a:stretch>
                      <a:fillRect/>
                    </a:stretch>
                  </pic:blipFill>
                  <pic:spPr>
                    <a:xfrm>
                      <a:off x="0" y="0"/>
                      <a:ext cx="2286000" cy="3575737"/>
                    </a:xfrm>
                    <a:prstGeom prst="rect"/>
                  </pic:spPr>
                </pic:pic>
              </a:graphicData>
            </a:graphic>
          </wp:inline>
        </w:drawing>
      </w:r>
    </w:p>
    <w:p/>
    <w:p>
      <w:pPr>
        <w:bidi/>
        <w:jc w:val="right"/>
      </w:pPr>
      <w:r>
        <w:rPr>
          <w:rFonts w:ascii="Arial" w:hAnsi="Arial" w:cs="Arial"/>
          <w:i/>
          <w:color w:val="64748B"/>
          <w:sz w:val="20"/>
          <w:rtl/>
        </w:rPr>
        <w:t>ملاحظة: يتم تطبيق القيود الغذائية وفق سياسات المدرسة فقط، دون تقديم أي توصيات طبية.</w:t>
      </w:r>
    </w:p>
    <w:p>
      <w:r>
        <w:t>────────────────────────────────────────────────────────────</w:t>
      </w:r>
    </w:p>
    <w:p>
      <w:r>
        <w:br w:type="page"/>
      </w:r>
    </w:p>
    <w:p>
      <w:pPr>
        <w:pStyle w:val="Heading3"/>
        <w:bidi/>
        <w:jc w:val="right"/>
      </w:pPr>
      <w:r>
        <w:rPr>
          <w:rFonts w:ascii="Arial" w:hAnsi="Arial" w:cs="Arial"/>
          <w:rtl/>
        </w:rPr>
        <w:t>٤.٤ إدارة الفعاليات والرحلات</w:t>
      </w:r>
    </w:p>
    <w:p>
      <w:pPr>
        <w:bidi/>
        <w:jc w:val="right"/>
      </w:pPr>
      <w:r>
        <w:rPr>
          <w:rFonts w:ascii="Arial" w:hAnsi="Arial" w:cs="Arial"/>
          <w:b/>
          <w:rtl/>
        </w:rPr>
        <w:t>الوظائف:</w:t>
      </w:r>
    </w:p>
    <w:p>
      <w:pPr>
        <w:pStyle w:val="ListBullet"/>
        <w:bidi/>
        <w:jc w:val="right"/>
      </w:pPr>
      <w:r>
        <w:rPr>
          <w:rFonts w:ascii="Arial" w:hAnsi="Arial" w:cs="Arial"/>
          <w:rtl/>
        </w:rPr>
        <w:t>• عرض وإدارة الرحلات والأنشطة المدرسية</w:t>
      </w:r>
    </w:p>
    <w:p>
      <w:pPr>
        <w:pStyle w:val="ListBullet"/>
        <w:bidi/>
        <w:jc w:val="right"/>
      </w:pPr>
      <w:r>
        <w:rPr>
          <w:rFonts w:ascii="Arial" w:hAnsi="Arial" w:cs="Arial"/>
          <w:rtl/>
        </w:rPr>
        <w:t>• تسجيل الطلاب وتحصيل الرسوم إلكترونيًا</w:t>
      </w:r>
    </w:p>
    <w:p>
      <w:pPr>
        <w:pStyle w:val="ListBullet"/>
        <w:bidi/>
        <w:jc w:val="right"/>
      </w:pPr>
      <w:r>
        <w:rPr>
          <w:rFonts w:ascii="Arial" w:hAnsi="Arial" w:cs="Arial"/>
          <w:rtl/>
        </w:rPr>
        <w:t>• إدارة موافقات أولياء الأمور الرقمية</w:t>
      </w:r>
    </w:p>
    <w:p>
      <w:pPr>
        <w:bidi/>
        <w:jc w:val="right"/>
      </w:pPr>
      <w:r>
        <w:rPr>
          <w:rFonts w:ascii="Arial" w:hAnsi="Arial" w:cs="Arial"/>
          <w:b/>
          <w:rtl/>
        </w:rPr>
        <w:t>المميزات الرئيسية:</w:t>
      </w:r>
    </w:p>
    <w:p>
      <w:pPr>
        <w:pStyle w:val="ListBullet"/>
        <w:bidi/>
        <w:jc w:val="right"/>
      </w:pPr>
      <w:r>
        <w:rPr>
          <w:rFonts w:ascii="Arial" w:hAnsi="Arial" w:cs="Arial"/>
          <w:rtl/>
        </w:rPr>
        <w:t>• عرض الفعاليات والتسجيل</w:t>
      </w:r>
    </w:p>
    <w:p>
      <w:pPr>
        <w:pStyle w:val="ListBullet"/>
        <w:bidi/>
        <w:jc w:val="right"/>
      </w:pPr>
      <w:r>
        <w:rPr>
          <w:rFonts w:ascii="Arial" w:hAnsi="Arial" w:cs="Arial"/>
          <w:rtl/>
        </w:rPr>
        <w:t>• تكامل الدفع الإلكتروني الآمن</w:t>
      </w:r>
    </w:p>
    <w:p>
      <w:pPr>
        <w:pStyle w:val="ListBullet"/>
        <w:bidi/>
        <w:jc w:val="right"/>
      </w:pPr>
      <w:r>
        <w:rPr>
          <w:rFonts w:ascii="Arial" w:hAnsi="Arial" w:cs="Arial"/>
          <w:rtl/>
        </w:rPr>
        <w:t>• إدارة الموافقات الإلكترونية</w:t>
      </w:r>
    </w:p>
    <w:p>
      <w:pPr>
        <w:pStyle w:val="ListBullet"/>
        <w:bidi/>
        <w:jc w:val="right"/>
      </w:pPr>
      <w:r>
        <w:rPr>
          <w:rFonts w:ascii="Arial" w:hAnsi="Arial" w:cs="Arial"/>
          <w:rtl/>
        </w:rPr>
        <w:t>• تتبع الحضور</w:t>
      </w:r>
    </w:p>
    <w:p>
      <w:pPr>
        <w:bidi/>
        <w:jc w:val="right"/>
      </w:pPr>
      <w:r>
        <w:rPr>
          <w:rFonts w:ascii="Arial" w:hAnsi="Arial" w:cs="Arial"/>
          <w:b/>
          <w:rtl/>
        </w:rPr>
        <w:t>نموذج الشاشة:</w:t>
      </w:r>
    </w:p>
    <w:p/>
    <w:p>
      <w:pPr>
        <w:jc w:val="center"/>
      </w:pPr>
      <w:r>
        <w:drawing>
          <wp:inline xmlns:a="http://schemas.openxmlformats.org/drawingml/2006/main" xmlns:pic="http://schemas.openxmlformats.org/drawingml/2006/picture">
            <wp:extent cx="2286000" cy="3575737"/>
            <wp:docPr id="4" name="Picture 4"/>
            <wp:cNvGraphicFramePr>
              <a:graphicFrameLocks noChangeAspect="1"/>
            </wp:cNvGraphicFramePr>
            <a:graphic>
              <a:graphicData uri="http://schemas.openxmlformats.org/drawingml/2006/picture">
                <pic:pic>
                  <pic:nvPicPr>
                    <pic:cNvPr id="0" name="mockup_4.png"/>
                    <pic:cNvPicPr/>
                  </pic:nvPicPr>
                  <pic:blipFill>
                    <a:blip r:embed="rId12"/>
                    <a:stretch>
                      <a:fillRect/>
                    </a:stretch>
                  </pic:blipFill>
                  <pic:spPr>
                    <a:xfrm>
                      <a:off x="0" y="0"/>
                      <a:ext cx="2286000" cy="3575737"/>
                    </a:xfrm>
                    <a:prstGeom prst="rect"/>
                  </pic:spPr>
                </pic:pic>
              </a:graphicData>
            </a:graphic>
          </wp:inline>
        </w:drawing>
      </w:r>
    </w:p>
    <w:p>
      <w:r>
        <w:t>────────────────────────────────────────────────────────────</w:t>
      </w:r>
    </w:p>
    <w:p>
      <w:pPr>
        <w:pStyle w:val="Heading2"/>
        <w:bidi/>
        <w:jc w:val="right"/>
      </w:pPr>
      <w:r>
        <w:rPr>
          <w:rFonts w:ascii="Arial" w:hAnsi="Arial" w:cs="Arial"/>
          <w:rtl/>
        </w:rPr>
        <w:t>٥. المتطلبات التقنية</w:t>
      </w:r>
    </w:p>
    <w:p>
      <w:pPr>
        <w:pStyle w:val="ListBullet"/>
        <w:bidi/>
        <w:jc w:val="right"/>
      </w:pPr>
      <w:r>
        <w:rPr>
          <w:rFonts w:ascii="Arial" w:hAnsi="Arial" w:cs="Arial"/>
          <w:rtl/>
        </w:rPr>
        <w:t>• بوابة دفع إلكتروني آمنة</w:t>
      </w:r>
    </w:p>
    <w:p>
      <w:pPr>
        <w:pStyle w:val="ListBullet"/>
        <w:bidi/>
        <w:jc w:val="right"/>
      </w:pPr>
      <w:r>
        <w:rPr>
          <w:rFonts w:ascii="Arial" w:hAnsi="Arial" w:cs="Arial"/>
          <w:rtl/>
        </w:rPr>
        <w:t>• خدمات الإشعارات (تطبيق / بريد إلكتروني / رسائل نصية)</w:t>
      </w:r>
    </w:p>
    <w:p>
      <w:pPr>
        <w:pStyle w:val="ListBullet"/>
        <w:bidi/>
        <w:jc w:val="right"/>
      </w:pPr>
      <w:r>
        <w:rPr>
          <w:rFonts w:ascii="Arial" w:hAnsi="Arial" w:cs="Arial"/>
          <w:rtl/>
        </w:rPr>
        <w:t>• دعم تعدد المدارس والفروع</w:t>
      </w:r>
    </w:p>
    <w:p>
      <w:r>
        <w:t>────────────────────────────────────────────────────────────</w:t>
      </w:r>
    </w:p>
    <w:p>
      <w:pPr>
        <w:pStyle w:val="Heading2"/>
        <w:bidi/>
        <w:jc w:val="right"/>
      </w:pPr>
      <w:r>
        <w:rPr>
          <w:rFonts w:ascii="Arial" w:hAnsi="Arial" w:cs="Arial"/>
          <w:rtl/>
        </w:rPr>
        <w:t>٦. المتطلبات غير الوظيفية</w:t>
      </w:r>
    </w:p>
    <w:p>
      <w:pPr>
        <w:pStyle w:val="ListBullet"/>
        <w:bidi/>
        <w:jc w:val="right"/>
      </w:pPr>
      <w:r>
        <w:rPr>
          <w:rFonts w:ascii="Arial" w:hAnsi="Arial" w:cs="Arial"/>
          <w:rtl/>
        </w:rPr>
        <w:t>• توفر عالٍ وبنية قابلة للتوسع</w:t>
      </w:r>
    </w:p>
    <w:p>
      <w:pPr>
        <w:pStyle w:val="ListBullet"/>
        <w:bidi/>
        <w:jc w:val="right"/>
      </w:pPr>
      <w:r>
        <w:rPr>
          <w:rFonts w:ascii="Arial" w:hAnsi="Arial" w:cs="Arial"/>
          <w:rtl/>
        </w:rPr>
        <w:t>• بنية سحابية آمنة</w:t>
      </w:r>
    </w:p>
    <w:p>
      <w:pPr>
        <w:pStyle w:val="ListBullet"/>
        <w:bidi/>
        <w:jc w:val="right"/>
      </w:pPr>
      <w:r>
        <w:rPr>
          <w:rFonts w:ascii="Arial" w:hAnsi="Arial" w:cs="Arial"/>
          <w:rtl/>
        </w:rPr>
        <w:t>• واجهة مستخدم سهلة الاستخدام</w:t>
      </w:r>
    </w:p>
    <w:p>
      <w:pPr>
        <w:pStyle w:val="ListBullet"/>
        <w:bidi/>
        <w:jc w:val="right"/>
      </w:pPr>
      <w:r>
        <w:rPr>
          <w:rFonts w:ascii="Arial" w:hAnsi="Arial" w:cs="Arial"/>
          <w:rtl/>
        </w:rPr>
        <w:t>• دعم تعدد اللغات</w:t>
      </w:r>
    </w:p>
    <w:p>
      <w:pPr>
        <w:pStyle w:val="ListBullet"/>
        <w:bidi/>
        <w:jc w:val="right"/>
      </w:pPr>
      <w:r>
        <w:rPr>
          <w:rFonts w:ascii="Arial" w:hAnsi="Arial" w:cs="Arial"/>
          <w:rtl/>
        </w:rPr>
        <w:t>• الامتثال لمعايير حماية البيانات والخصوصية</w:t>
      </w:r>
    </w:p>
    <w:p>
      <w:r>
        <w:t>────────────────────────────────────────────────────────────</w:t>
      </w:r>
    </w:p>
    <w:p>
      <w:pPr>
        <w:pStyle w:val="Heading2"/>
        <w:bidi/>
        <w:jc w:val="right"/>
      </w:pPr>
      <w:r>
        <w:rPr>
          <w:rFonts w:ascii="Arial" w:hAnsi="Arial" w:cs="Arial"/>
          <w:rtl/>
        </w:rPr>
        <w:t>٧. الأمان وحماية البيانات</w:t>
      </w:r>
    </w:p>
    <w:p>
      <w:pPr>
        <w:pStyle w:val="ListBullet"/>
        <w:bidi/>
        <w:jc w:val="right"/>
      </w:pPr>
      <w:r>
        <w:rPr>
          <w:rFonts w:ascii="Arial" w:hAnsi="Arial" w:cs="Arial"/>
          <w:rtl/>
        </w:rPr>
        <w:t>• تشفير البيانات من طرف إلى طرف</w:t>
      </w:r>
    </w:p>
    <w:p>
      <w:pPr>
        <w:pStyle w:val="ListBullet"/>
        <w:bidi/>
        <w:jc w:val="right"/>
      </w:pPr>
      <w:r>
        <w:rPr>
          <w:rFonts w:ascii="Arial" w:hAnsi="Arial" w:cs="Arial"/>
          <w:rtl/>
        </w:rPr>
        <w:t>• مصادقة وتفويض آمن</w:t>
      </w:r>
    </w:p>
    <w:p>
      <w:pPr>
        <w:pStyle w:val="ListBullet"/>
        <w:bidi/>
        <w:jc w:val="right"/>
      </w:pPr>
      <w:r>
        <w:rPr>
          <w:rFonts w:ascii="Arial" w:hAnsi="Arial" w:cs="Arial"/>
          <w:rtl/>
        </w:rPr>
        <w:t>• سجلات التدقيق والمعاملات</w:t>
      </w:r>
    </w:p>
    <w:p>
      <w:pPr>
        <w:pStyle w:val="ListBullet"/>
        <w:bidi/>
        <w:jc w:val="right"/>
      </w:pPr>
      <w:r>
        <w:rPr>
          <w:rFonts w:ascii="Arial" w:hAnsi="Arial" w:cs="Arial"/>
          <w:rtl/>
        </w:rPr>
        <w:t>• التحكم في الوصول بناءً على الأدوار</w:t>
      </w:r>
    </w:p>
    <w:p>
      <w:r>
        <w:t>────────────────────────────────────────────────────────────</w:t>
      </w:r>
    </w:p>
    <w:p>
      <w:pPr>
        <w:pStyle w:val="Heading2"/>
        <w:bidi/>
        <w:jc w:val="right"/>
      </w:pPr>
      <w:r>
        <w:rPr>
          <w:rFonts w:ascii="Arial" w:hAnsi="Arial" w:cs="Arial"/>
          <w:rtl/>
        </w:rPr>
        <w:t>٨. التقارير والتحليلات</w:t>
      </w:r>
    </w:p>
    <w:p>
      <w:pPr>
        <w:pStyle w:val="ListBullet"/>
        <w:bidi/>
        <w:jc w:val="right"/>
      </w:pPr>
      <w:r>
        <w:rPr>
          <w:rFonts w:ascii="Arial" w:hAnsi="Arial" w:cs="Arial"/>
          <w:rtl/>
        </w:rPr>
        <w:t>• تقارير المعاملات المالية</w:t>
      </w:r>
    </w:p>
    <w:p>
      <w:pPr>
        <w:pStyle w:val="ListBullet"/>
        <w:bidi/>
        <w:jc w:val="right"/>
      </w:pPr>
      <w:r>
        <w:rPr>
          <w:rFonts w:ascii="Arial" w:hAnsi="Arial" w:cs="Arial"/>
          <w:rtl/>
        </w:rPr>
        <w:t>• تقارير استخدام الخدمات</w:t>
      </w:r>
    </w:p>
    <w:p>
      <w:pPr>
        <w:pStyle w:val="ListBullet"/>
        <w:bidi/>
        <w:jc w:val="right"/>
      </w:pPr>
      <w:r>
        <w:rPr>
          <w:rFonts w:ascii="Arial" w:hAnsi="Arial" w:cs="Arial"/>
          <w:rtl/>
        </w:rPr>
        <w:t>• لوحات متابعة الأداء التشغيلي</w:t>
      </w:r>
    </w:p>
    <w:p>
      <w:r>
        <w:t>────────────────────────────────────────────────────────────</w:t>
      </w:r>
    </w:p>
    <w:p>
      <w:pPr>
        <w:pStyle w:val="Heading2"/>
        <w:bidi/>
        <w:jc w:val="right"/>
      </w:pPr>
      <w:r>
        <w:rPr>
          <w:rFonts w:ascii="Arial" w:hAnsi="Arial" w:cs="Arial"/>
          <w:rtl/>
        </w:rPr>
        <w:t>٩. النموذج التجاري والتكلفة</w:t>
      </w:r>
    </w:p>
    <w:p>
      <w:pPr>
        <w:pStyle w:val="ListBullet"/>
        <w:bidi/>
        <w:jc w:val="right"/>
      </w:pPr>
      <w:r>
        <w:rPr>
          <w:rFonts w:ascii="Arial" w:hAnsi="Arial" w:cs="Arial"/>
          <w:rtl/>
        </w:rPr>
        <w:t>• يتم توفير النشر والتشغيل والصيانة مجانًا للمدارس.</w:t>
      </w:r>
    </w:p>
    <w:p>
      <w:pPr>
        <w:pStyle w:val="ListBullet"/>
        <w:bidi/>
        <w:jc w:val="right"/>
      </w:pPr>
      <w:r>
        <w:rPr>
          <w:rFonts w:ascii="Arial" w:hAnsi="Arial" w:cs="Arial"/>
          <w:rtl/>
        </w:rPr>
        <w:t>• لا توجد رسوم اشتراك أو ترخيص على أولياء الأمور أو المدارس.</w:t>
      </w:r>
    </w:p>
    <w:p>
      <w:pPr>
        <w:pStyle w:val="ListBullet"/>
        <w:bidi/>
        <w:jc w:val="right"/>
      </w:pPr>
      <w:r>
        <w:rPr>
          <w:rFonts w:ascii="Arial" w:hAnsi="Arial" w:cs="Arial"/>
          <w:rtl/>
        </w:rPr>
        <w:t>• نموذج الإيرادات قائم على المعاملات فقط، ويتعلق بالخدمات والمنتجات الاختيارية المعتمدة من المدرسة.</w:t>
      </w:r>
    </w:p>
    <w:p>
      <w:pPr>
        <w:pStyle w:val="ListBullet"/>
        <w:bidi/>
        <w:jc w:val="right"/>
      </w:pPr>
      <w:r>
        <w:rPr>
          <w:rFonts w:ascii="Arial" w:hAnsi="Arial" w:cs="Arial"/>
          <w:rtl/>
        </w:rPr>
        <w:t>• تعمل المنصة كوسيط للمعاملات، وليس كمزود خدمة أو بائع.</w:t>
      </w:r>
    </w:p>
    <w:p>
      <w:r>
        <w:t>────────────────────────────────────────────────────────────</w:t>
      </w:r>
    </w:p>
    <w:p>
      <w:pPr>
        <w:pStyle w:val="Heading2"/>
        <w:bidi/>
        <w:jc w:val="right"/>
      </w:pPr>
      <w:r>
        <w:rPr>
          <w:rFonts w:ascii="Arial" w:hAnsi="Arial" w:cs="Arial"/>
          <w:rtl/>
        </w:rPr>
        <w:t>١٠. حقوق الملكية الفكرية</w:t>
      </w:r>
    </w:p>
    <w:p>
      <w:pPr>
        <w:bidi/>
        <w:jc w:val="right"/>
      </w:pPr>
      <w:r>
        <w:rPr>
          <w:rFonts w:ascii="Arial" w:hAnsi="Arial" w:cs="Arial"/>
          <w:rtl/>
        </w:rPr>
        <w:t>تحتفظ الشركة بكامل حقوق الملكية الفكرية المتعلقة بهذه التطبيقات، ويجوز لها إعادة استخدامها أو تطويرها وتقديمها لمدارس أو جهات تعليمية أخرى، دون أي التزامات إضافية على الجهة المتعاقدة.</w:t>
      </w:r>
    </w:p>
    <w:p>
      <w:r>
        <w:t>────────────────────────────────────────────────────────────</w:t>
      </w:r>
    </w:p>
    <w:p>
      <w:pPr>
        <w:pStyle w:val="Heading2"/>
        <w:bidi/>
        <w:jc w:val="right"/>
      </w:pPr>
      <w:r>
        <w:rPr>
          <w:rFonts w:ascii="Arial" w:hAnsi="Arial" w:cs="Arial"/>
          <w:rtl/>
        </w:rPr>
        <w:t>١١. الخلاصة</w:t>
      </w:r>
    </w:p>
    <w:p>
      <w:pPr>
        <w:bidi/>
        <w:jc w:val="right"/>
      </w:pPr>
      <w:r>
        <w:rPr>
          <w:rFonts w:ascii="Arial" w:hAnsi="Arial" w:cs="Arial"/>
          <w:b/>
          <w:rtl/>
        </w:rPr>
        <w:t>توفّر هذه الحزمة تحولًا رقميًا عمليًا في خدمات أولياء الأمور دون أعباء مالية على المدارس، مع تحسين تجربة ولي الأمر، وتنظيم الخدمات الاختيارية، ورفع كفاءة التشغيل المالي والإداري، وذلك ضمن نطاق فني واضح ومحدود.</w:t>
      </w:r>
    </w:p>
    <w:sectPr w:rsidR="00FC693F" w:rsidRPr="0006063C" w:rsidSect="00034616">
      <w:pgSz w:w="12240" w:h="15840"/>
      <w:pgMar w:top="1440" w:right="1800" w:bottom="1440" w:left="180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jc w:val="right"/>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