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Kalpurush" w:cs="Kalpurush" w:eastAsia="Kalpurush" w:hAnsi="Kalpurush"/>
          <w:b/>
          <w:bCs/>
          <w:color w:val="1A2E4A"/>
          <w:sz w:val="36"/>
          <w:szCs w:val="36"/>
        </w:rPr>
        <w:t xml:space="preserve">ঘরবাড়ি প্ল্যাটফর্ম</w:t>
      </w:r>
    </w:p>
    <w:p>
      <w:pPr>
        <w:spacing w:after="20" w:before="0"/>
        <w:jc w:val="center"/>
      </w:pPr>
      <w:r>
        <w:rPr>
          <w:rFonts w:ascii="Kalpurush" w:cs="Kalpurush" w:eastAsia="Kalpurush" w:hAnsi="Kalpurush"/>
          <w:b/>
          <w:bCs/>
          <w:color w:val="E8622A"/>
          <w:sz w:val="28"/>
          <w:szCs w:val="28"/>
        </w:rPr>
        <w:t xml:space="preserve">পার্টনার অনবোর্ডিং চুক্তিপত্র</w:t>
      </w:r>
    </w:p>
    <w:p>
      <w:pPr>
        <w:spacing w:after="100" w:before="0"/>
        <w:jc w:val="center"/>
      </w:pPr>
      <w:r>
        <w:rPr>
          <w:rFonts w:ascii="Kalpurush" w:cs="Kalpurush" w:eastAsia="Kalpurush" w:hAnsi="Kalpurush"/>
          <w:i/>
          <w:iCs/>
          <w:color w:val="344054"/>
          <w:sz w:val="20"/>
          <w:szCs w:val="20"/>
        </w:rPr>
        <w:t xml:space="preserve">Partner Onboarding Agreement</w:t>
      </w:r>
    </w:p>
    <w:p>
      <w:pPr>
        <w:spacing w:after="160" w:before="60"/>
        <w:jc w:val="center"/>
      </w:pPr>
      <w:r>
        <w:rPr>
          <w:rFonts w:ascii="Kalpurush" w:cs="Kalpurush" w:eastAsia="Kalpurush" w:hAnsi="Kalpurush"/>
          <w:i/>
          <w:iCs/>
          <w:color w:val="344054"/>
          <w:sz w:val="19"/>
          <w:szCs w:val="19"/>
        </w:rPr>
        <w:t xml:space="preserve">চুক্তি নং: GHB/PART/____________    তারিখ: ______ / ______ / ২০______</w:t>
      </w:r>
    </w:p>
    <w:p>
      <w:pPr>
        <w:shd w:fill="1A2E4A" w:val="solid"/>
        <w:spacing w:after="80" w:before="200"/>
        <w:jc w:val="left"/>
      </w:pPr>
      <w:r>
        <w:rPr>
          <w:rFonts w:ascii="Kalpurush" w:cs="Kalpurush" w:eastAsia="Kalpurush" w:hAnsi="Kalpurush"/>
          <w:b/>
          <w:bCs/>
          <w:color w:val="FFFFFF"/>
          <w:sz w:val="22"/>
          <w:szCs w:val="22"/>
        </w:rPr>
        <w:t xml:space="preserve">  ধারা ১ — পক্ষগণের তথ্য  (Party Information)  </w:t>
      </w:r>
    </w:p>
    <w:p>
      <w:pPr>
        <w:pBdr>
          <w:bottom w:val="single" w:color="E8622A" w:sz="6"/>
        </w:pBdr>
        <w:spacing w:after="60" w:before="120"/>
      </w:pPr>
      <w:r>
        <w:rPr>
          <w:rFonts w:ascii="Kalpurush" w:cs="Kalpurush" w:eastAsia="Kalpurush" w:hAnsi="Kalpurush"/>
          <w:b/>
          <w:bCs/>
          <w:color w:val="1A2E4A"/>
          <w:sz w:val="21"/>
          <w:szCs w:val="21"/>
        </w:rPr>
        <w:t xml:space="preserve">১.১  প্রথম পক্ষ — ঘরবাড়ি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প্রতিষ্ঠানের নাম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ঘরবাড়ি টেকনোলজিস লিমিটেড</w:t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প্ল্যাটফর্ম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দালানকোঠা (Dalankotha)</w:t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প্রতিনিধির নাম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পদবী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ই-মেইল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legal@ghorbari.com</w:t>
            </w:r>
          </w:p>
        </w:tc>
      </w:tr>
    </w:tbl>
    <w:p>
      <w:pPr>
        <w:pBdr>
          <w:bottom w:val="single" w:color="E8622A" w:sz="6"/>
        </w:pBdr>
        <w:spacing w:after="60" w:before="120"/>
      </w:pPr>
      <w:r>
        <w:rPr>
          <w:rFonts w:ascii="Kalpurush" w:cs="Kalpurush" w:eastAsia="Kalpurush" w:hAnsi="Kalpurush"/>
          <w:b/>
          <w:bCs/>
          <w:color w:val="1A2E4A"/>
          <w:sz w:val="21"/>
          <w:szCs w:val="21"/>
        </w:rPr>
        <w:t xml:space="preserve">১.২  দ্বিতীয় পক্ষ — পার্টনার (ব্যক্তিগত তথ্য)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পার্টনারের নাম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এনআইডি / পাসপোর্ট নম্বর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জন্ম তারিখ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মোবাইল নম্বর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ই-মেইল ঠিকানা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স্থায়ী ঠিকানা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বর্তমান ঠিকানা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E8622A" w:sz="6"/>
        </w:pBdr>
        <w:spacing w:after="60" w:before="120"/>
      </w:pPr>
      <w:r>
        <w:rPr>
          <w:rFonts w:ascii="Kalpurush" w:cs="Kalpurush" w:eastAsia="Kalpurush" w:hAnsi="Kalpurush"/>
          <w:b/>
          <w:bCs/>
          <w:color w:val="1A2E4A"/>
          <w:sz w:val="21"/>
          <w:szCs w:val="21"/>
        </w:rPr>
        <w:t xml:space="preserve">১.৩  ব্যবসায়িক তথ্য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প্রতিষ্ঠানের নাম / ট্রেড নাম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ব্যবসার ধরন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একক মালিকানা   ☐ অংশীদারিত্ব   ☐ লিমিটেড কোম্পানি</w:t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ট্রেড লাইসেন্স নম্বর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টিআইএন (TIN) নম্বর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বিআইএন / ভ্যাট নম্বর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প্রতিষ্ঠার বছর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সেবা প্রদানের এলাকা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344054"/>
                <w:sz w:val="19"/>
                <w:szCs w:val="19"/>
              </w:rPr>
              <w:t xml:space="preserve">অভিজ্ঞতার বছর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/>
            </w:r>
          </w:p>
        </w:tc>
      </w:tr>
    </w:tbl>
    <w:p>
      <w:pPr>
        <w:shd w:fill="1A2E4A" w:val="solid"/>
        <w:spacing w:after="80" w:before="200"/>
        <w:jc w:val="left"/>
      </w:pPr>
      <w:r>
        <w:rPr>
          <w:rFonts w:ascii="Kalpurush" w:cs="Kalpurush" w:eastAsia="Kalpurush" w:hAnsi="Kalpurush"/>
          <w:b/>
          <w:bCs/>
          <w:color w:val="FFFFFF"/>
          <w:sz w:val="22"/>
          <w:szCs w:val="22"/>
        </w:rPr>
        <w:t xml:space="preserve">  ধারা ২ — প্রদেয় সেবার তালিকা  (Services Checklist)  </w:t>
      </w:r>
    </w:p>
    <w:p>
      <w:pPr>
        <w:spacing w:after="40" w:before="60"/>
        <w:jc w:val="left"/>
      </w:pPr>
      <w:r>
        <w:rPr>
          <w:rFonts w:ascii="Kalpurush" w:cs="Kalpurush" w:eastAsia="Kalpurush" w:hAnsi="Kalpurush"/>
          <w:i/>
          <w:iCs/>
          <w:color w:val="344054"/>
          <w:sz w:val="18"/>
          <w:szCs w:val="18"/>
        </w:rPr>
        <w:t xml:space="preserve">পার্টনার নিচের সেবাগুলো ঘরবাড়ি প্ল্যাটফর্মের মাধ্যমে প্রদান করতে রাজি আছেন — প্রযোজ্য বিষয়ে ☐ চিহ্ন দিন:</w:t>
      </w:r>
    </w:p>
    <w:p>
      <w:pPr>
        <w:spacing w:after="20" w:before="80"/>
        <w:jc w:val="left"/>
      </w:pPr>
      <w:r>
        <w:rPr>
          <w:rFonts w:ascii="Kalpurush" w:cs="Kalpurush" w:eastAsia="Kalpurush" w:hAnsi="Kalpurush"/>
          <w:b/>
          <w:bCs/>
          <w:color w:val="1A2E4A"/>
          <w:sz w:val="20"/>
          <w:szCs w:val="20"/>
        </w:rPr>
        <w:t xml:space="preserve">নির্মাণ ও অবকাঠামো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নতুন ভবন নির্মাণ (New Construction)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সংস্কার ও পুনর্নির্মাণ (Renovation &amp; Remodelling)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ভবন মেরামত (Structural Repair)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ছাদ ও ওয়াটারপ্রুফিং (Roofing &amp; Waterproofing)</w:t>
            </w:r>
          </w:p>
        </w:tc>
      </w:tr>
    </w:tbl>
    <w:p>
      <w:pPr>
        <w:spacing w:after="20" w:before="80"/>
        <w:jc w:val="left"/>
      </w:pPr>
      <w:r>
        <w:rPr>
          <w:rFonts w:ascii="Kalpurush" w:cs="Kalpurush" w:eastAsia="Kalpurush" w:hAnsi="Kalpurush"/>
          <w:b/>
          <w:bCs/>
          <w:color w:val="1A2E4A"/>
          <w:sz w:val="20"/>
          <w:szCs w:val="20"/>
        </w:rPr>
        <w:t xml:space="preserve">ডিজাইন ও পরামর্শ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স্থাপত্য ডিজাইন (Architectural Design)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ইন্টেরিয়র ডিজাইন (Interior Design)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কাঠামো প্রকৌশল (Structural Engineering)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সাইট সুপারভিশন (Site Supervision)</w:t>
            </w:r>
          </w:p>
        </w:tc>
      </w:tr>
    </w:tbl>
    <w:p>
      <w:pPr>
        <w:spacing w:after="20" w:before="80"/>
        <w:jc w:val="left"/>
      </w:pPr>
      <w:r>
        <w:rPr>
          <w:rFonts w:ascii="Kalpurush" w:cs="Kalpurush" w:eastAsia="Kalpurush" w:hAnsi="Kalpurush"/>
          <w:b/>
          <w:bCs/>
          <w:color w:val="1A2E4A"/>
          <w:sz w:val="20"/>
          <w:szCs w:val="20"/>
        </w:rPr>
        <w:t xml:space="preserve">ইলেকট্রিক্যাল ও মেকানিক্যাল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বৈদ্যুতিক স্থাপনা (Electrical Installation)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প্লাম্বিং ও স্যানিটেশন (Plumbing &amp; Sanitation)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এয়ার কন্ডিশনিং / HVAC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সোলার ও নবায়নযোগ্য শক্তি (Solar &amp; Renewable Energy)</w:t>
            </w:r>
          </w:p>
        </w:tc>
      </w:tr>
    </w:tbl>
    <w:p>
      <w:pPr>
        <w:spacing w:after="20" w:before="80"/>
        <w:jc w:val="left"/>
      </w:pPr>
      <w:r>
        <w:rPr>
          <w:rFonts w:ascii="Kalpurush" w:cs="Kalpurush" w:eastAsia="Kalpurush" w:hAnsi="Kalpurush"/>
          <w:b/>
          <w:bCs/>
          <w:color w:val="1A2E4A"/>
          <w:sz w:val="20"/>
          <w:szCs w:val="20"/>
        </w:rPr>
        <w:t xml:space="preserve">সরবরাহ ও সম্পদ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নির্মাণ সামগ্রী সরবরাহ (Material Supply)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যন্ত্রপাতি ভাড়া (Equipment Rental)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শ্রমিক সরবরাহ (Labour Supply)</w:t>
            </w:r>
          </w:p>
        </w:tc>
      </w:tr>
    </w:tbl>
    <w:p>
      <w:pPr>
        <w:spacing w:after="60" w:before="40"/>
        <w:jc w:val="left"/>
      </w:pPr>
      <w:r>
        <w:rPr>
          <w:rFonts w:ascii="Kalpurush" w:cs="Kalpurush" w:eastAsia="Kalpurush" w:hAnsi="Kalpurush"/>
          <w:b/>
          <w:bCs/>
          <w:color w:val="1D2939"/>
          <w:sz w:val="19"/>
          <w:szCs w:val="19"/>
        </w:rPr>
        <w:t xml:space="preserve">অন্যান্য: </w:t>
      </w:r>
      <w:r>
        <w:rPr>
          <w:rFonts w:ascii="Kalpurush" w:cs="Kalpurush" w:eastAsia="Kalpurush" w:hAnsi="Kalpurush"/>
          <w:color w:val="1D2939"/>
          <w:sz w:val="19"/>
          <w:szCs w:val="19"/>
        </w:rPr>
        <w:t xml:space="preserve">__________________________________________________</w:t>
      </w:r>
    </w:p>
    <w:p>
      <w:pPr>
        <w:shd w:fill="1A2E4A" w:val="solid"/>
        <w:spacing w:after="80" w:before="200"/>
        <w:jc w:val="left"/>
      </w:pPr>
      <w:r>
        <w:rPr>
          <w:rFonts w:ascii="Kalpurush" w:cs="Kalpurush" w:eastAsia="Kalpurush" w:hAnsi="Kalpurush"/>
          <w:b/>
          <w:bCs/>
          <w:color w:val="FFFFFF"/>
          <w:sz w:val="22"/>
          <w:szCs w:val="22"/>
        </w:rPr>
        <w:t xml:space="preserve">  ধারা ৩ — পেমেন্ট পদ্ধতি ও কমিশন কাঠামো  (Payment &amp; Commission)  </w:t>
      </w:r>
    </w:p>
    <w:p>
      <w:pPr>
        <w:pBdr>
          <w:bottom w:val="single" w:color="E8622A" w:sz="6"/>
        </w:pBdr>
        <w:spacing w:after="60" w:before="120"/>
      </w:pPr>
      <w:r>
        <w:rPr>
          <w:rFonts w:ascii="Kalpurush" w:cs="Kalpurush" w:eastAsia="Kalpurush" w:hAnsi="Kalpurush"/>
          <w:b/>
          <w:bCs/>
          <w:color w:val="1A2E4A"/>
          <w:sz w:val="21"/>
          <w:szCs w:val="21"/>
        </w:rPr>
        <w:t xml:space="preserve">৩.১  পার্টনারের পেমেন্ট পদ্ধতি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1D2939"/>
                <w:sz w:val="19"/>
                <w:szCs w:val="19"/>
              </w:rPr>
              <w:t xml:space="preserve">☐  ব্যাংক ট্রান্সফার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19"/>
                <w:szCs w:val="19"/>
              </w:rPr>
              <w:t xml:space="preserve">ব্যাংক: ________________   অ্যাকাউন্ট নং: _______________________</w:t>
            </w:r>
          </w:p>
        </w:tc>
      </w:tr>
      <w:t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1D2939"/>
                <w:sz w:val="19"/>
                <w:szCs w:val="19"/>
              </w:rPr>
              <w:t xml:space="preserve">☐  বিকাশ / নগদ / রকেট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19"/>
                <w:szCs w:val="19"/>
              </w:rPr>
              <w:t xml:space="preserve">নম্বর: ____________________________________________</w:t>
            </w:r>
          </w:p>
        </w:tc>
      </w:tr>
      <w:t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FF4F8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1D2939"/>
                <w:sz w:val="19"/>
                <w:szCs w:val="19"/>
              </w:rPr>
              <w:t xml:space="preserve">☐  চেক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19"/>
                <w:szCs w:val="19"/>
              </w:rPr>
              <w:t xml:space="preserve">ব্যাংক: ____________________________________________</w:t>
            </w:r>
          </w:p>
        </w:tc>
      </w:tr>
    </w:tbl>
    <w:p>
      <w:pPr>
        <w:pBdr>
          <w:bottom w:val="single" w:color="E8622A" w:sz="6"/>
        </w:pBdr>
        <w:spacing w:after="60" w:before="120"/>
      </w:pPr>
      <w:r>
        <w:rPr>
          <w:rFonts w:ascii="Kalpurush" w:cs="Kalpurush" w:eastAsia="Kalpurush" w:hAnsi="Kalpurush"/>
          <w:b/>
          <w:bCs/>
          <w:color w:val="1A2E4A"/>
          <w:sz w:val="21"/>
          <w:szCs w:val="21"/>
        </w:rPr>
        <w:t xml:space="preserve">৩.২  কমিশন কাঠামো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622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FFFFFF"/>
                <w:sz w:val="20"/>
                <w:szCs w:val="20"/>
              </w:rPr>
              <w:t xml:space="preserve">সেবার মূল্য পরিসর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622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FFFFFF"/>
                <w:sz w:val="20"/>
                <w:szCs w:val="20"/>
              </w:rPr>
              <w:t xml:space="preserve">ঘরবাড়ি কমিশন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8622A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/>
                <w:bCs/>
                <w:color w:val="FFFFFF"/>
                <w:sz w:val="20"/>
                <w:szCs w:val="20"/>
              </w:rPr>
              <w:t xml:space="preserve">পার্টনার প্রাপ্তি</w:t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color w:val="1D2939"/>
                <w:sz w:val="19"/>
                <w:szCs w:val="19"/>
              </w:rPr>
              <w:t xml:space="preserve">০ — ৫০,০০০ টাকা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color w:val="1D2939"/>
                <w:sz w:val="19"/>
                <w:szCs w:val="19"/>
              </w:rPr>
              <w:t xml:space="preserve">১৫%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color w:val="1D2939"/>
                <w:sz w:val="19"/>
                <w:szCs w:val="19"/>
              </w:rPr>
              <w:t xml:space="preserve">৮৫%</w:t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color w:val="1D2939"/>
                <w:sz w:val="19"/>
                <w:szCs w:val="19"/>
              </w:rPr>
              <w:t xml:space="preserve">৫০,০০১ — ২,০০,০০০ টাকা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color w:val="1D2939"/>
                <w:sz w:val="19"/>
                <w:szCs w:val="19"/>
              </w:rPr>
              <w:t xml:space="preserve">১২%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color w:val="1D2939"/>
                <w:sz w:val="19"/>
                <w:szCs w:val="19"/>
              </w:rPr>
              <w:t xml:space="preserve">৮৮%</w:t>
            </w:r>
          </w:p>
        </w:tc>
      </w:tr>
      <w:tr>
        <w:trPr>
          <w:tblHeader w:val="false"/>
        </w:trP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color w:val="1D2939"/>
                <w:sz w:val="19"/>
                <w:szCs w:val="19"/>
              </w:rPr>
              <w:t xml:space="preserve">২,০০,০০১ টাকার উপরে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color w:val="1D2939"/>
                <w:sz w:val="19"/>
                <w:szCs w:val="19"/>
              </w:rPr>
              <w:t xml:space="preserve">১০%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solid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color w:val="1D2939"/>
                <w:sz w:val="19"/>
                <w:szCs w:val="19"/>
              </w:rPr>
              <w:t xml:space="preserve">৯০%</w:t>
            </w:r>
          </w:p>
        </w:tc>
      </w:tr>
    </w:tbl>
    <w:p>
      <w:pPr>
        <w:spacing w:after="40" w:before="80"/>
        <w:jc w:val="left"/>
      </w:pPr>
      <w:r>
        <w:rPr>
          <w:rFonts w:ascii="Kalpurush" w:cs="Kalpurush" w:eastAsia="Kalpurush" w:hAnsi="Kalpurush"/>
          <w:b/>
          <w:bCs/>
          <w:color w:val="1A2E4A"/>
          <w:sz w:val="19"/>
          <w:szCs w:val="19"/>
        </w:rPr>
        <w:t xml:space="preserve">পেমেন্ট সাইকেল: </w:t>
      </w:r>
      <w:r>
        <w:rPr>
          <w:rFonts w:ascii="Kalpurush" w:cs="Kalpurush" w:eastAsia="Kalpurush" w:hAnsi="Kalpurush"/>
          <w:color w:val="1D2939"/>
          <w:sz w:val="19"/>
          <w:szCs w:val="19"/>
        </w:rPr>
        <w:t xml:space="preserve">প্রতিটি প্রকল্প সম্পন্ন ও ক্লায়েন্ট অনুমোদনের </w:t>
      </w:r>
      <w:r>
        <w:rPr>
          <w:rFonts w:ascii="Kalpurush" w:cs="Kalpurush" w:eastAsia="Kalpurush" w:hAnsi="Kalpurush"/>
          <w:b/>
          <w:bCs/>
          <w:color w:val="E8622A"/>
          <w:sz w:val="19"/>
          <w:szCs w:val="19"/>
        </w:rPr>
        <w:t xml:space="preserve">৭ কার্যদিবসের </w:t>
      </w:r>
      <w:r>
        <w:rPr>
          <w:rFonts w:ascii="Kalpurush" w:cs="Kalpurush" w:eastAsia="Kalpurush" w:hAnsi="Kalpurush"/>
          <w:color w:val="1D2939"/>
          <w:sz w:val="19"/>
          <w:szCs w:val="19"/>
        </w:rPr>
        <w:t xml:space="preserve">মধ্যে পার্টনারের অ্যাকাউন্টে পেমেন্ট প্রেরণ করা হবে।</w:t>
      </w:r>
    </w:p>
    <w:p>
      <w:pPr>
        <w:spacing w:after="80" w:before="0"/>
        <w:jc w:val="left"/>
      </w:pPr>
      <w:r>
        <w:rPr>
          <w:rFonts w:ascii="Kalpurush" w:cs="Kalpurush" w:eastAsia="Kalpurush" w:hAnsi="Kalpurush"/>
          <w:b/>
          <w:bCs/>
          <w:color w:val="1A2E4A"/>
          <w:sz w:val="19"/>
          <w:szCs w:val="19"/>
        </w:rPr>
        <w:t xml:space="preserve">বিলম্ব জরিমানা: </w:t>
      </w:r>
      <w:r>
        <w:rPr>
          <w:rFonts w:ascii="Kalpurush" w:cs="Kalpurush" w:eastAsia="Kalpurush" w:hAnsi="Kalpurush"/>
          <w:color w:val="1D2939"/>
          <w:sz w:val="19"/>
          <w:szCs w:val="19"/>
        </w:rPr>
        <w:t xml:space="preserve">পার্টনারের দোষে প্রকল্প বিলম্ব হলে প্রতিটি দিনের জন্য চুক্তিকৃত মূল্যের ০.৫% হারে জরিমানা প্রযোজ্য হবে।</w:t>
      </w:r>
    </w:p>
    <w:p>
      <w:pPr>
        <w:shd w:fill="1A2E4A" w:val="solid"/>
        <w:spacing w:after="80" w:before="200"/>
        <w:jc w:val="left"/>
      </w:pPr>
      <w:r>
        <w:rPr>
          <w:rFonts w:ascii="Kalpurush" w:cs="Kalpurush" w:eastAsia="Kalpurush" w:hAnsi="Kalpurush"/>
          <w:b/>
          <w:bCs/>
          <w:color w:val="FFFFFF"/>
          <w:sz w:val="22"/>
          <w:szCs w:val="22"/>
        </w:rPr>
        <w:t xml:space="preserve">  ধারা ৪ — জমাদানযোগ্য নথিপত্র  (Document Submission Checklist)  </w:t>
      </w:r>
    </w:p>
    <w:p>
      <w:pPr>
        <w:spacing w:after="40" w:before="60"/>
        <w:jc w:val="left"/>
      </w:pPr>
      <w:r>
        <w:rPr>
          <w:rFonts w:ascii="Kalpurush" w:cs="Kalpurush" w:eastAsia="Kalpurush" w:hAnsi="Kalpurush"/>
          <w:i/>
          <w:iCs/>
          <w:color w:val="344054"/>
          <w:sz w:val="18"/>
          <w:szCs w:val="18"/>
        </w:rPr>
        <w:t xml:space="preserve">চুক্তি কার্যকর হওয়ার পূর্বে পার্টনারকে নিচের নথিসমূহ জমা দিতে হবে:</w:t>
      </w:r>
    </w:p>
    <w:p>
      <w:pPr>
        <w:spacing w:after="20" w:before="80"/>
        <w:jc w:val="left"/>
      </w:pPr>
      <w:r>
        <w:rPr>
          <w:rFonts w:ascii="Kalpurush" w:cs="Kalpurush" w:eastAsia="Kalpurush" w:hAnsi="Kalpurush"/>
          <w:b/>
          <w:bCs/>
          <w:color w:val="1A2E4A"/>
          <w:sz w:val="20"/>
          <w:szCs w:val="20"/>
        </w:rPr>
        <w:t xml:space="preserve">ব্যক্তিগত নথি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জাতীয় পরিচয়পত্রের (NID) সত্যায়িত কপি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সাম্প্রতিক পাসপোর্ট সাইজ ছবি (২ কপি)</w:t>
            </w:r>
          </w:p>
        </w:tc>
      </w:tr>
    </w:tbl>
    <w:p>
      <w:pPr>
        <w:spacing w:after="20" w:before="80"/>
        <w:jc w:val="left"/>
      </w:pPr>
      <w:r>
        <w:rPr>
          <w:rFonts w:ascii="Kalpurush" w:cs="Kalpurush" w:eastAsia="Kalpurush" w:hAnsi="Kalpurush"/>
          <w:b/>
          <w:bCs/>
          <w:color w:val="1A2E4A"/>
          <w:sz w:val="20"/>
          <w:szCs w:val="20"/>
        </w:rPr>
        <w:t xml:space="preserve">ব্যবসায়িক নথি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বৈধ ট্রেড লাইসেন্সের কপি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টিআইএন সার্টিফিকেটের কপি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ব্যবসায়িক ব্যাংক স্টেটমেন্ট (সর্বশেষ ৩ মাস)</w:t>
            </w:r>
          </w:p>
        </w:tc>
      </w:tr>
    </w:tbl>
    <w:p>
      <w:pPr>
        <w:spacing w:after="20" w:before="80"/>
        <w:jc w:val="left"/>
      </w:pPr>
      <w:r>
        <w:rPr>
          <w:rFonts w:ascii="Kalpurush" w:cs="Kalpurush" w:eastAsia="Kalpurush" w:hAnsi="Kalpurush"/>
          <w:b/>
          <w:bCs/>
          <w:color w:val="1A2E4A"/>
          <w:sz w:val="20"/>
          <w:szCs w:val="20"/>
        </w:rPr>
        <w:t xml:space="preserve">পেশাদার সনদপত্র ও অন্যান্য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পেশাদার / কারিগরি সনদপত্র (প্রযোজ্য হলে)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BNBC / RAJUK অনুমোদনপত্র (প্রযোজ্য হলে)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পূর্বের ৩টি সম্পন্ন প্রকল্পের রেফারেন্স তালিকা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☐  </w:t>
            </w: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দায়বদ্ধতা বীমার (Liability Insurance) কপি (প্রযোজ্য হলে)</w:t>
            </w:r>
          </w:p>
        </w:tc>
      </w:tr>
    </w:tbl>
    <w:p>
      <w:pPr>
        <w:shd w:fill="1A2E4A" w:val="solid"/>
        <w:spacing w:after="80" w:before="200"/>
        <w:jc w:val="left"/>
      </w:pPr>
      <w:r>
        <w:rPr>
          <w:rFonts w:ascii="Kalpurush" w:cs="Kalpurush" w:eastAsia="Kalpurush" w:hAnsi="Kalpurush"/>
          <w:b/>
          <w:bCs/>
          <w:color w:val="FFFFFF"/>
          <w:sz w:val="22"/>
          <w:szCs w:val="22"/>
        </w:rPr>
        <w:t xml:space="preserve">  ধারা ৫ — সাধারণ শর্তাবলী  (Key Terms &amp; Conditions)  </w:t>
      </w:r>
    </w:p>
    <w:p>
      <w:pPr>
        <w:spacing w:after="40" w:before="60"/>
      </w:pPr>
      <w:r>
        <w:rPr>
          <w:rFonts w:ascii="Kalpurush" w:cs="Kalpurush" w:eastAsia="Kalpurush" w:hAnsi="Kalpurush"/>
          <w:b/>
          <w:bCs/>
          <w:color w:val="E8622A"/>
          <w:sz w:val="19"/>
          <w:szCs w:val="19"/>
        </w:rPr>
        <w:t xml:space="preserve">1.  </w:t>
      </w:r>
      <w:r>
        <w:rPr>
          <w:rFonts w:ascii="Kalpurush" w:cs="Kalpurush" w:eastAsia="Kalpurush" w:hAnsi="Kalpurush"/>
          <w:color w:val="1D2939"/>
          <w:sz w:val="19"/>
          <w:szCs w:val="19"/>
        </w:rPr>
        <w:t xml:space="preserve">মান নিয়ন্ত্রণ: পার্টনার বাংলাদেশ জাতীয় বিল্ডিং কোড (BNBC) এবং প্রচলিত নিরাপত্তা মানদণ্ড মেনে চলতে বাধ্য থাকবেন।</w:t>
      </w:r>
    </w:p>
    <w:p>
      <w:pPr>
        <w:spacing w:after="40" w:before="60"/>
      </w:pPr>
      <w:r>
        <w:rPr>
          <w:rFonts w:ascii="Kalpurush" w:cs="Kalpurush" w:eastAsia="Kalpurush" w:hAnsi="Kalpurush"/>
          <w:b/>
          <w:bCs/>
          <w:color w:val="E8622A"/>
          <w:sz w:val="19"/>
          <w:szCs w:val="19"/>
        </w:rPr>
        <w:t xml:space="preserve">2.  </w:t>
      </w:r>
      <w:r>
        <w:rPr>
          <w:rFonts w:ascii="Kalpurush" w:cs="Kalpurush" w:eastAsia="Kalpurush" w:hAnsi="Kalpurush"/>
          <w:color w:val="1D2939"/>
          <w:sz w:val="19"/>
          <w:szCs w:val="19"/>
        </w:rPr>
        <w:t xml:space="preserve">গোপনীয়তা: ঘরবাড়ির তথ্য, ক্লায়েন্টের ডেটা এবং মূল্য কাঠামো সম্পূর্ণ গোপনীয় রাখতে হবে।</w:t>
      </w:r>
    </w:p>
    <w:p>
      <w:pPr>
        <w:spacing w:after="40" w:before="60"/>
      </w:pPr>
      <w:r>
        <w:rPr>
          <w:rFonts w:ascii="Kalpurush" w:cs="Kalpurush" w:eastAsia="Kalpurush" w:hAnsi="Kalpurush"/>
          <w:b/>
          <w:bCs/>
          <w:color w:val="E8622A"/>
          <w:sz w:val="19"/>
          <w:szCs w:val="19"/>
        </w:rPr>
        <w:t xml:space="preserve">3.  </w:t>
      </w:r>
      <w:r>
        <w:rPr>
          <w:rFonts w:ascii="Kalpurush" w:cs="Kalpurush" w:eastAsia="Kalpurush" w:hAnsi="Kalpurush"/>
          <w:color w:val="1D2939"/>
          <w:sz w:val="19"/>
          <w:szCs w:val="19"/>
        </w:rPr>
        <w:t xml:space="preserve">সুনাম রক্ষা: পার্টনার ঘরবাড়ির ব্র্যান্ড ও সুনামের ক্ষতি হয় এমন কোনো কার্যক্রমে অংশ নেবেন না।</w:t>
      </w:r>
    </w:p>
    <w:p>
      <w:pPr>
        <w:spacing w:after="40" w:before="60"/>
      </w:pPr>
      <w:r>
        <w:rPr>
          <w:rFonts w:ascii="Kalpurush" w:cs="Kalpurush" w:eastAsia="Kalpurush" w:hAnsi="Kalpurush"/>
          <w:b/>
          <w:bCs/>
          <w:color w:val="E8622A"/>
          <w:sz w:val="19"/>
          <w:szCs w:val="19"/>
        </w:rPr>
        <w:t xml:space="preserve">4.  </w:t>
      </w:r>
      <w:r>
        <w:rPr>
          <w:rFonts w:ascii="Kalpurush" w:cs="Kalpurush" w:eastAsia="Kalpurush" w:hAnsi="Kalpurush"/>
          <w:color w:val="1D2939"/>
          <w:sz w:val="19"/>
          <w:szCs w:val="19"/>
        </w:rPr>
        <w:t xml:space="preserve">চুক্তির মেয়াদ: এই চুক্তি স্বাক্ষরের তারিখ থেকে ১ (এক) বছর পর্যন্ত কার্যকর থাকবে এবং পারস্পরিক সম্মতিতে নবায়নযোগ্য।</w:t>
      </w:r>
    </w:p>
    <w:p>
      <w:pPr>
        <w:spacing w:after="40" w:before="60"/>
      </w:pPr>
      <w:r>
        <w:rPr>
          <w:rFonts w:ascii="Kalpurush" w:cs="Kalpurush" w:eastAsia="Kalpurush" w:hAnsi="Kalpurush"/>
          <w:b/>
          <w:bCs/>
          <w:color w:val="E8622A"/>
          <w:sz w:val="19"/>
          <w:szCs w:val="19"/>
        </w:rPr>
        <w:t xml:space="preserve">5.  </w:t>
      </w:r>
      <w:r>
        <w:rPr>
          <w:rFonts w:ascii="Kalpurush" w:cs="Kalpurush" w:eastAsia="Kalpurush" w:hAnsi="Kalpurush"/>
          <w:color w:val="1D2939"/>
          <w:sz w:val="19"/>
          <w:szCs w:val="19"/>
        </w:rPr>
        <w:t xml:space="preserve">চুক্তি বাতিল: যেকোনো পক্ষ ৩০ দিনের লিখিত নোটিশের মাধ্যমে এই চুক্তি বাতিল করতে পারবেন।</w:t>
      </w:r>
    </w:p>
    <w:p>
      <w:pPr>
        <w:spacing w:after="40" w:before="60"/>
      </w:pPr>
      <w:r>
        <w:rPr>
          <w:rFonts w:ascii="Kalpurush" w:cs="Kalpurush" w:eastAsia="Kalpurush" w:hAnsi="Kalpurush"/>
          <w:b/>
          <w:bCs/>
          <w:color w:val="E8622A"/>
          <w:sz w:val="19"/>
          <w:szCs w:val="19"/>
        </w:rPr>
        <w:t xml:space="preserve">6.  </w:t>
      </w:r>
      <w:r>
        <w:rPr>
          <w:rFonts w:ascii="Kalpurush" w:cs="Kalpurush" w:eastAsia="Kalpurush" w:hAnsi="Kalpurush"/>
          <w:color w:val="1D2939"/>
          <w:sz w:val="19"/>
          <w:szCs w:val="19"/>
        </w:rPr>
        <w:t xml:space="preserve">বিবাদ নিষ্পত্তি: যেকোনো বিবাদ প্রথমে আলোচনার মাধ্যমে এবং প্রয়োজনে ঢাকার সালিশ আদালতের মাধ্যমে নিষ্পত্তি করা হবে।</w:t>
      </w:r>
    </w:p>
    <w:p>
      <w:pPr>
        <w:shd w:fill="1A2E4A" w:val="solid"/>
        <w:spacing w:after="80" w:before="200"/>
        <w:jc w:val="left"/>
      </w:pPr>
      <w:r>
        <w:rPr>
          <w:rFonts w:ascii="Kalpurush" w:cs="Kalpurush" w:eastAsia="Kalpurush" w:hAnsi="Kalpurush"/>
          <w:b/>
          <w:bCs/>
          <w:color w:val="FFFFFF"/>
          <w:sz w:val="22"/>
          <w:szCs w:val="22"/>
        </w:rPr>
        <w:t xml:space="preserve">  ধারা ৬ — স্বাক্ষর ও ঘোষণা  (Signatures &amp; Declaration)  </w:t>
      </w:r>
    </w:p>
    <w:p>
      <w:pPr>
        <w:spacing w:after="100" w:before="80"/>
        <w:jc w:val="center"/>
      </w:pPr>
      <w:r>
        <w:rPr>
          <w:rFonts w:ascii="Kalpurush" w:cs="Kalpurush" w:eastAsia="Kalpurush" w:hAnsi="Kalpurush"/>
          <w:i/>
          <w:iCs/>
          <w:color w:val="344054"/>
          <w:sz w:val="18"/>
          <w:szCs w:val="18"/>
        </w:rPr>
        <w:t xml:space="preserve">আমরা উভয় পক্ষ এই চুক্তির সমস্ত শর্তাবলী পড়েছি, বুঝেছি এবং স্বেচ্ছায় সম্মতি জানাচ্ছি।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Kalpurush" w:cs="Kalpurush" w:eastAsia="Kalpurush" w:hAnsi="Kalpurush"/>
                <w:b/>
                <w:bCs/>
                <w:color w:val="1A2E4A"/>
                <w:sz w:val="20"/>
                <w:szCs w:val="20"/>
              </w:rPr>
              <w:t xml:space="preserve">প্রথম পক্ষ — ঘরবাড়ি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স্বাক্ষর: 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নাম: 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পদবী: 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তারিখ: ____ / ____ / ২০____</w:t>
            </w:r>
          </w:p>
          <w:p>
            <w:pPr>
              <w:spacing w:after="8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সীল / মোহর: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344054"/>
                <w:sz w:val="20"/>
                <w:szCs w:val="20"/>
              </w:rPr>
              <w:t xml:space="preserve">সাক্ষী (Witness):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19"/>
                <w:szCs w:val="19"/>
              </w:rPr>
              <w:t xml:space="preserve">নাম: 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19"/>
                <w:szCs w:val="19"/>
              </w:rPr>
              <w:t xml:space="preserve">স্বাক্ষর: 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19"/>
                <w:szCs w:val="19"/>
              </w:rPr>
              <w:t xml:space="preserve">তারিখ: ___________________________</w:t>
            </w:r>
          </w:p>
        </w:tc>
        <w:tc>
          <w:tcPr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Kalpurush" w:cs="Kalpurush" w:eastAsia="Kalpurush" w:hAnsi="Kalpurush"/>
                <w:b/>
                <w:bCs/>
                <w:color w:val="1A2E4A"/>
                <w:sz w:val="20"/>
                <w:szCs w:val="20"/>
              </w:rPr>
              <w:t xml:space="preserve">দ্বিতীয় পক্ষ — পার্টনার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স্বাক্ষর: 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নাম: 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পদবী: 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তারিখ: ____ / ____ / ২০____</w:t>
            </w:r>
          </w:p>
          <w:p>
            <w:pPr>
              <w:spacing w:after="8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20"/>
                <w:szCs w:val="20"/>
              </w:rPr>
              <w:t xml:space="preserve">সীল / মোহর: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344054"/>
                <w:sz w:val="20"/>
                <w:szCs w:val="20"/>
              </w:rPr>
              <w:t xml:space="preserve">সাক্ষী (Witness):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19"/>
                <w:szCs w:val="19"/>
              </w:rPr>
              <w:t xml:space="preserve">নাম: _____________________________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19"/>
                <w:szCs w:val="19"/>
              </w:rPr>
              <w:t xml:space="preserve">স্বাক্ষর: _________________________</w:t>
            </w:r>
          </w:p>
          <w:p>
            <w:pPr>
              <w:spacing w:after="40" w:before="40"/>
              <w:jc w:val="left"/>
            </w:pPr>
            <w:r>
              <w:rPr>
                <w:rFonts w:ascii="Kalpurush" w:cs="Kalpurush" w:eastAsia="Kalpurush" w:hAnsi="Kalpurush"/>
                <w:color w:val="1D2939"/>
                <w:sz w:val="19"/>
                <w:szCs w:val="19"/>
              </w:rPr>
              <w:t xml:space="preserve">তারিখ: ___________________________</w:t>
            </w:r>
          </w:p>
        </w:tc>
      </w:tr>
    </w:tbl>
    <w:p>
      <w:pPr>
        <w:pBdr>
          <w:top w:val="single" w:color="D0D5DD" w:sz="4"/>
        </w:pBdr>
        <w:spacing w:after="40" w:before="160"/>
        <w:jc w:val="center"/>
      </w:pPr>
      <w:r>
        <w:rPr>
          <w:rFonts w:ascii="Kalpurush" w:cs="Kalpurush" w:eastAsia="Kalpurush" w:hAnsi="Kalpurush"/>
          <w:i/>
          <w:iCs/>
          <w:color w:val="344054"/>
          <w:sz w:val="17"/>
          <w:szCs w:val="17"/>
        </w:rPr>
        <w:t xml:space="preserve">এই চুক্তিপত্র বাংলাদেশের প্রচলিত আইন অনুযায়ী প্রণীত ও প্রয়োগযোগ্য।  |  This agreement is governed by the laws of the People's Republic of Bangladesh.</w:t>
      </w:r>
    </w:p>
    <w:p>
      <w:pPr>
        <w:spacing w:after="0" w:before="20"/>
        <w:jc w:val="center"/>
      </w:pPr>
      <w:r>
        <w:rPr>
          <w:rFonts w:ascii="Kalpurush" w:cs="Kalpurush" w:eastAsia="Kalpurush" w:hAnsi="Kalpurush"/>
          <w:b/>
          <w:bCs/>
          <w:color w:val="1A2E4A"/>
          <w:sz w:val="17"/>
          <w:szCs w:val="17"/>
        </w:rPr>
        <w:t xml:space="preserve">ঘরবাড়ি টেকনোলজিস লিমিটেড  |  legal@ghorbari.com</w:t>
      </w:r>
    </w:p>
    <w:p>
      <w:pPr>
        <w:spacing w:after="0" w:before="10"/>
        <w:jc w:val="center"/>
      </w:pPr>
      <w:r>
        <w:rPr>
          <w:rFonts w:ascii="Kalpurush" w:cs="Kalpurush" w:eastAsia="Kalpurush" w:hAnsi="Kalpurush"/>
          <w:i/>
          <w:iCs/>
          <w:color w:val="344054"/>
          <w:sz w:val="16"/>
          <w:szCs w:val="16"/>
        </w:rPr>
        <w:t xml:space="preserve">গোপনীয় নথি — অননুমোদিত বিতরণ নিষিদ্ধ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/>
      </w:pBdr>
      <w:spacing w:before="60"/>
      <w:jc w:val="center"/>
    </w:pPr>
    <w:r>
      <w:rPr>
        <w:rFonts w:ascii="Kalpurush" w:cs="Kalpurush" w:eastAsia="Kalpurush" w:hAnsi="Kalpurush"/>
        <w:color w:val="344054"/>
        <w:sz w:val="16"/>
        <w:szCs w:val="16"/>
      </w:rPr>
      <w:t xml:space="preserve">পৃষ্ঠা 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5DD" w:sz="4"/>
      </w:pBdr>
      <w:spacing w:after="60"/>
      <w:jc w:val="right"/>
    </w:pPr>
    <w:r>
      <w:rPr>
        <w:rFonts w:ascii="Kalpurush" w:cs="Kalpurush" w:eastAsia="Kalpurush" w:hAnsi="Kalpurush"/>
        <w:b/>
        <w:bCs/>
        <w:color w:val="344054"/>
        <w:sz w:val="18"/>
        <w:szCs w:val="18"/>
      </w:rPr>
      <w:t xml:space="preserve">ঘরবাড়ি  —  পার্টনার চুক্তিপত্র</w:t>
    </w:r>
    <w:r>
      <w:rPr>
        <w:rFonts w:ascii="Kalpurush" w:cs="Kalpurush" w:eastAsia="Kalpurush" w:hAnsi="Kalpurush"/>
        <w:color w:val="344054"/>
        <w:sz w:val="18"/>
        <w:szCs w:val="18"/>
      </w:rPr>
      <w:t xml:space="preserve">     |     গোপনীয়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color w:val="1D293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2026-04-14T20:04:55.012Z</dcterms:created>
  <dcterms:modified xsi:type="dcterms:W3CDTF">2026-04-14T20:04:55.012Z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