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Bridgeville, PA                      </w:t>
        <w:tab/>
        <w:t xml:space="preserve">(631)-687-9129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C++, C#  Academic Experience :Python,  C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sklearn, OpenCV,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 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Reinforcement Learning, Machine Learning, Computer Vision, Robotics:AI Techniques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Pittsburgh,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support for Rapid Results Exploration for beams and shells.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interviews.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Pittsburgh,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 to Operating Systems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2020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sockets TODO review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shared memory file transfer client server systems design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RPC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C, Valgrind, C++, gRPC,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Reinforcement Learning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2020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 research papers (a)to land lunar lander using Deep -Q Networks and (b) study Temporal Difference methods like Q-Learning and TD(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used:OpenAI Gym, Python, NumPy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projects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2020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Analyse performance of algorithms on balanced and imbalanced datasets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Algorithms used :PCA, SVM, Genetic Algorithms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