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1DB4" w14:textId="5847523A" w:rsidR="00CF032C" w:rsidRDefault="00CF032C" w:rsidP="00CF032C">
      <w:pPr>
        <w:rPr>
          <w:b/>
          <w:bCs/>
        </w:rPr>
      </w:pPr>
      <w:r w:rsidRPr="00CF032C">
        <w:rPr>
          <w:b/>
          <w:bCs/>
        </w:rPr>
        <w:t>Global Biodegradable Implants Mark</w:t>
      </w:r>
      <w:r>
        <w:rPr>
          <w:b/>
          <w:bCs/>
        </w:rPr>
        <w:t>et</w:t>
      </w:r>
    </w:p>
    <w:p w14:paraId="4DADD4A1" w14:textId="6CCC3F0F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1. Introduction and Strategic Context</w:t>
      </w:r>
    </w:p>
    <w:p w14:paraId="20C2F7F6" w14:textId="286DC963" w:rsidR="00CF032C" w:rsidRPr="00CF032C" w:rsidRDefault="00CF032C" w:rsidP="00CF032C">
      <w:r w:rsidRPr="00CF032C">
        <w:t xml:space="preserve">The </w:t>
      </w:r>
      <w:r w:rsidRPr="00CF032C">
        <w:rPr>
          <w:b/>
          <w:bCs/>
        </w:rPr>
        <w:t>Global Biodegradable Implants Mark</w:t>
      </w:r>
      <w:r w:rsidRPr="00CF032C">
        <w:rPr>
          <w:b/>
          <w:bCs/>
        </w:rPr>
        <w:t>et</w:t>
      </w:r>
      <w:r w:rsidRPr="00CF032C">
        <w:t xml:space="preserve"> will witness a robust CAGR of </w:t>
      </w:r>
      <w:r w:rsidRPr="00CF032C">
        <w:rPr>
          <w:b/>
          <w:bCs/>
        </w:rPr>
        <w:t>10.3%</w:t>
      </w:r>
      <w:r w:rsidRPr="00CF032C">
        <w:t xml:space="preserve">, valued at </w:t>
      </w:r>
      <w:r w:rsidRPr="00CF032C">
        <w:rPr>
          <w:b/>
          <w:bCs/>
        </w:rPr>
        <w:t>$6.2 billion in 2024</w:t>
      </w:r>
      <w:r w:rsidRPr="00CF032C">
        <w:t xml:space="preserve">, expected to appreciate and reach </w:t>
      </w:r>
      <w:r w:rsidRPr="00CF032C">
        <w:rPr>
          <w:b/>
          <w:bCs/>
        </w:rPr>
        <w:t>$12.3 billion by 2030</w:t>
      </w:r>
      <w:r w:rsidRPr="00CF032C">
        <w:t>, confirms Strategic Market Research.</w:t>
      </w:r>
    </w:p>
    <w:p w14:paraId="72AF592D" w14:textId="77777777" w:rsidR="00CF032C" w:rsidRPr="00CF032C" w:rsidRDefault="00CF032C" w:rsidP="00CF032C">
      <w:r w:rsidRPr="00CF032C">
        <w:t xml:space="preserve">Biodegradable implants, also known as bioresorbable or absorbable implants, represent a rapidly evolving segment within the </w:t>
      </w:r>
      <w:proofErr w:type="spellStart"/>
      <w:r w:rsidRPr="00CF032C">
        <w:t>orthopedic</w:t>
      </w:r>
      <w:proofErr w:type="spellEnd"/>
      <w:r w:rsidRPr="00CF032C">
        <w:t xml:space="preserve">, cardiovascular, and reconstructive medical fields. These implants naturally dissolve in the body over time, eliminating the need for surgical removal and thereby minimizing patient trauma, healthcare costs, and postoperative complications. From </w:t>
      </w:r>
      <w:proofErr w:type="spellStart"/>
      <w:r w:rsidRPr="00CF032C">
        <w:t>orthopedic</w:t>
      </w:r>
      <w:proofErr w:type="spellEnd"/>
      <w:r w:rsidRPr="00CF032C">
        <w:t xml:space="preserve"> screws and pins to cardiovascular stents and tissue scaffolds, the application of biodegradable materials is reshaping surgical and interventional protocols.</w:t>
      </w:r>
    </w:p>
    <w:p w14:paraId="4BFD181F" w14:textId="77777777" w:rsidR="00CF032C" w:rsidRPr="00CF032C" w:rsidRDefault="00CF032C" w:rsidP="00CF032C">
      <w:r w:rsidRPr="00CF032C">
        <w:t>Several macro-level forces are propelling the strategic importance of this market between 2024 and 2030:</w:t>
      </w:r>
    </w:p>
    <w:p w14:paraId="47933201" w14:textId="77777777" w:rsidR="00CF032C" w:rsidRPr="00CF032C" w:rsidRDefault="00CF032C" w:rsidP="00CF032C">
      <w:pPr>
        <w:numPr>
          <w:ilvl w:val="0"/>
          <w:numId w:val="1"/>
        </w:numPr>
      </w:pPr>
      <w:r w:rsidRPr="00CF032C">
        <w:rPr>
          <w:b/>
          <w:bCs/>
        </w:rPr>
        <w:t xml:space="preserve">Rising incidence of 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and cardiovascular conditions</w:t>
      </w:r>
      <w:r w:rsidRPr="00CF032C">
        <w:t xml:space="preserve"> globally due to aging populations and sedentary lifestyles.</w:t>
      </w:r>
    </w:p>
    <w:p w14:paraId="74F23AE9" w14:textId="77777777" w:rsidR="00CF032C" w:rsidRPr="00CF032C" w:rsidRDefault="00CF032C" w:rsidP="00CF032C">
      <w:pPr>
        <w:numPr>
          <w:ilvl w:val="0"/>
          <w:numId w:val="1"/>
        </w:numPr>
      </w:pPr>
      <w:r w:rsidRPr="00CF032C">
        <w:rPr>
          <w:b/>
          <w:bCs/>
        </w:rPr>
        <w:t>Surging demand for minimally invasive procedures</w:t>
      </w:r>
      <w:r w:rsidRPr="00CF032C">
        <w:t xml:space="preserve"> and improved patient outcomes.</w:t>
      </w:r>
    </w:p>
    <w:p w14:paraId="0BCAE1BA" w14:textId="77777777" w:rsidR="00CF032C" w:rsidRPr="00CF032C" w:rsidRDefault="00CF032C" w:rsidP="00CF032C">
      <w:pPr>
        <w:numPr>
          <w:ilvl w:val="0"/>
          <w:numId w:val="1"/>
        </w:numPr>
      </w:pPr>
      <w:r w:rsidRPr="00CF032C">
        <w:rPr>
          <w:b/>
          <w:bCs/>
        </w:rPr>
        <w:t>Supportive regulatory frameworks</w:t>
      </w:r>
      <w:r w:rsidRPr="00CF032C">
        <w:t>, especially in Europe and North America, endorsing bioresorbable technologies.</w:t>
      </w:r>
    </w:p>
    <w:p w14:paraId="01425166" w14:textId="77777777" w:rsidR="00CF032C" w:rsidRPr="00CF032C" w:rsidRDefault="00CF032C" w:rsidP="00CF032C">
      <w:pPr>
        <w:numPr>
          <w:ilvl w:val="0"/>
          <w:numId w:val="1"/>
        </w:numPr>
      </w:pPr>
      <w:r w:rsidRPr="00CF032C">
        <w:rPr>
          <w:b/>
          <w:bCs/>
        </w:rPr>
        <w:t>Growing healthcare investments in emerging economies</w:t>
      </w:r>
      <w:r w:rsidRPr="00CF032C">
        <w:t>, enhancing access to advanced medical devices.</w:t>
      </w:r>
    </w:p>
    <w:p w14:paraId="68396BB4" w14:textId="77777777" w:rsidR="00CF032C" w:rsidRPr="00CF032C" w:rsidRDefault="00CF032C" w:rsidP="00CF032C">
      <w:r w:rsidRPr="00CF032C">
        <w:t>In parallel, advancements in polymer science, 3D printing, and drug-eluting biomaterials are accelerating the development of next-generation biodegradable implants. This technology convergence is unlocking customizable, patient-specific solutions that integrate healing stimulation with structural support.</w:t>
      </w:r>
    </w:p>
    <w:p w14:paraId="7DE5B453" w14:textId="77777777" w:rsidR="00CF032C" w:rsidRPr="00CF032C" w:rsidRDefault="00CF032C" w:rsidP="00CF032C">
      <w:r w:rsidRPr="00CF032C">
        <w:t>The stakeholder ecosystem in this market is broad, involving:</w:t>
      </w:r>
    </w:p>
    <w:p w14:paraId="7043DAF2" w14:textId="77777777" w:rsidR="00CF032C" w:rsidRPr="00CF032C" w:rsidRDefault="00CF032C" w:rsidP="00CF032C">
      <w:pPr>
        <w:numPr>
          <w:ilvl w:val="0"/>
          <w:numId w:val="2"/>
        </w:numPr>
      </w:pPr>
      <w:r w:rsidRPr="00CF032C">
        <w:rPr>
          <w:b/>
          <w:bCs/>
        </w:rPr>
        <w:t>Original Equipment Manufacturers (OEMs)</w:t>
      </w:r>
      <w:r w:rsidRPr="00CF032C">
        <w:t xml:space="preserve"> developing implantable devices.</w:t>
      </w:r>
    </w:p>
    <w:p w14:paraId="76336D6C" w14:textId="77777777" w:rsidR="00CF032C" w:rsidRPr="00CF032C" w:rsidRDefault="00CF032C" w:rsidP="00CF032C">
      <w:pPr>
        <w:numPr>
          <w:ilvl w:val="0"/>
          <w:numId w:val="2"/>
        </w:numPr>
      </w:pPr>
      <w:r w:rsidRPr="00CF032C">
        <w:rPr>
          <w:b/>
          <w:bCs/>
        </w:rPr>
        <w:t>Healthcare providers</w:t>
      </w:r>
      <w:r w:rsidRPr="00CF032C">
        <w:t xml:space="preserve"> including hospitals and specialty clinics.</w:t>
      </w:r>
    </w:p>
    <w:p w14:paraId="2DF9BDA6" w14:textId="77777777" w:rsidR="00CF032C" w:rsidRPr="00CF032C" w:rsidRDefault="00CF032C" w:rsidP="00CF032C">
      <w:pPr>
        <w:numPr>
          <w:ilvl w:val="0"/>
          <w:numId w:val="2"/>
        </w:numPr>
      </w:pPr>
      <w:r w:rsidRPr="00CF032C">
        <w:rPr>
          <w:b/>
          <w:bCs/>
        </w:rPr>
        <w:t>Academic and clinical researchers</w:t>
      </w:r>
      <w:r w:rsidRPr="00CF032C">
        <w:t xml:space="preserve"> working on material innovation.</w:t>
      </w:r>
    </w:p>
    <w:p w14:paraId="60ED550E" w14:textId="77777777" w:rsidR="00CF032C" w:rsidRPr="00CF032C" w:rsidRDefault="00CF032C" w:rsidP="00CF032C">
      <w:pPr>
        <w:numPr>
          <w:ilvl w:val="0"/>
          <w:numId w:val="2"/>
        </w:numPr>
      </w:pPr>
      <w:r w:rsidRPr="00CF032C">
        <w:rPr>
          <w:b/>
          <w:bCs/>
        </w:rPr>
        <w:t>Government regulators and reimbursement bodies</w:t>
      </w:r>
      <w:r w:rsidRPr="00CF032C">
        <w:t xml:space="preserve"> defining product pathways.</w:t>
      </w:r>
    </w:p>
    <w:p w14:paraId="0BE4EC6E" w14:textId="77777777" w:rsidR="00CF032C" w:rsidRPr="00CF032C" w:rsidRDefault="00CF032C" w:rsidP="00CF032C">
      <w:pPr>
        <w:numPr>
          <w:ilvl w:val="0"/>
          <w:numId w:val="2"/>
        </w:numPr>
      </w:pPr>
      <w:r w:rsidRPr="00CF032C">
        <w:rPr>
          <w:b/>
          <w:bCs/>
        </w:rPr>
        <w:t xml:space="preserve">Private investors and </w:t>
      </w:r>
      <w:proofErr w:type="spellStart"/>
      <w:r w:rsidRPr="00CF032C">
        <w:rPr>
          <w:b/>
          <w:bCs/>
        </w:rPr>
        <w:t>medtech</w:t>
      </w:r>
      <w:proofErr w:type="spellEnd"/>
      <w:r w:rsidRPr="00CF032C">
        <w:rPr>
          <w:b/>
          <w:bCs/>
        </w:rPr>
        <w:t xml:space="preserve"> venture funds</w:t>
      </w:r>
      <w:r w:rsidRPr="00CF032C">
        <w:t xml:space="preserve"> </w:t>
      </w:r>
      <w:proofErr w:type="spellStart"/>
      <w:r w:rsidRPr="00CF032C">
        <w:t>fueling</w:t>
      </w:r>
      <w:proofErr w:type="spellEnd"/>
      <w:r w:rsidRPr="00CF032C">
        <w:t xml:space="preserve"> innovation.</w:t>
      </w:r>
    </w:p>
    <w:p w14:paraId="684EF27A" w14:textId="77777777" w:rsidR="00CF032C" w:rsidRPr="00CF032C" w:rsidRDefault="00CF032C" w:rsidP="00CF032C">
      <w:r w:rsidRPr="00CF032C">
        <w:rPr>
          <w:i/>
          <w:iCs/>
        </w:rPr>
        <w:t>Expert analysts foresee biodegradable implants as a cornerstone in the shift toward regenerative and precision medicine—merging structural support with biological integration to reduce long-term foreign body risks.</w:t>
      </w:r>
    </w:p>
    <w:p w14:paraId="6EFEBCE5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2. Market Segmentation and Forecast Scope</w:t>
      </w:r>
    </w:p>
    <w:p w14:paraId="3DA194B4" w14:textId="77777777" w:rsidR="00CF032C" w:rsidRPr="00CF032C" w:rsidRDefault="00CF032C" w:rsidP="00CF032C">
      <w:r w:rsidRPr="00CF032C">
        <w:lastRenderedPageBreak/>
        <w:t xml:space="preserve">The biodegradable implants market is multi-faceted, defined by a combination of product types, material compositions, therapeutic applications, end-user profiles, and geographic reach. The segmentation outlined below provides a comprehensive structure for market analysis, revenue estimation, and opportunity mapping from </w:t>
      </w:r>
      <w:r w:rsidRPr="00CF032C">
        <w:rPr>
          <w:b/>
          <w:bCs/>
        </w:rPr>
        <w:t>2024 to 2030</w:t>
      </w:r>
      <w:r w:rsidRPr="00CF032C">
        <w:t>.</w:t>
      </w:r>
    </w:p>
    <w:p w14:paraId="7AD28C70" w14:textId="77777777" w:rsidR="00CF032C" w:rsidRPr="00CF032C" w:rsidRDefault="00CF032C" w:rsidP="00CF032C">
      <w:r w:rsidRPr="00CF032C">
        <w:pict w14:anchorId="1D9AFF4E">
          <v:rect id="_x0000_i1337" style="width:0;height:1.5pt" o:hralign="center" o:hrstd="t" o:hr="t" fillcolor="#a0a0a0" stroked="f"/>
        </w:pict>
      </w:r>
    </w:p>
    <w:p w14:paraId="7A6296BA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By Product Type</w:t>
      </w:r>
    </w:p>
    <w:p w14:paraId="333D4918" w14:textId="77777777" w:rsidR="00CF032C" w:rsidRPr="00CF032C" w:rsidRDefault="00CF032C" w:rsidP="00CF032C">
      <w:pPr>
        <w:numPr>
          <w:ilvl w:val="0"/>
          <w:numId w:val="3"/>
        </w:numPr>
      </w:pP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Implants</w:t>
      </w:r>
      <w:r w:rsidRPr="00CF032C">
        <w:t xml:space="preserve"> (screws, pins, rods, plates)</w:t>
      </w:r>
    </w:p>
    <w:p w14:paraId="5129EA5F" w14:textId="77777777" w:rsidR="00CF032C" w:rsidRPr="00CF032C" w:rsidRDefault="00CF032C" w:rsidP="00CF032C">
      <w:pPr>
        <w:numPr>
          <w:ilvl w:val="0"/>
          <w:numId w:val="3"/>
        </w:numPr>
      </w:pPr>
      <w:r w:rsidRPr="00CF032C">
        <w:rPr>
          <w:b/>
          <w:bCs/>
        </w:rPr>
        <w:t>Cardiovascular Implants</w:t>
      </w:r>
      <w:r w:rsidRPr="00CF032C">
        <w:t xml:space="preserve"> (stents, vascular scaffolds)</w:t>
      </w:r>
    </w:p>
    <w:p w14:paraId="50111162" w14:textId="77777777" w:rsidR="00CF032C" w:rsidRPr="00CF032C" w:rsidRDefault="00CF032C" w:rsidP="00CF032C">
      <w:pPr>
        <w:numPr>
          <w:ilvl w:val="0"/>
          <w:numId w:val="3"/>
        </w:numPr>
      </w:pPr>
      <w:r w:rsidRPr="00CF032C">
        <w:rPr>
          <w:b/>
          <w:bCs/>
        </w:rPr>
        <w:t>Dental Implants</w:t>
      </w:r>
    </w:p>
    <w:p w14:paraId="39D4B265" w14:textId="77777777" w:rsidR="00CF032C" w:rsidRPr="00CF032C" w:rsidRDefault="00CF032C" w:rsidP="00CF032C">
      <w:pPr>
        <w:numPr>
          <w:ilvl w:val="0"/>
          <w:numId w:val="3"/>
        </w:numPr>
      </w:pPr>
      <w:r w:rsidRPr="00CF032C">
        <w:rPr>
          <w:b/>
          <w:bCs/>
        </w:rPr>
        <w:t>Tissue Engineering Scaffolds</w:t>
      </w:r>
    </w:p>
    <w:p w14:paraId="2FCCA5B5" w14:textId="77777777" w:rsidR="00CF032C" w:rsidRPr="00CF032C" w:rsidRDefault="00CF032C" w:rsidP="00CF032C">
      <w:pPr>
        <w:numPr>
          <w:ilvl w:val="0"/>
          <w:numId w:val="3"/>
        </w:numPr>
      </w:pPr>
      <w:r w:rsidRPr="00CF032C">
        <w:rPr>
          <w:b/>
          <w:bCs/>
        </w:rPr>
        <w:t>Others</w:t>
      </w:r>
      <w:r w:rsidRPr="00CF032C">
        <w:t xml:space="preserve"> (ophthalmic, neurological, etc.)</w:t>
      </w:r>
    </w:p>
    <w:p w14:paraId="58FDE280" w14:textId="77777777" w:rsidR="00CF032C" w:rsidRPr="00CF032C" w:rsidRDefault="00CF032C" w:rsidP="00CF032C">
      <w:proofErr w:type="spellStart"/>
      <w:r w:rsidRPr="00CF032C">
        <w:rPr>
          <w:i/>
          <w:iCs/>
        </w:rPr>
        <w:t>Orthopedic</w:t>
      </w:r>
      <w:proofErr w:type="spellEnd"/>
      <w:r w:rsidRPr="00CF032C">
        <w:rPr>
          <w:i/>
          <w:iCs/>
        </w:rPr>
        <w:t xml:space="preserve"> implants</w:t>
      </w:r>
      <w:r w:rsidRPr="00CF032C">
        <w:t xml:space="preserve"> dominate the segment, contributing approximately </w:t>
      </w:r>
      <w:r w:rsidRPr="00CF032C">
        <w:rPr>
          <w:b/>
          <w:bCs/>
        </w:rPr>
        <w:t>39.2% of global revenues in 2024</w:t>
      </w:r>
      <w:r w:rsidRPr="00CF032C">
        <w:t xml:space="preserve">, driven by sports injuries, osteoarthritis, and fracture management. However, </w:t>
      </w:r>
      <w:r w:rsidRPr="00CF032C">
        <w:rPr>
          <w:b/>
          <w:bCs/>
        </w:rPr>
        <w:t>cardiovascular implants</w:t>
      </w:r>
      <w:r w:rsidRPr="00CF032C">
        <w:t xml:space="preserve"> are forecasted to be the fastest-growing category due to increasing interest in bioresorbable stents in interventional cardiology.</w:t>
      </w:r>
    </w:p>
    <w:p w14:paraId="1EE728DC" w14:textId="77777777" w:rsidR="00CF032C" w:rsidRPr="00CF032C" w:rsidRDefault="00CF032C" w:rsidP="00CF032C">
      <w:r w:rsidRPr="00CF032C">
        <w:pict w14:anchorId="5E412010">
          <v:rect id="_x0000_i1338" style="width:0;height:1.5pt" o:hralign="center" o:hrstd="t" o:hr="t" fillcolor="#a0a0a0" stroked="f"/>
        </w:pict>
      </w:r>
    </w:p>
    <w:p w14:paraId="25174A07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By Material</w:t>
      </w:r>
    </w:p>
    <w:p w14:paraId="097FBAAC" w14:textId="77777777" w:rsidR="00CF032C" w:rsidRPr="00CF032C" w:rsidRDefault="00CF032C" w:rsidP="00CF032C">
      <w:pPr>
        <w:numPr>
          <w:ilvl w:val="0"/>
          <w:numId w:val="4"/>
        </w:numPr>
      </w:pPr>
      <w:r w:rsidRPr="00CF032C">
        <w:rPr>
          <w:b/>
          <w:bCs/>
        </w:rPr>
        <w:t>Polyglycolic Acid (PGA)</w:t>
      </w:r>
    </w:p>
    <w:p w14:paraId="042920F2" w14:textId="77777777" w:rsidR="00CF032C" w:rsidRPr="00CF032C" w:rsidRDefault="00CF032C" w:rsidP="00CF032C">
      <w:pPr>
        <w:numPr>
          <w:ilvl w:val="0"/>
          <w:numId w:val="4"/>
        </w:numPr>
      </w:pPr>
      <w:r w:rsidRPr="00CF032C">
        <w:rPr>
          <w:b/>
          <w:bCs/>
        </w:rPr>
        <w:t>Polylactic Acid (PLA)</w:t>
      </w:r>
    </w:p>
    <w:p w14:paraId="38E189D4" w14:textId="77777777" w:rsidR="00CF032C" w:rsidRPr="00CF032C" w:rsidRDefault="00CF032C" w:rsidP="00CF032C">
      <w:pPr>
        <w:numPr>
          <w:ilvl w:val="0"/>
          <w:numId w:val="4"/>
        </w:numPr>
      </w:pPr>
      <w:r w:rsidRPr="00CF032C">
        <w:rPr>
          <w:b/>
          <w:bCs/>
        </w:rPr>
        <w:t>Polycaprolactone (PCL)</w:t>
      </w:r>
    </w:p>
    <w:p w14:paraId="3F716069" w14:textId="77777777" w:rsidR="00CF032C" w:rsidRPr="00CF032C" w:rsidRDefault="00CF032C" w:rsidP="00CF032C">
      <w:pPr>
        <w:numPr>
          <w:ilvl w:val="0"/>
          <w:numId w:val="4"/>
        </w:numPr>
      </w:pPr>
      <w:r w:rsidRPr="00CF032C">
        <w:rPr>
          <w:b/>
          <w:bCs/>
        </w:rPr>
        <w:t>Protein-based Polymers (e.g., collagen)</w:t>
      </w:r>
    </w:p>
    <w:p w14:paraId="7B8C602D" w14:textId="77777777" w:rsidR="00CF032C" w:rsidRPr="00CF032C" w:rsidRDefault="00CF032C" w:rsidP="00CF032C">
      <w:pPr>
        <w:numPr>
          <w:ilvl w:val="0"/>
          <w:numId w:val="4"/>
        </w:numPr>
      </w:pPr>
      <w:r w:rsidRPr="00CF032C">
        <w:rPr>
          <w:b/>
          <w:bCs/>
        </w:rPr>
        <w:t>Composite Materials</w:t>
      </w:r>
    </w:p>
    <w:p w14:paraId="53529BDA" w14:textId="77777777" w:rsidR="00CF032C" w:rsidRPr="00CF032C" w:rsidRDefault="00CF032C" w:rsidP="00CF032C">
      <w:r w:rsidRPr="00CF032C">
        <w:rPr>
          <w:i/>
          <w:iCs/>
        </w:rPr>
        <w:t>Polylactic acid (PLA)</w:t>
      </w:r>
      <w:r w:rsidRPr="00CF032C">
        <w:t xml:space="preserve"> and its copolymers are the most widely used due to their biocompatibility and degradation kinetics. However, </w:t>
      </w:r>
      <w:r w:rsidRPr="00CF032C">
        <w:rPr>
          <w:i/>
          <w:iCs/>
        </w:rPr>
        <w:t>composite materials</w:t>
      </w:r>
      <w:r w:rsidRPr="00CF032C">
        <w:t xml:space="preserve"> integrating natural polymers and growth factors are gaining momentum for their enhanced healing capabilities.</w:t>
      </w:r>
    </w:p>
    <w:p w14:paraId="2331DDA1" w14:textId="77777777" w:rsidR="00CF032C" w:rsidRPr="00CF032C" w:rsidRDefault="00CF032C" w:rsidP="00CF032C">
      <w:r w:rsidRPr="00CF032C">
        <w:pict w14:anchorId="0377DFA8">
          <v:rect id="_x0000_i1339" style="width:0;height:1.5pt" o:hralign="center" o:hrstd="t" o:hr="t" fillcolor="#a0a0a0" stroked="f"/>
        </w:pict>
      </w:r>
    </w:p>
    <w:p w14:paraId="4B101E63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By Application</w:t>
      </w:r>
    </w:p>
    <w:p w14:paraId="446A9EF2" w14:textId="77777777" w:rsidR="00CF032C" w:rsidRPr="00CF032C" w:rsidRDefault="00CF032C" w:rsidP="00CF032C">
      <w:pPr>
        <w:numPr>
          <w:ilvl w:val="0"/>
          <w:numId w:val="5"/>
        </w:numPr>
      </w:pPr>
      <w:proofErr w:type="spellStart"/>
      <w:r w:rsidRPr="00CF032C">
        <w:rPr>
          <w:b/>
          <w:bCs/>
        </w:rPr>
        <w:t>Orthopedics</w:t>
      </w:r>
      <w:proofErr w:type="spellEnd"/>
    </w:p>
    <w:p w14:paraId="496081BB" w14:textId="77777777" w:rsidR="00CF032C" w:rsidRPr="00CF032C" w:rsidRDefault="00CF032C" w:rsidP="00CF032C">
      <w:pPr>
        <w:numPr>
          <w:ilvl w:val="0"/>
          <w:numId w:val="5"/>
        </w:numPr>
      </w:pPr>
      <w:r w:rsidRPr="00CF032C">
        <w:rPr>
          <w:b/>
          <w:bCs/>
        </w:rPr>
        <w:t>Cardiology</w:t>
      </w:r>
    </w:p>
    <w:p w14:paraId="165DB848" w14:textId="77777777" w:rsidR="00CF032C" w:rsidRPr="00CF032C" w:rsidRDefault="00CF032C" w:rsidP="00CF032C">
      <w:pPr>
        <w:numPr>
          <w:ilvl w:val="0"/>
          <w:numId w:val="5"/>
        </w:numPr>
      </w:pPr>
      <w:r w:rsidRPr="00CF032C">
        <w:rPr>
          <w:b/>
          <w:bCs/>
        </w:rPr>
        <w:t>Dentistry</w:t>
      </w:r>
    </w:p>
    <w:p w14:paraId="2473515D" w14:textId="77777777" w:rsidR="00CF032C" w:rsidRPr="00CF032C" w:rsidRDefault="00CF032C" w:rsidP="00CF032C">
      <w:pPr>
        <w:numPr>
          <w:ilvl w:val="0"/>
          <w:numId w:val="5"/>
        </w:numPr>
      </w:pPr>
      <w:r w:rsidRPr="00CF032C">
        <w:rPr>
          <w:b/>
          <w:bCs/>
        </w:rPr>
        <w:t>Plastic &amp; Reconstructive Surgery</w:t>
      </w:r>
    </w:p>
    <w:p w14:paraId="770520E4" w14:textId="77777777" w:rsidR="00CF032C" w:rsidRPr="00CF032C" w:rsidRDefault="00CF032C" w:rsidP="00CF032C">
      <w:pPr>
        <w:numPr>
          <w:ilvl w:val="0"/>
          <w:numId w:val="5"/>
        </w:numPr>
      </w:pPr>
      <w:r w:rsidRPr="00CF032C">
        <w:rPr>
          <w:b/>
          <w:bCs/>
        </w:rPr>
        <w:t xml:space="preserve">Others (ENT, neurology, </w:t>
      </w:r>
      <w:proofErr w:type="spellStart"/>
      <w:r w:rsidRPr="00CF032C">
        <w:rPr>
          <w:b/>
          <w:bCs/>
        </w:rPr>
        <w:t>gynecology</w:t>
      </w:r>
      <w:proofErr w:type="spellEnd"/>
      <w:r w:rsidRPr="00CF032C">
        <w:rPr>
          <w:b/>
          <w:bCs/>
        </w:rPr>
        <w:t>)</w:t>
      </w:r>
    </w:p>
    <w:p w14:paraId="1ACBCF4E" w14:textId="77777777" w:rsidR="00CF032C" w:rsidRPr="00CF032C" w:rsidRDefault="00CF032C" w:rsidP="00CF032C">
      <w:r w:rsidRPr="00CF032C">
        <w:lastRenderedPageBreak/>
        <w:t xml:space="preserve">While </w:t>
      </w:r>
      <w:proofErr w:type="spellStart"/>
      <w:r w:rsidRPr="00CF032C">
        <w:rPr>
          <w:b/>
          <w:bCs/>
        </w:rPr>
        <w:t>orthopedics</w:t>
      </w:r>
      <w:proofErr w:type="spellEnd"/>
      <w:r w:rsidRPr="00CF032C">
        <w:t xml:space="preserve"> remains the foundational application due to implantable screws and fixation devices, </w:t>
      </w:r>
      <w:r w:rsidRPr="00CF032C">
        <w:rPr>
          <w:i/>
          <w:iCs/>
        </w:rPr>
        <w:t>plastic and reconstructive surgery</w:t>
      </w:r>
      <w:r w:rsidRPr="00CF032C">
        <w:t xml:space="preserve"> is emerging as a promising domain, especially for soft-tissue scaffolds and craniofacial reconstruction.</w:t>
      </w:r>
    </w:p>
    <w:p w14:paraId="17DC9C36" w14:textId="77777777" w:rsidR="00CF032C" w:rsidRPr="00CF032C" w:rsidRDefault="00CF032C" w:rsidP="00CF032C">
      <w:r w:rsidRPr="00CF032C">
        <w:pict w14:anchorId="28CBDB57">
          <v:rect id="_x0000_i1340" style="width:0;height:1.5pt" o:hralign="center" o:hrstd="t" o:hr="t" fillcolor="#a0a0a0" stroked="f"/>
        </w:pict>
      </w:r>
    </w:p>
    <w:p w14:paraId="056171ED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By End User</w:t>
      </w:r>
    </w:p>
    <w:p w14:paraId="065C4E51" w14:textId="77777777" w:rsidR="00CF032C" w:rsidRPr="00CF032C" w:rsidRDefault="00CF032C" w:rsidP="00CF032C">
      <w:pPr>
        <w:numPr>
          <w:ilvl w:val="0"/>
          <w:numId w:val="6"/>
        </w:numPr>
      </w:pPr>
      <w:r w:rsidRPr="00CF032C">
        <w:rPr>
          <w:b/>
          <w:bCs/>
        </w:rPr>
        <w:t>Hospitals</w:t>
      </w:r>
    </w:p>
    <w:p w14:paraId="1E353C44" w14:textId="77777777" w:rsidR="00CF032C" w:rsidRPr="00CF032C" w:rsidRDefault="00CF032C" w:rsidP="00CF032C">
      <w:pPr>
        <w:numPr>
          <w:ilvl w:val="0"/>
          <w:numId w:val="6"/>
        </w:numPr>
      </w:pPr>
      <w:r w:rsidRPr="00CF032C">
        <w:rPr>
          <w:b/>
          <w:bCs/>
        </w:rPr>
        <w:t xml:space="preserve">Ambulatory Surgical </w:t>
      </w:r>
      <w:proofErr w:type="spellStart"/>
      <w:r w:rsidRPr="00CF032C">
        <w:rPr>
          <w:b/>
          <w:bCs/>
        </w:rPr>
        <w:t>Centers</w:t>
      </w:r>
      <w:proofErr w:type="spellEnd"/>
      <w:r w:rsidRPr="00CF032C">
        <w:rPr>
          <w:b/>
          <w:bCs/>
        </w:rPr>
        <w:t xml:space="preserve"> (ASCs)</w:t>
      </w:r>
    </w:p>
    <w:p w14:paraId="7B55B113" w14:textId="77777777" w:rsidR="00CF032C" w:rsidRPr="00CF032C" w:rsidRDefault="00CF032C" w:rsidP="00CF032C">
      <w:pPr>
        <w:numPr>
          <w:ilvl w:val="0"/>
          <w:numId w:val="6"/>
        </w:numPr>
      </w:pPr>
      <w:r w:rsidRPr="00CF032C">
        <w:rPr>
          <w:b/>
          <w:bCs/>
        </w:rPr>
        <w:t>Specialty Clinics</w:t>
      </w:r>
    </w:p>
    <w:p w14:paraId="217724D5" w14:textId="77777777" w:rsidR="00CF032C" w:rsidRPr="00CF032C" w:rsidRDefault="00CF032C" w:rsidP="00CF032C">
      <w:pPr>
        <w:numPr>
          <w:ilvl w:val="0"/>
          <w:numId w:val="6"/>
        </w:numPr>
      </w:pPr>
      <w:r w:rsidRPr="00CF032C">
        <w:rPr>
          <w:b/>
          <w:bCs/>
        </w:rPr>
        <w:t>Academic &amp; Research Institutes</w:t>
      </w:r>
    </w:p>
    <w:p w14:paraId="72CCCDD3" w14:textId="77777777" w:rsidR="00CF032C" w:rsidRPr="00CF032C" w:rsidRDefault="00CF032C" w:rsidP="00CF032C">
      <w:r w:rsidRPr="00CF032C">
        <w:rPr>
          <w:i/>
          <w:iCs/>
        </w:rPr>
        <w:t>Hospitals</w:t>
      </w:r>
      <w:r w:rsidRPr="00CF032C">
        <w:t xml:space="preserve"> account for the bulk of implant procedures globally. However, </w:t>
      </w:r>
      <w:r w:rsidRPr="00CF032C">
        <w:rPr>
          <w:i/>
          <w:iCs/>
        </w:rPr>
        <w:t>ASCs</w:t>
      </w:r>
      <w:r w:rsidRPr="00CF032C">
        <w:t xml:space="preserve"> are becoming vital nodes for outpatient interventions, particularly in the U.S., contributing to the segment's growth with cost-effective implant procedures.</w:t>
      </w:r>
    </w:p>
    <w:p w14:paraId="36011EAD" w14:textId="77777777" w:rsidR="00CF032C" w:rsidRPr="00CF032C" w:rsidRDefault="00CF032C" w:rsidP="00CF032C">
      <w:r w:rsidRPr="00CF032C">
        <w:pict w14:anchorId="2FAA71FF">
          <v:rect id="_x0000_i1341" style="width:0;height:1.5pt" o:hralign="center" o:hrstd="t" o:hr="t" fillcolor="#a0a0a0" stroked="f"/>
        </w:pict>
      </w:r>
    </w:p>
    <w:p w14:paraId="6402929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By Region</w:t>
      </w:r>
    </w:p>
    <w:p w14:paraId="51BF5A9D" w14:textId="77777777" w:rsidR="00CF032C" w:rsidRPr="00CF032C" w:rsidRDefault="00CF032C" w:rsidP="00CF032C">
      <w:pPr>
        <w:numPr>
          <w:ilvl w:val="0"/>
          <w:numId w:val="7"/>
        </w:numPr>
      </w:pPr>
      <w:r w:rsidRPr="00CF032C">
        <w:rPr>
          <w:b/>
          <w:bCs/>
        </w:rPr>
        <w:t>North America</w:t>
      </w:r>
    </w:p>
    <w:p w14:paraId="3504211D" w14:textId="77777777" w:rsidR="00CF032C" w:rsidRPr="00CF032C" w:rsidRDefault="00CF032C" w:rsidP="00CF032C">
      <w:pPr>
        <w:numPr>
          <w:ilvl w:val="0"/>
          <w:numId w:val="7"/>
        </w:numPr>
      </w:pPr>
      <w:r w:rsidRPr="00CF032C">
        <w:rPr>
          <w:b/>
          <w:bCs/>
        </w:rPr>
        <w:t>Europe</w:t>
      </w:r>
    </w:p>
    <w:p w14:paraId="7A771479" w14:textId="77777777" w:rsidR="00CF032C" w:rsidRPr="00CF032C" w:rsidRDefault="00CF032C" w:rsidP="00CF032C">
      <w:pPr>
        <w:numPr>
          <w:ilvl w:val="0"/>
          <w:numId w:val="7"/>
        </w:numPr>
      </w:pPr>
      <w:r w:rsidRPr="00CF032C">
        <w:rPr>
          <w:b/>
          <w:bCs/>
        </w:rPr>
        <w:t>Asia Pacific</w:t>
      </w:r>
    </w:p>
    <w:p w14:paraId="455955FA" w14:textId="77777777" w:rsidR="00CF032C" w:rsidRPr="00CF032C" w:rsidRDefault="00CF032C" w:rsidP="00CF032C">
      <w:pPr>
        <w:numPr>
          <w:ilvl w:val="0"/>
          <w:numId w:val="7"/>
        </w:numPr>
      </w:pPr>
      <w:r w:rsidRPr="00CF032C">
        <w:rPr>
          <w:b/>
          <w:bCs/>
        </w:rPr>
        <w:t>Latin America</w:t>
      </w:r>
    </w:p>
    <w:p w14:paraId="0F442094" w14:textId="77777777" w:rsidR="00CF032C" w:rsidRPr="00CF032C" w:rsidRDefault="00CF032C" w:rsidP="00CF032C">
      <w:pPr>
        <w:numPr>
          <w:ilvl w:val="0"/>
          <w:numId w:val="7"/>
        </w:numPr>
      </w:pPr>
      <w:r w:rsidRPr="00CF032C">
        <w:rPr>
          <w:b/>
          <w:bCs/>
        </w:rPr>
        <w:t>Middle East &amp; Africa</w:t>
      </w:r>
    </w:p>
    <w:p w14:paraId="43A28F8E" w14:textId="77777777" w:rsidR="00CF032C" w:rsidRPr="00CF032C" w:rsidRDefault="00CF032C" w:rsidP="00CF032C">
      <w:r w:rsidRPr="00CF032C">
        <w:rPr>
          <w:b/>
          <w:bCs/>
        </w:rPr>
        <w:t>North America</w:t>
      </w:r>
      <w:r w:rsidRPr="00CF032C">
        <w:t xml:space="preserve"> leads the biodegradable implants market in terms of both revenue and innovation density, with </w:t>
      </w:r>
      <w:r w:rsidRPr="00CF032C">
        <w:rPr>
          <w:b/>
          <w:bCs/>
        </w:rPr>
        <w:t>Asia Pacific</w:t>
      </w:r>
      <w:r w:rsidRPr="00CF032C">
        <w:t xml:space="preserve"> registering the highest CAGR due to government-driven healthcare reforms and </w:t>
      </w:r>
      <w:proofErr w:type="spellStart"/>
      <w:r w:rsidRPr="00CF032C">
        <w:t>medtech</w:t>
      </w:r>
      <w:proofErr w:type="spellEnd"/>
      <w:r w:rsidRPr="00CF032C">
        <w:t xml:space="preserve"> industrialization in countries like India and China.</w:t>
      </w:r>
    </w:p>
    <w:p w14:paraId="4E6A007E" w14:textId="77777777" w:rsidR="00CF032C" w:rsidRPr="00CF032C" w:rsidRDefault="00CF032C" w:rsidP="00CF032C">
      <w:r w:rsidRPr="00CF032C">
        <w:rPr>
          <w:i/>
          <w:iCs/>
        </w:rPr>
        <w:t>Analysts project that the confluence of aging populations in developed markets and expanding surgical access in emerging regions will shape the geographical redistribution of market growth over the forecast period.</w:t>
      </w:r>
    </w:p>
    <w:p w14:paraId="31657044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3. Market Trends and Innovation Landscape</w:t>
      </w:r>
    </w:p>
    <w:p w14:paraId="1B90BA18" w14:textId="77777777" w:rsidR="00CF032C" w:rsidRPr="00CF032C" w:rsidRDefault="00CF032C" w:rsidP="00CF032C">
      <w:r w:rsidRPr="00CF032C">
        <w:t xml:space="preserve">The biodegradable implants market is undergoing a profound transformation driven by rapid advancements in </w:t>
      </w:r>
      <w:r w:rsidRPr="00CF032C">
        <w:rPr>
          <w:b/>
          <w:bCs/>
        </w:rPr>
        <w:t>biomaterials science</w:t>
      </w:r>
      <w:r w:rsidRPr="00CF032C">
        <w:t xml:space="preserve">, </w:t>
      </w:r>
      <w:r w:rsidRPr="00CF032C">
        <w:rPr>
          <w:b/>
          <w:bCs/>
        </w:rPr>
        <w:t>regenerative medicine</w:t>
      </w:r>
      <w:r w:rsidRPr="00CF032C">
        <w:t xml:space="preserve">, and </w:t>
      </w:r>
      <w:r w:rsidRPr="00CF032C">
        <w:rPr>
          <w:b/>
          <w:bCs/>
        </w:rPr>
        <w:t>smart implant technologies</w:t>
      </w:r>
      <w:r w:rsidRPr="00CF032C">
        <w:t>. These innovation trends are not only expanding clinical applications but also improving patient outcomes, reducing complications, and aligning with the global shift toward value-based care.</w:t>
      </w:r>
    </w:p>
    <w:p w14:paraId="1A3FF8F2" w14:textId="77777777" w:rsidR="00CF032C" w:rsidRPr="00CF032C" w:rsidRDefault="00CF032C" w:rsidP="00CF032C">
      <w:r w:rsidRPr="00CF032C">
        <w:pict w14:anchorId="38E411DD">
          <v:rect id="_x0000_i1342" style="width:0;height:1.5pt" o:hralign="center" o:hrstd="t" o:hr="t" fillcolor="#a0a0a0" stroked="f"/>
        </w:pict>
      </w:r>
    </w:p>
    <w:p w14:paraId="233E27AB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Material Science and Biocompatibility Enhancements</w:t>
      </w:r>
    </w:p>
    <w:p w14:paraId="2284971A" w14:textId="77777777" w:rsidR="00CF032C" w:rsidRPr="00CF032C" w:rsidRDefault="00CF032C" w:rsidP="00CF032C">
      <w:r w:rsidRPr="00CF032C">
        <w:lastRenderedPageBreak/>
        <w:t xml:space="preserve">Innovations in bioresorbable polymers and composite materials are redefining implant durability and degradation kinetics. Scientists are developing </w:t>
      </w:r>
      <w:r w:rsidRPr="00CF032C">
        <w:rPr>
          <w:b/>
          <w:bCs/>
        </w:rPr>
        <w:t>next-generation polymers</w:t>
      </w:r>
      <w:r w:rsidRPr="00CF032C">
        <w:t xml:space="preserve"> like poly (L-lactic acid-co-glycolic acid) (PLGA) and hybrid materials that </w:t>
      </w:r>
      <w:r w:rsidRPr="00CF032C">
        <w:rPr>
          <w:b/>
          <w:bCs/>
        </w:rPr>
        <w:t>combine structural strength with controlled resorption timelines</w:t>
      </w:r>
      <w:r w:rsidRPr="00CF032C">
        <w:t>.</w:t>
      </w:r>
    </w:p>
    <w:p w14:paraId="53A57AF7" w14:textId="77777777" w:rsidR="00CF032C" w:rsidRPr="00CF032C" w:rsidRDefault="00CF032C" w:rsidP="00CF032C">
      <w:r w:rsidRPr="00CF032C">
        <w:t xml:space="preserve">Moreover, </w:t>
      </w:r>
      <w:r w:rsidRPr="00CF032C">
        <w:rPr>
          <w:b/>
          <w:bCs/>
        </w:rPr>
        <w:t>nanoengineered surface coatings</w:t>
      </w:r>
      <w:r w:rsidRPr="00CF032C">
        <w:t xml:space="preserve"> are enhancing cellular adhesion and tissue integration, minimizing inflammation and foreign body responses. For example, bioactive ceramic coatings are being used to facilitate </w:t>
      </w:r>
      <w:proofErr w:type="spellStart"/>
      <w:r w:rsidRPr="00CF032C">
        <w:t>osteoconductivity</w:t>
      </w:r>
      <w:proofErr w:type="spellEnd"/>
      <w:r w:rsidRPr="00CF032C">
        <w:t xml:space="preserve"> in </w:t>
      </w:r>
      <w:proofErr w:type="spellStart"/>
      <w:r w:rsidRPr="00CF032C">
        <w:t>orthopedic</w:t>
      </w:r>
      <w:proofErr w:type="spellEnd"/>
      <w:r w:rsidRPr="00CF032C">
        <w:t xml:space="preserve"> implants.</w:t>
      </w:r>
    </w:p>
    <w:p w14:paraId="0E6B2A41" w14:textId="77777777" w:rsidR="00CF032C" w:rsidRPr="00CF032C" w:rsidRDefault="00CF032C" w:rsidP="00CF032C">
      <w:r w:rsidRPr="00CF032C">
        <w:rPr>
          <w:i/>
          <w:iCs/>
        </w:rPr>
        <w:t>Experts predict that the development of "smart" bioresorbable composites with embedded biofeedback mechanisms will become a clinical game-changer in the next five years.</w:t>
      </w:r>
    </w:p>
    <w:p w14:paraId="4040AEE5" w14:textId="77777777" w:rsidR="00CF032C" w:rsidRPr="00CF032C" w:rsidRDefault="00CF032C" w:rsidP="00CF032C">
      <w:r w:rsidRPr="00CF032C">
        <w:pict w14:anchorId="208E170A">
          <v:rect id="_x0000_i1343" style="width:0;height:1.5pt" o:hralign="center" o:hrstd="t" o:hr="t" fillcolor="#a0a0a0" stroked="f"/>
        </w:pict>
      </w:r>
    </w:p>
    <w:p w14:paraId="0C825246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3D Printing and Personalized Implants</w:t>
      </w:r>
    </w:p>
    <w:p w14:paraId="7E9AFB0D" w14:textId="77777777" w:rsidR="00CF032C" w:rsidRPr="00CF032C" w:rsidRDefault="00CF032C" w:rsidP="00CF032C">
      <w:r w:rsidRPr="00CF032C">
        <w:t xml:space="preserve">Additive manufacturing is emerging as a key enabler for </w:t>
      </w:r>
      <w:r w:rsidRPr="00CF032C">
        <w:rPr>
          <w:b/>
          <w:bCs/>
        </w:rPr>
        <w:t>custom-fit biodegradable implants</w:t>
      </w:r>
      <w:r w:rsidRPr="00CF032C">
        <w:t xml:space="preserve">, particularly in complex </w:t>
      </w:r>
      <w:proofErr w:type="spellStart"/>
      <w:r w:rsidRPr="00CF032C">
        <w:t>orthopedic</w:t>
      </w:r>
      <w:proofErr w:type="spellEnd"/>
      <w:r w:rsidRPr="00CF032C">
        <w:t xml:space="preserve"> and craniofacial reconstructions. 3D-printed scaffolds, made from patient imaging data, allow surgeons to optimize anatomical fit and functional performance.</w:t>
      </w:r>
    </w:p>
    <w:p w14:paraId="1A9E27B2" w14:textId="77777777" w:rsidR="00CF032C" w:rsidRPr="00CF032C" w:rsidRDefault="00CF032C" w:rsidP="00CF032C">
      <w:r w:rsidRPr="00CF032C">
        <w:t xml:space="preserve">The precision offered by 3D printing also supports </w:t>
      </w:r>
      <w:r w:rsidRPr="00CF032C">
        <w:rPr>
          <w:b/>
          <w:bCs/>
        </w:rPr>
        <w:t>drug-eluting implants</w:t>
      </w:r>
      <w:r w:rsidRPr="00CF032C">
        <w:t>, enabling simultaneous mechanical support and localized drug delivery—especially relevant for infection prevention and tissue regeneration.</w:t>
      </w:r>
    </w:p>
    <w:p w14:paraId="4065A8D0" w14:textId="77777777" w:rsidR="00CF032C" w:rsidRPr="00CF032C" w:rsidRDefault="00CF032C" w:rsidP="00CF032C">
      <w:r w:rsidRPr="00CF032C">
        <w:pict w14:anchorId="0616A69D">
          <v:rect id="_x0000_i1344" style="width:0;height:1.5pt" o:hralign="center" o:hrstd="t" o:hr="t" fillcolor="#a0a0a0" stroked="f"/>
        </w:pict>
      </w:r>
    </w:p>
    <w:p w14:paraId="170A028A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Digital Integration and Smart Monitoring</w:t>
      </w:r>
    </w:p>
    <w:p w14:paraId="76102CD7" w14:textId="77777777" w:rsidR="00CF032C" w:rsidRPr="00CF032C" w:rsidRDefault="00CF032C" w:rsidP="00CF032C">
      <w:r w:rsidRPr="00CF032C">
        <w:t xml:space="preserve">Although still in early-stage development, R&amp;D in </w:t>
      </w:r>
      <w:r w:rsidRPr="00CF032C">
        <w:rPr>
          <w:b/>
          <w:bCs/>
        </w:rPr>
        <w:t>biosensor-embedded biodegradable implants</w:t>
      </w:r>
      <w:r w:rsidRPr="00CF032C">
        <w:t xml:space="preserve"> is gaining traction. These implants can monitor healing progress and transmit data before dissolving, bridging the gap between </w:t>
      </w:r>
      <w:r w:rsidRPr="00CF032C">
        <w:rPr>
          <w:b/>
          <w:bCs/>
        </w:rPr>
        <w:t>implantable devices and digital health platforms</w:t>
      </w:r>
      <w:r w:rsidRPr="00CF032C">
        <w:t>.</w:t>
      </w:r>
    </w:p>
    <w:p w14:paraId="65952399" w14:textId="77777777" w:rsidR="00CF032C" w:rsidRPr="00CF032C" w:rsidRDefault="00CF032C" w:rsidP="00CF032C">
      <w:r w:rsidRPr="00CF032C">
        <w:t xml:space="preserve">Companies are investing in </w:t>
      </w:r>
      <w:r w:rsidRPr="00CF032C">
        <w:rPr>
          <w:b/>
          <w:bCs/>
        </w:rPr>
        <w:t>bioelectronic interfaces</w:t>
      </w:r>
      <w:r w:rsidRPr="00CF032C">
        <w:t xml:space="preserve"> that could one day integrate biodegradable implants into larger digital ecosystems, enabling </w:t>
      </w:r>
      <w:r w:rsidRPr="00CF032C">
        <w:rPr>
          <w:b/>
          <w:bCs/>
        </w:rPr>
        <w:t>real-time monitoring of physiological responses</w:t>
      </w:r>
      <w:r w:rsidRPr="00CF032C">
        <w:t>.</w:t>
      </w:r>
    </w:p>
    <w:p w14:paraId="25838936" w14:textId="77777777" w:rsidR="00CF032C" w:rsidRPr="00CF032C" w:rsidRDefault="00CF032C" w:rsidP="00CF032C">
      <w:r w:rsidRPr="00CF032C">
        <w:pict w14:anchorId="2E028F8E">
          <v:rect id="_x0000_i1345" style="width:0;height:1.5pt" o:hralign="center" o:hrstd="t" o:hr="t" fillcolor="#a0a0a0" stroked="f"/>
        </w:pict>
      </w:r>
    </w:p>
    <w:p w14:paraId="4233B449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Pipeline Expansion and Collaborations</w:t>
      </w:r>
    </w:p>
    <w:p w14:paraId="54981BED" w14:textId="77777777" w:rsidR="00CF032C" w:rsidRPr="00CF032C" w:rsidRDefault="00CF032C" w:rsidP="00CF032C">
      <w:r w:rsidRPr="00CF032C">
        <w:t xml:space="preserve">The past 24 months have seen an uptick in </w:t>
      </w:r>
      <w:r w:rsidRPr="00CF032C">
        <w:rPr>
          <w:b/>
          <w:bCs/>
        </w:rPr>
        <w:t>strategic alliances</w:t>
      </w:r>
      <w:r w:rsidRPr="00CF032C">
        <w:t xml:space="preserve">, particularly between material science startups and established </w:t>
      </w:r>
      <w:proofErr w:type="spellStart"/>
      <w:r w:rsidRPr="00CF032C">
        <w:t>medtech</w:t>
      </w:r>
      <w:proofErr w:type="spellEnd"/>
      <w:r w:rsidRPr="00CF032C">
        <w:t xml:space="preserve"> OEMs. Partnerships aim to </w:t>
      </w:r>
      <w:r w:rsidRPr="00CF032C">
        <w:rPr>
          <w:b/>
          <w:bCs/>
        </w:rPr>
        <w:t>accelerate regulatory approvals</w:t>
      </w:r>
      <w:r w:rsidRPr="00CF032C">
        <w:t>, enhance manufacturing scalability, and share R&amp;D risks.</w:t>
      </w:r>
    </w:p>
    <w:p w14:paraId="6A7430E8" w14:textId="77777777" w:rsidR="00CF032C" w:rsidRPr="00CF032C" w:rsidRDefault="00CF032C" w:rsidP="00CF032C">
      <w:pPr>
        <w:numPr>
          <w:ilvl w:val="0"/>
          <w:numId w:val="8"/>
        </w:numPr>
      </w:pPr>
      <w:r w:rsidRPr="00CF032C">
        <w:t xml:space="preserve">Collaborative research programs between </w:t>
      </w:r>
      <w:r w:rsidRPr="00CF032C">
        <w:rPr>
          <w:b/>
          <w:bCs/>
        </w:rPr>
        <w:t>academic labs and industry</w:t>
      </w:r>
      <w:r w:rsidRPr="00CF032C">
        <w:t xml:space="preserve"> are pushing innovation forward in biodegradable stents, bone grafts, and drug-eluting scaffolds.</w:t>
      </w:r>
    </w:p>
    <w:p w14:paraId="06851E02" w14:textId="77777777" w:rsidR="00CF032C" w:rsidRPr="00CF032C" w:rsidRDefault="00CF032C" w:rsidP="00CF032C">
      <w:pPr>
        <w:numPr>
          <w:ilvl w:val="0"/>
          <w:numId w:val="8"/>
        </w:numPr>
      </w:pPr>
      <w:r w:rsidRPr="00CF032C">
        <w:rPr>
          <w:i/>
          <w:iCs/>
        </w:rPr>
        <w:t>Notably, several clinical trials across Europe and North America are evaluating hybrid implants that combine mechanical and pharmacological properties.</w:t>
      </w:r>
    </w:p>
    <w:p w14:paraId="3BDCF184" w14:textId="77777777" w:rsidR="00CF032C" w:rsidRPr="00CF032C" w:rsidRDefault="00CF032C" w:rsidP="00CF032C">
      <w:r w:rsidRPr="00CF032C">
        <w:lastRenderedPageBreak/>
        <w:pict w14:anchorId="334A0F1B">
          <v:rect id="_x0000_i1346" style="width:0;height:1.5pt" o:hralign="center" o:hrstd="t" o:hr="t" fillcolor="#a0a0a0" stroked="f"/>
        </w:pict>
      </w:r>
    </w:p>
    <w:p w14:paraId="262A3709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Regulatory Shifts and Accelerated Approvals</w:t>
      </w:r>
    </w:p>
    <w:p w14:paraId="3C8E2531" w14:textId="77777777" w:rsidR="00CF032C" w:rsidRPr="00CF032C" w:rsidRDefault="00CF032C" w:rsidP="00CF032C">
      <w:r w:rsidRPr="00CF032C">
        <w:t xml:space="preserve">Regulatory bodies such as the </w:t>
      </w:r>
      <w:r w:rsidRPr="00CF032C">
        <w:rPr>
          <w:b/>
          <w:bCs/>
        </w:rPr>
        <w:t>FDA</w:t>
      </w:r>
      <w:r w:rsidRPr="00CF032C">
        <w:t xml:space="preserve"> and </w:t>
      </w:r>
      <w:r w:rsidRPr="00CF032C">
        <w:rPr>
          <w:b/>
          <w:bCs/>
        </w:rPr>
        <w:t>EMA</w:t>
      </w:r>
      <w:r w:rsidRPr="00CF032C">
        <w:t xml:space="preserve"> are showing greater receptivity to bioresorbable technologies, aided by robust safety profiles and reduced long-term complications. Faster approval pathways, especially under </w:t>
      </w:r>
      <w:r w:rsidRPr="00CF032C">
        <w:rPr>
          <w:b/>
          <w:bCs/>
        </w:rPr>
        <w:t>breakthrough device designations</w:t>
      </w:r>
      <w:r w:rsidRPr="00CF032C">
        <w:t>, are facilitating quicker time-to-market for novel biodegradable implants.</w:t>
      </w:r>
    </w:p>
    <w:p w14:paraId="3435A93C" w14:textId="77777777" w:rsidR="00CF032C" w:rsidRPr="00CF032C" w:rsidRDefault="00CF032C" w:rsidP="00CF032C">
      <w:r w:rsidRPr="00CF032C">
        <w:rPr>
          <w:i/>
          <w:iCs/>
        </w:rPr>
        <w:t>As regulatory frameworks evolve, companies that proactively align their R&amp;D strategies with compliance trajectories will enjoy a significant first-mover advantage.</w:t>
      </w:r>
    </w:p>
    <w:p w14:paraId="2912F69A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4. Competitive Intelligence and Benchmarking</w:t>
      </w:r>
    </w:p>
    <w:p w14:paraId="578B37DA" w14:textId="77777777" w:rsidR="00CF032C" w:rsidRPr="00CF032C" w:rsidRDefault="00CF032C" w:rsidP="00CF032C">
      <w:r w:rsidRPr="00CF032C">
        <w:t xml:space="preserve">The biodegradable implants market features a dynamic mix of established </w:t>
      </w:r>
      <w:proofErr w:type="spellStart"/>
      <w:r w:rsidRPr="00CF032C">
        <w:t>medtech</w:t>
      </w:r>
      <w:proofErr w:type="spellEnd"/>
      <w:r w:rsidRPr="00CF032C">
        <w:t xml:space="preserve"> giants, biomaterial innovators, and university spin-offs. Competitive differentiation is shaped by </w:t>
      </w:r>
      <w:r w:rsidRPr="00CF032C">
        <w:rPr>
          <w:b/>
          <w:bCs/>
        </w:rPr>
        <w:t>material science expertise</w:t>
      </w:r>
      <w:r w:rsidRPr="00CF032C">
        <w:t xml:space="preserve">, </w:t>
      </w:r>
      <w:r w:rsidRPr="00CF032C">
        <w:rPr>
          <w:b/>
          <w:bCs/>
        </w:rPr>
        <w:t>portfolio breadth</w:t>
      </w:r>
      <w:r w:rsidRPr="00CF032C">
        <w:t xml:space="preserve">, </w:t>
      </w:r>
      <w:r w:rsidRPr="00CF032C">
        <w:rPr>
          <w:b/>
          <w:bCs/>
        </w:rPr>
        <w:t>clinical validation</w:t>
      </w:r>
      <w:r w:rsidRPr="00CF032C">
        <w:t xml:space="preserve">, and </w:t>
      </w:r>
      <w:r w:rsidRPr="00CF032C">
        <w:rPr>
          <w:b/>
          <w:bCs/>
        </w:rPr>
        <w:t>regulatory agility</w:t>
      </w:r>
      <w:r w:rsidRPr="00CF032C">
        <w:t xml:space="preserve">. As the market matures, players are intensifying efforts in </w:t>
      </w:r>
      <w:r w:rsidRPr="00CF032C">
        <w:rPr>
          <w:b/>
          <w:bCs/>
        </w:rPr>
        <w:t>global expansion</w:t>
      </w:r>
      <w:r w:rsidRPr="00CF032C">
        <w:t xml:space="preserve">, </w:t>
      </w:r>
      <w:r w:rsidRPr="00CF032C">
        <w:rPr>
          <w:b/>
          <w:bCs/>
        </w:rPr>
        <w:t>M&amp;A activity</w:t>
      </w:r>
      <w:r w:rsidRPr="00CF032C">
        <w:t xml:space="preserve">, and </w:t>
      </w:r>
      <w:r w:rsidRPr="00CF032C">
        <w:rPr>
          <w:b/>
          <w:bCs/>
        </w:rPr>
        <w:t>digital integration</w:t>
      </w:r>
      <w:r w:rsidRPr="00CF032C">
        <w:t xml:space="preserve"> to secure long-term leadership.</w:t>
      </w:r>
    </w:p>
    <w:p w14:paraId="12EA9218" w14:textId="77777777" w:rsidR="00CF032C" w:rsidRPr="00CF032C" w:rsidRDefault="00CF032C" w:rsidP="00CF032C">
      <w:r w:rsidRPr="00CF032C">
        <w:t xml:space="preserve">Below is a benchmarking of </w:t>
      </w:r>
      <w:r w:rsidRPr="00CF032C">
        <w:rPr>
          <w:b/>
          <w:bCs/>
        </w:rPr>
        <w:t>7 notable companies</w:t>
      </w:r>
      <w:r w:rsidRPr="00CF032C">
        <w:t xml:space="preserve"> leading the space:</w:t>
      </w:r>
    </w:p>
    <w:p w14:paraId="4BF36BC6" w14:textId="77777777" w:rsidR="00CF032C" w:rsidRPr="00CF032C" w:rsidRDefault="00CF032C" w:rsidP="00CF032C">
      <w:r w:rsidRPr="00CF032C">
        <w:pict w14:anchorId="3B325474">
          <v:rect id="_x0000_i1347" style="width:0;height:1.5pt" o:hralign="center" o:hrstd="t" o:hr="t" fillcolor="#a0a0a0" stroked="f"/>
        </w:pict>
      </w:r>
    </w:p>
    <w:p w14:paraId="547A6897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Stryker</w:t>
      </w:r>
    </w:p>
    <w:p w14:paraId="770B44A4" w14:textId="77777777" w:rsidR="00CF032C" w:rsidRPr="00CF032C" w:rsidRDefault="00CF032C" w:rsidP="00CF032C">
      <w:r w:rsidRPr="00CF032C">
        <w:t xml:space="preserve">A frontrunner in </w:t>
      </w:r>
      <w:proofErr w:type="spellStart"/>
      <w:r w:rsidRPr="00CF032C">
        <w:t>orthopedic</w:t>
      </w:r>
      <w:proofErr w:type="spellEnd"/>
      <w:r w:rsidRPr="00CF032C">
        <w:t xml:space="preserve"> innovation, </w:t>
      </w:r>
      <w:r w:rsidRPr="00CF032C">
        <w:rPr>
          <w:b/>
          <w:bCs/>
        </w:rPr>
        <w:t>Stryker</w:t>
      </w:r>
      <w:r w:rsidRPr="00CF032C">
        <w:t xml:space="preserve"> leverages its stronghold in trauma and joint replacement markets to introduce </w:t>
      </w:r>
      <w:r w:rsidRPr="00CF032C">
        <w:rPr>
          <w:b/>
          <w:bCs/>
        </w:rPr>
        <w:t>biodegradable fixation systems</w:t>
      </w:r>
      <w:r w:rsidRPr="00CF032C">
        <w:t xml:space="preserve">. The company invests heavily in R&amp;D partnerships with academic institutions to co-develop bioresorbable implants optimized for </w:t>
      </w:r>
      <w:proofErr w:type="spellStart"/>
      <w:r w:rsidRPr="00CF032C">
        <w:t>pediatric</w:t>
      </w:r>
      <w:proofErr w:type="spellEnd"/>
      <w:r w:rsidRPr="00CF032C">
        <w:t xml:space="preserve"> and geriatric patients. Stryker’s global reach, especially in North America and Europe, underpins its robust revenue performance in this segment.</w:t>
      </w:r>
    </w:p>
    <w:p w14:paraId="065534FA" w14:textId="77777777" w:rsidR="00CF032C" w:rsidRPr="00CF032C" w:rsidRDefault="00CF032C" w:rsidP="00CF032C">
      <w:r w:rsidRPr="00CF032C">
        <w:pict w14:anchorId="14DEB139">
          <v:rect id="_x0000_i1348" style="width:0;height:1.5pt" o:hralign="center" o:hrstd="t" o:hr="t" fillcolor="#a0a0a0" stroked="f"/>
        </w:pict>
      </w:r>
    </w:p>
    <w:p w14:paraId="0DDE15CB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Medtronic</w:t>
      </w:r>
    </w:p>
    <w:p w14:paraId="1BF6BE5A" w14:textId="77777777" w:rsidR="00CF032C" w:rsidRPr="00CF032C" w:rsidRDefault="00CF032C" w:rsidP="00CF032C">
      <w:r w:rsidRPr="00CF032C">
        <w:rPr>
          <w:b/>
          <w:bCs/>
        </w:rPr>
        <w:t>Medtronic</w:t>
      </w:r>
      <w:r w:rsidRPr="00CF032C">
        <w:t xml:space="preserve"> stands out in cardiovascular applications, having spearheaded early development of </w:t>
      </w:r>
      <w:r w:rsidRPr="00CF032C">
        <w:rPr>
          <w:b/>
          <w:bCs/>
        </w:rPr>
        <w:t>bioresorbable vascular scaffolds (BVS)</w:t>
      </w:r>
      <w:r w:rsidRPr="00CF032C">
        <w:t xml:space="preserve">. While earlier iterations faced setbacks, the company is currently reworking its biodegradable stent technology with new polymer composites. Medtronic maintains a competitive edge through its </w:t>
      </w:r>
      <w:r w:rsidRPr="00CF032C">
        <w:rPr>
          <w:b/>
          <w:bCs/>
        </w:rPr>
        <w:t>clinical trial infrastructure</w:t>
      </w:r>
      <w:r w:rsidRPr="00CF032C">
        <w:t xml:space="preserve"> and regulatory navigation expertise.</w:t>
      </w:r>
    </w:p>
    <w:p w14:paraId="63F13F9C" w14:textId="77777777" w:rsidR="00CF032C" w:rsidRPr="00CF032C" w:rsidRDefault="00CF032C" w:rsidP="00CF032C">
      <w:r w:rsidRPr="00CF032C">
        <w:pict w14:anchorId="3E418B55">
          <v:rect id="_x0000_i1349" style="width:0;height:1.5pt" o:hralign="center" o:hrstd="t" o:hr="t" fillcolor="#a0a0a0" stroked="f"/>
        </w:pict>
      </w:r>
    </w:p>
    <w:p w14:paraId="3922375D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Zimmer Biomet</w:t>
      </w:r>
    </w:p>
    <w:p w14:paraId="70B2AFA4" w14:textId="77777777" w:rsidR="00CF032C" w:rsidRPr="00CF032C" w:rsidRDefault="00CF032C" w:rsidP="00CF032C">
      <w:r w:rsidRPr="00CF032C">
        <w:t xml:space="preserve">Focused predominantly on 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and spinal implants</w:t>
      </w:r>
      <w:r w:rsidRPr="00CF032C">
        <w:t xml:space="preserve">, </w:t>
      </w:r>
      <w:r w:rsidRPr="00CF032C">
        <w:rPr>
          <w:b/>
          <w:bCs/>
        </w:rPr>
        <w:t>Zimmer Biomet</w:t>
      </w:r>
      <w:r w:rsidRPr="00CF032C">
        <w:t xml:space="preserve"> is integrating </w:t>
      </w:r>
      <w:r w:rsidRPr="00CF032C">
        <w:rPr>
          <w:b/>
          <w:bCs/>
        </w:rPr>
        <w:t>biodegradable interference screws and anchor systems</w:t>
      </w:r>
      <w:r w:rsidRPr="00CF032C">
        <w:t xml:space="preserve"> into its sports medicine and extremities product lines. Its investments in </w:t>
      </w:r>
      <w:r w:rsidRPr="00CF032C">
        <w:rPr>
          <w:b/>
          <w:bCs/>
        </w:rPr>
        <w:t>3D printing and patient-matched technologies</w:t>
      </w:r>
      <w:r w:rsidRPr="00CF032C">
        <w:t xml:space="preserve"> support its long-term growth in customizable biodegradable devices.</w:t>
      </w:r>
    </w:p>
    <w:p w14:paraId="12092403" w14:textId="77777777" w:rsidR="00CF032C" w:rsidRPr="00CF032C" w:rsidRDefault="00CF032C" w:rsidP="00CF032C">
      <w:r w:rsidRPr="00CF032C">
        <w:lastRenderedPageBreak/>
        <w:pict w14:anchorId="738B1B7C">
          <v:rect id="_x0000_i1350" style="width:0;height:1.5pt" o:hralign="center" o:hrstd="t" o:hr="t" fillcolor="#a0a0a0" stroked="f"/>
        </w:pict>
      </w:r>
    </w:p>
    <w:p w14:paraId="03B73D44" w14:textId="77777777" w:rsidR="00CF032C" w:rsidRPr="00CF032C" w:rsidRDefault="00CF032C" w:rsidP="00CF032C">
      <w:pPr>
        <w:rPr>
          <w:b/>
          <w:bCs/>
        </w:rPr>
      </w:pPr>
      <w:proofErr w:type="spellStart"/>
      <w:r w:rsidRPr="00CF032C">
        <w:rPr>
          <w:b/>
          <w:bCs/>
        </w:rPr>
        <w:t>Bioretec</w:t>
      </w:r>
      <w:proofErr w:type="spellEnd"/>
    </w:p>
    <w:p w14:paraId="27B619B2" w14:textId="77777777" w:rsidR="00CF032C" w:rsidRPr="00CF032C" w:rsidRDefault="00CF032C" w:rsidP="00CF032C">
      <w:r w:rsidRPr="00CF032C">
        <w:t xml:space="preserve">A Finnish company specializing in </w:t>
      </w:r>
      <w:r w:rsidRPr="00CF032C">
        <w:rPr>
          <w:b/>
          <w:bCs/>
        </w:rPr>
        <w:t xml:space="preserve">biodegradable 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implants</w:t>
      </w:r>
      <w:r w:rsidRPr="00CF032C">
        <w:t xml:space="preserve">, </w:t>
      </w:r>
      <w:proofErr w:type="spellStart"/>
      <w:r w:rsidRPr="00CF032C">
        <w:rPr>
          <w:b/>
          <w:bCs/>
        </w:rPr>
        <w:t>Bioretec</w:t>
      </w:r>
      <w:proofErr w:type="spellEnd"/>
      <w:r w:rsidRPr="00CF032C">
        <w:t xml:space="preserve"> is gaining market visibility with its </w:t>
      </w:r>
      <w:r w:rsidRPr="00CF032C">
        <w:rPr>
          <w:b/>
          <w:bCs/>
        </w:rPr>
        <w:t>bioactive glass-reinforced polymer technology</w:t>
      </w:r>
      <w:r w:rsidRPr="00CF032C">
        <w:t xml:space="preserve">. The firm focuses on </w:t>
      </w:r>
      <w:proofErr w:type="spellStart"/>
      <w:r w:rsidRPr="00CF032C">
        <w:t>pediatric</w:t>
      </w:r>
      <w:proofErr w:type="spellEnd"/>
      <w:r w:rsidRPr="00CF032C">
        <w:t xml:space="preserve"> trauma care and is strategically expanding into U.S. markets through FDA-approved offerings. </w:t>
      </w:r>
      <w:proofErr w:type="spellStart"/>
      <w:r w:rsidRPr="00CF032C">
        <w:t>Bioretec</w:t>
      </w:r>
      <w:proofErr w:type="spellEnd"/>
      <w:r w:rsidRPr="00CF032C">
        <w:t xml:space="preserve"> is known for </w:t>
      </w:r>
      <w:r w:rsidRPr="00CF032C">
        <w:rPr>
          <w:b/>
          <w:bCs/>
        </w:rPr>
        <w:t>clinical trial transparency and niche specialization</w:t>
      </w:r>
      <w:r w:rsidRPr="00CF032C">
        <w:t>.</w:t>
      </w:r>
    </w:p>
    <w:p w14:paraId="100479CA" w14:textId="77777777" w:rsidR="00CF032C" w:rsidRPr="00CF032C" w:rsidRDefault="00CF032C" w:rsidP="00CF032C">
      <w:r w:rsidRPr="00CF032C">
        <w:pict w14:anchorId="3AAA5B8F">
          <v:rect id="_x0000_i1351" style="width:0;height:1.5pt" o:hralign="center" o:hrstd="t" o:hr="t" fillcolor="#a0a0a0" stroked="f"/>
        </w:pict>
      </w:r>
    </w:p>
    <w:p w14:paraId="16C0EFB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REVA Medical</w:t>
      </w:r>
    </w:p>
    <w:p w14:paraId="02B9BF5D" w14:textId="77777777" w:rsidR="00CF032C" w:rsidRPr="00CF032C" w:rsidRDefault="00CF032C" w:rsidP="00CF032C">
      <w:r w:rsidRPr="00CF032C">
        <w:rPr>
          <w:b/>
          <w:bCs/>
        </w:rPr>
        <w:t>REVA Medical</w:t>
      </w:r>
      <w:r w:rsidRPr="00CF032C">
        <w:t xml:space="preserve">, based in the U.S., focuses exclusively on </w:t>
      </w:r>
      <w:r w:rsidRPr="00CF032C">
        <w:rPr>
          <w:b/>
          <w:bCs/>
        </w:rPr>
        <w:t>biodegradable stents</w:t>
      </w:r>
      <w:r w:rsidRPr="00CF032C">
        <w:t xml:space="preserve"> and </w:t>
      </w:r>
      <w:r w:rsidRPr="00CF032C">
        <w:rPr>
          <w:b/>
          <w:bCs/>
        </w:rPr>
        <w:t>drug-eluting scaffolds</w:t>
      </w:r>
      <w:r w:rsidRPr="00CF032C">
        <w:t xml:space="preserve">. Its proprietary </w:t>
      </w:r>
      <w:r w:rsidRPr="00CF032C">
        <w:rPr>
          <w:b/>
          <w:bCs/>
        </w:rPr>
        <w:t>polymer platform</w:t>
      </w:r>
      <w:r w:rsidRPr="00CF032C">
        <w:t xml:space="preserve"> allows controlled degradation and has shown promising results in coronary and peripheral vascular interventions. The firm maintains a lean yet focused pipeline supported by IP protections and licensing partnerships.</w:t>
      </w:r>
    </w:p>
    <w:p w14:paraId="2AEF11E0" w14:textId="77777777" w:rsidR="00CF032C" w:rsidRPr="00CF032C" w:rsidRDefault="00CF032C" w:rsidP="00CF032C">
      <w:r w:rsidRPr="00CF032C">
        <w:pict w14:anchorId="34874C00">
          <v:rect id="_x0000_i1352" style="width:0;height:1.5pt" o:hralign="center" o:hrstd="t" o:hr="t" fillcolor="#a0a0a0" stroked="f"/>
        </w:pict>
      </w:r>
    </w:p>
    <w:p w14:paraId="308D95F8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Boston Scientific</w:t>
      </w:r>
    </w:p>
    <w:p w14:paraId="42BF2289" w14:textId="77777777" w:rsidR="00CF032C" w:rsidRPr="00CF032C" w:rsidRDefault="00CF032C" w:rsidP="00CF032C">
      <w:r w:rsidRPr="00CF032C">
        <w:t xml:space="preserve">A global </w:t>
      </w:r>
      <w:proofErr w:type="spellStart"/>
      <w:r w:rsidRPr="00CF032C">
        <w:t>medtech</w:t>
      </w:r>
      <w:proofErr w:type="spellEnd"/>
      <w:r w:rsidRPr="00CF032C">
        <w:t xml:space="preserve"> heavyweight, </w:t>
      </w:r>
      <w:r w:rsidRPr="00CF032C">
        <w:rPr>
          <w:b/>
          <w:bCs/>
        </w:rPr>
        <w:t>Boston Scientific</w:t>
      </w:r>
      <w:r w:rsidRPr="00CF032C">
        <w:t xml:space="preserve"> has strategically invested in </w:t>
      </w:r>
      <w:r w:rsidRPr="00CF032C">
        <w:rPr>
          <w:b/>
          <w:bCs/>
        </w:rPr>
        <w:t>next-generation bioresorbable stents and urological implants</w:t>
      </w:r>
      <w:r w:rsidRPr="00CF032C">
        <w:t xml:space="preserve">. Through acquisitions and internal development, the company is exploring </w:t>
      </w:r>
      <w:r w:rsidRPr="00CF032C">
        <w:rPr>
          <w:b/>
          <w:bCs/>
        </w:rPr>
        <w:t>hybrid implants</w:t>
      </w:r>
      <w:r w:rsidRPr="00CF032C">
        <w:t xml:space="preserve"> with both mechanical and therapeutic functions. Boston Scientific’s scale enables quick global rollout upon approval.</w:t>
      </w:r>
    </w:p>
    <w:p w14:paraId="399CBAA3" w14:textId="77777777" w:rsidR="00CF032C" w:rsidRPr="00CF032C" w:rsidRDefault="00CF032C" w:rsidP="00CF032C">
      <w:r w:rsidRPr="00CF032C">
        <w:pict w14:anchorId="457B67AD">
          <v:rect id="_x0000_i1353" style="width:0;height:1.5pt" o:hralign="center" o:hrstd="t" o:hr="t" fillcolor="#a0a0a0" stroked="f"/>
        </w:pict>
      </w:r>
    </w:p>
    <w:p w14:paraId="4CB0C306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Evonik Industries</w:t>
      </w:r>
    </w:p>
    <w:p w14:paraId="3436A5C8" w14:textId="77777777" w:rsidR="00CF032C" w:rsidRPr="00CF032C" w:rsidRDefault="00CF032C" w:rsidP="00CF032C">
      <w:r w:rsidRPr="00CF032C">
        <w:t xml:space="preserve">Although not a medical device company per se, </w:t>
      </w:r>
      <w:r w:rsidRPr="00CF032C">
        <w:rPr>
          <w:b/>
          <w:bCs/>
        </w:rPr>
        <w:t>Evonik</w:t>
      </w:r>
      <w:r w:rsidRPr="00CF032C">
        <w:t xml:space="preserve"> plays a pivotal role in this market through its </w:t>
      </w:r>
      <w:r w:rsidRPr="00CF032C">
        <w:rPr>
          <w:b/>
          <w:bCs/>
        </w:rPr>
        <w:t>specialty polymers and drug delivery systems</w:t>
      </w:r>
      <w:r w:rsidRPr="00CF032C">
        <w:t xml:space="preserve">. It supplies </w:t>
      </w:r>
      <w:r w:rsidRPr="00CF032C">
        <w:rPr>
          <w:b/>
          <w:bCs/>
        </w:rPr>
        <w:t>medical-grade biodegradable materials</w:t>
      </w:r>
      <w:r w:rsidRPr="00CF032C">
        <w:t xml:space="preserve"> to several OEMs, positioning itself as a critical enabler in the implant supply chain. Its formulation services offer a competitive value proposition to emerging device startups.</w:t>
      </w:r>
    </w:p>
    <w:p w14:paraId="2F82B303" w14:textId="77777777" w:rsidR="00CF032C" w:rsidRPr="00CF032C" w:rsidRDefault="00CF032C" w:rsidP="00CF032C">
      <w:r w:rsidRPr="00CF032C">
        <w:pict w14:anchorId="2A454339">
          <v:rect id="_x0000_i1354" style="width:0;height:1.5pt" o:hralign="center" o:hrstd="t" o:hr="t" fillcolor="#a0a0a0" stroked="f"/>
        </w:pict>
      </w:r>
    </w:p>
    <w:p w14:paraId="441A4D43" w14:textId="77777777" w:rsidR="00CF032C" w:rsidRPr="00CF032C" w:rsidRDefault="00CF032C" w:rsidP="00CF032C">
      <w:r w:rsidRPr="00CF032C">
        <w:rPr>
          <w:i/>
          <w:iCs/>
        </w:rPr>
        <w:t>Competitive success in this space is increasingly defined not just by the implant's material but by the ecosystem around it—R&amp;D agility, supply chain resilience, regulatory foresight, and clinician engagement.</w:t>
      </w:r>
    </w:p>
    <w:p w14:paraId="0D952DD2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5. Regional Landscape and Adoption Outlook</w:t>
      </w:r>
    </w:p>
    <w:p w14:paraId="2F0B8C7C" w14:textId="77777777" w:rsidR="00CF032C" w:rsidRPr="00CF032C" w:rsidRDefault="00CF032C" w:rsidP="00CF032C">
      <w:r w:rsidRPr="00CF032C">
        <w:t xml:space="preserve">The adoption of biodegradable implants varies widely across regions, influenced by </w:t>
      </w:r>
      <w:r w:rsidRPr="00CF032C">
        <w:rPr>
          <w:b/>
          <w:bCs/>
        </w:rPr>
        <w:t>regulatory environments</w:t>
      </w:r>
      <w:r w:rsidRPr="00CF032C">
        <w:t xml:space="preserve">, </w:t>
      </w:r>
      <w:r w:rsidRPr="00CF032C">
        <w:rPr>
          <w:b/>
          <w:bCs/>
        </w:rPr>
        <w:t>surgical infrastructure</w:t>
      </w:r>
      <w:r w:rsidRPr="00CF032C">
        <w:t xml:space="preserve">, </w:t>
      </w:r>
      <w:r w:rsidRPr="00CF032C">
        <w:rPr>
          <w:b/>
          <w:bCs/>
        </w:rPr>
        <w:t>population demographics</w:t>
      </w:r>
      <w:r w:rsidRPr="00CF032C">
        <w:t xml:space="preserve">, and </w:t>
      </w:r>
      <w:r w:rsidRPr="00CF032C">
        <w:rPr>
          <w:b/>
          <w:bCs/>
        </w:rPr>
        <w:t>innovation ecosystems</w:t>
      </w:r>
      <w:r w:rsidRPr="00CF032C">
        <w:t xml:space="preserve">. While North America and Europe continue to drive revenue, </w:t>
      </w:r>
      <w:r w:rsidRPr="00CF032C">
        <w:rPr>
          <w:b/>
          <w:bCs/>
        </w:rPr>
        <w:t>Asia Pacific</w:t>
      </w:r>
      <w:r w:rsidRPr="00CF032C">
        <w:t xml:space="preserve"> and select Latin American markets are emerging as high-growth territories due to rising healthcare investment and infrastructure modernization.</w:t>
      </w:r>
    </w:p>
    <w:p w14:paraId="6919378D" w14:textId="77777777" w:rsidR="00CF032C" w:rsidRPr="00CF032C" w:rsidRDefault="00CF032C" w:rsidP="00CF032C">
      <w:r w:rsidRPr="00CF032C">
        <w:lastRenderedPageBreak/>
        <w:pict w14:anchorId="3E30A059">
          <v:rect id="_x0000_i1355" style="width:0;height:1.5pt" o:hralign="center" o:hrstd="t" o:hr="t" fillcolor="#a0a0a0" stroked="f"/>
        </w:pict>
      </w:r>
    </w:p>
    <w:p w14:paraId="07751982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North America</w:t>
      </w:r>
    </w:p>
    <w:p w14:paraId="32603850" w14:textId="77777777" w:rsidR="00CF032C" w:rsidRPr="00CF032C" w:rsidRDefault="00CF032C" w:rsidP="00CF032C">
      <w:r w:rsidRPr="00CF032C">
        <w:t xml:space="preserve">North America, particularly the </w:t>
      </w:r>
      <w:r w:rsidRPr="00CF032C">
        <w:rPr>
          <w:b/>
          <w:bCs/>
        </w:rPr>
        <w:t>United States</w:t>
      </w:r>
      <w:r w:rsidRPr="00CF032C">
        <w:t>, dominates the biodegradable implants market, driven by:</w:t>
      </w:r>
    </w:p>
    <w:p w14:paraId="305D35B9" w14:textId="77777777" w:rsidR="00CF032C" w:rsidRPr="00CF032C" w:rsidRDefault="00CF032C" w:rsidP="00CF032C">
      <w:pPr>
        <w:numPr>
          <w:ilvl w:val="0"/>
          <w:numId w:val="9"/>
        </w:numPr>
      </w:pPr>
      <w:r w:rsidRPr="00CF032C">
        <w:t xml:space="preserve">High rates of 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surgeries</w:t>
      </w:r>
      <w:r w:rsidRPr="00CF032C">
        <w:t xml:space="preserve"> and </w:t>
      </w:r>
      <w:r w:rsidRPr="00CF032C">
        <w:rPr>
          <w:b/>
          <w:bCs/>
        </w:rPr>
        <w:t>cardiovascular interventions</w:t>
      </w:r>
    </w:p>
    <w:p w14:paraId="02E2B9D3" w14:textId="77777777" w:rsidR="00CF032C" w:rsidRPr="00CF032C" w:rsidRDefault="00CF032C" w:rsidP="00CF032C">
      <w:pPr>
        <w:numPr>
          <w:ilvl w:val="0"/>
          <w:numId w:val="9"/>
        </w:numPr>
      </w:pPr>
      <w:r w:rsidRPr="00CF032C">
        <w:t xml:space="preserve">Rapid uptake of </w:t>
      </w:r>
      <w:r w:rsidRPr="00CF032C">
        <w:rPr>
          <w:b/>
          <w:bCs/>
        </w:rPr>
        <w:t>minimally invasive and outpatient procedures</w:t>
      </w:r>
    </w:p>
    <w:p w14:paraId="4EFF8F4B" w14:textId="77777777" w:rsidR="00CF032C" w:rsidRPr="00CF032C" w:rsidRDefault="00CF032C" w:rsidP="00CF032C">
      <w:pPr>
        <w:numPr>
          <w:ilvl w:val="0"/>
          <w:numId w:val="9"/>
        </w:numPr>
      </w:pPr>
      <w:r w:rsidRPr="00CF032C">
        <w:t>Strong reimbursement systems</w:t>
      </w:r>
    </w:p>
    <w:p w14:paraId="3D292091" w14:textId="77777777" w:rsidR="00CF032C" w:rsidRPr="00CF032C" w:rsidRDefault="00CF032C" w:rsidP="00CF032C">
      <w:pPr>
        <w:numPr>
          <w:ilvl w:val="0"/>
          <w:numId w:val="9"/>
        </w:numPr>
      </w:pPr>
      <w:r w:rsidRPr="00CF032C">
        <w:t xml:space="preserve">Robust </w:t>
      </w:r>
      <w:r w:rsidRPr="00CF032C">
        <w:rPr>
          <w:b/>
          <w:bCs/>
        </w:rPr>
        <w:t>regulatory clarity</w:t>
      </w:r>
      <w:r w:rsidRPr="00CF032C">
        <w:t xml:space="preserve"> from the FDA for bioresorbable materials</w:t>
      </w:r>
    </w:p>
    <w:p w14:paraId="6DD32FDE" w14:textId="77777777" w:rsidR="00CF032C" w:rsidRPr="00CF032C" w:rsidRDefault="00CF032C" w:rsidP="00CF032C">
      <w:r w:rsidRPr="00CF032C">
        <w:t xml:space="preserve">Major academic </w:t>
      </w:r>
      <w:proofErr w:type="spellStart"/>
      <w:r w:rsidRPr="00CF032C">
        <w:t>centers</w:t>
      </w:r>
      <w:proofErr w:type="spellEnd"/>
      <w:r w:rsidRPr="00CF032C">
        <w:t xml:space="preserve"> and innovation hubs in Boston, Minneapolis, and San Diego fuel clinical trials and cross-industry collaborations. </w:t>
      </w:r>
      <w:r w:rsidRPr="00CF032C">
        <w:rPr>
          <w:i/>
          <w:iCs/>
        </w:rPr>
        <w:t xml:space="preserve">U.S.-based hospitals increasingly </w:t>
      </w:r>
      <w:proofErr w:type="spellStart"/>
      <w:r w:rsidRPr="00CF032C">
        <w:rPr>
          <w:i/>
          <w:iCs/>
        </w:rPr>
        <w:t>favor</w:t>
      </w:r>
      <w:proofErr w:type="spellEnd"/>
      <w:r w:rsidRPr="00CF032C">
        <w:rPr>
          <w:i/>
          <w:iCs/>
        </w:rPr>
        <w:t xml:space="preserve"> biodegradable implants to reduce readmission rates and improve patient satisfaction scores.</w:t>
      </w:r>
    </w:p>
    <w:p w14:paraId="59E045A4" w14:textId="77777777" w:rsidR="00CF032C" w:rsidRPr="00CF032C" w:rsidRDefault="00CF032C" w:rsidP="00CF032C">
      <w:r w:rsidRPr="00CF032C">
        <w:pict w14:anchorId="6A844A79">
          <v:rect id="_x0000_i1356" style="width:0;height:1.5pt" o:hralign="center" o:hrstd="t" o:hr="t" fillcolor="#a0a0a0" stroked="f"/>
        </w:pict>
      </w:r>
    </w:p>
    <w:p w14:paraId="0BDC974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Europe</w:t>
      </w:r>
    </w:p>
    <w:p w14:paraId="28A4F59C" w14:textId="77777777" w:rsidR="00CF032C" w:rsidRPr="00CF032C" w:rsidRDefault="00CF032C" w:rsidP="00CF032C">
      <w:r w:rsidRPr="00CF032C">
        <w:t>Europe represents the second-largest regional market, with Germany, France, and the UK leading adoption. Factors contributing to regional growth include:</w:t>
      </w:r>
    </w:p>
    <w:p w14:paraId="5B6F2196" w14:textId="77777777" w:rsidR="00CF032C" w:rsidRPr="00CF032C" w:rsidRDefault="00CF032C" w:rsidP="00CF032C">
      <w:pPr>
        <w:numPr>
          <w:ilvl w:val="0"/>
          <w:numId w:val="10"/>
        </w:numPr>
      </w:pPr>
      <w:r w:rsidRPr="00CF032C">
        <w:t xml:space="preserve">Early </w:t>
      </w:r>
      <w:r w:rsidRPr="00CF032C">
        <w:rPr>
          <w:b/>
          <w:bCs/>
        </w:rPr>
        <w:t>regulatory endorsement</w:t>
      </w:r>
      <w:r w:rsidRPr="00CF032C">
        <w:t xml:space="preserve"> of biodegradable scaffolds under CE marking</w:t>
      </w:r>
    </w:p>
    <w:p w14:paraId="51684F02" w14:textId="77777777" w:rsidR="00CF032C" w:rsidRPr="00CF032C" w:rsidRDefault="00CF032C" w:rsidP="00CF032C">
      <w:pPr>
        <w:numPr>
          <w:ilvl w:val="0"/>
          <w:numId w:val="10"/>
        </w:numPr>
      </w:pPr>
      <w:r w:rsidRPr="00CF032C">
        <w:t xml:space="preserve">Government-driven emphasis on </w:t>
      </w:r>
      <w:r w:rsidRPr="00CF032C">
        <w:rPr>
          <w:b/>
          <w:bCs/>
        </w:rPr>
        <w:t>value-based care</w:t>
      </w:r>
    </w:p>
    <w:p w14:paraId="29ABDF90" w14:textId="77777777" w:rsidR="00CF032C" w:rsidRPr="00CF032C" w:rsidRDefault="00CF032C" w:rsidP="00CF032C">
      <w:pPr>
        <w:numPr>
          <w:ilvl w:val="0"/>
          <w:numId w:val="10"/>
        </w:numPr>
      </w:pPr>
      <w:r w:rsidRPr="00CF032C">
        <w:t xml:space="preserve">A dense network of 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and cardiovascular specialty hospitals</w:t>
      </w:r>
    </w:p>
    <w:p w14:paraId="41AC5700" w14:textId="77777777" w:rsidR="00CF032C" w:rsidRPr="00CF032C" w:rsidRDefault="00CF032C" w:rsidP="00CF032C">
      <w:r w:rsidRPr="00CF032C">
        <w:t xml:space="preserve">Germany in particular is a hub for </w:t>
      </w:r>
      <w:r w:rsidRPr="00CF032C">
        <w:rPr>
          <w:b/>
          <w:bCs/>
        </w:rPr>
        <w:t>biomaterials R&amp;D</w:t>
      </w:r>
      <w:r w:rsidRPr="00CF032C">
        <w:t xml:space="preserve">, supporting startups through public-private innovation accelerators. Moreover, </w:t>
      </w:r>
      <w:r w:rsidRPr="00CF032C">
        <w:rPr>
          <w:i/>
          <w:iCs/>
        </w:rPr>
        <w:t xml:space="preserve">increased acceptance of bioresorbable implants in </w:t>
      </w:r>
      <w:proofErr w:type="spellStart"/>
      <w:r w:rsidRPr="00CF032C">
        <w:rPr>
          <w:i/>
          <w:iCs/>
        </w:rPr>
        <w:t>pediatric</w:t>
      </w:r>
      <w:proofErr w:type="spellEnd"/>
      <w:r w:rsidRPr="00CF032C">
        <w:rPr>
          <w:i/>
          <w:iCs/>
        </w:rPr>
        <w:t xml:space="preserve"> surgery across Nordic countries adds to regional traction.</w:t>
      </w:r>
    </w:p>
    <w:p w14:paraId="0B9283FA" w14:textId="77777777" w:rsidR="00CF032C" w:rsidRPr="00CF032C" w:rsidRDefault="00CF032C" w:rsidP="00CF032C">
      <w:r w:rsidRPr="00CF032C">
        <w:pict w14:anchorId="702A037B">
          <v:rect id="_x0000_i1357" style="width:0;height:1.5pt" o:hralign="center" o:hrstd="t" o:hr="t" fillcolor="#a0a0a0" stroked="f"/>
        </w:pict>
      </w:r>
    </w:p>
    <w:p w14:paraId="0EDDD3A8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Asia Pacific</w:t>
      </w:r>
    </w:p>
    <w:p w14:paraId="6F0D9298" w14:textId="77777777" w:rsidR="00CF032C" w:rsidRPr="00CF032C" w:rsidRDefault="00CF032C" w:rsidP="00CF032C">
      <w:r w:rsidRPr="00CF032C">
        <w:rPr>
          <w:b/>
          <w:bCs/>
        </w:rPr>
        <w:t>Asia Pacific</w:t>
      </w:r>
      <w:r w:rsidRPr="00CF032C">
        <w:t xml:space="preserve"> is the fastest-growing region, driven by:</w:t>
      </w:r>
    </w:p>
    <w:p w14:paraId="76BDC4C1" w14:textId="77777777" w:rsidR="00CF032C" w:rsidRPr="00CF032C" w:rsidRDefault="00CF032C" w:rsidP="00CF032C">
      <w:pPr>
        <w:numPr>
          <w:ilvl w:val="0"/>
          <w:numId w:val="11"/>
        </w:numPr>
      </w:pPr>
      <w:r w:rsidRPr="00CF032C">
        <w:t xml:space="preserve">Expanding </w:t>
      </w:r>
      <w:r w:rsidRPr="00CF032C">
        <w:rPr>
          <w:b/>
          <w:bCs/>
        </w:rPr>
        <w:t>healthcare access</w:t>
      </w:r>
      <w:r w:rsidRPr="00CF032C">
        <w:t xml:space="preserve"> and insurance coverage</w:t>
      </w:r>
    </w:p>
    <w:p w14:paraId="693223E9" w14:textId="77777777" w:rsidR="00CF032C" w:rsidRPr="00CF032C" w:rsidRDefault="00CF032C" w:rsidP="00CF032C">
      <w:pPr>
        <w:numPr>
          <w:ilvl w:val="0"/>
          <w:numId w:val="11"/>
        </w:numPr>
      </w:pPr>
      <w:r w:rsidRPr="00CF032C">
        <w:t xml:space="preserve">Government support for </w:t>
      </w:r>
      <w:r w:rsidRPr="00CF032C">
        <w:rPr>
          <w:b/>
          <w:bCs/>
        </w:rPr>
        <w:t xml:space="preserve">local manufacturing and </w:t>
      </w:r>
      <w:proofErr w:type="spellStart"/>
      <w:r w:rsidRPr="00CF032C">
        <w:rPr>
          <w:b/>
          <w:bCs/>
        </w:rPr>
        <w:t>medtech</w:t>
      </w:r>
      <w:proofErr w:type="spellEnd"/>
      <w:r w:rsidRPr="00CF032C">
        <w:rPr>
          <w:b/>
          <w:bCs/>
        </w:rPr>
        <w:t xml:space="preserve"> innovation</w:t>
      </w:r>
    </w:p>
    <w:p w14:paraId="43988EF7" w14:textId="77777777" w:rsidR="00CF032C" w:rsidRPr="00CF032C" w:rsidRDefault="00CF032C" w:rsidP="00CF032C">
      <w:pPr>
        <w:numPr>
          <w:ilvl w:val="0"/>
          <w:numId w:val="11"/>
        </w:numPr>
      </w:pPr>
      <w:r w:rsidRPr="00CF032C">
        <w:t xml:space="preserve">Rising burden of </w:t>
      </w:r>
      <w:r w:rsidRPr="00CF032C">
        <w:rPr>
          <w:b/>
          <w:bCs/>
        </w:rPr>
        <w:t>musculoskeletal and cardiovascular conditions</w:t>
      </w:r>
    </w:p>
    <w:p w14:paraId="4EB17418" w14:textId="77777777" w:rsidR="00CF032C" w:rsidRPr="00CF032C" w:rsidRDefault="00CF032C" w:rsidP="00CF032C">
      <w:r w:rsidRPr="00CF032C">
        <w:rPr>
          <w:b/>
          <w:bCs/>
        </w:rPr>
        <w:t>China</w:t>
      </w:r>
      <w:r w:rsidRPr="00CF032C">
        <w:t xml:space="preserve"> and </w:t>
      </w:r>
      <w:r w:rsidRPr="00CF032C">
        <w:rPr>
          <w:b/>
          <w:bCs/>
        </w:rPr>
        <w:t>India</w:t>
      </w:r>
      <w:r w:rsidRPr="00CF032C">
        <w:t xml:space="preserve"> are showing significant momentum, with indigenous companies collaborating with global OEMs for technology transfer. </w:t>
      </w:r>
      <w:r w:rsidRPr="00CF032C">
        <w:rPr>
          <w:b/>
          <w:bCs/>
        </w:rPr>
        <w:t>Japan</w:t>
      </w:r>
      <w:r w:rsidRPr="00CF032C">
        <w:t xml:space="preserve"> leads in adoption of biodegradable stents and </w:t>
      </w:r>
      <w:proofErr w:type="spellStart"/>
      <w:r w:rsidRPr="00CF032C">
        <w:t>orthopedic</w:t>
      </w:r>
      <w:proofErr w:type="spellEnd"/>
      <w:r w:rsidRPr="00CF032C">
        <w:t xml:space="preserve"> screws, benefiting from its rapidly aging population and advanced surgical infrastructure.</w:t>
      </w:r>
    </w:p>
    <w:p w14:paraId="08BF98CF" w14:textId="77777777" w:rsidR="00CF032C" w:rsidRPr="00CF032C" w:rsidRDefault="00CF032C" w:rsidP="00CF032C">
      <w:r w:rsidRPr="00CF032C">
        <w:rPr>
          <w:i/>
          <w:iCs/>
        </w:rPr>
        <w:lastRenderedPageBreak/>
        <w:t xml:space="preserve">Experts expect a doubling of procedural volume in the region by 2030, especially in outpatient </w:t>
      </w:r>
      <w:proofErr w:type="spellStart"/>
      <w:r w:rsidRPr="00CF032C">
        <w:rPr>
          <w:i/>
          <w:iCs/>
        </w:rPr>
        <w:t>orthopedic</w:t>
      </w:r>
      <w:proofErr w:type="spellEnd"/>
      <w:r w:rsidRPr="00CF032C">
        <w:rPr>
          <w:i/>
          <w:iCs/>
        </w:rPr>
        <w:t xml:space="preserve"> and plastic surgery </w:t>
      </w:r>
      <w:proofErr w:type="spellStart"/>
      <w:r w:rsidRPr="00CF032C">
        <w:rPr>
          <w:i/>
          <w:iCs/>
        </w:rPr>
        <w:t>centers</w:t>
      </w:r>
      <w:proofErr w:type="spellEnd"/>
      <w:r w:rsidRPr="00CF032C">
        <w:rPr>
          <w:i/>
          <w:iCs/>
        </w:rPr>
        <w:t>.</w:t>
      </w:r>
    </w:p>
    <w:p w14:paraId="3955F9BE" w14:textId="77777777" w:rsidR="00CF032C" w:rsidRPr="00CF032C" w:rsidRDefault="00CF032C" w:rsidP="00CF032C">
      <w:r w:rsidRPr="00CF032C">
        <w:pict w14:anchorId="16D48BBC">
          <v:rect id="_x0000_i1358" style="width:0;height:1.5pt" o:hralign="center" o:hrstd="t" o:hr="t" fillcolor="#a0a0a0" stroked="f"/>
        </w:pict>
      </w:r>
    </w:p>
    <w:p w14:paraId="325ABEDF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Latin America</w:t>
      </w:r>
    </w:p>
    <w:p w14:paraId="5E594A79" w14:textId="77777777" w:rsidR="00CF032C" w:rsidRPr="00CF032C" w:rsidRDefault="00CF032C" w:rsidP="00CF032C">
      <w:r w:rsidRPr="00CF032C">
        <w:t xml:space="preserve">While smaller in market size, Latin America—especially </w:t>
      </w:r>
      <w:r w:rsidRPr="00CF032C">
        <w:rPr>
          <w:b/>
          <w:bCs/>
        </w:rPr>
        <w:t>Brazil</w:t>
      </w:r>
      <w:r w:rsidRPr="00CF032C">
        <w:t xml:space="preserve"> and </w:t>
      </w:r>
      <w:r w:rsidRPr="00CF032C">
        <w:rPr>
          <w:b/>
          <w:bCs/>
        </w:rPr>
        <w:t>Mexico</w:t>
      </w:r>
      <w:r w:rsidRPr="00CF032C">
        <w:t>—presents growth opportunities:</w:t>
      </w:r>
    </w:p>
    <w:p w14:paraId="228AFF84" w14:textId="77777777" w:rsidR="00CF032C" w:rsidRPr="00CF032C" w:rsidRDefault="00CF032C" w:rsidP="00CF032C">
      <w:pPr>
        <w:numPr>
          <w:ilvl w:val="0"/>
          <w:numId w:val="12"/>
        </w:numPr>
      </w:pPr>
      <w:r w:rsidRPr="00CF032C">
        <w:t xml:space="preserve">Improving surgical capacity and </w:t>
      </w:r>
      <w:r w:rsidRPr="00CF032C">
        <w:rPr>
          <w:b/>
          <w:bCs/>
        </w:rPr>
        <w:t xml:space="preserve">access to tertiary care </w:t>
      </w:r>
      <w:proofErr w:type="spellStart"/>
      <w:r w:rsidRPr="00CF032C">
        <w:rPr>
          <w:b/>
          <w:bCs/>
        </w:rPr>
        <w:t>centers</w:t>
      </w:r>
      <w:proofErr w:type="spellEnd"/>
    </w:p>
    <w:p w14:paraId="49793296" w14:textId="77777777" w:rsidR="00CF032C" w:rsidRPr="00CF032C" w:rsidRDefault="00CF032C" w:rsidP="00CF032C">
      <w:pPr>
        <w:numPr>
          <w:ilvl w:val="0"/>
          <w:numId w:val="12"/>
        </w:numPr>
      </w:pPr>
      <w:r w:rsidRPr="00CF032C">
        <w:t xml:space="preserve">Rising </w:t>
      </w:r>
      <w:r w:rsidRPr="00CF032C">
        <w:rPr>
          <w:b/>
          <w:bCs/>
        </w:rPr>
        <w:t>medical tourism</w:t>
      </w:r>
      <w:r w:rsidRPr="00CF032C">
        <w:t xml:space="preserve"> linked to cost-effective </w:t>
      </w:r>
      <w:proofErr w:type="spellStart"/>
      <w:r w:rsidRPr="00CF032C">
        <w:t>orthopedic</w:t>
      </w:r>
      <w:proofErr w:type="spellEnd"/>
      <w:r w:rsidRPr="00CF032C">
        <w:t xml:space="preserve"> procedures</w:t>
      </w:r>
    </w:p>
    <w:p w14:paraId="499670D8" w14:textId="77777777" w:rsidR="00CF032C" w:rsidRPr="00CF032C" w:rsidRDefault="00CF032C" w:rsidP="00CF032C">
      <w:pPr>
        <w:numPr>
          <w:ilvl w:val="0"/>
          <w:numId w:val="12"/>
        </w:numPr>
      </w:pPr>
      <w:r w:rsidRPr="00CF032C">
        <w:t xml:space="preserve">Growing interest in </w:t>
      </w:r>
      <w:r w:rsidRPr="00CF032C">
        <w:rPr>
          <w:b/>
          <w:bCs/>
        </w:rPr>
        <w:t>bioresorbable materials</w:t>
      </w:r>
      <w:r w:rsidRPr="00CF032C">
        <w:t xml:space="preserve"> to reduce follow-up costs in under-resourced regions</w:t>
      </w:r>
    </w:p>
    <w:p w14:paraId="2B73EBD5" w14:textId="77777777" w:rsidR="00CF032C" w:rsidRPr="00CF032C" w:rsidRDefault="00CF032C" w:rsidP="00CF032C">
      <w:r w:rsidRPr="00CF032C">
        <w:t xml:space="preserve">Challenges remain in terms of </w:t>
      </w:r>
      <w:r w:rsidRPr="00CF032C">
        <w:rPr>
          <w:b/>
          <w:bCs/>
        </w:rPr>
        <w:t>regulatory delays</w:t>
      </w:r>
      <w:r w:rsidRPr="00CF032C">
        <w:t xml:space="preserve"> and </w:t>
      </w:r>
      <w:r w:rsidRPr="00CF032C">
        <w:rPr>
          <w:b/>
          <w:bCs/>
        </w:rPr>
        <w:t>material import dependencies</w:t>
      </w:r>
      <w:r w:rsidRPr="00CF032C">
        <w:t>, but innovation partnerships are beginning to gain traction.</w:t>
      </w:r>
    </w:p>
    <w:p w14:paraId="192B0A4C" w14:textId="77777777" w:rsidR="00CF032C" w:rsidRPr="00CF032C" w:rsidRDefault="00CF032C" w:rsidP="00CF032C">
      <w:r w:rsidRPr="00CF032C">
        <w:pict w14:anchorId="73015D1F">
          <v:rect id="_x0000_i1359" style="width:0;height:1.5pt" o:hralign="center" o:hrstd="t" o:hr="t" fillcolor="#a0a0a0" stroked="f"/>
        </w:pict>
      </w:r>
    </w:p>
    <w:p w14:paraId="2336B6C4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Middle East &amp; Africa</w:t>
      </w:r>
    </w:p>
    <w:p w14:paraId="050E36AD" w14:textId="77777777" w:rsidR="00CF032C" w:rsidRPr="00CF032C" w:rsidRDefault="00CF032C" w:rsidP="00CF032C">
      <w:r w:rsidRPr="00CF032C">
        <w:t xml:space="preserve">Adoption here is nascent but evolving. </w:t>
      </w:r>
      <w:r w:rsidRPr="00CF032C">
        <w:rPr>
          <w:b/>
          <w:bCs/>
        </w:rPr>
        <w:t>UAE</w:t>
      </w:r>
      <w:r w:rsidRPr="00CF032C">
        <w:t xml:space="preserve">, </w:t>
      </w:r>
      <w:r w:rsidRPr="00CF032C">
        <w:rPr>
          <w:b/>
          <w:bCs/>
        </w:rPr>
        <w:t>Saudi Arabia</w:t>
      </w:r>
      <w:r w:rsidRPr="00CF032C">
        <w:t xml:space="preserve">, and </w:t>
      </w:r>
      <w:r w:rsidRPr="00CF032C">
        <w:rPr>
          <w:b/>
          <w:bCs/>
        </w:rPr>
        <w:t>South Africa</w:t>
      </w:r>
      <w:r w:rsidRPr="00CF032C">
        <w:t xml:space="preserve"> are investing in surgical innovation zones and </w:t>
      </w:r>
      <w:proofErr w:type="spellStart"/>
      <w:r w:rsidRPr="00CF032C">
        <w:t>orthopedic</w:t>
      </w:r>
      <w:proofErr w:type="spellEnd"/>
      <w:r w:rsidRPr="00CF032C">
        <w:t xml:space="preserve"> research. Government-led initiatives are slowly </w:t>
      </w:r>
      <w:r w:rsidRPr="00CF032C">
        <w:rPr>
          <w:b/>
          <w:bCs/>
        </w:rPr>
        <w:t>building local capacity</w:t>
      </w:r>
      <w:r w:rsidRPr="00CF032C">
        <w:t xml:space="preserve"> for advanced surgical implants, but access remains limited outside major urban </w:t>
      </w:r>
      <w:proofErr w:type="spellStart"/>
      <w:r w:rsidRPr="00CF032C">
        <w:t>centers</w:t>
      </w:r>
      <w:proofErr w:type="spellEnd"/>
      <w:r w:rsidRPr="00CF032C">
        <w:t>.</w:t>
      </w:r>
    </w:p>
    <w:p w14:paraId="0D544A8A" w14:textId="77777777" w:rsidR="00CF032C" w:rsidRPr="00CF032C" w:rsidRDefault="00CF032C" w:rsidP="00CF032C">
      <w:r w:rsidRPr="00CF032C">
        <w:rPr>
          <w:i/>
          <w:iCs/>
        </w:rPr>
        <w:t xml:space="preserve">White space opportunities exist in trauma care and </w:t>
      </w:r>
      <w:proofErr w:type="spellStart"/>
      <w:r w:rsidRPr="00CF032C">
        <w:rPr>
          <w:i/>
          <w:iCs/>
        </w:rPr>
        <w:t>pediatric</w:t>
      </w:r>
      <w:proofErr w:type="spellEnd"/>
      <w:r w:rsidRPr="00CF032C">
        <w:rPr>
          <w:i/>
          <w:iCs/>
        </w:rPr>
        <w:t xml:space="preserve"> surgery, especially in North Africa and parts of the Middle East where surgical removal of implants is a cost and logistics barrier.</w:t>
      </w:r>
    </w:p>
    <w:p w14:paraId="75BC52BE" w14:textId="77777777" w:rsidR="00CF032C" w:rsidRPr="00CF032C" w:rsidRDefault="00CF032C" w:rsidP="00CF032C">
      <w:r w:rsidRPr="00CF032C">
        <w:pict w14:anchorId="165E6673">
          <v:rect id="_x0000_i1360" style="width:0;height:1.5pt" o:hralign="center" o:hrstd="t" o:hr="t" fillcolor="#a0a0a0" stroked="f"/>
        </w:pict>
      </w:r>
    </w:p>
    <w:p w14:paraId="54BF2F38" w14:textId="77777777" w:rsidR="00CF032C" w:rsidRPr="00CF032C" w:rsidRDefault="00CF032C" w:rsidP="00CF032C">
      <w:r w:rsidRPr="00CF032C">
        <w:rPr>
          <w:i/>
          <w:iCs/>
        </w:rPr>
        <w:t>Analysts forecast that over the next six years, the market will transition from being heavily U.S.-centric to more diversified, with Asia Pacific potentially accounting for one-third of global procedure volumes by 2030.</w:t>
      </w:r>
    </w:p>
    <w:p w14:paraId="309001AE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6. End-User Dynamics and Use Case</w:t>
      </w:r>
    </w:p>
    <w:p w14:paraId="1F9D4FAC" w14:textId="77777777" w:rsidR="00CF032C" w:rsidRPr="00CF032C" w:rsidRDefault="00CF032C" w:rsidP="00CF032C">
      <w:r w:rsidRPr="00CF032C">
        <w:t xml:space="preserve">The adoption of biodegradable implants is closely tied to the </w:t>
      </w:r>
      <w:r w:rsidRPr="00CF032C">
        <w:rPr>
          <w:b/>
          <w:bCs/>
        </w:rPr>
        <w:t>type of healthcare provider</w:t>
      </w:r>
      <w:r w:rsidRPr="00CF032C">
        <w:t>, surgical specialization, and patient demographics. The end-user landscape is evolving in tandem with trends in outpatient care, personalized medicine, and the pursuit of cost-effective, long-term treatment strategies.</w:t>
      </w:r>
    </w:p>
    <w:p w14:paraId="71063CB1" w14:textId="77777777" w:rsidR="00CF032C" w:rsidRPr="00CF032C" w:rsidRDefault="00CF032C" w:rsidP="00CF032C">
      <w:r w:rsidRPr="00CF032C">
        <w:pict w14:anchorId="3E8D0ABE">
          <v:rect id="_x0000_i1361" style="width:0;height:1.5pt" o:hralign="center" o:hrstd="t" o:hr="t" fillcolor="#a0a0a0" stroked="f"/>
        </w:pict>
      </w:r>
    </w:p>
    <w:p w14:paraId="17534FE2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Hospitals</w:t>
      </w:r>
    </w:p>
    <w:p w14:paraId="722C550F" w14:textId="77777777" w:rsidR="00CF032C" w:rsidRPr="00CF032C" w:rsidRDefault="00CF032C" w:rsidP="00CF032C">
      <w:r w:rsidRPr="00CF032C">
        <w:rPr>
          <w:b/>
          <w:bCs/>
        </w:rPr>
        <w:t>Hospitals</w:t>
      </w:r>
      <w:r w:rsidRPr="00CF032C">
        <w:t xml:space="preserve">, particularly tertiary and academic medical </w:t>
      </w:r>
      <w:proofErr w:type="spellStart"/>
      <w:r w:rsidRPr="00CF032C">
        <w:t>centers</w:t>
      </w:r>
      <w:proofErr w:type="spellEnd"/>
      <w:r w:rsidRPr="00CF032C">
        <w:t xml:space="preserve">, are the largest end-users of biodegradable implants. These institutions conduct complex procedures in </w:t>
      </w:r>
      <w:proofErr w:type="spellStart"/>
      <w:r w:rsidRPr="00CF032C">
        <w:rPr>
          <w:b/>
          <w:bCs/>
        </w:rPr>
        <w:t>orthopedics</w:t>
      </w:r>
      <w:proofErr w:type="spellEnd"/>
      <w:r w:rsidRPr="00CF032C">
        <w:t xml:space="preserve">, </w:t>
      </w:r>
      <w:r w:rsidRPr="00CF032C">
        <w:rPr>
          <w:b/>
          <w:bCs/>
        </w:rPr>
        <w:lastRenderedPageBreak/>
        <w:t>cardiology</w:t>
      </w:r>
      <w:r w:rsidRPr="00CF032C">
        <w:t xml:space="preserve">, and </w:t>
      </w:r>
      <w:r w:rsidRPr="00CF032C">
        <w:rPr>
          <w:b/>
          <w:bCs/>
        </w:rPr>
        <w:t>craniofacial reconstruction</w:t>
      </w:r>
      <w:r w:rsidRPr="00CF032C">
        <w:t>, where bioresorbable materials are often preferred to eliminate the need for secondary surgeries.</w:t>
      </w:r>
    </w:p>
    <w:p w14:paraId="29C816FD" w14:textId="77777777" w:rsidR="00CF032C" w:rsidRPr="00CF032C" w:rsidRDefault="00CF032C" w:rsidP="00CF032C">
      <w:r w:rsidRPr="00CF032C">
        <w:t>Advantages for hospitals include:</w:t>
      </w:r>
    </w:p>
    <w:p w14:paraId="7C26A92B" w14:textId="77777777" w:rsidR="00CF032C" w:rsidRPr="00CF032C" w:rsidRDefault="00CF032C" w:rsidP="00CF032C">
      <w:pPr>
        <w:numPr>
          <w:ilvl w:val="0"/>
          <w:numId w:val="13"/>
        </w:numPr>
      </w:pPr>
      <w:r w:rsidRPr="00CF032C">
        <w:rPr>
          <w:b/>
          <w:bCs/>
        </w:rPr>
        <w:t>Reduced post-op intervention</w:t>
      </w:r>
      <w:r w:rsidRPr="00CF032C">
        <w:t xml:space="preserve"> and readmission rates</w:t>
      </w:r>
    </w:p>
    <w:p w14:paraId="7234DED7" w14:textId="77777777" w:rsidR="00CF032C" w:rsidRPr="00CF032C" w:rsidRDefault="00CF032C" w:rsidP="00CF032C">
      <w:pPr>
        <w:numPr>
          <w:ilvl w:val="0"/>
          <w:numId w:val="13"/>
        </w:numPr>
      </w:pPr>
      <w:r w:rsidRPr="00CF032C">
        <w:t xml:space="preserve">Improved </w:t>
      </w:r>
      <w:r w:rsidRPr="00CF032C">
        <w:rPr>
          <w:b/>
          <w:bCs/>
        </w:rPr>
        <w:t>long-term cost-efficiency</w:t>
      </w:r>
    </w:p>
    <w:p w14:paraId="7155C0A2" w14:textId="77777777" w:rsidR="00CF032C" w:rsidRPr="00CF032C" w:rsidRDefault="00CF032C" w:rsidP="00CF032C">
      <w:pPr>
        <w:numPr>
          <w:ilvl w:val="0"/>
          <w:numId w:val="13"/>
        </w:numPr>
      </w:pPr>
      <w:r w:rsidRPr="00CF032C">
        <w:t xml:space="preserve">High suitability for </w:t>
      </w:r>
      <w:proofErr w:type="spellStart"/>
      <w:r w:rsidRPr="00CF032C">
        <w:rPr>
          <w:b/>
          <w:bCs/>
        </w:rPr>
        <w:t>pediatric</w:t>
      </w:r>
      <w:proofErr w:type="spellEnd"/>
      <w:r w:rsidRPr="00CF032C">
        <w:rPr>
          <w:b/>
          <w:bCs/>
        </w:rPr>
        <w:t xml:space="preserve"> and geriatric populations</w:t>
      </w:r>
    </w:p>
    <w:p w14:paraId="01CC01AA" w14:textId="77777777" w:rsidR="00CF032C" w:rsidRPr="00CF032C" w:rsidRDefault="00CF032C" w:rsidP="00CF032C">
      <w:r w:rsidRPr="00CF032C">
        <w:t xml:space="preserve">Academic hospitals are also instrumental in </w:t>
      </w:r>
      <w:r w:rsidRPr="00CF032C">
        <w:rPr>
          <w:b/>
          <w:bCs/>
        </w:rPr>
        <w:t>clinical trials</w:t>
      </w:r>
      <w:r w:rsidRPr="00CF032C">
        <w:t>, enabling adoption of cutting-edge biodegradable innovations under compassionate use or investigational protocols.</w:t>
      </w:r>
    </w:p>
    <w:p w14:paraId="0A687F26" w14:textId="77777777" w:rsidR="00CF032C" w:rsidRPr="00CF032C" w:rsidRDefault="00CF032C" w:rsidP="00CF032C">
      <w:r w:rsidRPr="00CF032C">
        <w:pict w14:anchorId="43E1E102">
          <v:rect id="_x0000_i1362" style="width:0;height:1.5pt" o:hralign="center" o:hrstd="t" o:hr="t" fillcolor="#a0a0a0" stroked="f"/>
        </w:pict>
      </w:r>
    </w:p>
    <w:p w14:paraId="65E2849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 xml:space="preserve">Ambulatory Surgical </w:t>
      </w:r>
      <w:proofErr w:type="spellStart"/>
      <w:r w:rsidRPr="00CF032C">
        <w:rPr>
          <w:b/>
          <w:bCs/>
        </w:rPr>
        <w:t>Centers</w:t>
      </w:r>
      <w:proofErr w:type="spellEnd"/>
      <w:r w:rsidRPr="00CF032C">
        <w:rPr>
          <w:b/>
          <w:bCs/>
        </w:rPr>
        <w:t xml:space="preserve"> (ASCs)</w:t>
      </w:r>
    </w:p>
    <w:p w14:paraId="3E064129" w14:textId="77777777" w:rsidR="00CF032C" w:rsidRPr="00CF032C" w:rsidRDefault="00CF032C" w:rsidP="00CF032C">
      <w:r w:rsidRPr="00CF032C">
        <w:rPr>
          <w:b/>
          <w:bCs/>
        </w:rPr>
        <w:t>ASCs</w:t>
      </w:r>
      <w:r w:rsidRPr="00CF032C">
        <w:t xml:space="preserve"> are increasingly adopting biodegradable implants due to their </w:t>
      </w:r>
      <w:r w:rsidRPr="00CF032C">
        <w:rPr>
          <w:b/>
          <w:bCs/>
        </w:rPr>
        <w:t>minimally invasive nature</w:t>
      </w:r>
      <w:r w:rsidRPr="00CF032C">
        <w:t xml:space="preserve"> and shorter patient recovery windows. Common procedures include:</w:t>
      </w:r>
    </w:p>
    <w:p w14:paraId="10FE8D0D" w14:textId="77777777" w:rsidR="00CF032C" w:rsidRPr="00CF032C" w:rsidRDefault="00CF032C" w:rsidP="00CF032C">
      <w:pPr>
        <w:numPr>
          <w:ilvl w:val="0"/>
          <w:numId w:val="14"/>
        </w:numPr>
      </w:pPr>
      <w:r w:rsidRPr="00CF032C">
        <w:t>ACL reconstruction with resorbable screws</w:t>
      </w:r>
    </w:p>
    <w:p w14:paraId="1075E652" w14:textId="77777777" w:rsidR="00CF032C" w:rsidRPr="00CF032C" w:rsidRDefault="00CF032C" w:rsidP="00CF032C">
      <w:pPr>
        <w:numPr>
          <w:ilvl w:val="0"/>
          <w:numId w:val="14"/>
        </w:numPr>
      </w:pPr>
      <w:r w:rsidRPr="00CF032C">
        <w:t>Arthroscopic shoulder repairs</w:t>
      </w:r>
    </w:p>
    <w:p w14:paraId="16118CEB" w14:textId="77777777" w:rsidR="00CF032C" w:rsidRPr="00CF032C" w:rsidRDefault="00CF032C" w:rsidP="00CF032C">
      <w:pPr>
        <w:numPr>
          <w:ilvl w:val="0"/>
          <w:numId w:val="14"/>
        </w:numPr>
      </w:pPr>
      <w:r w:rsidRPr="00CF032C">
        <w:t>Cosmetic facial surgeries with absorbable mesh</w:t>
      </w:r>
    </w:p>
    <w:p w14:paraId="3A57BE88" w14:textId="77777777" w:rsidR="00CF032C" w:rsidRPr="00CF032C" w:rsidRDefault="00CF032C" w:rsidP="00CF032C">
      <w:r w:rsidRPr="00CF032C">
        <w:rPr>
          <w:i/>
          <w:iCs/>
        </w:rPr>
        <w:t xml:space="preserve">These </w:t>
      </w:r>
      <w:proofErr w:type="spellStart"/>
      <w:r w:rsidRPr="00CF032C">
        <w:rPr>
          <w:i/>
          <w:iCs/>
        </w:rPr>
        <w:t>centers</w:t>
      </w:r>
      <w:proofErr w:type="spellEnd"/>
      <w:r w:rsidRPr="00CF032C">
        <w:rPr>
          <w:i/>
          <w:iCs/>
        </w:rPr>
        <w:t xml:space="preserve"> benefit from lower infection risks and the ability to perform high volumes of outpatient procedures without the burden of implant retrieval or revision.</w:t>
      </w:r>
    </w:p>
    <w:p w14:paraId="533532DC" w14:textId="77777777" w:rsidR="00CF032C" w:rsidRPr="00CF032C" w:rsidRDefault="00CF032C" w:rsidP="00CF032C">
      <w:r w:rsidRPr="00CF032C">
        <w:pict w14:anchorId="4B81D63A">
          <v:rect id="_x0000_i1363" style="width:0;height:1.5pt" o:hralign="center" o:hrstd="t" o:hr="t" fillcolor="#a0a0a0" stroked="f"/>
        </w:pict>
      </w:r>
    </w:p>
    <w:p w14:paraId="3AECF864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Specialty Clinics</w:t>
      </w:r>
    </w:p>
    <w:p w14:paraId="3001DF55" w14:textId="77777777" w:rsidR="00CF032C" w:rsidRPr="00CF032C" w:rsidRDefault="00CF032C" w:rsidP="00CF032C">
      <w:proofErr w:type="spellStart"/>
      <w:r w:rsidRPr="00CF032C">
        <w:t>Orthopedic</w:t>
      </w:r>
      <w:proofErr w:type="spellEnd"/>
      <w:r w:rsidRPr="00CF032C">
        <w:t>, dental, and plastic surgery clinics use biodegradable implants for:</w:t>
      </w:r>
    </w:p>
    <w:p w14:paraId="52E192E6" w14:textId="77777777" w:rsidR="00CF032C" w:rsidRPr="00CF032C" w:rsidRDefault="00CF032C" w:rsidP="00CF032C">
      <w:pPr>
        <w:numPr>
          <w:ilvl w:val="0"/>
          <w:numId w:val="15"/>
        </w:numPr>
      </w:pPr>
      <w:r w:rsidRPr="00CF032C">
        <w:t>Trauma fixation in minor fractures</w:t>
      </w:r>
    </w:p>
    <w:p w14:paraId="32CD6549" w14:textId="77777777" w:rsidR="00CF032C" w:rsidRPr="00CF032C" w:rsidRDefault="00CF032C" w:rsidP="00CF032C">
      <w:pPr>
        <w:numPr>
          <w:ilvl w:val="0"/>
          <w:numId w:val="15"/>
        </w:numPr>
      </w:pPr>
      <w:r w:rsidRPr="00CF032C">
        <w:t>Resorbable dental membranes and bone grafts</w:t>
      </w:r>
    </w:p>
    <w:p w14:paraId="0CB3724C" w14:textId="77777777" w:rsidR="00CF032C" w:rsidRPr="00CF032C" w:rsidRDefault="00CF032C" w:rsidP="00CF032C">
      <w:pPr>
        <w:numPr>
          <w:ilvl w:val="0"/>
          <w:numId w:val="15"/>
        </w:numPr>
      </w:pPr>
      <w:r w:rsidRPr="00CF032C">
        <w:t>Nasal and facial reconstruction</w:t>
      </w:r>
    </w:p>
    <w:p w14:paraId="5B3479BE" w14:textId="77777777" w:rsidR="00CF032C" w:rsidRPr="00CF032C" w:rsidRDefault="00CF032C" w:rsidP="00CF032C">
      <w:r w:rsidRPr="00CF032C">
        <w:t xml:space="preserve">Smaller clinics especially value </w:t>
      </w:r>
      <w:r w:rsidRPr="00CF032C">
        <w:rPr>
          <w:b/>
          <w:bCs/>
        </w:rPr>
        <w:t>ease of use</w:t>
      </w:r>
      <w:r w:rsidRPr="00CF032C">
        <w:t xml:space="preserve">, </w:t>
      </w:r>
      <w:r w:rsidRPr="00CF032C">
        <w:rPr>
          <w:b/>
          <w:bCs/>
        </w:rPr>
        <w:t>biological compatibility</w:t>
      </w:r>
      <w:r w:rsidRPr="00CF032C">
        <w:t xml:space="preserve">, and </w:t>
      </w:r>
      <w:r w:rsidRPr="00CF032C">
        <w:rPr>
          <w:b/>
          <w:bCs/>
        </w:rPr>
        <w:t>no need for follow-up extraction</w:t>
      </w:r>
      <w:r w:rsidRPr="00CF032C">
        <w:t xml:space="preserve"> in remote or resource-limited settings.</w:t>
      </w:r>
    </w:p>
    <w:p w14:paraId="072F4757" w14:textId="77777777" w:rsidR="00CF032C" w:rsidRPr="00CF032C" w:rsidRDefault="00CF032C" w:rsidP="00CF032C">
      <w:r w:rsidRPr="00CF032C">
        <w:pict w14:anchorId="4F045A5E">
          <v:rect id="_x0000_i1364" style="width:0;height:1.5pt" o:hralign="center" o:hrstd="t" o:hr="t" fillcolor="#a0a0a0" stroked="f"/>
        </w:pict>
      </w:r>
    </w:p>
    <w:p w14:paraId="3BD09BDD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Academic &amp; Research Institutes</w:t>
      </w:r>
    </w:p>
    <w:p w14:paraId="4CF83D29" w14:textId="77777777" w:rsidR="00CF032C" w:rsidRPr="00CF032C" w:rsidRDefault="00CF032C" w:rsidP="00CF032C">
      <w:r w:rsidRPr="00CF032C">
        <w:t xml:space="preserve">These institutions are critical in the R&amp;D lifecycle of biodegradable implants. They often collaborate with OEMs and material science companies to test </w:t>
      </w:r>
      <w:r w:rsidRPr="00CF032C">
        <w:rPr>
          <w:b/>
          <w:bCs/>
        </w:rPr>
        <w:t>novel polymers</w:t>
      </w:r>
      <w:r w:rsidRPr="00CF032C">
        <w:t xml:space="preserve">, develop </w:t>
      </w:r>
      <w:r w:rsidRPr="00CF032C">
        <w:rPr>
          <w:b/>
          <w:bCs/>
        </w:rPr>
        <w:t>bioactive coatings</w:t>
      </w:r>
      <w:r w:rsidRPr="00CF032C">
        <w:t xml:space="preserve">, and assess </w:t>
      </w:r>
      <w:r w:rsidRPr="00CF032C">
        <w:rPr>
          <w:b/>
          <w:bCs/>
        </w:rPr>
        <w:t xml:space="preserve">degradation </w:t>
      </w:r>
      <w:proofErr w:type="spellStart"/>
      <w:r w:rsidRPr="00CF032C">
        <w:rPr>
          <w:b/>
          <w:bCs/>
        </w:rPr>
        <w:t>behavior</w:t>
      </w:r>
      <w:proofErr w:type="spellEnd"/>
      <w:r w:rsidRPr="00CF032C">
        <w:t xml:space="preserve"> under controlled conditions.</w:t>
      </w:r>
    </w:p>
    <w:p w14:paraId="6A4F197F" w14:textId="77777777" w:rsidR="00CF032C" w:rsidRPr="00CF032C" w:rsidRDefault="00CF032C" w:rsidP="00CF032C">
      <w:r w:rsidRPr="00CF032C">
        <w:t>Their involvement helps:</w:t>
      </w:r>
    </w:p>
    <w:p w14:paraId="7792018A" w14:textId="77777777" w:rsidR="00CF032C" w:rsidRPr="00CF032C" w:rsidRDefault="00CF032C" w:rsidP="00CF032C">
      <w:pPr>
        <w:numPr>
          <w:ilvl w:val="0"/>
          <w:numId w:val="16"/>
        </w:numPr>
      </w:pPr>
      <w:r w:rsidRPr="00CF032C">
        <w:lastRenderedPageBreak/>
        <w:t>Accelerate innovation cycles</w:t>
      </w:r>
    </w:p>
    <w:p w14:paraId="3751F442" w14:textId="77777777" w:rsidR="00CF032C" w:rsidRPr="00CF032C" w:rsidRDefault="00CF032C" w:rsidP="00CF032C">
      <w:pPr>
        <w:numPr>
          <w:ilvl w:val="0"/>
          <w:numId w:val="16"/>
        </w:numPr>
      </w:pPr>
      <w:r w:rsidRPr="00CF032C">
        <w:t>Generate safety data for regulatory submissions</w:t>
      </w:r>
    </w:p>
    <w:p w14:paraId="5E145BD2" w14:textId="77777777" w:rsidR="00CF032C" w:rsidRPr="00CF032C" w:rsidRDefault="00CF032C" w:rsidP="00CF032C">
      <w:pPr>
        <w:numPr>
          <w:ilvl w:val="0"/>
          <w:numId w:val="16"/>
        </w:numPr>
      </w:pPr>
      <w:r w:rsidRPr="00CF032C">
        <w:t>Educate new surgeons in biodegradable device protocols</w:t>
      </w:r>
    </w:p>
    <w:p w14:paraId="4E136AF1" w14:textId="77777777" w:rsidR="00CF032C" w:rsidRPr="00CF032C" w:rsidRDefault="00CF032C" w:rsidP="00CF032C">
      <w:r w:rsidRPr="00CF032C">
        <w:pict w14:anchorId="750BA62E">
          <v:rect id="_x0000_i1365" style="width:0;height:1.5pt" o:hralign="center" o:hrstd="t" o:hr="t" fillcolor="#a0a0a0" stroked="f"/>
        </w:pict>
      </w:r>
    </w:p>
    <w:p w14:paraId="59FA8FB8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✅</w:t>
      </w:r>
      <w:r w:rsidRPr="00CF032C">
        <w:rPr>
          <w:b/>
          <w:bCs/>
        </w:rPr>
        <w:t xml:space="preserve"> Use Case: 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Surgery in South Korea</w:t>
      </w:r>
    </w:p>
    <w:p w14:paraId="7C685C75" w14:textId="77777777" w:rsidR="00CF032C" w:rsidRPr="00CF032C" w:rsidRDefault="00CF032C" w:rsidP="00CF032C">
      <w:r w:rsidRPr="00CF032C">
        <w:rPr>
          <w:i/>
          <w:iCs/>
        </w:rPr>
        <w:t>A tertiary hospital in Seoul implemented biodegradable interference screws in anterior cruciate ligament (ACL) reconstruction for young athletes. Over a two-year follow-up, patients demonstrated excellent joint stability with no requirement for hardware removal. Surgeons reported reduced operative time, faster post-op recovery, and fewer complications compared to metallic implants.</w:t>
      </w:r>
    </w:p>
    <w:p w14:paraId="4AAFF3CF" w14:textId="77777777" w:rsidR="00CF032C" w:rsidRPr="00CF032C" w:rsidRDefault="00CF032C" w:rsidP="00CF032C">
      <w:r w:rsidRPr="00CF032C">
        <w:t xml:space="preserve">This case underscores the growing </w:t>
      </w:r>
      <w:r w:rsidRPr="00CF032C">
        <w:rPr>
          <w:b/>
          <w:bCs/>
        </w:rPr>
        <w:t>clinical confidence in biodegradable materials</w:t>
      </w:r>
      <w:r w:rsidRPr="00CF032C">
        <w:t xml:space="preserve"> and their ability to meet both functional and biological goals, especially in </w:t>
      </w:r>
      <w:r w:rsidRPr="00CF032C">
        <w:rPr>
          <w:b/>
          <w:bCs/>
        </w:rPr>
        <w:t>high-demand, mobility-focused populations</w:t>
      </w:r>
      <w:r w:rsidRPr="00CF032C">
        <w:t>.</w:t>
      </w:r>
    </w:p>
    <w:p w14:paraId="5B29170D" w14:textId="77777777" w:rsidR="00CF032C" w:rsidRPr="00CF032C" w:rsidRDefault="00CF032C" w:rsidP="00CF032C">
      <w:r w:rsidRPr="00CF032C">
        <w:pict w14:anchorId="5AF33157">
          <v:rect id="_x0000_i1366" style="width:0;height:1.5pt" o:hralign="center" o:hrstd="t" o:hr="t" fillcolor="#a0a0a0" stroked="f"/>
        </w:pict>
      </w:r>
    </w:p>
    <w:p w14:paraId="5266392B" w14:textId="77777777" w:rsidR="00CF032C" w:rsidRPr="00CF032C" w:rsidRDefault="00CF032C" w:rsidP="00CF032C">
      <w:r w:rsidRPr="00CF032C">
        <w:rPr>
          <w:i/>
          <w:iCs/>
        </w:rPr>
        <w:t xml:space="preserve">As procedural guidelines continue to </w:t>
      </w:r>
      <w:proofErr w:type="spellStart"/>
      <w:r w:rsidRPr="00CF032C">
        <w:rPr>
          <w:i/>
          <w:iCs/>
        </w:rPr>
        <w:t>favor</w:t>
      </w:r>
      <w:proofErr w:type="spellEnd"/>
      <w:r w:rsidRPr="00CF032C">
        <w:rPr>
          <w:i/>
          <w:iCs/>
        </w:rPr>
        <w:t xml:space="preserve"> patient-centric and minimally invasive options, biodegradable implants are becoming a preferred solution across all tiers of care—from academic hospitals to outpatient clinics.</w:t>
      </w:r>
    </w:p>
    <w:p w14:paraId="14BBD756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7. Recent Developments + Opportunities &amp; Restraints</w:t>
      </w:r>
    </w:p>
    <w:p w14:paraId="0540C1E8" w14:textId="77777777" w:rsidR="00CF032C" w:rsidRPr="00CF032C" w:rsidRDefault="00CF032C" w:rsidP="00CF032C">
      <w:r w:rsidRPr="00CF032C">
        <w:t>This section highlights recent industry milestones over the past two years and provides a strategic overview of growth opportunities and structural challenges influencing the biodegradable implants market.</w:t>
      </w:r>
    </w:p>
    <w:p w14:paraId="205B9595" w14:textId="77777777" w:rsidR="00CF032C" w:rsidRPr="00CF032C" w:rsidRDefault="00CF032C" w:rsidP="00CF032C">
      <w:r w:rsidRPr="00CF032C">
        <w:pict w14:anchorId="3EB8AF8C">
          <v:rect id="_x0000_i1367" style="width:0;height:1.5pt" o:hralign="center" o:hrstd="t" o:hr="t" fillcolor="#a0a0a0" stroked="f"/>
        </w:pict>
      </w:r>
    </w:p>
    <w:p w14:paraId="748646B9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🆕</w:t>
      </w:r>
      <w:r w:rsidRPr="00CF032C">
        <w:rPr>
          <w:b/>
          <w:bCs/>
        </w:rPr>
        <w:t xml:space="preserve"> Recent Developments (Past 24 Months)</w:t>
      </w:r>
    </w:p>
    <w:p w14:paraId="5E541FFD" w14:textId="18EA814B" w:rsidR="00CF032C" w:rsidRPr="00CF032C" w:rsidRDefault="00CF032C" w:rsidP="00CF032C">
      <w:pPr>
        <w:numPr>
          <w:ilvl w:val="0"/>
          <w:numId w:val="17"/>
        </w:numPr>
      </w:pPr>
      <w:proofErr w:type="spellStart"/>
      <w:r w:rsidRPr="00CF032C">
        <w:rPr>
          <w:b/>
          <w:bCs/>
        </w:rPr>
        <w:t>Bioretec</w:t>
      </w:r>
      <w:proofErr w:type="spellEnd"/>
      <w:r w:rsidRPr="00CF032C">
        <w:rPr>
          <w:b/>
          <w:bCs/>
        </w:rPr>
        <w:t xml:space="preserve"> received FDA clearance</w:t>
      </w:r>
      <w:r w:rsidRPr="00CF032C">
        <w:t xml:space="preserve"> for its bioresorbable </w:t>
      </w:r>
      <w:proofErr w:type="spellStart"/>
      <w:r w:rsidRPr="00CF032C">
        <w:t>RemeOs</w:t>
      </w:r>
      <w:proofErr w:type="spellEnd"/>
      <w:r w:rsidRPr="00CF032C">
        <w:t xml:space="preserve">™ trauma screws in the United States, paving the way for broader </w:t>
      </w:r>
      <w:proofErr w:type="spellStart"/>
      <w:r w:rsidRPr="00CF032C">
        <w:t>orthopedic</w:t>
      </w:r>
      <w:proofErr w:type="spellEnd"/>
      <w:r w:rsidRPr="00CF032C">
        <w:t xml:space="preserve"> applications.</w:t>
      </w:r>
      <w:r w:rsidRPr="00CF032C">
        <w:br/>
      </w:r>
    </w:p>
    <w:p w14:paraId="5C5C259E" w14:textId="776ED67C" w:rsidR="00CF032C" w:rsidRPr="00CF032C" w:rsidRDefault="00CF032C" w:rsidP="00CF032C">
      <w:pPr>
        <w:numPr>
          <w:ilvl w:val="0"/>
          <w:numId w:val="17"/>
        </w:numPr>
      </w:pPr>
      <w:r w:rsidRPr="00CF032C">
        <w:rPr>
          <w:b/>
          <w:bCs/>
        </w:rPr>
        <w:t>Evonik launched a new RESOMER® grade</w:t>
      </w:r>
      <w:r w:rsidRPr="00CF032C">
        <w:t xml:space="preserve"> designed for customized 3D-printed biodegradable implants, enhancing design flexibility for OEMs.</w:t>
      </w:r>
      <w:r w:rsidRPr="00CF032C">
        <w:br/>
      </w:r>
    </w:p>
    <w:p w14:paraId="561C1023" w14:textId="722754BF" w:rsidR="00CF032C" w:rsidRPr="00CF032C" w:rsidRDefault="00CF032C" w:rsidP="00CF032C">
      <w:pPr>
        <w:numPr>
          <w:ilvl w:val="0"/>
          <w:numId w:val="17"/>
        </w:numPr>
      </w:pPr>
      <w:r w:rsidRPr="00CF032C">
        <w:rPr>
          <w:b/>
          <w:bCs/>
        </w:rPr>
        <w:t>REVA Medical initiated first-in-human trials</w:t>
      </w:r>
      <w:r w:rsidRPr="00CF032C">
        <w:t xml:space="preserve"> of its MOTIV™ bioresorbable vascular scaffold for peripheral artery disease in Europe.</w:t>
      </w:r>
      <w:r w:rsidRPr="00CF032C">
        <w:br/>
      </w:r>
    </w:p>
    <w:p w14:paraId="0DA40495" w14:textId="69EB0D68" w:rsidR="00CF032C" w:rsidRPr="00CF032C" w:rsidRDefault="00CF032C" w:rsidP="00CF032C">
      <w:pPr>
        <w:numPr>
          <w:ilvl w:val="0"/>
          <w:numId w:val="17"/>
        </w:numPr>
      </w:pPr>
      <w:r w:rsidRPr="00CF032C">
        <w:rPr>
          <w:b/>
          <w:bCs/>
        </w:rPr>
        <w:t>Stryker expanded its manufacturing capacity</w:t>
      </w:r>
      <w:r w:rsidRPr="00CF032C">
        <w:t xml:space="preserve"> for absorbable </w:t>
      </w:r>
      <w:proofErr w:type="spellStart"/>
      <w:r w:rsidRPr="00CF032C">
        <w:t>orthopedic</w:t>
      </w:r>
      <w:proofErr w:type="spellEnd"/>
      <w:r w:rsidRPr="00CF032C">
        <w:t xml:space="preserve"> components at its Cork, Ireland facility, supporting anticipated demand surge.</w:t>
      </w:r>
      <w:r w:rsidRPr="00CF032C">
        <w:br/>
      </w:r>
    </w:p>
    <w:p w14:paraId="685070E3" w14:textId="796E4FE1" w:rsidR="00CF032C" w:rsidRPr="00CF032C" w:rsidRDefault="00CF032C" w:rsidP="00CF032C">
      <w:pPr>
        <w:numPr>
          <w:ilvl w:val="0"/>
          <w:numId w:val="17"/>
        </w:numPr>
      </w:pPr>
      <w:r w:rsidRPr="00CF032C">
        <w:rPr>
          <w:b/>
          <w:bCs/>
        </w:rPr>
        <w:lastRenderedPageBreak/>
        <w:t>Zimmer Biomet formed a materials science alliance</w:t>
      </w:r>
      <w:r w:rsidRPr="00CF032C">
        <w:t xml:space="preserve"> with a biomaterials startup to explore multifunctional bioresorbable implants for sports medicine.</w:t>
      </w:r>
      <w:r w:rsidRPr="00CF032C">
        <w:br/>
      </w:r>
    </w:p>
    <w:p w14:paraId="7107AD79" w14:textId="77777777" w:rsidR="00CF032C" w:rsidRPr="00CF032C" w:rsidRDefault="00CF032C" w:rsidP="00CF032C">
      <w:r w:rsidRPr="00CF032C">
        <w:pict w14:anchorId="4E3358A3">
          <v:rect id="_x0000_i1368" style="width:0;height:1.5pt" o:hralign="center" o:hrstd="t" o:hr="t" fillcolor="#a0a0a0" stroked="f"/>
        </w:pict>
      </w:r>
    </w:p>
    <w:p w14:paraId="4E96E235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🔁</w:t>
      </w:r>
      <w:r w:rsidRPr="00CF032C">
        <w:rPr>
          <w:b/>
          <w:bCs/>
        </w:rPr>
        <w:t xml:space="preserve"> Opportunities</w:t>
      </w:r>
    </w:p>
    <w:p w14:paraId="0D70F0C9" w14:textId="77777777" w:rsidR="00CF032C" w:rsidRPr="00CF032C" w:rsidRDefault="00CF032C" w:rsidP="00CF032C">
      <w:pPr>
        <w:numPr>
          <w:ilvl w:val="0"/>
          <w:numId w:val="18"/>
        </w:numPr>
      </w:pPr>
      <w:r w:rsidRPr="00CF032C">
        <w:rPr>
          <w:b/>
          <w:bCs/>
        </w:rPr>
        <w:t>Expansion into emerging markets</w:t>
      </w:r>
      <w:r w:rsidRPr="00CF032C">
        <w:t>: Rising demand in India, Brazil, and Southeast Asia—where the burden of trauma and cardiovascular disease is high but surgical follow-up is difficult—creates fertile ground for biodegradable solutions.</w:t>
      </w:r>
    </w:p>
    <w:p w14:paraId="40D20737" w14:textId="77777777" w:rsidR="00CF032C" w:rsidRPr="00CF032C" w:rsidRDefault="00CF032C" w:rsidP="00CF032C">
      <w:pPr>
        <w:numPr>
          <w:ilvl w:val="0"/>
          <w:numId w:val="18"/>
        </w:numPr>
      </w:pPr>
      <w:r w:rsidRPr="00CF032C">
        <w:rPr>
          <w:b/>
          <w:bCs/>
        </w:rPr>
        <w:t>Convergence with drug delivery systems</w:t>
      </w:r>
      <w:r w:rsidRPr="00CF032C">
        <w:t xml:space="preserve">: Integration of </w:t>
      </w:r>
      <w:r w:rsidRPr="00CF032C">
        <w:rPr>
          <w:b/>
          <w:bCs/>
        </w:rPr>
        <w:t>drug-eluting polymers</w:t>
      </w:r>
      <w:r w:rsidRPr="00CF032C">
        <w:t xml:space="preserve"> opens new frontiers in infection prevention, pain control, and localized healing, especially in </w:t>
      </w:r>
      <w:proofErr w:type="spellStart"/>
      <w:r w:rsidRPr="00CF032C">
        <w:t>orthopedics</w:t>
      </w:r>
      <w:proofErr w:type="spellEnd"/>
      <w:r w:rsidRPr="00CF032C">
        <w:t xml:space="preserve"> and dentistry.</w:t>
      </w:r>
    </w:p>
    <w:p w14:paraId="546BABA9" w14:textId="77777777" w:rsidR="00CF032C" w:rsidRPr="00CF032C" w:rsidRDefault="00CF032C" w:rsidP="00CF032C">
      <w:pPr>
        <w:numPr>
          <w:ilvl w:val="0"/>
          <w:numId w:val="18"/>
        </w:numPr>
      </w:pPr>
      <w:r w:rsidRPr="00CF032C">
        <w:rPr>
          <w:b/>
          <w:bCs/>
        </w:rPr>
        <w:t>Regulatory momentum for novel biomaterials</w:t>
      </w:r>
      <w:r w:rsidRPr="00CF032C">
        <w:t>: Accelerated approval pathways under FDA’s Breakthrough Devices Program and similar initiatives in Europe are shortening time-to-market for next-gen implants.</w:t>
      </w:r>
    </w:p>
    <w:p w14:paraId="41A554B3" w14:textId="77777777" w:rsidR="00CF032C" w:rsidRPr="00CF032C" w:rsidRDefault="00CF032C" w:rsidP="00CF032C">
      <w:r w:rsidRPr="00CF032C">
        <w:pict w14:anchorId="22DC49B2">
          <v:rect id="_x0000_i1369" style="width:0;height:1.5pt" o:hralign="center" o:hrstd="t" o:hr="t" fillcolor="#a0a0a0" stroked="f"/>
        </w:pict>
      </w:r>
    </w:p>
    <w:p w14:paraId="7EAF3CDA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Symbol" w:hAnsi="Segoe UI Symbol" w:cs="Segoe UI Symbol"/>
          <w:b/>
          <w:bCs/>
        </w:rPr>
        <w:t>⚠</w:t>
      </w:r>
      <w:r w:rsidRPr="00CF032C">
        <w:rPr>
          <w:b/>
          <w:bCs/>
        </w:rPr>
        <w:t>️ Restraints</w:t>
      </w:r>
    </w:p>
    <w:p w14:paraId="23BE71A1" w14:textId="77777777" w:rsidR="00CF032C" w:rsidRPr="00CF032C" w:rsidRDefault="00CF032C" w:rsidP="00CF032C">
      <w:pPr>
        <w:numPr>
          <w:ilvl w:val="0"/>
          <w:numId w:val="19"/>
        </w:numPr>
      </w:pPr>
      <w:r w:rsidRPr="00CF032C">
        <w:rPr>
          <w:b/>
          <w:bCs/>
        </w:rPr>
        <w:t>High initial cost and material complexity</w:t>
      </w:r>
      <w:r w:rsidRPr="00CF032C">
        <w:t xml:space="preserve">: Compared to conventional metal implants, biodegradable devices often require </w:t>
      </w:r>
      <w:r w:rsidRPr="00CF032C">
        <w:rPr>
          <w:b/>
          <w:bCs/>
        </w:rPr>
        <w:t>more sophisticated manufacturing</w:t>
      </w:r>
      <w:r w:rsidRPr="00CF032C">
        <w:t xml:space="preserve"> and carry higher upfront costs, impacting adoption in price-sensitive regions.</w:t>
      </w:r>
    </w:p>
    <w:p w14:paraId="5C19FFD5" w14:textId="77777777" w:rsidR="00CF032C" w:rsidRPr="00CF032C" w:rsidRDefault="00CF032C" w:rsidP="00CF032C">
      <w:pPr>
        <w:numPr>
          <w:ilvl w:val="0"/>
          <w:numId w:val="19"/>
        </w:numPr>
      </w:pPr>
      <w:r w:rsidRPr="00CF032C">
        <w:rPr>
          <w:b/>
          <w:bCs/>
        </w:rPr>
        <w:t>Limited long-term clinical data</w:t>
      </w:r>
      <w:r w:rsidRPr="00CF032C">
        <w:t xml:space="preserve">: While short-term results are promising, </w:t>
      </w:r>
      <w:r w:rsidRPr="00CF032C">
        <w:rPr>
          <w:b/>
          <w:bCs/>
        </w:rPr>
        <w:t>longitudinal studies</w:t>
      </w:r>
      <w:r w:rsidRPr="00CF032C">
        <w:t xml:space="preserve"> on efficacy, degradation variability, and immune response are still lacking for some new polymers and applications.</w:t>
      </w:r>
    </w:p>
    <w:p w14:paraId="6C78801E" w14:textId="77777777" w:rsidR="00CF032C" w:rsidRPr="00CF032C" w:rsidRDefault="00CF032C" w:rsidP="00CF032C">
      <w:r w:rsidRPr="00CF032C">
        <w:pict w14:anchorId="7803FB64">
          <v:rect id="_x0000_i1370" style="width:0;height:1.5pt" o:hralign="center" o:hrstd="t" o:hr="t" fillcolor="#a0a0a0" stroked="f"/>
        </w:pict>
      </w:r>
    </w:p>
    <w:p w14:paraId="65D7F4C2" w14:textId="77777777" w:rsidR="00CF032C" w:rsidRPr="00CF032C" w:rsidRDefault="00CF032C" w:rsidP="00CF032C">
      <w:r w:rsidRPr="00CF032C">
        <w:rPr>
          <w:i/>
          <w:iCs/>
        </w:rPr>
        <w:t>The industry stands at a crossroads where technology readiness is high, but systemic adoption depends on cost rationalization, surgeon education, and consistent regulatory support.</w:t>
      </w:r>
    </w:p>
    <w:p w14:paraId="23119393" w14:textId="77777777" w:rsidR="00CF032C" w:rsidRDefault="00CF032C">
      <w:r>
        <w:br w:type="page"/>
      </w:r>
    </w:p>
    <w:p w14:paraId="42D6FE5B" w14:textId="17FB69AB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lastRenderedPageBreak/>
        <w:t>8. Report Summary, FAQs, and SEO Schema</w:t>
      </w:r>
    </w:p>
    <w:p w14:paraId="4CE8BF73" w14:textId="77777777" w:rsidR="00CF032C" w:rsidRPr="00CF032C" w:rsidRDefault="00CF032C" w:rsidP="00CF032C">
      <w:r w:rsidRPr="00CF032C">
        <w:pict w14:anchorId="4BD02157">
          <v:rect id="_x0000_i1371" style="width:0;height:1.5pt" o:hralign="center" o:hrstd="t" o:hr="t" fillcolor="#a0a0a0" stroked="f"/>
        </w:pict>
      </w:r>
    </w:p>
    <w:p w14:paraId="1805892E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🧾</w:t>
      </w:r>
      <w:r w:rsidRPr="00CF032C">
        <w:rPr>
          <w:b/>
          <w:bCs/>
        </w:rPr>
        <w:t xml:space="preserve"> A.1. Report Title (Long Form)</w:t>
      </w:r>
    </w:p>
    <w:p w14:paraId="276C5A7E" w14:textId="77777777" w:rsidR="00CF032C" w:rsidRPr="00CF032C" w:rsidRDefault="00CF032C" w:rsidP="00CF032C">
      <w:r w:rsidRPr="00CF032C">
        <w:rPr>
          <w:b/>
          <w:bCs/>
        </w:rPr>
        <w:t xml:space="preserve">Biodegradable Implants Market </w:t>
      </w:r>
      <w:proofErr w:type="gramStart"/>
      <w:r w:rsidRPr="00CF032C">
        <w:rPr>
          <w:b/>
          <w:bCs/>
        </w:rPr>
        <w:t>By</w:t>
      </w:r>
      <w:proofErr w:type="gramEnd"/>
      <w:r w:rsidRPr="00CF032C">
        <w:rPr>
          <w:b/>
          <w:bCs/>
        </w:rPr>
        <w:t xml:space="preserve"> Product Type (</w:t>
      </w:r>
      <w:proofErr w:type="spellStart"/>
      <w:r w:rsidRPr="00CF032C">
        <w:rPr>
          <w:b/>
          <w:bCs/>
        </w:rPr>
        <w:t>Orthopedic</w:t>
      </w:r>
      <w:proofErr w:type="spellEnd"/>
      <w:r w:rsidRPr="00CF032C">
        <w:rPr>
          <w:b/>
          <w:bCs/>
        </w:rPr>
        <w:t xml:space="preserve"> Implants, Cardiovascular Implants, Dental Implants, Tissue Engineering Scaffolds, Others); By Material (PLA, PGA, PCL, Protein-Based Polymers, Composite Materials); By Application (</w:t>
      </w:r>
      <w:proofErr w:type="spellStart"/>
      <w:r w:rsidRPr="00CF032C">
        <w:rPr>
          <w:b/>
          <w:bCs/>
        </w:rPr>
        <w:t>Orthopedics</w:t>
      </w:r>
      <w:proofErr w:type="spellEnd"/>
      <w:r w:rsidRPr="00CF032C">
        <w:rPr>
          <w:b/>
          <w:bCs/>
        </w:rPr>
        <w:t>, Cardiology, Dentistry, Plastic &amp; Reconstructive Surgery, Others); By End User (Hospitals, ASCs, Specialty Clinics, Academic Institutes); By Geography, Segment Revenue Estimation, Forecast, 2024–2030</w:t>
      </w:r>
    </w:p>
    <w:p w14:paraId="02D850C5" w14:textId="77777777" w:rsidR="00CF032C" w:rsidRPr="00CF032C" w:rsidRDefault="00CF032C" w:rsidP="00CF032C">
      <w:r w:rsidRPr="00CF032C">
        <w:pict w14:anchorId="0A9BE3BF">
          <v:rect id="_x0000_i1372" style="width:0;height:1.5pt" o:hralign="center" o:hrstd="t" o:hr="t" fillcolor="#a0a0a0" stroked="f"/>
        </w:pict>
      </w:r>
    </w:p>
    <w:p w14:paraId="3F9F437F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🧾</w:t>
      </w:r>
      <w:r w:rsidRPr="00CF032C">
        <w:rPr>
          <w:b/>
          <w:bCs/>
        </w:rPr>
        <w:t xml:space="preserve"> A.2. Market Name</w:t>
      </w:r>
    </w:p>
    <w:p w14:paraId="5BED463D" w14:textId="77777777" w:rsidR="00CF032C" w:rsidRPr="00CF032C" w:rsidRDefault="00CF032C" w:rsidP="00CF032C">
      <w:r w:rsidRPr="00CF032C">
        <w:rPr>
          <w:b/>
          <w:bCs/>
        </w:rPr>
        <w:t>biodegradable implants market</w:t>
      </w:r>
    </w:p>
    <w:p w14:paraId="38AC809B" w14:textId="77777777" w:rsidR="00CF032C" w:rsidRPr="00CF032C" w:rsidRDefault="00CF032C" w:rsidP="00CF032C">
      <w:r w:rsidRPr="00CF032C">
        <w:pict w14:anchorId="197CC166">
          <v:rect id="_x0000_i1373" style="width:0;height:1.5pt" o:hralign="center" o:hrstd="t" o:hr="t" fillcolor="#a0a0a0" stroked="f"/>
        </w:pict>
      </w:r>
    </w:p>
    <w:p w14:paraId="4CCE8A1B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🧾</w:t>
      </w:r>
      <w:r w:rsidRPr="00CF032C">
        <w:rPr>
          <w:b/>
          <w:bCs/>
        </w:rPr>
        <w:t xml:space="preserve"> A.3. Market Size Format</w:t>
      </w:r>
    </w:p>
    <w:p w14:paraId="2A9518CF" w14:textId="77777777" w:rsidR="00CF032C" w:rsidRPr="00CF032C" w:rsidRDefault="00CF032C" w:rsidP="00CF032C">
      <w:r w:rsidRPr="00CF032C">
        <w:rPr>
          <w:b/>
          <w:bCs/>
        </w:rPr>
        <w:t>Biodegradable Implants Market Size ($12.3 Billion) 2030</w:t>
      </w:r>
    </w:p>
    <w:p w14:paraId="34E57F5D" w14:textId="77777777" w:rsidR="00CF032C" w:rsidRPr="00CF032C" w:rsidRDefault="00CF032C" w:rsidP="00CF032C">
      <w:r w:rsidRPr="00CF032C">
        <w:pict w14:anchorId="62142392">
          <v:rect id="_x0000_i1374" style="width:0;height:1.5pt" o:hralign="center" o:hrstd="t" o:hr="t" fillcolor="#a0a0a0" stroked="f"/>
        </w:pict>
      </w:r>
    </w:p>
    <w:p w14:paraId="6353D52B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📊</w:t>
      </w:r>
      <w:r w:rsidRPr="00CF032C">
        <w:rPr>
          <w:b/>
          <w:bCs/>
        </w:rPr>
        <w:t xml:space="preserve"> B. Report Coverage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818"/>
      </w:tblGrid>
      <w:tr w:rsidR="00CF032C" w:rsidRPr="00CF032C" w14:paraId="573FCB42" w14:textId="77777777" w:rsidTr="00CF03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5D047" w14:textId="77777777" w:rsidR="00CF032C" w:rsidRPr="00CF032C" w:rsidRDefault="00CF032C" w:rsidP="00CF032C">
            <w:pPr>
              <w:rPr>
                <w:b/>
                <w:bCs/>
              </w:rPr>
            </w:pPr>
            <w:r w:rsidRPr="00CF032C">
              <w:rPr>
                <w:b/>
                <w:bCs/>
              </w:rPr>
              <w:t>Report Attribute</w:t>
            </w:r>
          </w:p>
        </w:tc>
        <w:tc>
          <w:tcPr>
            <w:tcW w:w="0" w:type="auto"/>
            <w:vAlign w:val="center"/>
            <w:hideMark/>
          </w:tcPr>
          <w:p w14:paraId="1FB3FEB9" w14:textId="77777777" w:rsidR="00CF032C" w:rsidRPr="00CF032C" w:rsidRDefault="00CF032C" w:rsidP="00CF032C">
            <w:pPr>
              <w:rPr>
                <w:b/>
                <w:bCs/>
              </w:rPr>
            </w:pPr>
            <w:r w:rsidRPr="00CF032C">
              <w:rPr>
                <w:b/>
                <w:bCs/>
              </w:rPr>
              <w:t>Details</w:t>
            </w:r>
          </w:p>
        </w:tc>
      </w:tr>
      <w:tr w:rsidR="00CF032C" w:rsidRPr="00CF032C" w14:paraId="02083388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58AD4" w14:textId="77777777" w:rsidR="00CF032C" w:rsidRPr="00CF032C" w:rsidRDefault="00CF032C" w:rsidP="00CF032C">
            <w:r w:rsidRPr="00CF032C">
              <w:t>Forecast Period</w:t>
            </w:r>
          </w:p>
        </w:tc>
        <w:tc>
          <w:tcPr>
            <w:tcW w:w="0" w:type="auto"/>
            <w:vAlign w:val="center"/>
            <w:hideMark/>
          </w:tcPr>
          <w:p w14:paraId="638BB769" w14:textId="77777777" w:rsidR="00CF032C" w:rsidRPr="00CF032C" w:rsidRDefault="00CF032C" w:rsidP="00CF032C">
            <w:r w:rsidRPr="00CF032C">
              <w:t>2024 – 2030</w:t>
            </w:r>
          </w:p>
        </w:tc>
      </w:tr>
      <w:tr w:rsidR="00CF032C" w:rsidRPr="00CF032C" w14:paraId="6DBAF4FF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899A" w14:textId="77777777" w:rsidR="00CF032C" w:rsidRPr="00CF032C" w:rsidRDefault="00CF032C" w:rsidP="00CF032C">
            <w:r w:rsidRPr="00CF032C">
              <w:t>Market Size Value in 2024</w:t>
            </w:r>
          </w:p>
        </w:tc>
        <w:tc>
          <w:tcPr>
            <w:tcW w:w="0" w:type="auto"/>
            <w:vAlign w:val="center"/>
            <w:hideMark/>
          </w:tcPr>
          <w:p w14:paraId="0F849E56" w14:textId="77777777" w:rsidR="00CF032C" w:rsidRPr="00CF032C" w:rsidRDefault="00CF032C" w:rsidP="00CF032C">
            <w:r w:rsidRPr="00CF032C">
              <w:rPr>
                <w:b/>
                <w:bCs/>
              </w:rPr>
              <w:t>USD 6.2 Billion</w:t>
            </w:r>
          </w:p>
        </w:tc>
      </w:tr>
      <w:tr w:rsidR="00CF032C" w:rsidRPr="00CF032C" w14:paraId="283A862E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DDD6" w14:textId="77777777" w:rsidR="00CF032C" w:rsidRPr="00CF032C" w:rsidRDefault="00CF032C" w:rsidP="00CF032C">
            <w:r w:rsidRPr="00CF032C">
              <w:t>Revenue Forecast in 2030</w:t>
            </w:r>
          </w:p>
        </w:tc>
        <w:tc>
          <w:tcPr>
            <w:tcW w:w="0" w:type="auto"/>
            <w:vAlign w:val="center"/>
            <w:hideMark/>
          </w:tcPr>
          <w:p w14:paraId="512C36AE" w14:textId="77777777" w:rsidR="00CF032C" w:rsidRPr="00CF032C" w:rsidRDefault="00CF032C" w:rsidP="00CF032C">
            <w:r w:rsidRPr="00CF032C">
              <w:rPr>
                <w:b/>
                <w:bCs/>
              </w:rPr>
              <w:t>USD 12.3 Billion</w:t>
            </w:r>
          </w:p>
        </w:tc>
      </w:tr>
      <w:tr w:rsidR="00CF032C" w:rsidRPr="00CF032C" w14:paraId="3D4ABDAD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A6BCC" w14:textId="77777777" w:rsidR="00CF032C" w:rsidRPr="00CF032C" w:rsidRDefault="00CF032C" w:rsidP="00CF032C">
            <w:r w:rsidRPr="00CF032C">
              <w:t>Overall Growth Rate</w:t>
            </w:r>
          </w:p>
        </w:tc>
        <w:tc>
          <w:tcPr>
            <w:tcW w:w="0" w:type="auto"/>
            <w:vAlign w:val="center"/>
            <w:hideMark/>
          </w:tcPr>
          <w:p w14:paraId="24467031" w14:textId="77777777" w:rsidR="00CF032C" w:rsidRPr="00CF032C" w:rsidRDefault="00CF032C" w:rsidP="00CF032C">
            <w:r w:rsidRPr="00CF032C">
              <w:rPr>
                <w:b/>
                <w:bCs/>
              </w:rPr>
              <w:t>CAGR of 10.3% (2024 – 2030)</w:t>
            </w:r>
          </w:p>
        </w:tc>
      </w:tr>
      <w:tr w:rsidR="00CF032C" w:rsidRPr="00CF032C" w14:paraId="0401628E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B6053" w14:textId="77777777" w:rsidR="00CF032C" w:rsidRPr="00CF032C" w:rsidRDefault="00CF032C" w:rsidP="00CF032C">
            <w:r w:rsidRPr="00CF032C">
              <w:t>Base Year for Estimation</w:t>
            </w:r>
          </w:p>
        </w:tc>
        <w:tc>
          <w:tcPr>
            <w:tcW w:w="0" w:type="auto"/>
            <w:vAlign w:val="center"/>
            <w:hideMark/>
          </w:tcPr>
          <w:p w14:paraId="078B3F20" w14:textId="77777777" w:rsidR="00CF032C" w:rsidRPr="00CF032C" w:rsidRDefault="00CF032C" w:rsidP="00CF032C">
            <w:r w:rsidRPr="00CF032C">
              <w:t>2023</w:t>
            </w:r>
          </w:p>
        </w:tc>
      </w:tr>
      <w:tr w:rsidR="00CF032C" w:rsidRPr="00CF032C" w14:paraId="26105754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9057" w14:textId="77777777" w:rsidR="00CF032C" w:rsidRPr="00CF032C" w:rsidRDefault="00CF032C" w:rsidP="00CF032C">
            <w:r w:rsidRPr="00CF032C">
              <w:t>Historical Data</w:t>
            </w:r>
          </w:p>
        </w:tc>
        <w:tc>
          <w:tcPr>
            <w:tcW w:w="0" w:type="auto"/>
            <w:vAlign w:val="center"/>
            <w:hideMark/>
          </w:tcPr>
          <w:p w14:paraId="496440A2" w14:textId="77777777" w:rsidR="00CF032C" w:rsidRPr="00CF032C" w:rsidRDefault="00CF032C" w:rsidP="00CF032C">
            <w:r w:rsidRPr="00CF032C">
              <w:t>2017 – 2021</w:t>
            </w:r>
          </w:p>
        </w:tc>
      </w:tr>
      <w:tr w:rsidR="00CF032C" w:rsidRPr="00CF032C" w14:paraId="41A93DB6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E823" w14:textId="77777777" w:rsidR="00CF032C" w:rsidRPr="00CF032C" w:rsidRDefault="00CF032C" w:rsidP="00CF032C">
            <w:r w:rsidRPr="00CF032C">
              <w:t>Unit</w:t>
            </w:r>
          </w:p>
        </w:tc>
        <w:tc>
          <w:tcPr>
            <w:tcW w:w="0" w:type="auto"/>
            <w:vAlign w:val="center"/>
            <w:hideMark/>
          </w:tcPr>
          <w:p w14:paraId="10C07084" w14:textId="77777777" w:rsidR="00CF032C" w:rsidRPr="00CF032C" w:rsidRDefault="00CF032C" w:rsidP="00CF032C">
            <w:r w:rsidRPr="00CF032C">
              <w:t>USD Million, CAGR (2024 – 2030)</w:t>
            </w:r>
          </w:p>
        </w:tc>
      </w:tr>
      <w:tr w:rsidR="00CF032C" w:rsidRPr="00CF032C" w14:paraId="60CF7639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14D15" w14:textId="77777777" w:rsidR="00CF032C" w:rsidRPr="00CF032C" w:rsidRDefault="00CF032C" w:rsidP="00CF032C">
            <w:r w:rsidRPr="00CF032C"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70E6C98F" w14:textId="77777777" w:rsidR="00CF032C" w:rsidRPr="00CF032C" w:rsidRDefault="00CF032C" w:rsidP="00CF032C">
            <w:r w:rsidRPr="00CF032C">
              <w:t>By Product Type, By Material, By Application, By End User, By Geography</w:t>
            </w:r>
          </w:p>
        </w:tc>
      </w:tr>
      <w:tr w:rsidR="00CF032C" w:rsidRPr="00CF032C" w14:paraId="108ECBAE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74B8A" w14:textId="77777777" w:rsidR="00CF032C" w:rsidRPr="00CF032C" w:rsidRDefault="00CF032C" w:rsidP="00CF032C">
            <w:r w:rsidRPr="00CF032C">
              <w:lastRenderedPageBreak/>
              <w:t>By Product Type</w:t>
            </w:r>
          </w:p>
        </w:tc>
        <w:tc>
          <w:tcPr>
            <w:tcW w:w="0" w:type="auto"/>
            <w:vAlign w:val="center"/>
            <w:hideMark/>
          </w:tcPr>
          <w:p w14:paraId="5719B703" w14:textId="77777777" w:rsidR="00CF032C" w:rsidRPr="00CF032C" w:rsidRDefault="00CF032C" w:rsidP="00CF032C">
            <w:proofErr w:type="spellStart"/>
            <w:r w:rsidRPr="00CF032C">
              <w:t>Orthopedic</w:t>
            </w:r>
            <w:proofErr w:type="spellEnd"/>
            <w:r w:rsidRPr="00CF032C">
              <w:t xml:space="preserve"> Implants, Cardiovascular Implants, Dental Implants, Tissue Engineering Scaffolds, Others</w:t>
            </w:r>
          </w:p>
        </w:tc>
      </w:tr>
      <w:tr w:rsidR="00CF032C" w:rsidRPr="00CF032C" w14:paraId="4B3ABD63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80AA" w14:textId="77777777" w:rsidR="00CF032C" w:rsidRPr="00CF032C" w:rsidRDefault="00CF032C" w:rsidP="00CF032C">
            <w:r w:rsidRPr="00CF032C">
              <w:t>By Material</w:t>
            </w:r>
          </w:p>
        </w:tc>
        <w:tc>
          <w:tcPr>
            <w:tcW w:w="0" w:type="auto"/>
            <w:vAlign w:val="center"/>
            <w:hideMark/>
          </w:tcPr>
          <w:p w14:paraId="19DCEB47" w14:textId="77777777" w:rsidR="00CF032C" w:rsidRPr="00CF032C" w:rsidRDefault="00CF032C" w:rsidP="00CF032C">
            <w:r w:rsidRPr="00CF032C">
              <w:t>PLA, PGA, PCL, Protein-Based Polymers, Composite Materials</w:t>
            </w:r>
          </w:p>
        </w:tc>
      </w:tr>
      <w:tr w:rsidR="00CF032C" w:rsidRPr="00CF032C" w14:paraId="5CE97636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5A74" w14:textId="77777777" w:rsidR="00CF032C" w:rsidRPr="00CF032C" w:rsidRDefault="00CF032C" w:rsidP="00CF032C">
            <w:r w:rsidRPr="00CF032C">
              <w:t>By Application</w:t>
            </w:r>
          </w:p>
        </w:tc>
        <w:tc>
          <w:tcPr>
            <w:tcW w:w="0" w:type="auto"/>
            <w:vAlign w:val="center"/>
            <w:hideMark/>
          </w:tcPr>
          <w:p w14:paraId="021AE5AB" w14:textId="77777777" w:rsidR="00CF032C" w:rsidRPr="00CF032C" w:rsidRDefault="00CF032C" w:rsidP="00CF032C">
            <w:proofErr w:type="spellStart"/>
            <w:r w:rsidRPr="00CF032C">
              <w:t>Orthopedics</w:t>
            </w:r>
            <w:proofErr w:type="spellEnd"/>
            <w:r w:rsidRPr="00CF032C">
              <w:t>, Cardiology, Dentistry, Plastic &amp; Reconstructive Surgery, Others</w:t>
            </w:r>
          </w:p>
        </w:tc>
      </w:tr>
      <w:tr w:rsidR="00CF032C" w:rsidRPr="00CF032C" w14:paraId="16A5ABF5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CC17" w14:textId="77777777" w:rsidR="00CF032C" w:rsidRPr="00CF032C" w:rsidRDefault="00CF032C" w:rsidP="00CF032C">
            <w:r w:rsidRPr="00CF032C">
              <w:t>By End User</w:t>
            </w:r>
          </w:p>
        </w:tc>
        <w:tc>
          <w:tcPr>
            <w:tcW w:w="0" w:type="auto"/>
            <w:vAlign w:val="center"/>
            <w:hideMark/>
          </w:tcPr>
          <w:p w14:paraId="666A49FF" w14:textId="77777777" w:rsidR="00CF032C" w:rsidRPr="00CF032C" w:rsidRDefault="00CF032C" w:rsidP="00CF032C">
            <w:r w:rsidRPr="00CF032C">
              <w:t>Hospitals, ASCs, Specialty Clinics, Academic Institutes</w:t>
            </w:r>
          </w:p>
        </w:tc>
      </w:tr>
      <w:tr w:rsidR="00CF032C" w:rsidRPr="00CF032C" w14:paraId="6D2C73E3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9431" w14:textId="77777777" w:rsidR="00CF032C" w:rsidRPr="00CF032C" w:rsidRDefault="00CF032C" w:rsidP="00CF032C">
            <w:r w:rsidRPr="00CF032C">
              <w:t>By Region</w:t>
            </w:r>
          </w:p>
        </w:tc>
        <w:tc>
          <w:tcPr>
            <w:tcW w:w="0" w:type="auto"/>
            <w:vAlign w:val="center"/>
            <w:hideMark/>
          </w:tcPr>
          <w:p w14:paraId="7FBC12DC" w14:textId="77777777" w:rsidR="00CF032C" w:rsidRPr="00CF032C" w:rsidRDefault="00CF032C" w:rsidP="00CF032C">
            <w:r w:rsidRPr="00CF032C">
              <w:t>North America, Europe, Asia-Pacific, Latin America, Middle East &amp; Africa</w:t>
            </w:r>
          </w:p>
        </w:tc>
      </w:tr>
      <w:tr w:rsidR="00CF032C" w:rsidRPr="00CF032C" w14:paraId="79BA8975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AFF1" w14:textId="77777777" w:rsidR="00CF032C" w:rsidRPr="00CF032C" w:rsidRDefault="00CF032C" w:rsidP="00CF032C">
            <w:r w:rsidRPr="00CF032C">
              <w:t>Country Scope</w:t>
            </w:r>
          </w:p>
        </w:tc>
        <w:tc>
          <w:tcPr>
            <w:tcW w:w="0" w:type="auto"/>
            <w:vAlign w:val="center"/>
            <w:hideMark/>
          </w:tcPr>
          <w:p w14:paraId="4778A0B8" w14:textId="77777777" w:rsidR="00CF032C" w:rsidRPr="00CF032C" w:rsidRDefault="00CF032C" w:rsidP="00CF032C">
            <w:r w:rsidRPr="00CF032C">
              <w:t>U.S., UK, Germany, China, India, Japan, Brazil, etc.</w:t>
            </w:r>
          </w:p>
        </w:tc>
      </w:tr>
      <w:tr w:rsidR="00CF032C" w:rsidRPr="00CF032C" w14:paraId="0F291A2C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84CD0" w14:textId="77777777" w:rsidR="00CF032C" w:rsidRPr="00CF032C" w:rsidRDefault="00CF032C" w:rsidP="00CF032C">
            <w:r w:rsidRPr="00CF032C">
              <w:t>Market Drivers</w:t>
            </w:r>
          </w:p>
        </w:tc>
        <w:tc>
          <w:tcPr>
            <w:tcW w:w="0" w:type="auto"/>
            <w:vAlign w:val="center"/>
            <w:hideMark/>
          </w:tcPr>
          <w:p w14:paraId="7EE76C0D" w14:textId="77777777" w:rsidR="00CF032C" w:rsidRPr="00CF032C" w:rsidRDefault="00CF032C" w:rsidP="00CF032C">
            <w:r w:rsidRPr="00CF032C">
              <w:t>Biocompatible innovation, rise in minimally invasive surgery, aging population</w:t>
            </w:r>
          </w:p>
        </w:tc>
      </w:tr>
      <w:tr w:rsidR="00CF032C" w:rsidRPr="00CF032C" w14:paraId="62F559D8" w14:textId="77777777" w:rsidTr="00CF03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DCFBE" w14:textId="77777777" w:rsidR="00CF032C" w:rsidRPr="00CF032C" w:rsidRDefault="00CF032C" w:rsidP="00CF032C">
            <w:r w:rsidRPr="00CF032C">
              <w:t>Customization Option</w:t>
            </w:r>
          </w:p>
        </w:tc>
        <w:tc>
          <w:tcPr>
            <w:tcW w:w="0" w:type="auto"/>
            <w:vAlign w:val="center"/>
            <w:hideMark/>
          </w:tcPr>
          <w:p w14:paraId="767789FB" w14:textId="77777777" w:rsidR="00CF032C" w:rsidRPr="00CF032C" w:rsidRDefault="00CF032C" w:rsidP="00CF032C">
            <w:r w:rsidRPr="00CF032C">
              <w:t>Available upon request</w:t>
            </w:r>
          </w:p>
        </w:tc>
      </w:tr>
    </w:tbl>
    <w:p w14:paraId="79849074" w14:textId="77777777" w:rsidR="00CF032C" w:rsidRPr="00CF032C" w:rsidRDefault="00CF032C" w:rsidP="00CF032C">
      <w:r w:rsidRPr="00CF032C">
        <w:pict w14:anchorId="39A576C0">
          <v:rect id="_x0000_i1375" style="width:0;height:1.5pt" o:hralign="center" o:hrstd="t" o:hr="t" fillcolor="#a0a0a0" stroked="f"/>
        </w:pict>
      </w:r>
    </w:p>
    <w:p w14:paraId="6DA69BF0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❓</w:t>
      </w:r>
      <w:r w:rsidRPr="00CF032C">
        <w:rPr>
          <w:b/>
          <w:bCs/>
        </w:rPr>
        <w:t xml:space="preserve"> C. Top 5 FAQs</w:t>
      </w:r>
    </w:p>
    <w:p w14:paraId="2BB93250" w14:textId="77777777" w:rsidR="00CF032C" w:rsidRPr="00CF032C" w:rsidRDefault="00CF032C" w:rsidP="00CF032C">
      <w:r w:rsidRPr="00CF032C">
        <w:rPr>
          <w:b/>
          <w:bCs/>
        </w:rPr>
        <w:t>Q1: How big is the biodegradable implants market?</w:t>
      </w:r>
      <w:r w:rsidRPr="00CF032C">
        <w:br/>
      </w:r>
      <w:r w:rsidRPr="00CF032C">
        <w:rPr>
          <w:i/>
          <w:iCs/>
        </w:rPr>
        <w:t xml:space="preserve">A1: The global biodegradable implants market was valued at </w:t>
      </w:r>
      <w:r w:rsidRPr="00CF032C">
        <w:rPr>
          <w:b/>
          <w:bCs/>
          <w:i/>
          <w:iCs/>
        </w:rPr>
        <w:t>USD 6.2 billion</w:t>
      </w:r>
      <w:r w:rsidRPr="00CF032C">
        <w:rPr>
          <w:i/>
          <w:iCs/>
        </w:rPr>
        <w:t xml:space="preserve"> in 2024.</w:t>
      </w:r>
    </w:p>
    <w:p w14:paraId="7ACBDEBB" w14:textId="77777777" w:rsidR="00CF032C" w:rsidRPr="00CF032C" w:rsidRDefault="00CF032C" w:rsidP="00CF032C">
      <w:r w:rsidRPr="00CF032C">
        <w:rPr>
          <w:b/>
          <w:bCs/>
        </w:rPr>
        <w:t>Q2: What is the CAGR for biodegradable implants during the forecast period?</w:t>
      </w:r>
      <w:r w:rsidRPr="00CF032C">
        <w:br/>
      </w:r>
      <w:r w:rsidRPr="00CF032C">
        <w:rPr>
          <w:i/>
          <w:iCs/>
        </w:rPr>
        <w:t xml:space="preserve">A2: The market is expected to grow at a CAGR of </w:t>
      </w:r>
      <w:r w:rsidRPr="00CF032C">
        <w:rPr>
          <w:b/>
          <w:bCs/>
          <w:i/>
          <w:iCs/>
        </w:rPr>
        <w:t>10.3%</w:t>
      </w:r>
      <w:r w:rsidRPr="00CF032C">
        <w:rPr>
          <w:i/>
          <w:iCs/>
        </w:rPr>
        <w:t xml:space="preserve"> from 2024 to 2030.</w:t>
      </w:r>
    </w:p>
    <w:p w14:paraId="7A2CAA8F" w14:textId="77777777" w:rsidR="00CF032C" w:rsidRPr="00CF032C" w:rsidRDefault="00CF032C" w:rsidP="00CF032C">
      <w:r w:rsidRPr="00CF032C">
        <w:rPr>
          <w:b/>
          <w:bCs/>
        </w:rPr>
        <w:t>Q3: Who are the major players in the biodegradable implants market?</w:t>
      </w:r>
      <w:r w:rsidRPr="00CF032C">
        <w:br/>
      </w:r>
      <w:r w:rsidRPr="00CF032C">
        <w:rPr>
          <w:i/>
          <w:iCs/>
        </w:rPr>
        <w:t xml:space="preserve">A3: Leading players include </w:t>
      </w:r>
      <w:r w:rsidRPr="00CF032C">
        <w:rPr>
          <w:b/>
          <w:bCs/>
          <w:i/>
          <w:iCs/>
        </w:rPr>
        <w:t>Stryker</w:t>
      </w:r>
      <w:r w:rsidRPr="00CF032C">
        <w:rPr>
          <w:i/>
          <w:iCs/>
        </w:rPr>
        <w:t xml:space="preserve">, </w:t>
      </w:r>
      <w:r w:rsidRPr="00CF032C">
        <w:rPr>
          <w:b/>
          <w:bCs/>
          <w:i/>
          <w:iCs/>
        </w:rPr>
        <w:t>Medtronic</w:t>
      </w:r>
      <w:r w:rsidRPr="00CF032C">
        <w:rPr>
          <w:i/>
          <w:iCs/>
        </w:rPr>
        <w:t xml:space="preserve">, </w:t>
      </w:r>
      <w:r w:rsidRPr="00CF032C">
        <w:rPr>
          <w:b/>
          <w:bCs/>
          <w:i/>
          <w:iCs/>
        </w:rPr>
        <w:t>Zimmer Biomet</w:t>
      </w:r>
      <w:r w:rsidRPr="00CF032C">
        <w:rPr>
          <w:i/>
          <w:iCs/>
        </w:rPr>
        <w:t xml:space="preserve">, </w:t>
      </w:r>
      <w:proofErr w:type="spellStart"/>
      <w:r w:rsidRPr="00CF032C">
        <w:rPr>
          <w:b/>
          <w:bCs/>
          <w:i/>
          <w:iCs/>
        </w:rPr>
        <w:t>Bioretec</w:t>
      </w:r>
      <w:proofErr w:type="spellEnd"/>
      <w:r w:rsidRPr="00CF032C">
        <w:rPr>
          <w:i/>
          <w:iCs/>
        </w:rPr>
        <w:t xml:space="preserve">, and </w:t>
      </w:r>
      <w:r w:rsidRPr="00CF032C">
        <w:rPr>
          <w:b/>
          <w:bCs/>
          <w:i/>
          <w:iCs/>
        </w:rPr>
        <w:t>REVA Medical</w:t>
      </w:r>
      <w:r w:rsidRPr="00CF032C">
        <w:rPr>
          <w:i/>
          <w:iCs/>
        </w:rPr>
        <w:t>.</w:t>
      </w:r>
    </w:p>
    <w:p w14:paraId="1E982F41" w14:textId="77777777" w:rsidR="00CF032C" w:rsidRPr="00CF032C" w:rsidRDefault="00CF032C" w:rsidP="00CF032C">
      <w:r w:rsidRPr="00CF032C">
        <w:rPr>
          <w:b/>
          <w:bCs/>
        </w:rPr>
        <w:t>Q4: Which region dominates the biodegradable implants market?</w:t>
      </w:r>
      <w:r w:rsidRPr="00CF032C">
        <w:br/>
      </w:r>
      <w:r w:rsidRPr="00CF032C">
        <w:rPr>
          <w:i/>
          <w:iCs/>
        </w:rPr>
        <w:t xml:space="preserve">A4: </w:t>
      </w:r>
      <w:r w:rsidRPr="00CF032C">
        <w:rPr>
          <w:b/>
          <w:bCs/>
          <w:i/>
          <w:iCs/>
        </w:rPr>
        <w:t>North America</w:t>
      </w:r>
      <w:r w:rsidRPr="00CF032C">
        <w:rPr>
          <w:i/>
          <w:iCs/>
        </w:rPr>
        <w:t xml:space="preserve"> leads due to advanced surgical infrastructure and regulatory clarity.</w:t>
      </w:r>
    </w:p>
    <w:p w14:paraId="4F599B77" w14:textId="77777777" w:rsidR="00CF032C" w:rsidRPr="00CF032C" w:rsidRDefault="00CF032C" w:rsidP="00CF032C">
      <w:r w:rsidRPr="00CF032C">
        <w:rPr>
          <w:b/>
          <w:bCs/>
        </w:rPr>
        <w:t>Q5: What factors are driving the biodegradable implants market?</w:t>
      </w:r>
      <w:r w:rsidRPr="00CF032C">
        <w:br/>
      </w:r>
      <w:r w:rsidRPr="00CF032C">
        <w:rPr>
          <w:i/>
          <w:iCs/>
        </w:rPr>
        <w:t xml:space="preserve">A5: Growth is </w:t>
      </w:r>
      <w:proofErr w:type="spellStart"/>
      <w:r w:rsidRPr="00CF032C">
        <w:rPr>
          <w:i/>
          <w:iCs/>
        </w:rPr>
        <w:t>fueled</w:t>
      </w:r>
      <w:proofErr w:type="spellEnd"/>
      <w:r w:rsidRPr="00CF032C">
        <w:rPr>
          <w:i/>
          <w:iCs/>
        </w:rPr>
        <w:t xml:space="preserve"> by </w:t>
      </w:r>
      <w:r w:rsidRPr="00CF032C">
        <w:rPr>
          <w:b/>
          <w:bCs/>
          <w:i/>
          <w:iCs/>
        </w:rPr>
        <w:t>technological innovation</w:t>
      </w:r>
      <w:r w:rsidRPr="00CF032C">
        <w:rPr>
          <w:i/>
          <w:iCs/>
        </w:rPr>
        <w:t xml:space="preserve">, </w:t>
      </w:r>
      <w:r w:rsidRPr="00CF032C">
        <w:rPr>
          <w:b/>
          <w:bCs/>
          <w:i/>
          <w:iCs/>
        </w:rPr>
        <w:t>minimally invasive procedure demand</w:t>
      </w:r>
      <w:r w:rsidRPr="00CF032C">
        <w:rPr>
          <w:i/>
          <w:iCs/>
        </w:rPr>
        <w:t xml:space="preserve">, and </w:t>
      </w:r>
      <w:r w:rsidRPr="00CF032C">
        <w:rPr>
          <w:b/>
          <w:bCs/>
          <w:i/>
          <w:iCs/>
        </w:rPr>
        <w:t>biological integration benefits</w:t>
      </w:r>
      <w:r w:rsidRPr="00CF032C">
        <w:rPr>
          <w:i/>
          <w:iCs/>
        </w:rPr>
        <w:t>.</w:t>
      </w:r>
    </w:p>
    <w:p w14:paraId="3BAE0FAE" w14:textId="77777777" w:rsidR="00CF032C" w:rsidRPr="00CF032C" w:rsidRDefault="00CF032C" w:rsidP="00CF032C">
      <w:r w:rsidRPr="00CF032C">
        <w:pict w14:anchorId="1BC96E02">
          <v:rect id="_x0000_i1376" style="width:0;height:1.5pt" o:hralign="center" o:hrstd="t" o:hr="t" fillcolor="#a0a0a0" stroked="f"/>
        </w:pict>
      </w:r>
    </w:p>
    <w:p w14:paraId="1F9C4BD2" w14:textId="77777777" w:rsidR="00CF032C" w:rsidRPr="00CF032C" w:rsidRDefault="00CF032C" w:rsidP="00CF032C">
      <w:pPr>
        <w:rPr>
          <w:b/>
          <w:bCs/>
        </w:rPr>
      </w:pPr>
      <w:r w:rsidRPr="00CF032C">
        <w:rPr>
          <w:rFonts w:ascii="Segoe UI Emoji" w:hAnsi="Segoe UI Emoji" w:cs="Segoe UI Emoji"/>
          <w:b/>
          <w:bCs/>
        </w:rPr>
        <w:t>🧩</w:t>
      </w:r>
      <w:r w:rsidRPr="00CF032C">
        <w:rPr>
          <w:b/>
          <w:bCs/>
        </w:rPr>
        <w:t xml:space="preserve"> D. JSON-LD Schema Markup</w:t>
      </w:r>
    </w:p>
    <w:p w14:paraId="4A158750" w14:textId="77777777" w:rsidR="00CF032C" w:rsidRPr="00CF032C" w:rsidRDefault="00CF032C" w:rsidP="00CF032C">
      <w:proofErr w:type="spellStart"/>
      <w:r w:rsidRPr="00CF032C">
        <w:t>json</w:t>
      </w:r>
      <w:proofErr w:type="spellEnd"/>
    </w:p>
    <w:p w14:paraId="36F4E19A" w14:textId="77777777" w:rsidR="00CF032C" w:rsidRPr="00CF032C" w:rsidRDefault="00CF032C" w:rsidP="00CF032C">
      <w:r w:rsidRPr="00CF032C">
        <w:t>Copy code</w:t>
      </w:r>
    </w:p>
    <w:p w14:paraId="6B7FAD1B" w14:textId="77777777" w:rsidR="00CF032C" w:rsidRPr="00CF032C" w:rsidRDefault="00CF032C" w:rsidP="00CF032C">
      <w:r w:rsidRPr="00CF032C">
        <w:lastRenderedPageBreak/>
        <w:t>{</w:t>
      </w:r>
    </w:p>
    <w:p w14:paraId="1C20CEAF" w14:textId="77777777" w:rsidR="00CF032C" w:rsidRPr="00CF032C" w:rsidRDefault="00CF032C" w:rsidP="00CF032C">
      <w:r w:rsidRPr="00CF032C">
        <w:t xml:space="preserve">  "@context": "https://schema.org",</w:t>
      </w:r>
    </w:p>
    <w:p w14:paraId="31A5DC60" w14:textId="77777777" w:rsidR="00CF032C" w:rsidRPr="00CF032C" w:rsidRDefault="00CF032C" w:rsidP="00CF032C">
      <w:r w:rsidRPr="00CF032C">
        <w:t xml:space="preserve">  "@type": "</w:t>
      </w:r>
      <w:proofErr w:type="spellStart"/>
      <w:r w:rsidRPr="00CF032C">
        <w:t>BreadcrumbList</w:t>
      </w:r>
      <w:proofErr w:type="spellEnd"/>
      <w:r w:rsidRPr="00CF032C">
        <w:t>",</w:t>
      </w:r>
    </w:p>
    <w:p w14:paraId="43042FAF" w14:textId="77777777" w:rsidR="00CF032C" w:rsidRPr="00CF032C" w:rsidRDefault="00CF032C" w:rsidP="00CF032C">
      <w:r w:rsidRPr="00CF032C">
        <w:t xml:space="preserve">  "</w:t>
      </w:r>
      <w:proofErr w:type="spellStart"/>
      <w:r w:rsidRPr="00CF032C">
        <w:t>itemListElement</w:t>
      </w:r>
      <w:proofErr w:type="spellEnd"/>
      <w:r w:rsidRPr="00CF032C">
        <w:t>": [</w:t>
      </w:r>
    </w:p>
    <w:p w14:paraId="12A61A21" w14:textId="77777777" w:rsidR="00CF032C" w:rsidRPr="00CF032C" w:rsidRDefault="00CF032C" w:rsidP="00CF032C">
      <w:r w:rsidRPr="00CF032C">
        <w:t xml:space="preserve">    {</w:t>
      </w:r>
    </w:p>
    <w:p w14:paraId="09451765" w14:textId="77777777" w:rsidR="00CF032C" w:rsidRPr="00CF032C" w:rsidRDefault="00CF032C" w:rsidP="00CF032C">
      <w:r w:rsidRPr="00CF032C">
        <w:t xml:space="preserve">      "@type": "</w:t>
      </w:r>
      <w:proofErr w:type="spellStart"/>
      <w:r w:rsidRPr="00CF032C">
        <w:t>ListItem</w:t>
      </w:r>
      <w:proofErr w:type="spellEnd"/>
      <w:r w:rsidRPr="00CF032C">
        <w:t>",</w:t>
      </w:r>
    </w:p>
    <w:p w14:paraId="3A9F2208" w14:textId="77777777" w:rsidR="00CF032C" w:rsidRPr="00CF032C" w:rsidRDefault="00CF032C" w:rsidP="00CF032C">
      <w:r w:rsidRPr="00CF032C">
        <w:t xml:space="preserve">      "position": 1,</w:t>
      </w:r>
    </w:p>
    <w:p w14:paraId="05E96A6C" w14:textId="77777777" w:rsidR="00CF032C" w:rsidRPr="00CF032C" w:rsidRDefault="00CF032C" w:rsidP="00CF032C">
      <w:r w:rsidRPr="00CF032C">
        <w:t xml:space="preserve">      "name": "Home",</w:t>
      </w:r>
    </w:p>
    <w:p w14:paraId="66A458B8" w14:textId="77777777" w:rsidR="00CF032C" w:rsidRPr="00CF032C" w:rsidRDefault="00CF032C" w:rsidP="00CF032C">
      <w:r w:rsidRPr="00CF032C">
        <w:t xml:space="preserve">      "item": "https://www.strategicmarketresearch.com/"</w:t>
      </w:r>
    </w:p>
    <w:p w14:paraId="49EC807B" w14:textId="77777777" w:rsidR="00CF032C" w:rsidRPr="00CF032C" w:rsidRDefault="00CF032C" w:rsidP="00CF032C">
      <w:r w:rsidRPr="00CF032C">
        <w:t xml:space="preserve">    },</w:t>
      </w:r>
    </w:p>
    <w:p w14:paraId="1109CF45" w14:textId="77777777" w:rsidR="00CF032C" w:rsidRPr="00CF032C" w:rsidRDefault="00CF032C" w:rsidP="00CF032C">
      <w:r w:rsidRPr="00CF032C">
        <w:t xml:space="preserve">    {</w:t>
      </w:r>
    </w:p>
    <w:p w14:paraId="406142B6" w14:textId="77777777" w:rsidR="00CF032C" w:rsidRPr="00CF032C" w:rsidRDefault="00CF032C" w:rsidP="00CF032C">
      <w:r w:rsidRPr="00CF032C">
        <w:t xml:space="preserve">      "@type": "</w:t>
      </w:r>
      <w:proofErr w:type="spellStart"/>
      <w:r w:rsidRPr="00CF032C">
        <w:t>ListItem</w:t>
      </w:r>
      <w:proofErr w:type="spellEnd"/>
      <w:r w:rsidRPr="00CF032C">
        <w:t>",</w:t>
      </w:r>
    </w:p>
    <w:p w14:paraId="6E49263E" w14:textId="77777777" w:rsidR="00CF032C" w:rsidRPr="00CF032C" w:rsidRDefault="00CF032C" w:rsidP="00CF032C">
      <w:r w:rsidRPr="00CF032C">
        <w:t xml:space="preserve">      "position": 2,</w:t>
      </w:r>
    </w:p>
    <w:p w14:paraId="074D0878" w14:textId="77777777" w:rsidR="00CF032C" w:rsidRPr="00CF032C" w:rsidRDefault="00CF032C" w:rsidP="00CF032C">
      <w:r w:rsidRPr="00CF032C">
        <w:t xml:space="preserve">      "name": "Healthcare",</w:t>
      </w:r>
    </w:p>
    <w:p w14:paraId="314AA575" w14:textId="77777777" w:rsidR="00CF032C" w:rsidRPr="00CF032C" w:rsidRDefault="00CF032C" w:rsidP="00CF032C">
      <w:r w:rsidRPr="00CF032C">
        <w:t xml:space="preserve">      "item": "https://www.strategicmarketresearch.com/reports/healthcare"</w:t>
      </w:r>
    </w:p>
    <w:p w14:paraId="17BA4662" w14:textId="77777777" w:rsidR="00CF032C" w:rsidRPr="00CF032C" w:rsidRDefault="00CF032C" w:rsidP="00CF032C">
      <w:r w:rsidRPr="00CF032C">
        <w:t xml:space="preserve">    },</w:t>
      </w:r>
    </w:p>
    <w:p w14:paraId="602ADF03" w14:textId="77777777" w:rsidR="00CF032C" w:rsidRPr="00CF032C" w:rsidRDefault="00CF032C" w:rsidP="00CF032C">
      <w:r w:rsidRPr="00CF032C">
        <w:t xml:space="preserve">    {</w:t>
      </w:r>
    </w:p>
    <w:p w14:paraId="67BA65E1" w14:textId="77777777" w:rsidR="00CF032C" w:rsidRPr="00CF032C" w:rsidRDefault="00CF032C" w:rsidP="00CF032C">
      <w:r w:rsidRPr="00CF032C">
        <w:t xml:space="preserve">      "@type": "</w:t>
      </w:r>
      <w:proofErr w:type="spellStart"/>
      <w:r w:rsidRPr="00CF032C">
        <w:t>ListItem</w:t>
      </w:r>
      <w:proofErr w:type="spellEnd"/>
      <w:r w:rsidRPr="00CF032C">
        <w:t>",</w:t>
      </w:r>
    </w:p>
    <w:p w14:paraId="74E3693D" w14:textId="77777777" w:rsidR="00CF032C" w:rsidRPr="00CF032C" w:rsidRDefault="00CF032C" w:rsidP="00CF032C">
      <w:r w:rsidRPr="00CF032C">
        <w:t xml:space="preserve">      "position": 3,</w:t>
      </w:r>
    </w:p>
    <w:p w14:paraId="534936B4" w14:textId="77777777" w:rsidR="00CF032C" w:rsidRPr="00CF032C" w:rsidRDefault="00CF032C" w:rsidP="00CF032C">
      <w:r w:rsidRPr="00CF032C">
        <w:t xml:space="preserve">      "name": "Biodegradable Implants Market Report 2030",</w:t>
      </w:r>
    </w:p>
    <w:p w14:paraId="3AC486CF" w14:textId="77777777" w:rsidR="00CF032C" w:rsidRPr="00CF032C" w:rsidRDefault="00CF032C" w:rsidP="00CF032C">
      <w:r w:rsidRPr="00CF032C">
        <w:t xml:space="preserve">      "item": "https://www.strategicmarketresearch.com/market-report/biodegradable-implants"</w:t>
      </w:r>
    </w:p>
    <w:p w14:paraId="207490DD" w14:textId="77777777" w:rsidR="00CF032C" w:rsidRPr="00CF032C" w:rsidRDefault="00CF032C" w:rsidP="00CF032C">
      <w:r w:rsidRPr="00CF032C">
        <w:t xml:space="preserve">    }</w:t>
      </w:r>
    </w:p>
    <w:p w14:paraId="32E623B6" w14:textId="77777777" w:rsidR="00CF032C" w:rsidRPr="00CF032C" w:rsidRDefault="00CF032C" w:rsidP="00CF032C">
      <w:r w:rsidRPr="00CF032C">
        <w:t xml:space="preserve">  ]</w:t>
      </w:r>
    </w:p>
    <w:p w14:paraId="41F4C426" w14:textId="77777777" w:rsidR="00CF032C" w:rsidRPr="00CF032C" w:rsidRDefault="00CF032C" w:rsidP="00CF032C">
      <w:r w:rsidRPr="00CF032C">
        <w:t>}</w:t>
      </w:r>
    </w:p>
    <w:p w14:paraId="6615C722" w14:textId="77777777" w:rsidR="00CF032C" w:rsidRPr="00CF032C" w:rsidRDefault="00CF032C" w:rsidP="00CF032C">
      <w:proofErr w:type="spellStart"/>
      <w:r w:rsidRPr="00CF032C">
        <w:t>json</w:t>
      </w:r>
      <w:proofErr w:type="spellEnd"/>
    </w:p>
    <w:p w14:paraId="6C8561AE" w14:textId="77777777" w:rsidR="00CF032C" w:rsidRPr="00CF032C" w:rsidRDefault="00CF032C" w:rsidP="00CF032C">
      <w:r w:rsidRPr="00CF032C">
        <w:t>Copy code</w:t>
      </w:r>
    </w:p>
    <w:p w14:paraId="5401337D" w14:textId="77777777" w:rsidR="00CF032C" w:rsidRPr="00CF032C" w:rsidRDefault="00CF032C" w:rsidP="00CF032C">
      <w:r w:rsidRPr="00CF032C">
        <w:t>{</w:t>
      </w:r>
    </w:p>
    <w:p w14:paraId="4D21362D" w14:textId="77777777" w:rsidR="00CF032C" w:rsidRPr="00CF032C" w:rsidRDefault="00CF032C" w:rsidP="00CF032C">
      <w:r w:rsidRPr="00CF032C">
        <w:t xml:space="preserve">  "@context": "https://schema.org",</w:t>
      </w:r>
    </w:p>
    <w:p w14:paraId="0E28282E" w14:textId="77777777" w:rsidR="00CF032C" w:rsidRPr="00CF032C" w:rsidRDefault="00CF032C" w:rsidP="00CF032C">
      <w:r w:rsidRPr="00CF032C">
        <w:t xml:space="preserve">  "@type": "</w:t>
      </w:r>
      <w:proofErr w:type="spellStart"/>
      <w:r w:rsidRPr="00CF032C">
        <w:t>FAQPage</w:t>
      </w:r>
      <w:proofErr w:type="spellEnd"/>
      <w:r w:rsidRPr="00CF032C">
        <w:t>",</w:t>
      </w:r>
    </w:p>
    <w:p w14:paraId="359A194B" w14:textId="77777777" w:rsidR="00CF032C" w:rsidRPr="00CF032C" w:rsidRDefault="00CF032C" w:rsidP="00CF032C">
      <w:r w:rsidRPr="00CF032C">
        <w:lastRenderedPageBreak/>
        <w:t xml:space="preserve">  "</w:t>
      </w:r>
      <w:proofErr w:type="spellStart"/>
      <w:r w:rsidRPr="00CF032C">
        <w:t>mainEntity</w:t>
      </w:r>
      <w:proofErr w:type="spellEnd"/>
      <w:r w:rsidRPr="00CF032C">
        <w:t>": [</w:t>
      </w:r>
    </w:p>
    <w:p w14:paraId="73C92F01" w14:textId="77777777" w:rsidR="00CF032C" w:rsidRPr="00CF032C" w:rsidRDefault="00CF032C" w:rsidP="00CF032C">
      <w:r w:rsidRPr="00CF032C">
        <w:t xml:space="preserve">    {</w:t>
      </w:r>
    </w:p>
    <w:p w14:paraId="081D34A0" w14:textId="77777777" w:rsidR="00CF032C" w:rsidRPr="00CF032C" w:rsidRDefault="00CF032C" w:rsidP="00CF032C">
      <w:r w:rsidRPr="00CF032C">
        <w:t xml:space="preserve">      "@type": "Question",</w:t>
      </w:r>
    </w:p>
    <w:p w14:paraId="637889F5" w14:textId="77777777" w:rsidR="00CF032C" w:rsidRPr="00CF032C" w:rsidRDefault="00CF032C" w:rsidP="00CF032C">
      <w:r w:rsidRPr="00CF032C">
        <w:t xml:space="preserve">      "name": "How big is the biodegradable implants market?",</w:t>
      </w:r>
    </w:p>
    <w:p w14:paraId="22515FCF" w14:textId="77777777" w:rsidR="00CF032C" w:rsidRPr="00CF032C" w:rsidRDefault="00CF032C" w:rsidP="00CF032C">
      <w:r w:rsidRPr="00CF032C">
        <w:t xml:space="preserve">      "</w:t>
      </w:r>
      <w:proofErr w:type="spellStart"/>
      <w:r w:rsidRPr="00CF032C">
        <w:t>acceptedAnswer</w:t>
      </w:r>
      <w:proofErr w:type="spellEnd"/>
      <w:r w:rsidRPr="00CF032C">
        <w:t>": {</w:t>
      </w:r>
    </w:p>
    <w:p w14:paraId="26D55FF1" w14:textId="77777777" w:rsidR="00CF032C" w:rsidRPr="00CF032C" w:rsidRDefault="00CF032C" w:rsidP="00CF032C">
      <w:r w:rsidRPr="00CF032C">
        <w:t xml:space="preserve">        "@type": "Answer",</w:t>
      </w:r>
    </w:p>
    <w:p w14:paraId="62CE6EED" w14:textId="77777777" w:rsidR="00CF032C" w:rsidRPr="00CF032C" w:rsidRDefault="00CF032C" w:rsidP="00CF032C">
      <w:r w:rsidRPr="00CF032C">
        <w:t xml:space="preserve">        "text": "The global biodegradable implants market was valued at USD 6.2 billion in 2024."</w:t>
      </w:r>
    </w:p>
    <w:p w14:paraId="248253CA" w14:textId="77777777" w:rsidR="00CF032C" w:rsidRPr="00CF032C" w:rsidRDefault="00CF032C" w:rsidP="00CF032C">
      <w:r w:rsidRPr="00CF032C">
        <w:t xml:space="preserve">      }</w:t>
      </w:r>
    </w:p>
    <w:p w14:paraId="36D5301E" w14:textId="77777777" w:rsidR="00CF032C" w:rsidRPr="00CF032C" w:rsidRDefault="00CF032C" w:rsidP="00CF032C">
      <w:r w:rsidRPr="00CF032C">
        <w:t xml:space="preserve">    },</w:t>
      </w:r>
    </w:p>
    <w:p w14:paraId="2BA3D088" w14:textId="77777777" w:rsidR="00CF032C" w:rsidRPr="00CF032C" w:rsidRDefault="00CF032C" w:rsidP="00CF032C">
      <w:r w:rsidRPr="00CF032C">
        <w:t xml:space="preserve">    {</w:t>
      </w:r>
    </w:p>
    <w:p w14:paraId="4683BEE2" w14:textId="77777777" w:rsidR="00CF032C" w:rsidRPr="00CF032C" w:rsidRDefault="00CF032C" w:rsidP="00CF032C">
      <w:r w:rsidRPr="00CF032C">
        <w:t xml:space="preserve">      "@type": "Question",</w:t>
      </w:r>
    </w:p>
    <w:p w14:paraId="473EB6E6" w14:textId="77777777" w:rsidR="00CF032C" w:rsidRPr="00CF032C" w:rsidRDefault="00CF032C" w:rsidP="00CF032C">
      <w:r w:rsidRPr="00CF032C">
        <w:t xml:space="preserve">      "name": "What is the CAGR for biodegradable implants during the forecast period?",</w:t>
      </w:r>
    </w:p>
    <w:p w14:paraId="4BFB6461" w14:textId="77777777" w:rsidR="00CF032C" w:rsidRPr="00CF032C" w:rsidRDefault="00CF032C" w:rsidP="00CF032C">
      <w:r w:rsidRPr="00CF032C">
        <w:t xml:space="preserve">      "</w:t>
      </w:r>
      <w:proofErr w:type="spellStart"/>
      <w:r w:rsidRPr="00CF032C">
        <w:t>acceptedAnswer</w:t>
      </w:r>
      <w:proofErr w:type="spellEnd"/>
      <w:r w:rsidRPr="00CF032C">
        <w:t>": {</w:t>
      </w:r>
    </w:p>
    <w:p w14:paraId="0646BA61" w14:textId="77777777" w:rsidR="00CF032C" w:rsidRPr="00CF032C" w:rsidRDefault="00CF032C" w:rsidP="00CF032C">
      <w:r w:rsidRPr="00CF032C">
        <w:t xml:space="preserve">        "@type": "Answer",</w:t>
      </w:r>
    </w:p>
    <w:p w14:paraId="6268C63F" w14:textId="77777777" w:rsidR="00CF032C" w:rsidRPr="00CF032C" w:rsidRDefault="00CF032C" w:rsidP="00CF032C">
      <w:r w:rsidRPr="00CF032C">
        <w:t xml:space="preserve">        "text": "The market is expected to grow at a CAGR of 10.3% from 2024 to 2030."</w:t>
      </w:r>
    </w:p>
    <w:p w14:paraId="688A42C4" w14:textId="77777777" w:rsidR="00CF032C" w:rsidRPr="00CF032C" w:rsidRDefault="00CF032C" w:rsidP="00CF032C">
      <w:r w:rsidRPr="00CF032C">
        <w:t xml:space="preserve">      }</w:t>
      </w:r>
    </w:p>
    <w:p w14:paraId="1B3037EA" w14:textId="77777777" w:rsidR="00CF032C" w:rsidRPr="00CF032C" w:rsidRDefault="00CF032C" w:rsidP="00CF032C">
      <w:r w:rsidRPr="00CF032C">
        <w:t xml:space="preserve">    },</w:t>
      </w:r>
    </w:p>
    <w:p w14:paraId="23DDD644" w14:textId="77777777" w:rsidR="00CF032C" w:rsidRPr="00CF032C" w:rsidRDefault="00CF032C" w:rsidP="00CF032C">
      <w:r w:rsidRPr="00CF032C">
        <w:t xml:space="preserve">    {</w:t>
      </w:r>
    </w:p>
    <w:p w14:paraId="1071A268" w14:textId="77777777" w:rsidR="00CF032C" w:rsidRPr="00CF032C" w:rsidRDefault="00CF032C" w:rsidP="00CF032C">
      <w:r w:rsidRPr="00CF032C">
        <w:t xml:space="preserve">      "@type": "Question",</w:t>
      </w:r>
    </w:p>
    <w:p w14:paraId="72702FFE" w14:textId="77777777" w:rsidR="00CF032C" w:rsidRPr="00CF032C" w:rsidRDefault="00CF032C" w:rsidP="00CF032C">
      <w:r w:rsidRPr="00CF032C">
        <w:t xml:space="preserve">      "name": "Who are the major players in the biodegradable implants market?",</w:t>
      </w:r>
    </w:p>
    <w:p w14:paraId="54EE16A9" w14:textId="77777777" w:rsidR="00CF032C" w:rsidRPr="00CF032C" w:rsidRDefault="00CF032C" w:rsidP="00CF032C">
      <w:r w:rsidRPr="00CF032C">
        <w:t xml:space="preserve">      "</w:t>
      </w:r>
      <w:proofErr w:type="spellStart"/>
      <w:r w:rsidRPr="00CF032C">
        <w:t>acceptedAnswer</w:t>
      </w:r>
      <w:proofErr w:type="spellEnd"/>
      <w:r w:rsidRPr="00CF032C">
        <w:t>": {</w:t>
      </w:r>
    </w:p>
    <w:p w14:paraId="4CE8471B" w14:textId="77777777" w:rsidR="00CF032C" w:rsidRPr="00CF032C" w:rsidRDefault="00CF032C" w:rsidP="00CF032C">
      <w:r w:rsidRPr="00CF032C">
        <w:t xml:space="preserve">        "@type": "Answer",</w:t>
      </w:r>
    </w:p>
    <w:p w14:paraId="05FCBE5D" w14:textId="77777777" w:rsidR="00CF032C" w:rsidRPr="00CF032C" w:rsidRDefault="00CF032C" w:rsidP="00CF032C">
      <w:r w:rsidRPr="00CF032C">
        <w:t xml:space="preserve">        "text": "Leading players include Stryker, Medtronic, Zimmer Biomet, </w:t>
      </w:r>
      <w:proofErr w:type="spellStart"/>
      <w:r w:rsidRPr="00CF032C">
        <w:t>Bioretec</w:t>
      </w:r>
      <w:proofErr w:type="spellEnd"/>
      <w:r w:rsidRPr="00CF032C">
        <w:t>, and REVA Medical."</w:t>
      </w:r>
    </w:p>
    <w:p w14:paraId="4C1FAA4F" w14:textId="77777777" w:rsidR="00CF032C" w:rsidRPr="00CF032C" w:rsidRDefault="00CF032C" w:rsidP="00CF032C">
      <w:r w:rsidRPr="00CF032C">
        <w:t xml:space="preserve">      }</w:t>
      </w:r>
    </w:p>
    <w:p w14:paraId="75D57F33" w14:textId="77777777" w:rsidR="00CF032C" w:rsidRPr="00CF032C" w:rsidRDefault="00CF032C" w:rsidP="00CF032C">
      <w:r w:rsidRPr="00CF032C">
        <w:t xml:space="preserve">    },</w:t>
      </w:r>
    </w:p>
    <w:p w14:paraId="1A7DB3F4" w14:textId="77777777" w:rsidR="00CF032C" w:rsidRPr="00CF032C" w:rsidRDefault="00CF032C" w:rsidP="00CF032C">
      <w:r w:rsidRPr="00CF032C">
        <w:t xml:space="preserve">    {</w:t>
      </w:r>
    </w:p>
    <w:p w14:paraId="636D44D2" w14:textId="77777777" w:rsidR="00CF032C" w:rsidRPr="00CF032C" w:rsidRDefault="00CF032C" w:rsidP="00CF032C">
      <w:r w:rsidRPr="00CF032C">
        <w:t xml:space="preserve">      "@type": "Question",</w:t>
      </w:r>
    </w:p>
    <w:p w14:paraId="71F61A6E" w14:textId="77777777" w:rsidR="00CF032C" w:rsidRPr="00CF032C" w:rsidRDefault="00CF032C" w:rsidP="00CF032C">
      <w:r w:rsidRPr="00CF032C">
        <w:t xml:space="preserve">      "name": "Which region dominates the biodegradable implants market?",</w:t>
      </w:r>
    </w:p>
    <w:p w14:paraId="0960EE9E" w14:textId="77777777" w:rsidR="00CF032C" w:rsidRPr="00CF032C" w:rsidRDefault="00CF032C" w:rsidP="00CF032C">
      <w:r w:rsidRPr="00CF032C">
        <w:lastRenderedPageBreak/>
        <w:t xml:space="preserve">      "</w:t>
      </w:r>
      <w:proofErr w:type="spellStart"/>
      <w:r w:rsidRPr="00CF032C">
        <w:t>acceptedAnswer</w:t>
      </w:r>
      <w:proofErr w:type="spellEnd"/>
      <w:r w:rsidRPr="00CF032C">
        <w:t>": {</w:t>
      </w:r>
    </w:p>
    <w:p w14:paraId="66AED23A" w14:textId="77777777" w:rsidR="00CF032C" w:rsidRPr="00CF032C" w:rsidRDefault="00CF032C" w:rsidP="00CF032C">
      <w:r w:rsidRPr="00CF032C">
        <w:t xml:space="preserve">        "@type": "Answer",</w:t>
      </w:r>
    </w:p>
    <w:p w14:paraId="5BC3E910" w14:textId="77777777" w:rsidR="00CF032C" w:rsidRPr="00CF032C" w:rsidRDefault="00CF032C" w:rsidP="00CF032C">
      <w:r w:rsidRPr="00CF032C">
        <w:t xml:space="preserve">        "text": "North America leads due to advanced surgical infrastructure and regulatory clarity."</w:t>
      </w:r>
    </w:p>
    <w:p w14:paraId="05D0FD88" w14:textId="77777777" w:rsidR="00CF032C" w:rsidRPr="00CF032C" w:rsidRDefault="00CF032C" w:rsidP="00CF032C">
      <w:r w:rsidRPr="00CF032C">
        <w:t xml:space="preserve">      }</w:t>
      </w:r>
    </w:p>
    <w:p w14:paraId="3D9B0167" w14:textId="77777777" w:rsidR="00CF032C" w:rsidRPr="00CF032C" w:rsidRDefault="00CF032C" w:rsidP="00CF032C">
      <w:r w:rsidRPr="00CF032C">
        <w:t xml:space="preserve">    },</w:t>
      </w:r>
    </w:p>
    <w:p w14:paraId="7E91B2B1" w14:textId="77777777" w:rsidR="00CF032C" w:rsidRPr="00CF032C" w:rsidRDefault="00CF032C" w:rsidP="00CF032C">
      <w:r w:rsidRPr="00CF032C">
        <w:t xml:space="preserve">    {</w:t>
      </w:r>
    </w:p>
    <w:p w14:paraId="36812E2E" w14:textId="77777777" w:rsidR="00CF032C" w:rsidRPr="00CF032C" w:rsidRDefault="00CF032C" w:rsidP="00CF032C">
      <w:r w:rsidRPr="00CF032C">
        <w:t xml:space="preserve">      "@type": "Question",</w:t>
      </w:r>
    </w:p>
    <w:p w14:paraId="14D57A8C" w14:textId="77777777" w:rsidR="00CF032C" w:rsidRPr="00CF032C" w:rsidRDefault="00CF032C" w:rsidP="00CF032C">
      <w:r w:rsidRPr="00CF032C">
        <w:t xml:space="preserve">      "name": "What factors are driving the biodegradable implants market?",</w:t>
      </w:r>
    </w:p>
    <w:p w14:paraId="5CCB0C8C" w14:textId="77777777" w:rsidR="00CF032C" w:rsidRPr="00CF032C" w:rsidRDefault="00CF032C" w:rsidP="00CF032C">
      <w:r w:rsidRPr="00CF032C">
        <w:t xml:space="preserve">      "</w:t>
      </w:r>
      <w:proofErr w:type="spellStart"/>
      <w:r w:rsidRPr="00CF032C">
        <w:t>acceptedAnswer</w:t>
      </w:r>
      <w:proofErr w:type="spellEnd"/>
      <w:r w:rsidRPr="00CF032C">
        <w:t>": {</w:t>
      </w:r>
    </w:p>
    <w:p w14:paraId="74AD3FD5" w14:textId="77777777" w:rsidR="00CF032C" w:rsidRPr="00CF032C" w:rsidRDefault="00CF032C" w:rsidP="00CF032C">
      <w:r w:rsidRPr="00CF032C">
        <w:t xml:space="preserve">        "@type": "Answer",</w:t>
      </w:r>
    </w:p>
    <w:p w14:paraId="3576BA94" w14:textId="77777777" w:rsidR="00CF032C" w:rsidRPr="00CF032C" w:rsidRDefault="00CF032C" w:rsidP="00CF032C">
      <w:r w:rsidRPr="00CF032C">
        <w:t xml:space="preserve">        "text": "Growth is </w:t>
      </w:r>
      <w:proofErr w:type="spellStart"/>
      <w:r w:rsidRPr="00CF032C">
        <w:t>fueled</w:t>
      </w:r>
      <w:proofErr w:type="spellEnd"/>
      <w:r w:rsidRPr="00CF032C">
        <w:t xml:space="preserve"> by technological innovation, minimally invasive procedure demand, and biological integration benefits."</w:t>
      </w:r>
    </w:p>
    <w:p w14:paraId="26E07E55" w14:textId="77777777" w:rsidR="00CF032C" w:rsidRPr="00CF032C" w:rsidRDefault="00CF032C" w:rsidP="00CF032C">
      <w:r w:rsidRPr="00CF032C">
        <w:t xml:space="preserve">      }</w:t>
      </w:r>
    </w:p>
    <w:p w14:paraId="0D5B500F" w14:textId="77777777" w:rsidR="00CF032C" w:rsidRPr="00CF032C" w:rsidRDefault="00CF032C" w:rsidP="00CF032C">
      <w:r w:rsidRPr="00CF032C">
        <w:t xml:space="preserve">    }</w:t>
      </w:r>
    </w:p>
    <w:p w14:paraId="031B0660" w14:textId="77777777" w:rsidR="00CF032C" w:rsidRPr="00CF032C" w:rsidRDefault="00CF032C" w:rsidP="00CF032C">
      <w:r w:rsidRPr="00CF032C">
        <w:t xml:space="preserve">  ]</w:t>
      </w:r>
    </w:p>
    <w:p w14:paraId="3ED049D2" w14:textId="77777777" w:rsidR="00CF032C" w:rsidRPr="00CF032C" w:rsidRDefault="00CF032C" w:rsidP="00CF032C">
      <w:r w:rsidRPr="00CF032C">
        <w:t>}</w:t>
      </w:r>
    </w:p>
    <w:p w14:paraId="4EC11AA4" w14:textId="77777777" w:rsidR="00CF032C" w:rsidRDefault="00CF032C">
      <w:r>
        <w:br w:type="page"/>
      </w:r>
    </w:p>
    <w:p w14:paraId="5F3696BE" w14:textId="745728B2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lastRenderedPageBreak/>
        <w:t>9. Table of Contents for Biodegradable Implants Market Report (2024–2030)</w:t>
      </w:r>
    </w:p>
    <w:p w14:paraId="4C41E6BE" w14:textId="77777777" w:rsidR="00CF032C" w:rsidRPr="00CF032C" w:rsidRDefault="00CF032C" w:rsidP="00CF032C">
      <w:r w:rsidRPr="00CF032C">
        <w:pict w14:anchorId="198DF66E">
          <v:rect id="_x0000_i1377" style="width:0;height:1.5pt" o:hralign="center" o:hrstd="t" o:hr="t" fillcolor="#a0a0a0" stroked="f"/>
        </w:pict>
      </w:r>
    </w:p>
    <w:p w14:paraId="173DDA32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Executive Summary</w:t>
      </w:r>
    </w:p>
    <w:p w14:paraId="3AE87B78" w14:textId="77777777" w:rsidR="00CF032C" w:rsidRPr="00CF032C" w:rsidRDefault="00CF032C" w:rsidP="00CF032C">
      <w:pPr>
        <w:numPr>
          <w:ilvl w:val="0"/>
          <w:numId w:val="20"/>
        </w:numPr>
      </w:pPr>
      <w:r w:rsidRPr="00CF032C">
        <w:t>Market Overview</w:t>
      </w:r>
    </w:p>
    <w:p w14:paraId="03D57321" w14:textId="77777777" w:rsidR="00CF032C" w:rsidRPr="00CF032C" w:rsidRDefault="00CF032C" w:rsidP="00CF032C">
      <w:pPr>
        <w:numPr>
          <w:ilvl w:val="0"/>
          <w:numId w:val="20"/>
        </w:numPr>
      </w:pPr>
      <w:r w:rsidRPr="00CF032C">
        <w:t>Market Attractiveness by Product Type, Material, Application, End User, and Region</w:t>
      </w:r>
    </w:p>
    <w:p w14:paraId="2EAE65DF" w14:textId="77777777" w:rsidR="00CF032C" w:rsidRPr="00CF032C" w:rsidRDefault="00CF032C" w:rsidP="00CF032C">
      <w:pPr>
        <w:numPr>
          <w:ilvl w:val="0"/>
          <w:numId w:val="20"/>
        </w:numPr>
      </w:pPr>
      <w:r w:rsidRPr="00CF032C">
        <w:t>Strategic Insights from Key Executives (CXO Perspective)</w:t>
      </w:r>
    </w:p>
    <w:p w14:paraId="7386EE48" w14:textId="77777777" w:rsidR="00CF032C" w:rsidRPr="00CF032C" w:rsidRDefault="00CF032C" w:rsidP="00CF032C">
      <w:pPr>
        <w:numPr>
          <w:ilvl w:val="0"/>
          <w:numId w:val="20"/>
        </w:numPr>
      </w:pPr>
      <w:r w:rsidRPr="00CF032C">
        <w:t>Historical Market Size and Future Projections (2022–2030)</w:t>
      </w:r>
    </w:p>
    <w:p w14:paraId="1A702AEF" w14:textId="77777777" w:rsidR="00CF032C" w:rsidRPr="00CF032C" w:rsidRDefault="00CF032C" w:rsidP="00CF032C">
      <w:pPr>
        <w:numPr>
          <w:ilvl w:val="0"/>
          <w:numId w:val="20"/>
        </w:numPr>
      </w:pPr>
      <w:r w:rsidRPr="00CF032C">
        <w:t>Summary of Market Segmentation by Product Type, Material, Application, End User, and Region</w:t>
      </w:r>
    </w:p>
    <w:p w14:paraId="5C2BC028" w14:textId="77777777" w:rsidR="00CF032C" w:rsidRPr="00CF032C" w:rsidRDefault="00CF032C" w:rsidP="00CF032C">
      <w:r w:rsidRPr="00CF032C">
        <w:pict w14:anchorId="76339A2C">
          <v:rect id="_x0000_i1378" style="width:0;height:1.5pt" o:hralign="center" o:hrstd="t" o:hr="t" fillcolor="#a0a0a0" stroked="f"/>
        </w:pict>
      </w:r>
    </w:p>
    <w:p w14:paraId="15779441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Market Share Analysis</w:t>
      </w:r>
    </w:p>
    <w:p w14:paraId="277F2D4C" w14:textId="77777777" w:rsidR="00CF032C" w:rsidRPr="00CF032C" w:rsidRDefault="00CF032C" w:rsidP="00CF032C">
      <w:pPr>
        <w:numPr>
          <w:ilvl w:val="0"/>
          <w:numId w:val="21"/>
        </w:numPr>
      </w:pPr>
      <w:r w:rsidRPr="00CF032C">
        <w:t>Leading Players by Revenue and Market Share</w:t>
      </w:r>
    </w:p>
    <w:p w14:paraId="54F9927A" w14:textId="77777777" w:rsidR="00CF032C" w:rsidRPr="00CF032C" w:rsidRDefault="00CF032C" w:rsidP="00CF032C">
      <w:pPr>
        <w:numPr>
          <w:ilvl w:val="0"/>
          <w:numId w:val="21"/>
        </w:numPr>
      </w:pPr>
      <w:r w:rsidRPr="00CF032C">
        <w:t>Market Share Analysis by Product Type, Material, and Application</w:t>
      </w:r>
    </w:p>
    <w:p w14:paraId="0575324F" w14:textId="77777777" w:rsidR="00CF032C" w:rsidRPr="00CF032C" w:rsidRDefault="00CF032C" w:rsidP="00CF032C">
      <w:pPr>
        <w:numPr>
          <w:ilvl w:val="0"/>
          <w:numId w:val="21"/>
        </w:numPr>
      </w:pPr>
      <w:r w:rsidRPr="00CF032C">
        <w:t>Competitive Landscape Visualization</w:t>
      </w:r>
    </w:p>
    <w:p w14:paraId="7C17A7F5" w14:textId="77777777" w:rsidR="00CF032C" w:rsidRPr="00CF032C" w:rsidRDefault="00CF032C" w:rsidP="00CF032C">
      <w:r w:rsidRPr="00CF032C">
        <w:pict w14:anchorId="34AE7D60">
          <v:rect id="_x0000_i1379" style="width:0;height:1.5pt" o:hralign="center" o:hrstd="t" o:hr="t" fillcolor="#a0a0a0" stroked="f"/>
        </w:pict>
      </w:r>
    </w:p>
    <w:p w14:paraId="3293691A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Investment Opportunities in the Biodegradable Implants Market</w:t>
      </w:r>
    </w:p>
    <w:p w14:paraId="5C33D11A" w14:textId="77777777" w:rsidR="00CF032C" w:rsidRPr="00CF032C" w:rsidRDefault="00CF032C" w:rsidP="00CF032C">
      <w:pPr>
        <w:numPr>
          <w:ilvl w:val="0"/>
          <w:numId w:val="22"/>
        </w:numPr>
      </w:pPr>
      <w:r w:rsidRPr="00CF032C">
        <w:t>Key Developments and Material Innovations</w:t>
      </w:r>
    </w:p>
    <w:p w14:paraId="4AE9B74C" w14:textId="77777777" w:rsidR="00CF032C" w:rsidRPr="00CF032C" w:rsidRDefault="00CF032C" w:rsidP="00CF032C">
      <w:pPr>
        <w:numPr>
          <w:ilvl w:val="0"/>
          <w:numId w:val="22"/>
        </w:numPr>
      </w:pPr>
      <w:r w:rsidRPr="00CF032C">
        <w:t>Mergers, Acquisitions, and Strategic Partnerships</w:t>
      </w:r>
    </w:p>
    <w:p w14:paraId="0329CB2F" w14:textId="77777777" w:rsidR="00CF032C" w:rsidRPr="00CF032C" w:rsidRDefault="00CF032C" w:rsidP="00CF032C">
      <w:pPr>
        <w:numPr>
          <w:ilvl w:val="0"/>
          <w:numId w:val="22"/>
        </w:numPr>
      </w:pPr>
      <w:r w:rsidRPr="00CF032C">
        <w:t>High-Growth Segments for Investment Focus</w:t>
      </w:r>
    </w:p>
    <w:p w14:paraId="7564851D" w14:textId="77777777" w:rsidR="00CF032C" w:rsidRPr="00CF032C" w:rsidRDefault="00CF032C" w:rsidP="00CF032C">
      <w:r w:rsidRPr="00CF032C">
        <w:pict w14:anchorId="250C9B3A">
          <v:rect id="_x0000_i1380" style="width:0;height:1.5pt" o:hralign="center" o:hrstd="t" o:hr="t" fillcolor="#a0a0a0" stroked="f"/>
        </w:pict>
      </w:r>
    </w:p>
    <w:p w14:paraId="2C53AED6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Market Introduction</w:t>
      </w:r>
    </w:p>
    <w:p w14:paraId="2167178B" w14:textId="77777777" w:rsidR="00CF032C" w:rsidRPr="00CF032C" w:rsidRDefault="00CF032C" w:rsidP="00CF032C">
      <w:pPr>
        <w:numPr>
          <w:ilvl w:val="0"/>
          <w:numId w:val="23"/>
        </w:numPr>
      </w:pPr>
      <w:r w:rsidRPr="00CF032C">
        <w:t>Definition and Scope of the Study</w:t>
      </w:r>
    </w:p>
    <w:p w14:paraId="0AFEF422" w14:textId="77777777" w:rsidR="00CF032C" w:rsidRPr="00CF032C" w:rsidRDefault="00CF032C" w:rsidP="00CF032C">
      <w:pPr>
        <w:numPr>
          <w:ilvl w:val="0"/>
          <w:numId w:val="23"/>
        </w:numPr>
      </w:pPr>
      <w:r w:rsidRPr="00CF032C">
        <w:t>Market Structure and Key Findings</w:t>
      </w:r>
    </w:p>
    <w:p w14:paraId="71E87E83" w14:textId="77777777" w:rsidR="00CF032C" w:rsidRPr="00CF032C" w:rsidRDefault="00CF032C" w:rsidP="00CF032C">
      <w:pPr>
        <w:numPr>
          <w:ilvl w:val="0"/>
          <w:numId w:val="23"/>
        </w:numPr>
      </w:pPr>
      <w:r w:rsidRPr="00CF032C">
        <w:t>Overview of Top Investment Pockets</w:t>
      </w:r>
    </w:p>
    <w:p w14:paraId="7F4A5056" w14:textId="77777777" w:rsidR="00CF032C" w:rsidRPr="00CF032C" w:rsidRDefault="00CF032C" w:rsidP="00CF032C">
      <w:r w:rsidRPr="00CF032C">
        <w:pict w14:anchorId="6FABC141">
          <v:rect id="_x0000_i1381" style="width:0;height:1.5pt" o:hralign="center" o:hrstd="t" o:hr="t" fillcolor="#a0a0a0" stroked="f"/>
        </w:pict>
      </w:r>
    </w:p>
    <w:p w14:paraId="60F8F10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Research Methodology</w:t>
      </w:r>
    </w:p>
    <w:p w14:paraId="4944324D" w14:textId="77777777" w:rsidR="00CF032C" w:rsidRPr="00CF032C" w:rsidRDefault="00CF032C" w:rsidP="00CF032C">
      <w:pPr>
        <w:numPr>
          <w:ilvl w:val="0"/>
          <w:numId w:val="24"/>
        </w:numPr>
      </w:pPr>
      <w:r w:rsidRPr="00CF032C">
        <w:t>Research Process Overview</w:t>
      </w:r>
    </w:p>
    <w:p w14:paraId="584A7EC0" w14:textId="77777777" w:rsidR="00CF032C" w:rsidRPr="00CF032C" w:rsidRDefault="00CF032C" w:rsidP="00CF032C">
      <w:pPr>
        <w:numPr>
          <w:ilvl w:val="0"/>
          <w:numId w:val="24"/>
        </w:numPr>
      </w:pPr>
      <w:r w:rsidRPr="00CF032C">
        <w:t>Primary and Secondary Research Techniques</w:t>
      </w:r>
    </w:p>
    <w:p w14:paraId="3CED703B" w14:textId="77777777" w:rsidR="00CF032C" w:rsidRPr="00CF032C" w:rsidRDefault="00CF032C" w:rsidP="00CF032C">
      <w:pPr>
        <w:numPr>
          <w:ilvl w:val="0"/>
          <w:numId w:val="24"/>
        </w:numPr>
      </w:pPr>
      <w:r w:rsidRPr="00CF032C">
        <w:t>Market Size Estimation and Forecasting Models</w:t>
      </w:r>
    </w:p>
    <w:p w14:paraId="7BF75129" w14:textId="77777777" w:rsidR="00CF032C" w:rsidRPr="00CF032C" w:rsidRDefault="00CF032C" w:rsidP="00CF032C">
      <w:r w:rsidRPr="00CF032C">
        <w:lastRenderedPageBreak/>
        <w:pict w14:anchorId="2B21DBDE">
          <v:rect id="_x0000_i1382" style="width:0;height:1.5pt" o:hralign="center" o:hrstd="t" o:hr="t" fillcolor="#a0a0a0" stroked="f"/>
        </w:pict>
      </w:r>
    </w:p>
    <w:p w14:paraId="59F187E8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Market Dynamics</w:t>
      </w:r>
    </w:p>
    <w:p w14:paraId="21F7AC6B" w14:textId="77777777" w:rsidR="00CF032C" w:rsidRPr="00CF032C" w:rsidRDefault="00CF032C" w:rsidP="00CF032C">
      <w:pPr>
        <w:numPr>
          <w:ilvl w:val="0"/>
          <w:numId w:val="25"/>
        </w:numPr>
      </w:pPr>
      <w:r w:rsidRPr="00CF032C">
        <w:t>Key Market Drivers</w:t>
      </w:r>
    </w:p>
    <w:p w14:paraId="359E563F" w14:textId="77777777" w:rsidR="00CF032C" w:rsidRPr="00CF032C" w:rsidRDefault="00CF032C" w:rsidP="00CF032C">
      <w:pPr>
        <w:numPr>
          <w:ilvl w:val="0"/>
          <w:numId w:val="25"/>
        </w:numPr>
      </w:pPr>
      <w:r w:rsidRPr="00CF032C">
        <w:t>Challenges and Restraints Impacting Growth</w:t>
      </w:r>
    </w:p>
    <w:p w14:paraId="165F6C68" w14:textId="77777777" w:rsidR="00CF032C" w:rsidRPr="00CF032C" w:rsidRDefault="00CF032C" w:rsidP="00CF032C">
      <w:pPr>
        <w:numPr>
          <w:ilvl w:val="0"/>
          <w:numId w:val="25"/>
        </w:numPr>
      </w:pPr>
      <w:r w:rsidRPr="00CF032C">
        <w:t>Emerging Opportunities for Stakeholders</w:t>
      </w:r>
    </w:p>
    <w:p w14:paraId="65CE8A20" w14:textId="77777777" w:rsidR="00CF032C" w:rsidRPr="00CF032C" w:rsidRDefault="00CF032C" w:rsidP="00CF032C">
      <w:pPr>
        <w:numPr>
          <w:ilvl w:val="0"/>
          <w:numId w:val="25"/>
        </w:numPr>
      </w:pPr>
      <w:r w:rsidRPr="00CF032C">
        <w:t>Impact of Clinical Guidelines and Regulatory Frameworks</w:t>
      </w:r>
    </w:p>
    <w:p w14:paraId="3F95DE3E" w14:textId="77777777" w:rsidR="00CF032C" w:rsidRPr="00CF032C" w:rsidRDefault="00CF032C" w:rsidP="00CF032C">
      <w:r w:rsidRPr="00CF032C">
        <w:pict w14:anchorId="4CFC93DD">
          <v:rect id="_x0000_i1383" style="width:0;height:1.5pt" o:hralign="center" o:hrstd="t" o:hr="t" fillcolor="#a0a0a0" stroked="f"/>
        </w:pict>
      </w:r>
    </w:p>
    <w:p w14:paraId="737BCA96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Global Biodegradable Implants Market Analysis</w:t>
      </w:r>
    </w:p>
    <w:p w14:paraId="6F17C311" w14:textId="77777777" w:rsidR="00CF032C" w:rsidRPr="00CF032C" w:rsidRDefault="00CF032C" w:rsidP="00CF032C">
      <w:pPr>
        <w:numPr>
          <w:ilvl w:val="0"/>
          <w:numId w:val="26"/>
        </w:numPr>
      </w:pPr>
      <w:r w:rsidRPr="00CF032C">
        <w:t>Historical Market Size and Volume (2022–2023)</w:t>
      </w:r>
    </w:p>
    <w:p w14:paraId="7DA356A3" w14:textId="77777777" w:rsidR="00CF032C" w:rsidRPr="00CF032C" w:rsidRDefault="00CF032C" w:rsidP="00CF032C">
      <w:pPr>
        <w:numPr>
          <w:ilvl w:val="0"/>
          <w:numId w:val="26"/>
        </w:numPr>
      </w:pPr>
      <w:r w:rsidRPr="00CF032C">
        <w:t>Forecasted Market Size and Volume (2024–2030)</w:t>
      </w:r>
    </w:p>
    <w:p w14:paraId="7E3FA7F8" w14:textId="77777777" w:rsidR="00CF032C" w:rsidRPr="00CF032C" w:rsidRDefault="00CF032C" w:rsidP="00CF032C">
      <w:pPr>
        <w:numPr>
          <w:ilvl w:val="0"/>
          <w:numId w:val="26"/>
        </w:numPr>
      </w:pPr>
      <w:r w:rsidRPr="00CF032C">
        <w:t>Market Analysis by:</w:t>
      </w:r>
    </w:p>
    <w:p w14:paraId="6B1BBF91" w14:textId="77777777" w:rsidR="00CF032C" w:rsidRPr="00CF032C" w:rsidRDefault="00CF032C" w:rsidP="00CF032C">
      <w:pPr>
        <w:numPr>
          <w:ilvl w:val="1"/>
          <w:numId w:val="26"/>
        </w:numPr>
      </w:pPr>
      <w:r w:rsidRPr="00CF032C">
        <w:rPr>
          <w:b/>
          <w:bCs/>
        </w:rPr>
        <w:t>Product Type</w:t>
      </w:r>
      <w:r w:rsidRPr="00CF032C">
        <w:t>:</w:t>
      </w:r>
    </w:p>
    <w:p w14:paraId="2290FBDD" w14:textId="77777777" w:rsidR="00CF032C" w:rsidRPr="00CF032C" w:rsidRDefault="00CF032C" w:rsidP="00CF032C">
      <w:pPr>
        <w:numPr>
          <w:ilvl w:val="2"/>
          <w:numId w:val="26"/>
        </w:numPr>
      </w:pPr>
      <w:proofErr w:type="spellStart"/>
      <w:r w:rsidRPr="00CF032C">
        <w:t>Orthopedic</w:t>
      </w:r>
      <w:proofErr w:type="spellEnd"/>
      <w:r w:rsidRPr="00CF032C">
        <w:t xml:space="preserve"> Implants</w:t>
      </w:r>
    </w:p>
    <w:p w14:paraId="2F1B0D33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Cardiovascular Implants</w:t>
      </w:r>
    </w:p>
    <w:p w14:paraId="3BD6350B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Dental Implants</w:t>
      </w:r>
    </w:p>
    <w:p w14:paraId="23BDC6D5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Tissue Engineering Scaffolds</w:t>
      </w:r>
    </w:p>
    <w:p w14:paraId="42819911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Others</w:t>
      </w:r>
    </w:p>
    <w:p w14:paraId="00DA0A28" w14:textId="77777777" w:rsidR="00CF032C" w:rsidRPr="00CF032C" w:rsidRDefault="00CF032C" w:rsidP="00CF032C">
      <w:pPr>
        <w:numPr>
          <w:ilvl w:val="1"/>
          <w:numId w:val="26"/>
        </w:numPr>
      </w:pPr>
      <w:r w:rsidRPr="00CF032C">
        <w:rPr>
          <w:b/>
          <w:bCs/>
        </w:rPr>
        <w:t>Material</w:t>
      </w:r>
      <w:r w:rsidRPr="00CF032C">
        <w:t>:</w:t>
      </w:r>
    </w:p>
    <w:p w14:paraId="47C44000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PLA</w:t>
      </w:r>
    </w:p>
    <w:p w14:paraId="4ED824EE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PGA</w:t>
      </w:r>
    </w:p>
    <w:p w14:paraId="550D971A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PCL</w:t>
      </w:r>
    </w:p>
    <w:p w14:paraId="056A95B8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Protein-Based Polymers</w:t>
      </w:r>
    </w:p>
    <w:p w14:paraId="64FE5C14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Composite Materials</w:t>
      </w:r>
    </w:p>
    <w:p w14:paraId="0D1F59DD" w14:textId="77777777" w:rsidR="00CF032C" w:rsidRPr="00CF032C" w:rsidRDefault="00CF032C" w:rsidP="00CF032C">
      <w:pPr>
        <w:numPr>
          <w:ilvl w:val="1"/>
          <w:numId w:val="26"/>
        </w:numPr>
      </w:pPr>
      <w:r w:rsidRPr="00CF032C">
        <w:rPr>
          <w:b/>
          <w:bCs/>
        </w:rPr>
        <w:t>Application</w:t>
      </w:r>
      <w:r w:rsidRPr="00CF032C">
        <w:t>:</w:t>
      </w:r>
    </w:p>
    <w:p w14:paraId="06C72AA9" w14:textId="77777777" w:rsidR="00CF032C" w:rsidRPr="00CF032C" w:rsidRDefault="00CF032C" w:rsidP="00CF032C">
      <w:pPr>
        <w:numPr>
          <w:ilvl w:val="2"/>
          <w:numId w:val="26"/>
        </w:numPr>
      </w:pPr>
      <w:proofErr w:type="spellStart"/>
      <w:r w:rsidRPr="00CF032C">
        <w:t>Orthopedics</w:t>
      </w:r>
      <w:proofErr w:type="spellEnd"/>
    </w:p>
    <w:p w14:paraId="21BC51CA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Cardiology</w:t>
      </w:r>
    </w:p>
    <w:p w14:paraId="509A754B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Dentistry</w:t>
      </w:r>
    </w:p>
    <w:p w14:paraId="50929FF4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Plastic &amp; Reconstructive Surgery</w:t>
      </w:r>
    </w:p>
    <w:p w14:paraId="240F2816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Others</w:t>
      </w:r>
    </w:p>
    <w:p w14:paraId="7481A2AA" w14:textId="77777777" w:rsidR="00CF032C" w:rsidRPr="00CF032C" w:rsidRDefault="00CF032C" w:rsidP="00CF032C">
      <w:pPr>
        <w:numPr>
          <w:ilvl w:val="1"/>
          <w:numId w:val="26"/>
        </w:numPr>
      </w:pPr>
      <w:r w:rsidRPr="00CF032C">
        <w:rPr>
          <w:b/>
          <w:bCs/>
        </w:rPr>
        <w:lastRenderedPageBreak/>
        <w:t>End User</w:t>
      </w:r>
      <w:r w:rsidRPr="00CF032C">
        <w:t>:</w:t>
      </w:r>
    </w:p>
    <w:p w14:paraId="2C4A4952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Hospitals</w:t>
      </w:r>
    </w:p>
    <w:p w14:paraId="38EBA87B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 xml:space="preserve">Ambulatory Surgical </w:t>
      </w:r>
      <w:proofErr w:type="spellStart"/>
      <w:r w:rsidRPr="00CF032C">
        <w:t>Centers</w:t>
      </w:r>
      <w:proofErr w:type="spellEnd"/>
      <w:r w:rsidRPr="00CF032C">
        <w:t xml:space="preserve"> (ASCs)</w:t>
      </w:r>
    </w:p>
    <w:p w14:paraId="43AB3A6B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Specialty Clinics</w:t>
      </w:r>
    </w:p>
    <w:p w14:paraId="1AECFC81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Academic &amp; Research Institutes</w:t>
      </w:r>
    </w:p>
    <w:p w14:paraId="109FAE58" w14:textId="77777777" w:rsidR="00CF032C" w:rsidRPr="00CF032C" w:rsidRDefault="00CF032C" w:rsidP="00CF032C">
      <w:pPr>
        <w:numPr>
          <w:ilvl w:val="1"/>
          <w:numId w:val="26"/>
        </w:numPr>
      </w:pPr>
      <w:r w:rsidRPr="00CF032C">
        <w:rPr>
          <w:b/>
          <w:bCs/>
        </w:rPr>
        <w:t>Geography</w:t>
      </w:r>
      <w:r w:rsidRPr="00CF032C">
        <w:t>:</w:t>
      </w:r>
    </w:p>
    <w:p w14:paraId="58F01266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North America</w:t>
      </w:r>
    </w:p>
    <w:p w14:paraId="0CFEC83F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Europe</w:t>
      </w:r>
    </w:p>
    <w:p w14:paraId="2554CFA9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Asia-Pacific</w:t>
      </w:r>
    </w:p>
    <w:p w14:paraId="41AF57C4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Latin America</w:t>
      </w:r>
    </w:p>
    <w:p w14:paraId="7EC6DE14" w14:textId="77777777" w:rsidR="00CF032C" w:rsidRPr="00CF032C" w:rsidRDefault="00CF032C" w:rsidP="00CF032C">
      <w:pPr>
        <w:numPr>
          <w:ilvl w:val="2"/>
          <w:numId w:val="26"/>
        </w:numPr>
      </w:pPr>
      <w:r w:rsidRPr="00CF032C">
        <w:t>Middle East &amp; Africa</w:t>
      </w:r>
    </w:p>
    <w:p w14:paraId="2E42AA57" w14:textId="77777777" w:rsidR="00CF032C" w:rsidRPr="00CF032C" w:rsidRDefault="00CF032C" w:rsidP="00CF032C">
      <w:r w:rsidRPr="00CF032C">
        <w:pict w14:anchorId="10C15251">
          <v:rect id="_x0000_i1384" style="width:0;height:1.5pt" o:hralign="center" o:hrstd="t" o:hr="t" fillcolor="#a0a0a0" stroked="f"/>
        </w:pict>
      </w:r>
    </w:p>
    <w:p w14:paraId="4E8D95D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Regional Market Analysis</w:t>
      </w:r>
    </w:p>
    <w:p w14:paraId="28BAF2FD" w14:textId="77777777" w:rsidR="00CF032C" w:rsidRPr="00CF032C" w:rsidRDefault="00CF032C" w:rsidP="00CF032C">
      <w:r w:rsidRPr="00CF032C">
        <w:rPr>
          <w:b/>
          <w:bCs/>
        </w:rPr>
        <w:t>North America</w:t>
      </w:r>
    </w:p>
    <w:p w14:paraId="27089420" w14:textId="77777777" w:rsidR="00CF032C" w:rsidRPr="00CF032C" w:rsidRDefault="00CF032C" w:rsidP="00CF032C">
      <w:pPr>
        <w:numPr>
          <w:ilvl w:val="0"/>
          <w:numId w:val="27"/>
        </w:numPr>
      </w:pPr>
      <w:r w:rsidRPr="00CF032C">
        <w:t>Market Analysis by Country: U.S., Canada, Mexico</w:t>
      </w:r>
    </w:p>
    <w:p w14:paraId="0F275CA8" w14:textId="77777777" w:rsidR="00CF032C" w:rsidRPr="00CF032C" w:rsidRDefault="00CF032C" w:rsidP="00CF032C">
      <w:pPr>
        <w:numPr>
          <w:ilvl w:val="0"/>
          <w:numId w:val="27"/>
        </w:numPr>
      </w:pPr>
      <w:r w:rsidRPr="00CF032C">
        <w:t>Breakdown by Product Type, Material, and Application</w:t>
      </w:r>
    </w:p>
    <w:p w14:paraId="741A4204" w14:textId="77777777" w:rsidR="00CF032C" w:rsidRPr="00CF032C" w:rsidRDefault="00CF032C" w:rsidP="00CF032C">
      <w:r w:rsidRPr="00CF032C">
        <w:rPr>
          <w:b/>
          <w:bCs/>
        </w:rPr>
        <w:t>Europe</w:t>
      </w:r>
    </w:p>
    <w:p w14:paraId="2E637B01" w14:textId="77777777" w:rsidR="00CF032C" w:rsidRPr="00CF032C" w:rsidRDefault="00CF032C" w:rsidP="00CF032C">
      <w:pPr>
        <w:numPr>
          <w:ilvl w:val="0"/>
          <w:numId w:val="28"/>
        </w:numPr>
      </w:pPr>
      <w:r w:rsidRPr="00CF032C">
        <w:t>Market Analysis by Country: Germany, UK, France, Italy, Spain, Rest of Europe</w:t>
      </w:r>
    </w:p>
    <w:p w14:paraId="3972B067" w14:textId="77777777" w:rsidR="00CF032C" w:rsidRPr="00CF032C" w:rsidRDefault="00CF032C" w:rsidP="00CF032C">
      <w:pPr>
        <w:numPr>
          <w:ilvl w:val="0"/>
          <w:numId w:val="28"/>
        </w:numPr>
      </w:pPr>
      <w:r w:rsidRPr="00CF032C">
        <w:t>Breakdown by Product Type and End User</w:t>
      </w:r>
    </w:p>
    <w:p w14:paraId="7FE62D7D" w14:textId="77777777" w:rsidR="00CF032C" w:rsidRPr="00CF032C" w:rsidRDefault="00CF032C" w:rsidP="00CF032C">
      <w:r w:rsidRPr="00CF032C">
        <w:rPr>
          <w:b/>
          <w:bCs/>
        </w:rPr>
        <w:t>Asia-Pacific</w:t>
      </w:r>
    </w:p>
    <w:p w14:paraId="3C6C1EF4" w14:textId="77777777" w:rsidR="00CF032C" w:rsidRPr="00CF032C" w:rsidRDefault="00CF032C" w:rsidP="00CF032C">
      <w:pPr>
        <w:numPr>
          <w:ilvl w:val="0"/>
          <w:numId w:val="29"/>
        </w:numPr>
      </w:pPr>
      <w:r w:rsidRPr="00CF032C">
        <w:t>Market Analysis by Country: China, India, Japan, South Korea, Rest of APAC</w:t>
      </w:r>
    </w:p>
    <w:p w14:paraId="1AEC4AF0" w14:textId="77777777" w:rsidR="00CF032C" w:rsidRPr="00CF032C" w:rsidRDefault="00CF032C" w:rsidP="00CF032C">
      <w:pPr>
        <w:numPr>
          <w:ilvl w:val="0"/>
          <w:numId w:val="29"/>
        </w:numPr>
      </w:pPr>
      <w:r w:rsidRPr="00CF032C">
        <w:t>Emerging Market Trends and Regulatory Updates</w:t>
      </w:r>
    </w:p>
    <w:p w14:paraId="760399EC" w14:textId="77777777" w:rsidR="00CF032C" w:rsidRPr="00CF032C" w:rsidRDefault="00CF032C" w:rsidP="00CF032C">
      <w:r w:rsidRPr="00CF032C">
        <w:rPr>
          <w:b/>
          <w:bCs/>
        </w:rPr>
        <w:t>Latin America</w:t>
      </w:r>
    </w:p>
    <w:p w14:paraId="0334F08B" w14:textId="77777777" w:rsidR="00CF032C" w:rsidRPr="00CF032C" w:rsidRDefault="00CF032C" w:rsidP="00CF032C">
      <w:pPr>
        <w:numPr>
          <w:ilvl w:val="0"/>
          <w:numId w:val="30"/>
        </w:numPr>
      </w:pPr>
      <w:r w:rsidRPr="00CF032C">
        <w:t>Market Analysis by Country: Brazil, Argentina, Rest of Latin America</w:t>
      </w:r>
    </w:p>
    <w:p w14:paraId="20FCB713" w14:textId="77777777" w:rsidR="00CF032C" w:rsidRPr="00CF032C" w:rsidRDefault="00CF032C" w:rsidP="00CF032C">
      <w:pPr>
        <w:numPr>
          <w:ilvl w:val="0"/>
          <w:numId w:val="30"/>
        </w:numPr>
      </w:pPr>
      <w:r w:rsidRPr="00CF032C">
        <w:t>White Space Opportunities</w:t>
      </w:r>
    </w:p>
    <w:p w14:paraId="1A081EB0" w14:textId="77777777" w:rsidR="00CF032C" w:rsidRPr="00CF032C" w:rsidRDefault="00CF032C" w:rsidP="00CF032C">
      <w:r w:rsidRPr="00CF032C">
        <w:rPr>
          <w:b/>
          <w:bCs/>
        </w:rPr>
        <w:t>Middle East &amp; Africa</w:t>
      </w:r>
    </w:p>
    <w:p w14:paraId="448DF4B1" w14:textId="77777777" w:rsidR="00CF032C" w:rsidRPr="00CF032C" w:rsidRDefault="00CF032C" w:rsidP="00CF032C">
      <w:pPr>
        <w:numPr>
          <w:ilvl w:val="0"/>
          <w:numId w:val="31"/>
        </w:numPr>
      </w:pPr>
      <w:r w:rsidRPr="00CF032C">
        <w:t>Market Analysis by Country: UAE, Saudi Arabia, South Africa, Rest of MEA</w:t>
      </w:r>
    </w:p>
    <w:p w14:paraId="14F11155" w14:textId="77777777" w:rsidR="00CF032C" w:rsidRPr="00CF032C" w:rsidRDefault="00CF032C" w:rsidP="00CF032C">
      <w:pPr>
        <w:numPr>
          <w:ilvl w:val="0"/>
          <w:numId w:val="31"/>
        </w:numPr>
      </w:pPr>
      <w:r w:rsidRPr="00CF032C">
        <w:t>Infrastructure and Funding Landscape</w:t>
      </w:r>
    </w:p>
    <w:p w14:paraId="7F3293FC" w14:textId="77777777" w:rsidR="00CF032C" w:rsidRPr="00CF032C" w:rsidRDefault="00CF032C" w:rsidP="00CF032C">
      <w:r w:rsidRPr="00CF032C">
        <w:pict w14:anchorId="637F9669">
          <v:rect id="_x0000_i1385" style="width:0;height:1.5pt" o:hralign="center" o:hrstd="t" o:hr="t" fillcolor="#a0a0a0" stroked="f"/>
        </w:pict>
      </w:r>
    </w:p>
    <w:p w14:paraId="52642DE5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lastRenderedPageBreak/>
        <w:t>Competitive Intelligence</w:t>
      </w:r>
    </w:p>
    <w:p w14:paraId="68419410" w14:textId="77777777" w:rsidR="00CF032C" w:rsidRPr="00CF032C" w:rsidRDefault="00CF032C" w:rsidP="00CF032C">
      <w:pPr>
        <w:numPr>
          <w:ilvl w:val="0"/>
          <w:numId w:val="32"/>
        </w:numPr>
      </w:pPr>
      <w:r w:rsidRPr="00CF032C">
        <w:t>Company Profiles and Strategic Benchmarking</w:t>
      </w:r>
    </w:p>
    <w:p w14:paraId="36DA1CE7" w14:textId="77777777" w:rsidR="00CF032C" w:rsidRPr="00CF032C" w:rsidRDefault="00CF032C" w:rsidP="00CF032C">
      <w:pPr>
        <w:numPr>
          <w:ilvl w:val="0"/>
          <w:numId w:val="32"/>
        </w:numPr>
      </w:pPr>
      <w:r w:rsidRPr="00CF032C">
        <w:t>Innovation Scorecard and R&amp;D Focus</w:t>
      </w:r>
    </w:p>
    <w:p w14:paraId="6893A3C1" w14:textId="77777777" w:rsidR="00CF032C" w:rsidRPr="00CF032C" w:rsidRDefault="00CF032C" w:rsidP="00CF032C">
      <w:pPr>
        <w:numPr>
          <w:ilvl w:val="0"/>
          <w:numId w:val="32"/>
        </w:numPr>
      </w:pPr>
      <w:r w:rsidRPr="00CF032C">
        <w:t>Global vs Regional Market Positioning</w:t>
      </w:r>
    </w:p>
    <w:p w14:paraId="02FE1B27" w14:textId="77777777" w:rsidR="00CF032C" w:rsidRPr="00CF032C" w:rsidRDefault="00CF032C" w:rsidP="00CF032C">
      <w:pPr>
        <w:numPr>
          <w:ilvl w:val="0"/>
          <w:numId w:val="32"/>
        </w:numPr>
      </w:pPr>
      <w:r w:rsidRPr="00CF032C">
        <w:t>Product Differentiation Matrix</w:t>
      </w:r>
    </w:p>
    <w:p w14:paraId="69645A31" w14:textId="77777777" w:rsidR="00CF032C" w:rsidRPr="00CF032C" w:rsidRDefault="00CF032C" w:rsidP="00CF032C">
      <w:r w:rsidRPr="00CF032C">
        <w:pict w14:anchorId="30BA21B2">
          <v:rect id="_x0000_i1386" style="width:0;height:1.5pt" o:hralign="center" o:hrstd="t" o:hr="t" fillcolor="#a0a0a0" stroked="f"/>
        </w:pict>
      </w:r>
    </w:p>
    <w:p w14:paraId="49E4FE64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Appendix</w:t>
      </w:r>
    </w:p>
    <w:p w14:paraId="71002515" w14:textId="77777777" w:rsidR="00CF032C" w:rsidRPr="00CF032C" w:rsidRDefault="00CF032C" w:rsidP="00CF032C">
      <w:pPr>
        <w:numPr>
          <w:ilvl w:val="0"/>
          <w:numId w:val="33"/>
        </w:numPr>
      </w:pPr>
      <w:r w:rsidRPr="00CF032C">
        <w:t>Abbreviations and Glossary</w:t>
      </w:r>
    </w:p>
    <w:p w14:paraId="2D9B7FE8" w14:textId="77777777" w:rsidR="00CF032C" w:rsidRPr="00CF032C" w:rsidRDefault="00CF032C" w:rsidP="00CF032C">
      <w:pPr>
        <w:numPr>
          <w:ilvl w:val="0"/>
          <w:numId w:val="33"/>
        </w:numPr>
      </w:pPr>
      <w:r w:rsidRPr="00CF032C">
        <w:t>Research Assumptions and Limitations</w:t>
      </w:r>
    </w:p>
    <w:p w14:paraId="4186A2B3" w14:textId="77777777" w:rsidR="00CF032C" w:rsidRPr="00CF032C" w:rsidRDefault="00CF032C" w:rsidP="00CF032C">
      <w:pPr>
        <w:numPr>
          <w:ilvl w:val="0"/>
          <w:numId w:val="33"/>
        </w:numPr>
      </w:pPr>
      <w:r w:rsidRPr="00CF032C">
        <w:t>List of Data Tables and Charts</w:t>
      </w:r>
    </w:p>
    <w:p w14:paraId="651C8870" w14:textId="77777777" w:rsidR="00CF032C" w:rsidRPr="00CF032C" w:rsidRDefault="00CF032C" w:rsidP="00CF032C">
      <w:r w:rsidRPr="00CF032C">
        <w:pict w14:anchorId="6FAB848D">
          <v:rect id="_x0000_i1387" style="width:0;height:1.5pt" o:hralign="center" o:hrstd="t" o:hr="t" fillcolor="#a0a0a0" stroked="f"/>
        </w:pict>
      </w:r>
    </w:p>
    <w:p w14:paraId="12AB219C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List of Tables</w:t>
      </w:r>
    </w:p>
    <w:p w14:paraId="4A3506E2" w14:textId="77777777" w:rsidR="00CF032C" w:rsidRPr="00CF032C" w:rsidRDefault="00CF032C" w:rsidP="00CF032C">
      <w:pPr>
        <w:numPr>
          <w:ilvl w:val="0"/>
          <w:numId w:val="34"/>
        </w:numPr>
      </w:pPr>
      <w:r w:rsidRPr="00CF032C">
        <w:t>Market Size by Product Type, Material, Application, End User, and Region (2024–2030)</w:t>
      </w:r>
    </w:p>
    <w:p w14:paraId="6F55E231" w14:textId="77777777" w:rsidR="00CF032C" w:rsidRPr="00CF032C" w:rsidRDefault="00CF032C" w:rsidP="00CF032C">
      <w:pPr>
        <w:numPr>
          <w:ilvl w:val="0"/>
          <w:numId w:val="34"/>
        </w:numPr>
      </w:pPr>
      <w:r w:rsidRPr="00CF032C">
        <w:t>Regional Market Share by Segment (2024 vs. 2030)</w:t>
      </w:r>
    </w:p>
    <w:p w14:paraId="4CD366B0" w14:textId="77777777" w:rsidR="00CF032C" w:rsidRPr="00CF032C" w:rsidRDefault="00CF032C" w:rsidP="00CF032C">
      <w:pPr>
        <w:numPr>
          <w:ilvl w:val="0"/>
          <w:numId w:val="34"/>
        </w:numPr>
      </w:pPr>
      <w:r w:rsidRPr="00CF032C">
        <w:t>Company Revenue and Market Share (Latest Available)</w:t>
      </w:r>
    </w:p>
    <w:p w14:paraId="65175590" w14:textId="77777777" w:rsidR="00CF032C" w:rsidRPr="00CF032C" w:rsidRDefault="00CF032C" w:rsidP="00CF032C">
      <w:r w:rsidRPr="00CF032C">
        <w:pict w14:anchorId="2208FBBA">
          <v:rect id="_x0000_i1388" style="width:0;height:1.5pt" o:hralign="center" o:hrstd="t" o:hr="t" fillcolor="#a0a0a0" stroked="f"/>
        </w:pict>
      </w:r>
    </w:p>
    <w:p w14:paraId="4B3A572B" w14:textId="77777777" w:rsidR="00CF032C" w:rsidRPr="00CF032C" w:rsidRDefault="00CF032C" w:rsidP="00CF032C">
      <w:pPr>
        <w:rPr>
          <w:b/>
          <w:bCs/>
        </w:rPr>
      </w:pPr>
      <w:r w:rsidRPr="00CF032C">
        <w:rPr>
          <w:b/>
          <w:bCs/>
        </w:rPr>
        <w:t>List of Figures</w:t>
      </w:r>
    </w:p>
    <w:p w14:paraId="182EEF01" w14:textId="77777777" w:rsidR="00CF032C" w:rsidRPr="00CF032C" w:rsidRDefault="00CF032C" w:rsidP="00CF032C">
      <w:pPr>
        <w:numPr>
          <w:ilvl w:val="0"/>
          <w:numId w:val="35"/>
        </w:numPr>
      </w:pPr>
      <w:r w:rsidRPr="00CF032C">
        <w:t>Market Dynamics: Drivers, Restraints, Opportunities</w:t>
      </w:r>
    </w:p>
    <w:p w14:paraId="5B93BFCB" w14:textId="77777777" w:rsidR="00CF032C" w:rsidRPr="00CF032C" w:rsidRDefault="00CF032C" w:rsidP="00CF032C">
      <w:pPr>
        <w:numPr>
          <w:ilvl w:val="0"/>
          <w:numId w:val="35"/>
        </w:numPr>
      </w:pPr>
      <w:r w:rsidRPr="00CF032C">
        <w:t>Competitive Positioning (Bubble Matrix)</w:t>
      </w:r>
    </w:p>
    <w:p w14:paraId="4E31C50F" w14:textId="77777777" w:rsidR="00CF032C" w:rsidRPr="00CF032C" w:rsidRDefault="00CF032C" w:rsidP="00CF032C">
      <w:pPr>
        <w:numPr>
          <w:ilvl w:val="0"/>
          <w:numId w:val="35"/>
        </w:numPr>
      </w:pPr>
      <w:r w:rsidRPr="00CF032C">
        <w:t>Adoption Curve by Region</w:t>
      </w:r>
    </w:p>
    <w:p w14:paraId="6661A305" w14:textId="77777777" w:rsidR="00CF032C" w:rsidRPr="00CF032C" w:rsidRDefault="00CF032C" w:rsidP="00CF032C">
      <w:pPr>
        <w:numPr>
          <w:ilvl w:val="0"/>
          <w:numId w:val="35"/>
        </w:numPr>
      </w:pPr>
      <w:r w:rsidRPr="00CF032C">
        <w:t>Growth Strategies of Leading Players</w:t>
      </w:r>
    </w:p>
    <w:p w14:paraId="5D329EA2" w14:textId="77777777" w:rsidR="0082115F" w:rsidRDefault="0082115F"/>
    <w:sectPr w:rsidR="0082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F65"/>
    <w:multiLevelType w:val="multilevel"/>
    <w:tmpl w:val="86D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57B6"/>
    <w:multiLevelType w:val="multilevel"/>
    <w:tmpl w:val="741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F07F3"/>
    <w:multiLevelType w:val="multilevel"/>
    <w:tmpl w:val="5A7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91913"/>
    <w:multiLevelType w:val="multilevel"/>
    <w:tmpl w:val="695A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D15B2"/>
    <w:multiLevelType w:val="multilevel"/>
    <w:tmpl w:val="096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21F9B"/>
    <w:multiLevelType w:val="multilevel"/>
    <w:tmpl w:val="7408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45126"/>
    <w:multiLevelType w:val="multilevel"/>
    <w:tmpl w:val="D694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1659C"/>
    <w:multiLevelType w:val="multilevel"/>
    <w:tmpl w:val="E124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26320"/>
    <w:multiLevelType w:val="multilevel"/>
    <w:tmpl w:val="0BB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435EA"/>
    <w:multiLevelType w:val="multilevel"/>
    <w:tmpl w:val="2FB4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D1BF7"/>
    <w:multiLevelType w:val="multilevel"/>
    <w:tmpl w:val="197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51719"/>
    <w:multiLevelType w:val="multilevel"/>
    <w:tmpl w:val="BB92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0144B"/>
    <w:multiLevelType w:val="multilevel"/>
    <w:tmpl w:val="7B2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84846"/>
    <w:multiLevelType w:val="multilevel"/>
    <w:tmpl w:val="E4CC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40CA0"/>
    <w:multiLevelType w:val="multilevel"/>
    <w:tmpl w:val="0CF4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54E83"/>
    <w:multiLevelType w:val="multilevel"/>
    <w:tmpl w:val="6D40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E0C5F"/>
    <w:multiLevelType w:val="multilevel"/>
    <w:tmpl w:val="8D1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031CA"/>
    <w:multiLevelType w:val="multilevel"/>
    <w:tmpl w:val="BF20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648C9"/>
    <w:multiLevelType w:val="multilevel"/>
    <w:tmpl w:val="26B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342A7"/>
    <w:multiLevelType w:val="multilevel"/>
    <w:tmpl w:val="93E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207F3"/>
    <w:multiLevelType w:val="multilevel"/>
    <w:tmpl w:val="41D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E4167"/>
    <w:multiLevelType w:val="multilevel"/>
    <w:tmpl w:val="90A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0C40B5"/>
    <w:multiLevelType w:val="multilevel"/>
    <w:tmpl w:val="220E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27B7D"/>
    <w:multiLevelType w:val="multilevel"/>
    <w:tmpl w:val="76B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C42CD"/>
    <w:multiLevelType w:val="multilevel"/>
    <w:tmpl w:val="0D6A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36A10"/>
    <w:multiLevelType w:val="multilevel"/>
    <w:tmpl w:val="554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53309"/>
    <w:multiLevelType w:val="multilevel"/>
    <w:tmpl w:val="4EDE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A5F01"/>
    <w:multiLevelType w:val="multilevel"/>
    <w:tmpl w:val="F4A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A6ADE"/>
    <w:multiLevelType w:val="multilevel"/>
    <w:tmpl w:val="4D16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7D79A9"/>
    <w:multiLevelType w:val="multilevel"/>
    <w:tmpl w:val="4D0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C5B6D"/>
    <w:multiLevelType w:val="multilevel"/>
    <w:tmpl w:val="829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5485E"/>
    <w:multiLevelType w:val="multilevel"/>
    <w:tmpl w:val="229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D13DA"/>
    <w:multiLevelType w:val="multilevel"/>
    <w:tmpl w:val="8F96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75602"/>
    <w:multiLevelType w:val="multilevel"/>
    <w:tmpl w:val="B9B6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2D011A"/>
    <w:multiLevelType w:val="multilevel"/>
    <w:tmpl w:val="DA8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0249">
    <w:abstractNumId w:val="18"/>
  </w:num>
  <w:num w:numId="2" w16cid:durableId="1624195463">
    <w:abstractNumId w:val="19"/>
  </w:num>
  <w:num w:numId="3" w16cid:durableId="1064520966">
    <w:abstractNumId w:val="1"/>
  </w:num>
  <w:num w:numId="4" w16cid:durableId="401874282">
    <w:abstractNumId w:val="5"/>
  </w:num>
  <w:num w:numId="5" w16cid:durableId="2034183999">
    <w:abstractNumId w:val="7"/>
  </w:num>
  <w:num w:numId="6" w16cid:durableId="892548582">
    <w:abstractNumId w:val="12"/>
  </w:num>
  <w:num w:numId="7" w16cid:durableId="1706758068">
    <w:abstractNumId w:val="30"/>
  </w:num>
  <w:num w:numId="8" w16cid:durableId="2081362031">
    <w:abstractNumId w:val="17"/>
  </w:num>
  <w:num w:numId="9" w16cid:durableId="796681749">
    <w:abstractNumId w:val="16"/>
  </w:num>
  <w:num w:numId="10" w16cid:durableId="1527407316">
    <w:abstractNumId w:val="0"/>
  </w:num>
  <w:num w:numId="11" w16cid:durableId="1398892314">
    <w:abstractNumId w:val="6"/>
  </w:num>
  <w:num w:numId="12" w16cid:durableId="1058669098">
    <w:abstractNumId w:val="8"/>
  </w:num>
  <w:num w:numId="13" w16cid:durableId="189687415">
    <w:abstractNumId w:val="2"/>
  </w:num>
  <w:num w:numId="14" w16cid:durableId="1182428462">
    <w:abstractNumId w:val="10"/>
  </w:num>
  <w:num w:numId="15" w16cid:durableId="569459831">
    <w:abstractNumId w:val="26"/>
  </w:num>
  <w:num w:numId="16" w16cid:durableId="652294910">
    <w:abstractNumId w:val="22"/>
  </w:num>
  <w:num w:numId="17" w16cid:durableId="1004360657">
    <w:abstractNumId w:val="33"/>
  </w:num>
  <w:num w:numId="18" w16cid:durableId="438599232">
    <w:abstractNumId w:val="20"/>
  </w:num>
  <w:num w:numId="19" w16cid:durableId="459736865">
    <w:abstractNumId w:val="13"/>
  </w:num>
  <w:num w:numId="20" w16cid:durableId="722020530">
    <w:abstractNumId w:val="3"/>
  </w:num>
  <w:num w:numId="21" w16cid:durableId="86922211">
    <w:abstractNumId w:val="27"/>
  </w:num>
  <w:num w:numId="22" w16cid:durableId="1605454765">
    <w:abstractNumId w:val="29"/>
  </w:num>
  <w:num w:numId="23" w16cid:durableId="814836608">
    <w:abstractNumId w:val="31"/>
  </w:num>
  <w:num w:numId="24" w16cid:durableId="773746609">
    <w:abstractNumId w:val="25"/>
  </w:num>
  <w:num w:numId="25" w16cid:durableId="1281959760">
    <w:abstractNumId w:val="11"/>
  </w:num>
  <w:num w:numId="26" w16cid:durableId="1806511181">
    <w:abstractNumId w:val="28"/>
  </w:num>
  <w:num w:numId="27" w16cid:durableId="15625181">
    <w:abstractNumId w:val="14"/>
  </w:num>
  <w:num w:numId="28" w16cid:durableId="2125273464">
    <w:abstractNumId w:val="24"/>
  </w:num>
  <w:num w:numId="29" w16cid:durableId="2077504631">
    <w:abstractNumId w:val="21"/>
  </w:num>
  <w:num w:numId="30" w16cid:durableId="912936299">
    <w:abstractNumId w:val="32"/>
  </w:num>
  <w:num w:numId="31" w16cid:durableId="156964090">
    <w:abstractNumId w:val="15"/>
  </w:num>
  <w:num w:numId="32" w16cid:durableId="1869830614">
    <w:abstractNumId w:val="34"/>
  </w:num>
  <w:num w:numId="33" w16cid:durableId="176238957">
    <w:abstractNumId w:val="9"/>
  </w:num>
  <w:num w:numId="34" w16cid:durableId="456148336">
    <w:abstractNumId w:val="23"/>
  </w:num>
  <w:num w:numId="35" w16cid:durableId="494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90"/>
    <w:rsid w:val="00524096"/>
    <w:rsid w:val="00783733"/>
    <w:rsid w:val="0082115F"/>
    <w:rsid w:val="00CF032C"/>
    <w:rsid w:val="00FB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CB1"/>
  <w15:chartTrackingRefBased/>
  <w15:docId w15:val="{A73CD29C-0A2B-4F81-928C-F7E0FA27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A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A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A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A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A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A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A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A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A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A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A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A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A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A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5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4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6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3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4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3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0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42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2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7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6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9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4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9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9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5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7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68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28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0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63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38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4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60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5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49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3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7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5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0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47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0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0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5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3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5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29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69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94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7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5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6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19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80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4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2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4257</Words>
  <Characters>24269</Characters>
  <Application>Microsoft Office Word</Application>
  <DocSecurity>0</DocSecurity>
  <Lines>202</Lines>
  <Paragraphs>56</Paragraphs>
  <ScaleCrop>false</ScaleCrop>
  <Company/>
  <LinksUpToDate>false</LinksUpToDate>
  <CharactersWithSpaces>28470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strategicmarketresearch@outlook.com</dc:creator>
  <cp:keywords/>
  <dc:description/>
  <cp:lastModifiedBy>strategicmarketresearch@outlook.com</cp:lastModifiedBy>
  <cp:revision>3</cp:revision>
  <dcterms:created xsi:type="dcterms:W3CDTF">2025-06-24T12:26:00Z</dcterms:created>
  <dcterms:modified xsi:type="dcterms:W3CDTF">2025-06-24T12:34:00Z</dcterms:modified>
</cp:coreProperties>
</file>