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33D63" w14:textId="682BB0F7" w:rsidR="006C2E95" w:rsidRPr="006C2E95" w:rsidRDefault="006C2E95" w:rsidP="006C2E95">
      <w:r w:rsidRPr="006C2E95">
        <w:rPr>
          <w:b/>
          <w:bCs/>
        </w:rPr>
        <w:t>Electro Medical and Electrotherapeutic Apparatus Market (2024–2030)</w:t>
      </w:r>
    </w:p>
    <w:p w14:paraId="3046B42A" w14:textId="77777777" w:rsidR="006C2E95" w:rsidRPr="006C2E95" w:rsidRDefault="006C2E95" w:rsidP="006C2E95">
      <w:pPr>
        <w:rPr>
          <w:b/>
          <w:bCs/>
        </w:rPr>
      </w:pPr>
      <w:r w:rsidRPr="006C2E95">
        <w:rPr>
          <w:b/>
          <w:bCs/>
        </w:rPr>
        <w:t>1. Introduction and Strategic Context</w:t>
      </w:r>
    </w:p>
    <w:p w14:paraId="237A87C0" w14:textId="0CEFF914" w:rsidR="006C2E95" w:rsidRPr="006C2E95" w:rsidRDefault="006C2E95" w:rsidP="006C2E95">
      <w:r w:rsidRPr="006C2E95">
        <w:t xml:space="preserve">The </w:t>
      </w:r>
      <w:r w:rsidRPr="006C2E95">
        <w:rPr>
          <w:b/>
          <w:bCs/>
        </w:rPr>
        <w:t xml:space="preserve">Global Electro Medical </w:t>
      </w:r>
      <w:proofErr w:type="gramStart"/>
      <w:r w:rsidRPr="006C2E95">
        <w:rPr>
          <w:b/>
          <w:bCs/>
        </w:rPr>
        <w:t>And</w:t>
      </w:r>
      <w:proofErr w:type="gramEnd"/>
      <w:r w:rsidRPr="006C2E95">
        <w:rPr>
          <w:b/>
          <w:bCs/>
        </w:rPr>
        <w:t xml:space="preserve"> Electrotherapeutic Apparatus Market</w:t>
      </w:r>
      <w:r w:rsidRPr="006C2E95">
        <w:t xml:space="preserve"> </w:t>
      </w:r>
      <w:r w:rsidRPr="006C2E95">
        <w:t xml:space="preserve">will witness a robust CAGR of </w:t>
      </w:r>
      <w:r w:rsidRPr="006C2E95">
        <w:rPr>
          <w:b/>
          <w:bCs/>
        </w:rPr>
        <w:t>6.9%</w:t>
      </w:r>
      <w:r w:rsidRPr="006C2E95">
        <w:t xml:space="preserve">, valued at </w:t>
      </w:r>
      <w:r w:rsidRPr="006C2E95">
        <w:rPr>
          <w:b/>
          <w:bCs/>
        </w:rPr>
        <w:t>USD 36.2 billion in 2024</w:t>
      </w:r>
      <w:r w:rsidRPr="006C2E95">
        <w:t xml:space="preserve">, expected to appreciate and reach </w:t>
      </w:r>
      <w:r w:rsidRPr="006C2E95">
        <w:rPr>
          <w:b/>
          <w:bCs/>
        </w:rPr>
        <w:t>USD 54.2 billion by 2030</w:t>
      </w:r>
      <w:r w:rsidRPr="006C2E95">
        <w:t>, confirms Strategic Market Research.</w:t>
      </w:r>
    </w:p>
    <w:p w14:paraId="2EB69815" w14:textId="77777777" w:rsidR="006C2E95" w:rsidRPr="006C2E95" w:rsidRDefault="006C2E95" w:rsidP="006C2E95">
      <w:r w:rsidRPr="006C2E95">
        <w:t>This market encompasses a wide array of devices that leverage electrical energy to diagnose, treat, or manage medical conditions. These include high-frequency therapeutic equipment, electrocardiographs, electrotherapy systems, and diagnostic apparatus that interface with neurological, muscular, and cardiovascular systems. The strategic importance of these devices lies in their non-invasive nature, cost-effectiveness, and increasing adoption in chronic disease management.</w:t>
      </w:r>
    </w:p>
    <w:p w14:paraId="2DF53479" w14:textId="77777777" w:rsidR="006C2E95" w:rsidRPr="006C2E95" w:rsidRDefault="006C2E95" w:rsidP="006C2E95">
      <w:r w:rsidRPr="006C2E95">
        <w:t xml:space="preserve">Several macro-level drivers are </w:t>
      </w:r>
      <w:proofErr w:type="spellStart"/>
      <w:r w:rsidRPr="006C2E95">
        <w:t>fueling</w:t>
      </w:r>
      <w:proofErr w:type="spellEnd"/>
      <w:r w:rsidRPr="006C2E95">
        <w:t xml:space="preserve"> the momentum of this sector. Firstly, there’s an accelerating global incidence of non-communicable diseases (NCDs) such as cardiovascular disorders, musculoskeletal injuries, and neurological dysfunctions. Secondly, the global healthcare ecosystem is shifting toward </w:t>
      </w:r>
      <w:r w:rsidRPr="006C2E95">
        <w:rPr>
          <w:b/>
          <w:bCs/>
        </w:rPr>
        <w:t>preventive care, rehabilitation, and patient-centric therapy</w:t>
      </w:r>
      <w:r w:rsidRPr="006C2E95">
        <w:t>, all of which align with electrotherapeutic interventions.</w:t>
      </w:r>
    </w:p>
    <w:p w14:paraId="32EACD71" w14:textId="77777777" w:rsidR="006C2E95" w:rsidRPr="006C2E95" w:rsidRDefault="006C2E95" w:rsidP="006C2E95">
      <w:r w:rsidRPr="006C2E95">
        <w:t xml:space="preserve">Technological advancements in </w:t>
      </w:r>
      <w:r w:rsidRPr="006C2E95">
        <w:rPr>
          <w:b/>
          <w:bCs/>
        </w:rPr>
        <w:t>wearable diagnostics, AI-powered bio-feedback loops, and neurostimulation interfaces</w:t>
      </w:r>
      <w:r w:rsidRPr="006C2E95">
        <w:t xml:space="preserve"> are expanding clinical possibilities. Regulatory bodies such as the FDA, EMA, and PMDA are increasingly approving smart, miniaturized devices — a sign of growing maturity in the market. Furthermore, aging populations in developed economies, coupled with increasing healthcare spending across Asia-Pacific and Latin America, signal strong future demand.</w:t>
      </w:r>
    </w:p>
    <w:p w14:paraId="74D82677" w14:textId="77777777" w:rsidR="006C2E95" w:rsidRPr="006C2E95" w:rsidRDefault="006C2E95" w:rsidP="006C2E95">
      <w:r w:rsidRPr="006C2E95">
        <w:t>Key stakeholders in this market include:</w:t>
      </w:r>
    </w:p>
    <w:p w14:paraId="234888D6" w14:textId="77777777" w:rsidR="006C2E95" w:rsidRPr="006C2E95" w:rsidRDefault="006C2E95" w:rsidP="006C2E95">
      <w:pPr>
        <w:numPr>
          <w:ilvl w:val="0"/>
          <w:numId w:val="1"/>
        </w:numPr>
      </w:pPr>
      <w:r w:rsidRPr="006C2E95">
        <w:rPr>
          <w:b/>
          <w:bCs/>
        </w:rPr>
        <w:t>OEMs</w:t>
      </w:r>
      <w:r w:rsidRPr="006C2E95">
        <w:t xml:space="preserve"> of electrotherapy and diagnostic equipment</w:t>
      </w:r>
    </w:p>
    <w:p w14:paraId="30B638E8" w14:textId="77777777" w:rsidR="006C2E95" w:rsidRPr="006C2E95" w:rsidRDefault="006C2E95" w:rsidP="006C2E95">
      <w:pPr>
        <w:numPr>
          <w:ilvl w:val="0"/>
          <w:numId w:val="1"/>
        </w:numPr>
      </w:pPr>
      <w:r w:rsidRPr="006C2E95">
        <w:rPr>
          <w:b/>
          <w:bCs/>
        </w:rPr>
        <w:t xml:space="preserve">Hospitals and rehabilitation </w:t>
      </w:r>
      <w:proofErr w:type="spellStart"/>
      <w:r w:rsidRPr="006C2E95">
        <w:rPr>
          <w:b/>
          <w:bCs/>
        </w:rPr>
        <w:t>centers</w:t>
      </w:r>
      <w:proofErr w:type="spellEnd"/>
    </w:p>
    <w:p w14:paraId="59B1FAD7" w14:textId="77777777" w:rsidR="006C2E95" w:rsidRPr="006C2E95" w:rsidRDefault="006C2E95" w:rsidP="006C2E95">
      <w:pPr>
        <w:numPr>
          <w:ilvl w:val="0"/>
          <w:numId w:val="1"/>
        </w:numPr>
      </w:pPr>
      <w:r w:rsidRPr="006C2E95">
        <w:rPr>
          <w:b/>
          <w:bCs/>
        </w:rPr>
        <w:t>Outpatient clinics and physiotherapy units</w:t>
      </w:r>
    </w:p>
    <w:p w14:paraId="1BF0ECCA" w14:textId="77777777" w:rsidR="006C2E95" w:rsidRPr="006C2E95" w:rsidRDefault="006C2E95" w:rsidP="006C2E95">
      <w:pPr>
        <w:numPr>
          <w:ilvl w:val="0"/>
          <w:numId w:val="1"/>
        </w:numPr>
      </w:pPr>
      <w:r w:rsidRPr="006C2E95">
        <w:rPr>
          <w:b/>
          <w:bCs/>
        </w:rPr>
        <w:t>Academic research institutions</w:t>
      </w:r>
    </w:p>
    <w:p w14:paraId="04B8BD54" w14:textId="77777777" w:rsidR="006C2E95" w:rsidRPr="006C2E95" w:rsidRDefault="006C2E95" w:rsidP="006C2E95">
      <w:pPr>
        <w:numPr>
          <w:ilvl w:val="0"/>
          <w:numId w:val="1"/>
        </w:numPr>
      </w:pPr>
      <w:r w:rsidRPr="006C2E95">
        <w:rPr>
          <w:b/>
          <w:bCs/>
        </w:rPr>
        <w:t>Government agencies and health regulators</w:t>
      </w:r>
    </w:p>
    <w:p w14:paraId="3E43FEFB" w14:textId="77777777" w:rsidR="006C2E95" w:rsidRPr="006C2E95" w:rsidRDefault="006C2E95" w:rsidP="006C2E95">
      <w:pPr>
        <w:numPr>
          <w:ilvl w:val="0"/>
          <w:numId w:val="1"/>
        </w:numPr>
      </w:pPr>
      <w:r w:rsidRPr="006C2E95">
        <w:rPr>
          <w:b/>
          <w:bCs/>
        </w:rPr>
        <w:t xml:space="preserve">Private and institutional investors in </w:t>
      </w:r>
      <w:proofErr w:type="spellStart"/>
      <w:r w:rsidRPr="006C2E95">
        <w:rPr>
          <w:b/>
          <w:bCs/>
        </w:rPr>
        <w:t>medtech</w:t>
      </w:r>
      <w:proofErr w:type="spellEnd"/>
    </w:p>
    <w:p w14:paraId="5199B741" w14:textId="77777777" w:rsidR="006C2E95" w:rsidRPr="006C2E95" w:rsidRDefault="006C2E95" w:rsidP="006C2E95">
      <w:r w:rsidRPr="006C2E95">
        <w:t xml:space="preserve">As this sector integrates more with </w:t>
      </w:r>
      <w:r w:rsidRPr="006C2E95">
        <w:rPr>
          <w:b/>
          <w:bCs/>
        </w:rPr>
        <w:t>digital health ecosystems and personalized medicine</w:t>
      </w:r>
      <w:r w:rsidRPr="006C2E95">
        <w:t xml:space="preserve">, electrotherapeutic devices are moving from supportive roles to frontline treatment pathways — especially in </w:t>
      </w:r>
      <w:r w:rsidRPr="006C2E95">
        <w:rPr>
          <w:b/>
          <w:bCs/>
        </w:rPr>
        <w:t>neuromodulation, stroke rehab, chronic pain, and cardiovascular monitoring.</w:t>
      </w:r>
    </w:p>
    <w:p w14:paraId="11180AD0" w14:textId="77777777" w:rsidR="006C2E95" w:rsidRPr="006C2E95" w:rsidRDefault="006C2E95" w:rsidP="006C2E95">
      <w:r w:rsidRPr="006C2E95">
        <w:rPr>
          <w:i/>
          <w:iCs/>
        </w:rPr>
        <w:t>Industry experts anticipate that hybrid platforms combining electrical stimulation with biosensor analytics will define the next wave of clinical utility in this domain.</w:t>
      </w:r>
    </w:p>
    <w:p w14:paraId="62638B00" w14:textId="77777777" w:rsidR="006C2E95" w:rsidRPr="006C2E95" w:rsidRDefault="006C2E95" w:rsidP="006C2E95">
      <w:r w:rsidRPr="006C2E95">
        <w:pict w14:anchorId="4B008C07">
          <v:rect id="_x0000_i1386" style="width:0;height:1.5pt" o:hralign="center" o:hrstd="t" o:hr="t" fillcolor="#a0a0a0" stroked="f"/>
        </w:pict>
      </w:r>
    </w:p>
    <w:p w14:paraId="622A85D1" w14:textId="77777777" w:rsidR="006C2E95" w:rsidRPr="006C2E95" w:rsidRDefault="006C2E95" w:rsidP="006C2E95">
      <w:pPr>
        <w:rPr>
          <w:b/>
          <w:bCs/>
        </w:rPr>
      </w:pPr>
      <w:r w:rsidRPr="006C2E95">
        <w:rPr>
          <w:b/>
          <w:bCs/>
        </w:rPr>
        <w:lastRenderedPageBreak/>
        <w:t>2. Market Segmentation and Forecast Scope</w:t>
      </w:r>
    </w:p>
    <w:p w14:paraId="145C96C5" w14:textId="77777777" w:rsidR="006C2E95" w:rsidRPr="006C2E95" w:rsidRDefault="006C2E95" w:rsidP="006C2E95">
      <w:r w:rsidRPr="006C2E95">
        <w:t xml:space="preserve">The </w:t>
      </w:r>
      <w:r w:rsidRPr="006C2E95">
        <w:rPr>
          <w:b/>
          <w:bCs/>
        </w:rPr>
        <w:t>electro medical and electrotherapeutic apparatus market</w:t>
      </w:r>
      <w:r w:rsidRPr="006C2E95">
        <w:t xml:space="preserve"> spans a wide range of applications, driven by evolving clinical needs, technological convergence, and targeted therapeutic outcomes. To comprehensively </w:t>
      </w:r>
      <w:proofErr w:type="spellStart"/>
      <w:r w:rsidRPr="006C2E95">
        <w:t>analyze</w:t>
      </w:r>
      <w:proofErr w:type="spellEnd"/>
      <w:r w:rsidRPr="006C2E95">
        <w:t xml:space="preserve"> its structure and growth outlook, the market is segmented across four primary dimensions:</w:t>
      </w:r>
    </w:p>
    <w:p w14:paraId="3F10B000" w14:textId="77777777" w:rsidR="006C2E95" w:rsidRPr="006C2E95" w:rsidRDefault="006C2E95" w:rsidP="006C2E95">
      <w:r w:rsidRPr="006C2E95">
        <w:pict w14:anchorId="6F08B305">
          <v:rect id="_x0000_i1387" style="width:0;height:1.5pt" o:hralign="center" o:hrstd="t" o:hr="t" fillcolor="#a0a0a0" stroked="f"/>
        </w:pict>
      </w:r>
    </w:p>
    <w:p w14:paraId="7E3CBED2" w14:textId="77777777" w:rsidR="006C2E95" w:rsidRPr="006C2E95" w:rsidRDefault="006C2E95" w:rsidP="006C2E95">
      <w:pPr>
        <w:rPr>
          <w:b/>
          <w:bCs/>
        </w:rPr>
      </w:pPr>
      <w:r w:rsidRPr="006C2E95">
        <w:rPr>
          <w:b/>
          <w:bCs/>
        </w:rPr>
        <w:t>By Product Type</w:t>
      </w:r>
    </w:p>
    <w:p w14:paraId="7B7181C9" w14:textId="77777777" w:rsidR="006C2E95" w:rsidRPr="006C2E95" w:rsidRDefault="006C2E95" w:rsidP="006C2E95">
      <w:pPr>
        <w:numPr>
          <w:ilvl w:val="0"/>
          <w:numId w:val="2"/>
        </w:numPr>
      </w:pPr>
      <w:r w:rsidRPr="006C2E95">
        <w:rPr>
          <w:b/>
          <w:bCs/>
        </w:rPr>
        <w:t>Electrotherapy Devices</w:t>
      </w:r>
    </w:p>
    <w:p w14:paraId="4C8CF3D4" w14:textId="77777777" w:rsidR="006C2E95" w:rsidRPr="006C2E95" w:rsidRDefault="006C2E95" w:rsidP="006C2E95">
      <w:pPr>
        <w:numPr>
          <w:ilvl w:val="1"/>
          <w:numId w:val="2"/>
        </w:numPr>
      </w:pPr>
      <w:r w:rsidRPr="006C2E95">
        <w:t>TENS (Transcutaneous Electrical Nerve Stimulation)</w:t>
      </w:r>
    </w:p>
    <w:p w14:paraId="5672F6F0" w14:textId="77777777" w:rsidR="006C2E95" w:rsidRPr="006C2E95" w:rsidRDefault="006C2E95" w:rsidP="006C2E95">
      <w:pPr>
        <w:numPr>
          <w:ilvl w:val="1"/>
          <w:numId w:val="2"/>
        </w:numPr>
      </w:pPr>
      <w:r w:rsidRPr="006C2E95">
        <w:t>EMS (Electrical Muscle Stimulation)</w:t>
      </w:r>
    </w:p>
    <w:p w14:paraId="137836BF" w14:textId="77777777" w:rsidR="006C2E95" w:rsidRPr="006C2E95" w:rsidRDefault="006C2E95" w:rsidP="006C2E95">
      <w:pPr>
        <w:numPr>
          <w:ilvl w:val="1"/>
          <w:numId w:val="2"/>
        </w:numPr>
      </w:pPr>
      <w:r w:rsidRPr="006C2E95">
        <w:t>Interferential Current Therapy Units</w:t>
      </w:r>
    </w:p>
    <w:p w14:paraId="05D903E6" w14:textId="77777777" w:rsidR="006C2E95" w:rsidRPr="006C2E95" w:rsidRDefault="006C2E95" w:rsidP="006C2E95">
      <w:pPr>
        <w:numPr>
          <w:ilvl w:val="0"/>
          <w:numId w:val="2"/>
        </w:numPr>
      </w:pPr>
      <w:r w:rsidRPr="006C2E95">
        <w:rPr>
          <w:b/>
          <w:bCs/>
        </w:rPr>
        <w:t>Diagnostic and Monitoring Systems</w:t>
      </w:r>
    </w:p>
    <w:p w14:paraId="71773F1B" w14:textId="77777777" w:rsidR="006C2E95" w:rsidRPr="006C2E95" w:rsidRDefault="006C2E95" w:rsidP="006C2E95">
      <w:pPr>
        <w:numPr>
          <w:ilvl w:val="1"/>
          <w:numId w:val="2"/>
        </w:numPr>
      </w:pPr>
      <w:r w:rsidRPr="006C2E95">
        <w:t>EEG (Electroencephalogram)</w:t>
      </w:r>
    </w:p>
    <w:p w14:paraId="06BCE3A0" w14:textId="77777777" w:rsidR="006C2E95" w:rsidRPr="006C2E95" w:rsidRDefault="006C2E95" w:rsidP="006C2E95">
      <w:pPr>
        <w:numPr>
          <w:ilvl w:val="1"/>
          <w:numId w:val="2"/>
        </w:numPr>
      </w:pPr>
      <w:r w:rsidRPr="006C2E95">
        <w:t>ECG/EKG (Electrocardiograph)</w:t>
      </w:r>
    </w:p>
    <w:p w14:paraId="17752B7F" w14:textId="77777777" w:rsidR="006C2E95" w:rsidRPr="006C2E95" w:rsidRDefault="006C2E95" w:rsidP="006C2E95">
      <w:pPr>
        <w:numPr>
          <w:ilvl w:val="1"/>
          <w:numId w:val="2"/>
        </w:numPr>
      </w:pPr>
      <w:r w:rsidRPr="006C2E95">
        <w:t>EMG (Electromyography)</w:t>
      </w:r>
    </w:p>
    <w:p w14:paraId="05126DB9" w14:textId="77777777" w:rsidR="006C2E95" w:rsidRPr="006C2E95" w:rsidRDefault="006C2E95" w:rsidP="006C2E95">
      <w:pPr>
        <w:numPr>
          <w:ilvl w:val="0"/>
          <w:numId w:val="2"/>
        </w:numPr>
      </w:pPr>
      <w:r w:rsidRPr="006C2E95">
        <w:rPr>
          <w:b/>
          <w:bCs/>
        </w:rPr>
        <w:t>Surgical and Therapeutic Equipment</w:t>
      </w:r>
    </w:p>
    <w:p w14:paraId="2F0809BB" w14:textId="77777777" w:rsidR="006C2E95" w:rsidRPr="006C2E95" w:rsidRDefault="006C2E95" w:rsidP="006C2E95">
      <w:pPr>
        <w:numPr>
          <w:ilvl w:val="1"/>
          <w:numId w:val="2"/>
        </w:numPr>
      </w:pPr>
      <w:r w:rsidRPr="006C2E95">
        <w:t>Electrosurgical Units (ESUs)</w:t>
      </w:r>
    </w:p>
    <w:p w14:paraId="626A1543" w14:textId="77777777" w:rsidR="006C2E95" w:rsidRPr="006C2E95" w:rsidRDefault="006C2E95" w:rsidP="006C2E95">
      <w:pPr>
        <w:numPr>
          <w:ilvl w:val="1"/>
          <w:numId w:val="2"/>
        </w:numPr>
      </w:pPr>
      <w:r w:rsidRPr="006C2E95">
        <w:t>High-Frequency Diathermy</w:t>
      </w:r>
    </w:p>
    <w:p w14:paraId="1ABE8C60" w14:textId="77777777" w:rsidR="006C2E95" w:rsidRPr="006C2E95" w:rsidRDefault="006C2E95" w:rsidP="006C2E95">
      <w:pPr>
        <w:numPr>
          <w:ilvl w:val="1"/>
          <w:numId w:val="2"/>
        </w:numPr>
      </w:pPr>
      <w:r w:rsidRPr="006C2E95">
        <w:t>Defibrillators</w:t>
      </w:r>
    </w:p>
    <w:p w14:paraId="1B1BFAF8" w14:textId="77777777" w:rsidR="006C2E95" w:rsidRPr="006C2E95" w:rsidRDefault="006C2E95" w:rsidP="006C2E95">
      <w:pPr>
        <w:numPr>
          <w:ilvl w:val="0"/>
          <w:numId w:val="2"/>
        </w:numPr>
      </w:pPr>
      <w:r w:rsidRPr="006C2E95">
        <w:rPr>
          <w:b/>
          <w:bCs/>
        </w:rPr>
        <w:t>Neuromodulation and Neurostimulation Devices</w:t>
      </w:r>
    </w:p>
    <w:p w14:paraId="1B77C97F" w14:textId="77777777" w:rsidR="006C2E95" w:rsidRPr="006C2E95" w:rsidRDefault="006C2E95" w:rsidP="006C2E95">
      <w:pPr>
        <w:numPr>
          <w:ilvl w:val="1"/>
          <w:numId w:val="2"/>
        </w:numPr>
      </w:pPr>
      <w:r w:rsidRPr="006C2E95">
        <w:t>Spinal Cord Stimulators</w:t>
      </w:r>
    </w:p>
    <w:p w14:paraId="5D79D8F6" w14:textId="77777777" w:rsidR="006C2E95" w:rsidRPr="006C2E95" w:rsidRDefault="006C2E95" w:rsidP="006C2E95">
      <w:pPr>
        <w:numPr>
          <w:ilvl w:val="1"/>
          <w:numId w:val="2"/>
        </w:numPr>
      </w:pPr>
      <w:r w:rsidRPr="006C2E95">
        <w:t>Deep Brain Stimulators</w:t>
      </w:r>
    </w:p>
    <w:p w14:paraId="26854EAE" w14:textId="77777777" w:rsidR="006C2E95" w:rsidRPr="006C2E95" w:rsidRDefault="006C2E95" w:rsidP="006C2E95">
      <w:pPr>
        <w:numPr>
          <w:ilvl w:val="1"/>
          <w:numId w:val="2"/>
        </w:numPr>
      </w:pPr>
      <w:proofErr w:type="spellStart"/>
      <w:r w:rsidRPr="006C2E95">
        <w:t>Vagus</w:t>
      </w:r>
      <w:proofErr w:type="spellEnd"/>
      <w:r w:rsidRPr="006C2E95">
        <w:t xml:space="preserve"> Nerve Stimulators</w:t>
      </w:r>
    </w:p>
    <w:p w14:paraId="63281F9B" w14:textId="77777777" w:rsidR="006C2E95" w:rsidRPr="006C2E95" w:rsidRDefault="006C2E95" w:rsidP="006C2E95">
      <w:r w:rsidRPr="006C2E95">
        <w:rPr>
          <w:i/>
          <w:iCs/>
        </w:rPr>
        <w:t xml:space="preserve">In 2024, the </w:t>
      </w:r>
      <w:r w:rsidRPr="006C2E95">
        <w:rPr>
          <w:b/>
          <w:bCs/>
          <w:i/>
          <w:iCs/>
        </w:rPr>
        <w:t>electrotherapy devices</w:t>
      </w:r>
      <w:r w:rsidRPr="006C2E95">
        <w:rPr>
          <w:i/>
          <w:iCs/>
        </w:rPr>
        <w:t xml:space="preserve"> segment accounted for approximately </w:t>
      </w:r>
      <w:r w:rsidRPr="006C2E95">
        <w:rPr>
          <w:b/>
          <w:bCs/>
          <w:i/>
          <w:iCs/>
        </w:rPr>
        <w:t>28.5%</w:t>
      </w:r>
      <w:r w:rsidRPr="006C2E95">
        <w:rPr>
          <w:i/>
          <w:iCs/>
        </w:rPr>
        <w:t xml:space="preserve"> of the global revenue due to high demand in pain management and physical rehabilitation.</w:t>
      </w:r>
    </w:p>
    <w:p w14:paraId="15517892" w14:textId="77777777" w:rsidR="006C2E95" w:rsidRPr="006C2E95" w:rsidRDefault="006C2E95" w:rsidP="006C2E95">
      <w:r w:rsidRPr="006C2E95">
        <w:rPr>
          <w:i/>
          <w:iCs/>
        </w:rPr>
        <w:t xml:space="preserve">However, the </w:t>
      </w:r>
      <w:r w:rsidRPr="006C2E95">
        <w:rPr>
          <w:b/>
          <w:bCs/>
          <w:i/>
          <w:iCs/>
        </w:rPr>
        <w:t>neuromodulation and neurostimulation devices</w:t>
      </w:r>
      <w:r w:rsidRPr="006C2E95">
        <w:rPr>
          <w:i/>
          <w:iCs/>
        </w:rPr>
        <w:t xml:space="preserve"> segment is poised to be the fastest-growing through 2030, driven by rising neurological disorder incidence and surgical alternatives to pharmacological treatment.</w:t>
      </w:r>
    </w:p>
    <w:p w14:paraId="718B24CB" w14:textId="77777777" w:rsidR="006C2E95" w:rsidRPr="006C2E95" w:rsidRDefault="006C2E95" w:rsidP="006C2E95">
      <w:r w:rsidRPr="006C2E95">
        <w:pict w14:anchorId="3BC8B5C9">
          <v:rect id="_x0000_i1388" style="width:0;height:1.5pt" o:hralign="center" o:hrstd="t" o:hr="t" fillcolor="#a0a0a0" stroked="f"/>
        </w:pict>
      </w:r>
    </w:p>
    <w:p w14:paraId="020F82F3" w14:textId="77777777" w:rsidR="006C2E95" w:rsidRPr="006C2E95" w:rsidRDefault="006C2E95" w:rsidP="006C2E95">
      <w:pPr>
        <w:rPr>
          <w:b/>
          <w:bCs/>
        </w:rPr>
      </w:pPr>
      <w:r w:rsidRPr="006C2E95">
        <w:rPr>
          <w:b/>
          <w:bCs/>
        </w:rPr>
        <w:t>By Application</w:t>
      </w:r>
    </w:p>
    <w:p w14:paraId="281F59DA" w14:textId="77777777" w:rsidR="006C2E95" w:rsidRPr="006C2E95" w:rsidRDefault="006C2E95" w:rsidP="006C2E95">
      <w:pPr>
        <w:numPr>
          <w:ilvl w:val="0"/>
          <w:numId w:val="3"/>
        </w:numPr>
      </w:pPr>
      <w:r w:rsidRPr="006C2E95">
        <w:rPr>
          <w:b/>
          <w:bCs/>
        </w:rPr>
        <w:t>Pain Management</w:t>
      </w:r>
    </w:p>
    <w:p w14:paraId="55C6D52A" w14:textId="77777777" w:rsidR="006C2E95" w:rsidRPr="006C2E95" w:rsidRDefault="006C2E95" w:rsidP="006C2E95">
      <w:pPr>
        <w:numPr>
          <w:ilvl w:val="0"/>
          <w:numId w:val="3"/>
        </w:numPr>
      </w:pPr>
      <w:r w:rsidRPr="006C2E95">
        <w:rPr>
          <w:b/>
          <w:bCs/>
        </w:rPr>
        <w:lastRenderedPageBreak/>
        <w:t>Cardiovascular Health Monitoring</w:t>
      </w:r>
    </w:p>
    <w:p w14:paraId="47EC9C5A" w14:textId="77777777" w:rsidR="006C2E95" w:rsidRPr="006C2E95" w:rsidRDefault="006C2E95" w:rsidP="006C2E95">
      <w:pPr>
        <w:numPr>
          <w:ilvl w:val="0"/>
          <w:numId w:val="3"/>
        </w:numPr>
      </w:pPr>
      <w:r w:rsidRPr="006C2E95">
        <w:rPr>
          <w:b/>
          <w:bCs/>
        </w:rPr>
        <w:t>Neurological Disorders</w:t>
      </w:r>
    </w:p>
    <w:p w14:paraId="5B36F858" w14:textId="77777777" w:rsidR="006C2E95" w:rsidRPr="006C2E95" w:rsidRDefault="006C2E95" w:rsidP="006C2E95">
      <w:pPr>
        <w:numPr>
          <w:ilvl w:val="0"/>
          <w:numId w:val="3"/>
        </w:numPr>
      </w:pPr>
      <w:proofErr w:type="spellStart"/>
      <w:r w:rsidRPr="006C2E95">
        <w:rPr>
          <w:b/>
          <w:bCs/>
        </w:rPr>
        <w:t>Orthopedic</w:t>
      </w:r>
      <w:proofErr w:type="spellEnd"/>
      <w:r w:rsidRPr="006C2E95">
        <w:rPr>
          <w:b/>
          <w:bCs/>
        </w:rPr>
        <w:t xml:space="preserve"> and Musculoskeletal Disorders</w:t>
      </w:r>
    </w:p>
    <w:p w14:paraId="66E22507" w14:textId="77777777" w:rsidR="006C2E95" w:rsidRPr="006C2E95" w:rsidRDefault="006C2E95" w:rsidP="006C2E95">
      <w:pPr>
        <w:numPr>
          <w:ilvl w:val="0"/>
          <w:numId w:val="3"/>
        </w:numPr>
      </w:pPr>
      <w:r w:rsidRPr="006C2E95">
        <w:rPr>
          <w:b/>
          <w:bCs/>
        </w:rPr>
        <w:t>Post-Surgical Rehabilitation</w:t>
      </w:r>
    </w:p>
    <w:p w14:paraId="0CB36E50" w14:textId="77777777" w:rsidR="006C2E95" w:rsidRPr="006C2E95" w:rsidRDefault="006C2E95" w:rsidP="006C2E95">
      <w:pPr>
        <w:numPr>
          <w:ilvl w:val="0"/>
          <w:numId w:val="3"/>
        </w:numPr>
      </w:pPr>
      <w:r w:rsidRPr="006C2E95">
        <w:rPr>
          <w:b/>
          <w:bCs/>
        </w:rPr>
        <w:t>Sports Injury Management</w:t>
      </w:r>
    </w:p>
    <w:p w14:paraId="5A9BB4B3" w14:textId="77777777" w:rsidR="006C2E95" w:rsidRPr="006C2E95" w:rsidRDefault="006C2E95" w:rsidP="006C2E95">
      <w:r w:rsidRPr="006C2E95">
        <w:rPr>
          <w:i/>
          <w:iCs/>
        </w:rPr>
        <w:t>Pain management and neurological disorder applications dominate demand, especially in outpatient and home-care settings, where non-invasive treatment modalities are preferred.</w:t>
      </w:r>
    </w:p>
    <w:p w14:paraId="2270155D" w14:textId="77777777" w:rsidR="006C2E95" w:rsidRPr="006C2E95" w:rsidRDefault="006C2E95" w:rsidP="006C2E95">
      <w:r w:rsidRPr="006C2E95">
        <w:pict w14:anchorId="1DF2BA4F">
          <v:rect id="_x0000_i1389" style="width:0;height:1.5pt" o:hralign="center" o:hrstd="t" o:hr="t" fillcolor="#a0a0a0" stroked="f"/>
        </w:pict>
      </w:r>
    </w:p>
    <w:p w14:paraId="40F05E90" w14:textId="77777777" w:rsidR="006C2E95" w:rsidRPr="006C2E95" w:rsidRDefault="006C2E95" w:rsidP="006C2E95">
      <w:pPr>
        <w:rPr>
          <w:b/>
          <w:bCs/>
        </w:rPr>
      </w:pPr>
      <w:r w:rsidRPr="006C2E95">
        <w:rPr>
          <w:b/>
          <w:bCs/>
        </w:rPr>
        <w:t>By End User</w:t>
      </w:r>
    </w:p>
    <w:p w14:paraId="6068829E" w14:textId="77777777" w:rsidR="006C2E95" w:rsidRPr="006C2E95" w:rsidRDefault="006C2E95" w:rsidP="006C2E95">
      <w:pPr>
        <w:numPr>
          <w:ilvl w:val="0"/>
          <w:numId w:val="4"/>
        </w:numPr>
      </w:pPr>
      <w:r w:rsidRPr="006C2E95">
        <w:rPr>
          <w:b/>
          <w:bCs/>
        </w:rPr>
        <w:t>Hospitals</w:t>
      </w:r>
    </w:p>
    <w:p w14:paraId="2467CC1B" w14:textId="77777777" w:rsidR="006C2E95" w:rsidRPr="006C2E95" w:rsidRDefault="006C2E95" w:rsidP="006C2E95">
      <w:pPr>
        <w:numPr>
          <w:ilvl w:val="0"/>
          <w:numId w:val="4"/>
        </w:numPr>
      </w:pPr>
      <w:r w:rsidRPr="006C2E95">
        <w:rPr>
          <w:b/>
          <w:bCs/>
        </w:rPr>
        <w:t>Physiotherapy and Rehabilitation Clinics</w:t>
      </w:r>
    </w:p>
    <w:p w14:paraId="3D0DE015" w14:textId="77777777" w:rsidR="006C2E95" w:rsidRPr="006C2E95" w:rsidRDefault="006C2E95" w:rsidP="006C2E95">
      <w:pPr>
        <w:numPr>
          <w:ilvl w:val="0"/>
          <w:numId w:val="4"/>
        </w:numPr>
      </w:pPr>
      <w:r w:rsidRPr="006C2E95">
        <w:rPr>
          <w:b/>
          <w:bCs/>
        </w:rPr>
        <w:t xml:space="preserve">Ambulatory Surgical </w:t>
      </w:r>
      <w:proofErr w:type="spellStart"/>
      <w:r w:rsidRPr="006C2E95">
        <w:rPr>
          <w:b/>
          <w:bCs/>
        </w:rPr>
        <w:t>Centers</w:t>
      </w:r>
      <w:proofErr w:type="spellEnd"/>
      <w:r w:rsidRPr="006C2E95">
        <w:rPr>
          <w:b/>
          <w:bCs/>
        </w:rPr>
        <w:t xml:space="preserve"> (ASCs)</w:t>
      </w:r>
    </w:p>
    <w:p w14:paraId="585A48EA" w14:textId="77777777" w:rsidR="006C2E95" w:rsidRPr="006C2E95" w:rsidRDefault="006C2E95" w:rsidP="006C2E95">
      <w:pPr>
        <w:numPr>
          <w:ilvl w:val="0"/>
          <w:numId w:val="4"/>
        </w:numPr>
      </w:pPr>
      <w:r w:rsidRPr="006C2E95">
        <w:rPr>
          <w:b/>
          <w:bCs/>
        </w:rPr>
        <w:t>Home Healthcare Settings</w:t>
      </w:r>
    </w:p>
    <w:p w14:paraId="1AAC1732" w14:textId="77777777" w:rsidR="006C2E95" w:rsidRPr="006C2E95" w:rsidRDefault="006C2E95" w:rsidP="006C2E95">
      <w:pPr>
        <w:numPr>
          <w:ilvl w:val="0"/>
          <w:numId w:val="4"/>
        </w:numPr>
      </w:pPr>
      <w:r w:rsidRPr="006C2E95">
        <w:rPr>
          <w:b/>
          <w:bCs/>
        </w:rPr>
        <w:t>Academic and Research Institutes</w:t>
      </w:r>
    </w:p>
    <w:p w14:paraId="57029900" w14:textId="77777777" w:rsidR="006C2E95" w:rsidRPr="006C2E95" w:rsidRDefault="006C2E95" w:rsidP="006C2E95">
      <w:r w:rsidRPr="006C2E95">
        <w:rPr>
          <w:i/>
          <w:iCs/>
        </w:rPr>
        <w:t xml:space="preserve">Hospitals remain the primary end users due to comprehensive equipment needs and patient volume. However, </w:t>
      </w:r>
      <w:r w:rsidRPr="006C2E95">
        <w:rPr>
          <w:b/>
          <w:bCs/>
          <w:i/>
          <w:iCs/>
        </w:rPr>
        <w:t>home healthcare settings</w:t>
      </w:r>
      <w:r w:rsidRPr="006C2E95">
        <w:rPr>
          <w:i/>
          <w:iCs/>
        </w:rPr>
        <w:t xml:space="preserve"> are witnessing the fastest growth, </w:t>
      </w:r>
      <w:proofErr w:type="spellStart"/>
      <w:r w:rsidRPr="006C2E95">
        <w:rPr>
          <w:i/>
          <w:iCs/>
        </w:rPr>
        <w:t>fueled</w:t>
      </w:r>
      <w:proofErr w:type="spellEnd"/>
      <w:r w:rsidRPr="006C2E95">
        <w:rPr>
          <w:i/>
          <w:iCs/>
        </w:rPr>
        <w:t xml:space="preserve"> by the miniaturization and portability of electrotherapeutic devices.</w:t>
      </w:r>
    </w:p>
    <w:p w14:paraId="19B48BEA" w14:textId="77777777" w:rsidR="006C2E95" w:rsidRPr="006C2E95" w:rsidRDefault="006C2E95" w:rsidP="006C2E95">
      <w:r w:rsidRPr="006C2E95">
        <w:pict w14:anchorId="03E23DD2">
          <v:rect id="_x0000_i1390" style="width:0;height:1.5pt" o:hralign="center" o:hrstd="t" o:hr="t" fillcolor="#a0a0a0" stroked="f"/>
        </w:pict>
      </w:r>
    </w:p>
    <w:p w14:paraId="3E684D99" w14:textId="77777777" w:rsidR="006C2E95" w:rsidRPr="006C2E95" w:rsidRDefault="006C2E95" w:rsidP="006C2E95">
      <w:pPr>
        <w:rPr>
          <w:b/>
          <w:bCs/>
        </w:rPr>
      </w:pPr>
      <w:r w:rsidRPr="006C2E95">
        <w:rPr>
          <w:b/>
          <w:bCs/>
        </w:rPr>
        <w:t>By Region</w:t>
      </w:r>
    </w:p>
    <w:p w14:paraId="4275CC43" w14:textId="77777777" w:rsidR="006C2E95" w:rsidRPr="006C2E95" w:rsidRDefault="006C2E95" w:rsidP="006C2E95">
      <w:pPr>
        <w:numPr>
          <w:ilvl w:val="0"/>
          <w:numId w:val="5"/>
        </w:numPr>
      </w:pPr>
      <w:r w:rsidRPr="006C2E95">
        <w:rPr>
          <w:b/>
          <w:bCs/>
        </w:rPr>
        <w:t>North America</w:t>
      </w:r>
    </w:p>
    <w:p w14:paraId="3C29EC79" w14:textId="77777777" w:rsidR="006C2E95" w:rsidRPr="006C2E95" w:rsidRDefault="006C2E95" w:rsidP="006C2E95">
      <w:pPr>
        <w:numPr>
          <w:ilvl w:val="0"/>
          <w:numId w:val="5"/>
        </w:numPr>
      </w:pPr>
      <w:r w:rsidRPr="006C2E95">
        <w:rPr>
          <w:b/>
          <w:bCs/>
        </w:rPr>
        <w:t>Europe</w:t>
      </w:r>
    </w:p>
    <w:p w14:paraId="2F61B866" w14:textId="77777777" w:rsidR="006C2E95" w:rsidRPr="006C2E95" w:rsidRDefault="006C2E95" w:rsidP="006C2E95">
      <w:pPr>
        <w:numPr>
          <w:ilvl w:val="0"/>
          <w:numId w:val="5"/>
        </w:numPr>
      </w:pPr>
      <w:r w:rsidRPr="006C2E95">
        <w:rPr>
          <w:b/>
          <w:bCs/>
        </w:rPr>
        <w:t>Asia Pacific</w:t>
      </w:r>
    </w:p>
    <w:p w14:paraId="52EBDDBF" w14:textId="77777777" w:rsidR="006C2E95" w:rsidRPr="006C2E95" w:rsidRDefault="006C2E95" w:rsidP="006C2E95">
      <w:pPr>
        <w:numPr>
          <w:ilvl w:val="0"/>
          <w:numId w:val="5"/>
        </w:numPr>
      </w:pPr>
      <w:r w:rsidRPr="006C2E95">
        <w:rPr>
          <w:b/>
          <w:bCs/>
        </w:rPr>
        <w:t>LAMEA</w:t>
      </w:r>
      <w:r w:rsidRPr="006C2E95">
        <w:t xml:space="preserve"> (Latin America, Middle East &amp; Africa)</w:t>
      </w:r>
    </w:p>
    <w:p w14:paraId="3DA6C72C" w14:textId="77777777" w:rsidR="006C2E95" w:rsidRPr="006C2E95" w:rsidRDefault="006C2E95" w:rsidP="006C2E95">
      <w:r w:rsidRPr="006C2E95">
        <w:rPr>
          <w:i/>
          <w:iCs/>
        </w:rPr>
        <w:t xml:space="preserve">North America held a dominant market share in 2024, led by the U.S., due to mature infrastructure and high device penetration. Yet, </w:t>
      </w:r>
      <w:r w:rsidRPr="006C2E95">
        <w:rPr>
          <w:b/>
          <w:bCs/>
          <w:i/>
          <w:iCs/>
        </w:rPr>
        <w:t>Asia Pacific is projected to be the fastest-growing region</w:t>
      </w:r>
      <w:r w:rsidRPr="006C2E95">
        <w:rPr>
          <w:i/>
          <w:iCs/>
        </w:rPr>
        <w:t>, supported by increased healthcare investments, a rising elderly population, and expanded insurance coverage.</w:t>
      </w:r>
    </w:p>
    <w:p w14:paraId="4233B435" w14:textId="77777777" w:rsidR="006C2E95" w:rsidRPr="006C2E95" w:rsidRDefault="006C2E95" w:rsidP="006C2E95">
      <w:r w:rsidRPr="006C2E95">
        <w:pict w14:anchorId="196A61F4">
          <v:rect id="_x0000_i1391" style="width:0;height:1.5pt" o:hralign="center" o:hrstd="t" o:hr="t" fillcolor="#a0a0a0" stroked="f"/>
        </w:pict>
      </w:r>
    </w:p>
    <w:p w14:paraId="54952B32" w14:textId="77777777" w:rsidR="006C2E95" w:rsidRPr="006C2E95" w:rsidRDefault="006C2E95" w:rsidP="006C2E95">
      <w:r w:rsidRPr="006C2E95">
        <w:t xml:space="preserve">This segmentation not only reflects current commercial priorities but also indicates white-space opportunities in </w:t>
      </w:r>
      <w:r w:rsidRPr="006C2E95">
        <w:rPr>
          <w:b/>
          <w:bCs/>
        </w:rPr>
        <w:t>wearable electrotherapy, AI-based diagnostics, and low-cost portable neuromodulation platforms</w:t>
      </w:r>
      <w:r w:rsidRPr="006C2E95">
        <w:t xml:space="preserve"> for developing economies.</w:t>
      </w:r>
    </w:p>
    <w:p w14:paraId="79A7041D" w14:textId="77777777" w:rsidR="006C2E95" w:rsidRPr="006C2E95" w:rsidRDefault="006C2E95" w:rsidP="006C2E95">
      <w:r w:rsidRPr="006C2E95">
        <w:pict w14:anchorId="213C9E1E">
          <v:rect id="_x0000_i1392" style="width:0;height:1.5pt" o:hralign="center" o:hrstd="t" o:hr="t" fillcolor="#a0a0a0" stroked="f"/>
        </w:pict>
      </w:r>
    </w:p>
    <w:p w14:paraId="3F3569C3" w14:textId="77777777" w:rsidR="006C2E95" w:rsidRPr="006C2E95" w:rsidRDefault="006C2E95" w:rsidP="006C2E95">
      <w:pPr>
        <w:rPr>
          <w:b/>
          <w:bCs/>
        </w:rPr>
      </w:pPr>
      <w:r w:rsidRPr="006C2E95">
        <w:rPr>
          <w:b/>
          <w:bCs/>
        </w:rPr>
        <w:lastRenderedPageBreak/>
        <w:t>3. Market Trends and Innovation Landscape</w:t>
      </w:r>
    </w:p>
    <w:p w14:paraId="7F2729BD" w14:textId="77777777" w:rsidR="006C2E95" w:rsidRPr="006C2E95" w:rsidRDefault="006C2E95" w:rsidP="006C2E95">
      <w:r w:rsidRPr="006C2E95">
        <w:t>The electro medical and electrotherapeutic apparatus market is undergoing a pivotal transformation, shaped by technological convergence, clinical innovation, and evolving patient expectations. From hardware advancements to software-enabled functionality, innovation is redefining how electrical therapies are administered, monitored, and optimized across multiple care settings.</w:t>
      </w:r>
    </w:p>
    <w:p w14:paraId="1C7937F1" w14:textId="77777777" w:rsidR="006C2E95" w:rsidRPr="006C2E95" w:rsidRDefault="006C2E95" w:rsidP="006C2E95">
      <w:r w:rsidRPr="006C2E95">
        <w:pict w14:anchorId="2D8A9B86">
          <v:rect id="_x0000_i1393" style="width:0;height:1.5pt" o:hralign="center" o:hrstd="t" o:hr="t" fillcolor="#a0a0a0" stroked="f"/>
        </w:pict>
      </w:r>
    </w:p>
    <w:p w14:paraId="7163CAD3" w14:textId="77777777" w:rsidR="006C2E95" w:rsidRPr="006C2E95" w:rsidRDefault="006C2E95" w:rsidP="006C2E95">
      <w:pPr>
        <w:rPr>
          <w:b/>
          <w:bCs/>
        </w:rPr>
      </w:pPr>
      <w:r w:rsidRPr="006C2E95">
        <w:rPr>
          <w:b/>
          <w:bCs/>
        </w:rPr>
        <w:t>1. Digital Health Integration and Smart Platforms</w:t>
      </w:r>
    </w:p>
    <w:p w14:paraId="1C68FC49" w14:textId="77777777" w:rsidR="006C2E95" w:rsidRPr="006C2E95" w:rsidRDefault="006C2E95" w:rsidP="006C2E95">
      <w:r w:rsidRPr="006C2E95">
        <w:t xml:space="preserve">One of the most significant trends is the seamless integration of </w:t>
      </w:r>
      <w:r w:rsidRPr="006C2E95">
        <w:rPr>
          <w:b/>
          <w:bCs/>
        </w:rPr>
        <w:t>electrotherapy systems with digital health ecosystems</w:t>
      </w:r>
      <w:r w:rsidRPr="006C2E95">
        <w:t xml:space="preserve">. Devices are now equipped with </w:t>
      </w:r>
      <w:r w:rsidRPr="006C2E95">
        <w:rPr>
          <w:b/>
          <w:bCs/>
        </w:rPr>
        <w:t>Bluetooth, cloud connectivity, and AI-based analytics</w:t>
      </w:r>
      <w:r w:rsidRPr="006C2E95">
        <w:t>, enabling real-time patient monitoring and adaptive stimulation protocols.</w:t>
      </w:r>
    </w:p>
    <w:p w14:paraId="02A34B46" w14:textId="77777777" w:rsidR="006C2E95" w:rsidRPr="006C2E95" w:rsidRDefault="006C2E95" w:rsidP="006C2E95">
      <w:r w:rsidRPr="006C2E95">
        <w:rPr>
          <w:i/>
          <w:iCs/>
        </w:rPr>
        <w:t>For example, wearable neuromodulation platforms now offer remote configuration, biometric data capture, and therapy logging — empowering clinicians with data-driven decision-making tools.</w:t>
      </w:r>
    </w:p>
    <w:p w14:paraId="4D8B6C3C" w14:textId="77777777" w:rsidR="006C2E95" w:rsidRPr="006C2E95" w:rsidRDefault="006C2E95" w:rsidP="006C2E95">
      <w:r w:rsidRPr="006C2E95">
        <w:t>This development is particularly impactful in chronic disease management, stroke rehabilitation, and outpatient pain therapy, where therapy personalization enhances clinical outcomes and adherence.</w:t>
      </w:r>
    </w:p>
    <w:p w14:paraId="78C40F4A" w14:textId="77777777" w:rsidR="006C2E95" w:rsidRPr="006C2E95" w:rsidRDefault="006C2E95" w:rsidP="006C2E95">
      <w:r w:rsidRPr="006C2E95">
        <w:pict w14:anchorId="397D271E">
          <v:rect id="_x0000_i1394" style="width:0;height:1.5pt" o:hralign="center" o:hrstd="t" o:hr="t" fillcolor="#a0a0a0" stroked="f"/>
        </w:pict>
      </w:r>
    </w:p>
    <w:p w14:paraId="148B8465" w14:textId="77777777" w:rsidR="006C2E95" w:rsidRPr="006C2E95" w:rsidRDefault="006C2E95" w:rsidP="006C2E95">
      <w:pPr>
        <w:rPr>
          <w:b/>
          <w:bCs/>
        </w:rPr>
      </w:pPr>
      <w:r w:rsidRPr="006C2E95">
        <w:rPr>
          <w:b/>
          <w:bCs/>
        </w:rPr>
        <w:t>2. Emergence of Wearable and Miniaturized Devices</w:t>
      </w:r>
    </w:p>
    <w:p w14:paraId="4762C991" w14:textId="77777777" w:rsidR="006C2E95" w:rsidRPr="006C2E95" w:rsidRDefault="006C2E95" w:rsidP="006C2E95">
      <w:r w:rsidRPr="006C2E95">
        <w:t xml:space="preserve">Manufacturers are increasingly investing in </w:t>
      </w:r>
      <w:r w:rsidRPr="006C2E95">
        <w:rPr>
          <w:b/>
          <w:bCs/>
        </w:rPr>
        <w:t>miniaturization</w:t>
      </w:r>
      <w:r w:rsidRPr="006C2E95">
        <w:t xml:space="preserve"> and </w:t>
      </w:r>
      <w:r w:rsidRPr="006C2E95">
        <w:rPr>
          <w:b/>
          <w:bCs/>
        </w:rPr>
        <w:t>wearable form factors</w:t>
      </w:r>
      <w:r w:rsidRPr="006C2E95">
        <w:t xml:space="preserve">. Electrotherapy patches, smart bands with embedded electrodes, and wireless ECG recorders are becoming more common. These devices improve compliance, expand use in </w:t>
      </w:r>
      <w:r w:rsidRPr="006C2E95">
        <w:rPr>
          <w:b/>
          <w:bCs/>
        </w:rPr>
        <w:t>home-based and mobile settings</w:t>
      </w:r>
      <w:r w:rsidRPr="006C2E95">
        <w:t>, and reduce the burden on institutional healthcare infrastructure.</w:t>
      </w:r>
    </w:p>
    <w:p w14:paraId="33DBA654" w14:textId="77777777" w:rsidR="006C2E95" w:rsidRPr="006C2E95" w:rsidRDefault="006C2E95" w:rsidP="006C2E95">
      <w:r w:rsidRPr="006C2E95">
        <w:rPr>
          <w:i/>
          <w:iCs/>
        </w:rPr>
        <w:t xml:space="preserve">Experts suggest that compact wearable devices will be at the </w:t>
      </w:r>
      <w:proofErr w:type="spellStart"/>
      <w:r w:rsidRPr="006C2E95">
        <w:rPr>
          <w:i/>
          <w:iCs/>
        </w:rPr>
        <w:t>center</w:t>
      </w:r>
      <w:proofErr w:type="spellEnd"/>
      <w:r w:rsidRPr="006C2E95">
        <w:rPr>
          <w:i/>
          <w:iCs/>
        </w:rPr>
        <w:t xml:space="preserve"> of post-operative care protocols, enabling earlier discharge and reducing hospitalization costs.</w:t>
      </w:r>
    </w:p>
    <w:p w14:paraId="0C88B884" w14:textId="77777777" w:rsidR="006C2E95" w:rsidRPr="006C2E95" w:rsidRDefault="006C2E95" w:rsidP="006C2E95">
      <w:r w:rsidRPr="006C2E95">
        <w:pict w14:anchorId="11526FA9">
          <v:rect id="_x0000_i1395" style="width:0;height:1.5pt" o:hralign="center" o:hrstd="t" o:hr="t" fillcolor="#a0a0a0" stroked="f"/>
        </w:pict>
      </w:r>
    </w:p>
    <w:p w14:paraId="741B44D1" w14:textId="77777777" w:rsidR="006C2E95" w:rsidRPr="006C2E95" w:rsidRDefault="006C2E95" w:rsidP="006C2E95">
      <w:pPr>
        <w:rPr>
          <w:b/>
          <w:bCs/>
        </w:rPr>
      </w:pPr>
      <w:r w:rsidRPr="006C2E95">
        <w:rPr>
          <w:b/>
          <w:bCs/>
        </w:rPr>
        <w:t>3. AI and Machine Learning in Electro Diagnostics</w:t>
      </w:r>
    </w:p>
    <w:p w14:paraId="552BEDDA" w14:textId="77777777" w:rsidR="006C2E95" w:rsidRPr="006C2E95" w:rsidRDefault="006C2E95" w:rsidP="006C2E95">
      <w:r w:rsidRPr="006C2E95">
        <w:t xml:space="preserve">AI-driven algorithms are making significant inroads in </w:t>
      </w:r>
      <w:r w:rsidRPr="006C2E95">
        <w:rPr>
          <w:b/>
          <w:bCs/>
        </w:rPr>
        <w:t>electrodiagnostic applications</w:t>
      </w:r>
      <w:r w:rsidRPr="006C2E95">
        <w:t>. From real-time ECG rhythm interpretation to EEG pattern recognition in epilepsy, machine learning is enhancing accuracy and speed of diagnosis.</w:t>
      </w:r>
    </w:p>
    <w:p w14:paraId="11509BA4" w14:textId="77777777" w:rsidR="006C2E95" w:rsidRPr="006C2E95" w:rsidRDefault="006C2E95" w:rsidP="006C2E95">
      <w:r w:rsidRPr="006C2E95">
        <w:t xml:space="preserve">Furthermore, predictive analytics are being integrated into </w:t>
      </w:r>
      <w:r w:rsidRPr="006C2E95">
        <w:rPr>
          <w:b/>
          <w:bCs/>
        </w:rPr>
        <w:t>implantable neurostimulators</w:t>
      </w:r>
      <w:r w:rsidRPr="006C2E95">
        <w:t>, offering pre-emptive adjustments to stimulation parameters based on usage history and symptom tracking.</w:t>
      </w:r>
    </w:p>
    <w:p w14:paraId="5C6F9514" w14:textId="77777777" w:rsidR="006C2E95" w:rsidRPr="006C2E95" w:rsidRDefault="006C2E95" w:rsidP="006C2E95">
      <w:r w:rsidRPr="006C2E95">
        <w:pict w14:anchorId="22925DFE">
          <v:rect id="_x0000_i1396" style="width:0;height:1.5pt" o:hralign="center" o:hrstd="t" o:hr="t" fillcolor="#a0a0a0" stroked="f"/>
        </w:pict>
      </w:r>
    </w:p>
    <w:p w14:paraId="3FB70A70" w14:textId="77777777" w:rsidR="006C2E95" w:rsidRPr="006C2E95" w:rsidRDefault="006C2E95" w:rsidP="006C2E95">
      <w:pPr>
        <w:rPr>
          <w:b/>
          <w:bCs/>
        </w:rPr>
      </w:pPr>
      <w:r w:rsidRPr="006C2E95">
        <w:rPr>
          <w:b/>
          <w:bCs/>
        </w:rPr>
        <w:lastRenderedPageBreak/>
        <w:t>4. Biocompatible and Flexible Electrode Materials</w:t>
      </w:r>
    </w:p>
    <w:p w14:paraId="6C185349" w14:textId="77777777" w:rsidR="006C2E95" w:rsidRPr="006C2E95" w:rsidRDefault="006C2E95" w:rsidP="006C2E95">
      <w:r w:rsidRPr="006C2E95">
        <w:t xml:space="preserve">Material science breakthroughs are enabling the development of </w:t>
      </w:r>
      <w:r w:rsidRPr="006C2E95">
        <w:rPr>
          <w:b/>
          <w:bCs/>
        </w:rPr>
        <w:t>flexible, skin-friendly, and biocompatible electrodes</w:t>
      </w:r>
      <w:r w:rsidRPr="006C2E95">
        <w:t xml:space="preserve"> that improve patient comfort and reduce adverse events. Innovations in </w:t>
      </w:r>
      <w:r w:rsidRPr="006C2E95">
        <w:rPr>
          <w:b/>
          <w:bCs/>
        </w:rPr>
        <w:t>graphene-infused polymers and hydrogel-based contacts</w:t>
      </w:r>
      <w:r w:rsidRPr="006C2E95">
        <w:t xml:space="preserve"> are being adopted in wearable patches and transdermal stimulation devices.</w:t>
      </w:r>
    </w:p>
    <w:p w14:paraId="7C40073C" w14:textId="77777777" w:rsidR="006C2E95" w:rsidRPr="006C2E95" w:rsidRDefault="006C2E95" w:rsidP="006C2E95">
      <w:r w:rsidRPr="006C2E95">
        <w:t xml:space="preserve">These materials not only improve signal quality but also support long-term use in </w:t>
      </w:r>
      <w:r w:rsidRPr="006C2E95">
        <w:rPr>
          <w:b/>
          <w:bCs/>
        </w:rPr>
        <w:t>geriatric, dermatologically sensitive, and post-operative patients</w:t>
      </w:r>
      <w:r w:rsidRPr="006C2E95">
        <w:t>.</w:t>
      </w:r>
    </w:p>
    <w:p w14:paraId="3F628268" w14:textId="77777777" w:rsidR="006C2E95" w:rsidRPr="006C2E95" w:rsidRDefault="006C2E95" w:rsidP="006C2E95">
      <w:r w:rsidRPr="006C2E95">
        <w:pict w14:anchorId="642CAA92">
          <v:rect id="_x0000_i1397" style="width:0;height:1.5pt" o:hralign="center" o:hrstd="t" o:hr="t" fillcolor="#a0a0a0" stroked="f"/>
        </w:pict>
      </w:r>
    </w:p>
    <w:p w14:paraId="4131A221" w14:textId="77777777" w:rsidR="006C2E95" w:rsidRPr="006C2E95" w:rsidRDefault="006C2E95" w:rsidP="006C2E95">
      <w:pPr>
        <w:rPr>
          <w:b/>
          <w:bCs/>
        </w:rPr>
      </w:pPr>
      <w:r w:rsidRPr="006C2E95">
        <w:rPr>
          <w:b/>
          <w:bCs/>
        </w:rPr>
        <w:t>5. Strategic Collaborations and Pipeline Expansion</w:t>
      </w:r>
    </w:p>
    <w:p w14:paraId="2825975E" w14:textId="77777777" w:rsidR="006C2E95" w:rsidRPr="006C2E95" w:rsidRDefault="006C2E95" w:rsidP="006C2E95">
      <w:r w:rsidRPr="006C2E95">
        <w:t xml:space="preserve">The competitive landscape is increasingly shaped by </w:t>
      </w:r>
      <w:r w:rsidRPr="006C2E95">
        <w:rPr>
          <w:b/>
          <w:bCs/>
        </w:rPr>
        <w:t>collaborations between device manufacturers, AI startups, and research institutions</w:t>
      </w:r>
      <w:r w:rsidRPr="006C2E95">
        <w:t>. Several players are forming alliances to co-develop smart platforms that integrate diagnostics with therapy.</w:t>
      </w:r>
    </w:p>
    <w:p w14:paraId="452CC0A6" w14:textId="77777777" w:rsidR="006C2E95" w:rsidRPr="006C2E95" w:rsidRDefault="006C2E95" w:rsidP="006C2E95">
      <w:r w:rsidRPr="006C2E95">
        <w:t xml:space="preserve">Recent years have also seen robust </w:t>
      </w:r>
      <w:r w:rsidRPr="006C2E95">
        <w:rPr>
          <w:b/>
          <w:bCs/>
        </w:rPr>
        <w:t>R&amp;D pipelines</w:t>
      </w:r>
      <w:r w:rsidRPr="006C2E95">
        <w:t xml:space="preserve">, especially in </w:t>
      </w:r>
      <w:r w:rsidRPr="006C2E95">
        <w:rPr>
          <w:b/>
          <w:bCs/>
        </w:rPr>
        <w:t>closed-loop neurostimulation systems</w:t>
      </w:r>
      <w:r w:rsidRPr="006C2E95">
        <w:t xml:space="preserve"> and </w:t>
      </w:r>
      <w:r w:rsidRPr="006C2E95">
        <w:rPr>
          <w:b/>
          <w:bCs/>
        </w:rPr>
        <w:t>multimodal therapy devices</w:t>
      </w:r>
      <w:r w:rsidRPr="006C2E95">
        <w:t xml:space="preserve"> that combine TENS, EMS, and heat therapy in one unit.</w:t>
      </w:r>
    </w:p>
    <w:p w14:paraId="60E76F6D" w14:textId="77777777" w:rsidR="006C2E95" w:rsidRPr="006C2E95" w:rsidRDefault="006C2E95" w:rsidP="006C2E95">
      <w:r w:rsidRPr="006C2E95">
        <w:pict w14:anchorId="20987FF4">
          <v:rect id="_x0000_i1398" style="width:0;height:1.5pt" o:hralign="center" o:hrstd="t" o:hr="t" fillcolor="#a0a0a0" stroked="f"/>
        </w:pict>
      </w:r>
    </w:p>
    <w:p w14:paraId="29AAA19C" w14:textId="77777777" w:rsidR="006C2E95" w:rsidRPr="006C2E95" w:rsidRDefault="006C2E95" w:rsidP="006C2E95">
      <w:r w:rsidRPr="006C2E95">
        <w:rPr>
          <w:i/>
          <w:iCs/>
        </w:rPr>
        <w:t>Looking ahead, the convergence of digital therapeutics, remote monitoring, and real-time analytics will redefine the electrotherapeutic experience — transitioning it from a device-centric model to a data-centric, outcome-driven system.</w:t>
      </w:r>
    </w:p>
    <w:p w14:paraId="12069E90" w14:textId="77777777" w:rsidR="006C2E95" w:rsidRPr="006C2E95" w:rsidRDefault="006C2E95" w:rsidP="006C2E95">
      <w:r w:rsidRPr="006C2E95">
        <w:pict w14:anchorId="1571701C">
          <v:rect id="_x0000_i1399" style="width:0;height:1.5pt" o:hralign="center" o:hrstd="t" o:hr="t" fillcolor="#a0a0a0" stroked="f"/>
        </w:pict>
      </w:r>
    </w:p>
    <w:p w14:paraId="4D5FE54F" w14:textId="77777777" w:rsidR="006C2E95" w:rsidRPr="006C2E95" w:rsidRDefault="006C2E95" w:rsidP="006C2E95">
      <w:pPr>
        <w:rPr>
          <w:b/>
          <w:bCs/>
        </w:rPr>
      </w:pPr>
      <w:r w:rsidRPr="006C2E95">
        <w:rPr>
          <w:b/>
          <w:bCs/>
        </w:rPr>
        <w:t>4. Competitive Intelligence and Benchmarking</w:t>
      </w:r>
    </w:p>
    <w:p w14:paraId="72ECDA7E" w14:textId="77777777" w:rsidR="006C2E95" w:rsidRPr="006C2E95" w:rsidRDefault="006C2E95" w:rsidP="006C2E95">
      <w:r w:rsidRPr="006C2E95">
        <w:t xml:space="preserve">The </w:t>
      </w:r>
      <w:r w:rsidRPr="006C2E95">
        <w:rPr>
          <w:b/>
          <w:bCs/>
        </w:rPr>
        <w:t>electro medical and electrotherapeutic apparatus market</w:t>
      </w:r>
      <w:r w:rsidRPr="006C2E95">
        <w:t xml:space="preserve"> is moderately consolidated, with a mix of global </w:t>
      </w:r>
      <w:proofErr w:type="spellStart"/>
      <w:r w:rsidRPr="006C2E95">
        <w:t>medtech</w:t>
      </w:r>
      <w:proofErr w:type="spellEnd"/>
      <w:r w:rsidRPr="006C2E95">
        <w:t xml:space="preserve"> giants and specialized innovators competing on the basis of technological sophistication, therapeutic efficacy, and regional penetration. Leading players are differentiating themselves through advanced R&amp;D, regulatory expertise, and strategic partnerships aimed at expanding digital capabilities and geographic reach.</w:t>
      </w:r>
    </w:p>
    <w:p w14:paraId="038708F7" w14:textId="77777777" w:rsidR="006C2E95" w:rsidRPr="006C2E95" w:rsidRDefault="006C2E95" w:rsidP="006C2E95">
      <w:r w:rsidRPr="006C2E95">
        <w:pict w14:anchorId="3BE6AC0D">
          <v:rect id="_x0000_i1400" style="width:0;height:1.5pt" o:hralign="center" o:hrstd="t" o:hr="t" fillcolor="#a0a0a0" stroked="f"/>
        </w:pict>
      </w:r>
    </w:p>
    <w:p w14:paraId="6E6FA280" w14:textId="77777777" w:rsidR="006C2E95" w:rsidRPr="006C2E95" w:rsidRDefault="006C2E95" w:rsidP="006C2E95">
      <w:pPr>
        <w:rPr>
          <w:b/>
          <w:bCs/>
        </w:rPr>
      </w:pPr>
      <w:r w:rsidRPr="006C2E95">
        <w:rPr>
          <w:b/>
          <w:bCs/>
        </w:rPr>
        <w:t>1. Medtronic</w:t>
      </w:r>
    </w:p>
    <w:p w14:paraId="4BBA003C" w14:textId="77777777" w:rsidR="006C2E95" w:rsidRPr="006C2E95" w:rsidRDefault="006C2E95" w:rsidP="006C2E95">
      <w:r w:rsidRPr="006C2E95">
        <w:rPr>
          <w:b/>
          <w:bCs/>
        </w:rPr>
        <w:t>Medtronic</w:t>
      </w:r>
      <w:r w:rsidRPr="006C2E95">
        <w:t xml:space="preserve"> remains a cornerstone of the global neuromodulation and electrotherapeutic market. With strong positioning in spinal cord and deep brain stimulation, the company’s strategy revolves around </w:t>
      </w:r>
      <w:r w:rsidRPr="006C2E95">
        <w:rPr>
          <w:b/>
          <w:bCs/>
        </w:rPr>
        <w:t>adaptive closed-loop systems</w:t>
      </w:r>
      <w:r w:rsidRPr="006C2E95">
        <w:t xml:space="preserve"> and </w:t>
      </w:r>
      <w:r w:rsidRPr="006C2E95">
        <w:rPr>
          <w:b/>
          <w:bCs/>
        </w:rPr>
        <w:t xml:space="preserve">smart </w:t>
      </w:r>
      <w:proofErr w:type="spellStart"/>
      <w:r w:rsidRPr="006C2E95">
        <w:rPr>
          <w:b/>
          <w:bCs/>
        </w:rPr>
        <w:t>implantables</w:t>
      </w:r>
      <w:proofErr w:type="spellEnd"/>
      <w:r w:rsidRPr="006C2E95">
        <w:t>. Medtronic’s global footprint and commitment to AI-integrated therapy platforms make it a long-term leader in this space.</w:t>
      </w:r>
    </w:p>
    <w:p w14:paraId="39A7E1D4" w14:textId="77777777" w:rsidR="006C2E95" w:rsidRPr="006C2E95" w:rsidRDefault="006C2E95" w:rsidP="006C2E95">
      <w:r w:rsidRPr="006C2E95">
        <w:rPr>
          <w:i/>
          <w:iCs/>
        </w:rPr>
        <w:t>Its recent investments in machine learning for automated stimulation parameter adjustment reflect its push toward personalized electrotherapeutics.</w:t>
      </w:r>
    </w:p>
    <w:p w14:paraId="788F484C" w14:textId="77777777" w:rsidR="006C2E95" w:rsidRPr="006C2E95" w:rsidRDefault="006C2E95" w:rsidP="006C2E95">
      <w:r w:rsidRPr="006C2E95">
        <w:lastRenderedPageBreak/>
        <w:pict w14:anchorId="1B634C50">
          <v:rect id="_x0000_i1401" style="width:0;height:1.5pt" o:hralign="center" o:hrstd="t" o:hr="t" fillcolor="#a0a0a0" stroked="f"/>
        </w:pict>
      </w:r>
    </w:p>
    <w:p w14:paraId="2BD573FC" w14:textId="77777777" w:rsidR="006C2E95" w:rsidRPr="006C2E95" w:rsidRDefault="006C2E95" w:rsidP="006C2E95">
      <w:pPr>
        <w:rPr>
          <w:b/>
          <w:bCs/>
        </w:rPr>
      </w:pPr>
      <w:r w:rsidRPr="006C2E95">
        <w:rPr>
          <w:b/>
          <w:bCs/>
        </w:rPr>
        <w:t>2. Boston Scientific</w:t>
      </w:r>
    </w:p>
    <w:p w14:paraId="36CF6570" w14:textId="77777777" w:rsidR="006C2E95" w:rsidRPr="006C2E95" w:rsidRDefault="006C2E95" w:rsidP="006C2E95">
      <w:r w:rsidRPr="006C2E95">
        <w:rPr>
          <w:b/>
          <w:bCs/>
        </w:rPr>
        <w:t>Boston Scientific</w:t>
      </w:r>
      <w:r w:rsidRPr="006C2E95">
        <w:t xml:space="preserve"> has made major strides in pain management and movement disorder treatment through its precision neurostimulator lines. The company focuses on </w:t>
      </w:r>
      <w:r w:rsidRPr="006C2E95">
        <w:rPr>
          <w:b/>
          <w:bCs/>
        </w:rPr>
        <w:t>expandable stimulation platforms</w:t>
      </w:r>
      <w:r w:rsidRPr="006C2E95">
        <w:t xml:space="preserve"> that are both MRI-compatible and cloud-connected. It also leverages physician training programs to increase adoption across the U.S. and Europe.</w:t>
      </w:r>
    </w:p>
    <w:p w14:paraId="4D7339D3" w14:textId="77777777" w:rsidR="006C2E95" w:rsidRPr="006C2E95" w:rsidRDefault="006C2E95" w:rsidP="006C2E95">
      <w:r w:rsidRPr="006C2E95">
        <w:rPr>
          <w:i/>
          <w:iCs/>
        </w:rPr>
        <w:t>Boston’s competitive edge lies in flexible programming interfaces and patient-centric device UX.</w:t>
      </w:r>
    </w:p>
    <w:p w14:paraId="587E4013" w14:textId="77777777" w:rsidR="006C2E95" w:rsidRPr="006C2E95" w:rsidRDefault="006C2E95" w:rsidP="006C2E95">
      <w:r w:rsidRPr="006C2E95">
        <w:pict w14:anchorId="4B734785">
          <v:rect id="_x0000_i1402" style="width:0;height:1.5pt" o:hralign="center" o:hrstd="t" o:hr="t" fillcolor="#a0a0a0" stroked="f"/>
        </w:pict>
      </w:r>
    </w:p>
    <w:p w14:paraId="7E6CEC5E" w14:textId="77777777" w:rsidR="006C2E95" w:rsidRPr="006C2E95" w:rsidRDefault="006C2E95" w:rsidP="006C2E95">
      <w:pPr>
        <w:rPr>
          <w:b/>
          <w:bCs/>
        </w:rPr>
      </w:pPr>
      <w:r w:rsidRPr="006C2E95">
        <w:rPr>
          <w:b/>
          <w:bCs/>
        </w:rPr>
        <w:t xml:space="preserve">3. </w:t>
      </w:r>
      <w:proofErr w:type="spellStart"/>
      <w:r w:rsidRPr="006C2E95">
        <w:rPr>
          <w:b/>
          <w:bCs/>
        </w:rPr>
        <w:t>Zynex</w:t>
      </w:r>
      <w:proofErr w:type="spellEnd"/>
      <w:r w:rsidRPr="006C2E95">
        <w:rPr>
          <w:b/>
          <w:bCs/>
        </w:rPr>
        <w:t xml:space="preserve"> Inc.</w:t>
      </w:r>
    </w:p>
    <w:p w14:paraId="33B4DFB0" w14:textId="77777777" w:rsidR="006C2E95" w:rsidRPr="006C2E95" w:rsidRDefault="006C2E95" w:rsidP="006C2E95">
      <w:proofErr w:type="spellStart"/>
      <w:r w:rsidRPr="006C2E95">
        <w:rPr>
          <w:b/>
          <w:bCs/>
        </w:rPr>
        <w:t>Zynex</w:t>
      </w:r>
      <w:proofErr w:type="spellEnd"/>
      <w:r w:rsidRPr="006C2E95">
        <w:t xml:space="preserve"> is a rising player in the electrotherapy space, known for its </w:t>
      </w:r>
      <w:r w:rsidRPr="006C2E95">
        <w:rPr>
          <w:b/>
          <w:bCs/>
        </w:rPr>
        <w:t>non-invasive TENS and muscle stimulation devices</w:t>
      </w:r>
      <w:r w:rsidRPr="006C2E95">
        <w:t xml:space="preserve">. It has built a niche in outpatient and home-use markets, often targeting post-operative and injury rehab segments. </w:t>
      </w:r>
      <w:proofErr w:type="spellStart"/>
      <w:r w:rsidRPr="006C2E95">
        <w:t>Zynex’s</w:t>
      </w:r>
      <w:proofErr w:type="spellEnd"/>
      <w:r w:rsidRPr="006C2E95">
        <w:t xml:space="preserve"> low-cost, portable design philosophy appeals to both payers and physiotherapy clinics.</w:t>
      </w:r>
    </w:p>
    <w:p w14:paraId="3CF6416C" w14:textId="77777777" w:rsidR="006C2E95" w:rsidRPr="006C2E95" w:rsidRDefault="006C2E95" w:rsidP="006C2E95">
      <w:r w:rsidRPr="006C2E95">
        <w:rPr>
          <w:i/>
          <w:iCs/>
        </w:rPr>
        <w:t>The firm’s revenue growth is strongly tied to expanded direct-to-consumer marketing and third-party insurance integrations.</w:t>
      </w:r>
    </w:p>
    <w:p w14:paraId="4E38A7F2" w14:textId="77777777" w:rsidR="006C2E95" w:rsidRPr="006C2E95" w:rsidRDefault="006C2E95" w:rsidP="006C2E95">
      <w:r w:rsidRPr="006C2E95">
        <w:pict w14:anchorId="208B8479">
          <v:rect id="_x0000_i1403" style="width:0;height:1.5pt" o:hralign="center" o:hrstd="t" o:hr="t" fillcolor="#a0a0a0" stroked="f"/>
        </w:pict>
      </w:r>
    </w:p>
    <w:p w14:paraId="6E8FD557" w14:textId="77777777" w:rsidR="006C2E95" w:rsidRPr="006C2E95" w:rsidRDefault="006C2E95" w:rsidP="006C2E95">
      <w:pPr>
        <w:rPr>
          <w:b/>
          <w:bCs/>
        </w:rPr>
      </w:pPr>
      <w:r w:rsidRPr="006C2E95">
        <w:rPr>
          <w:b/>
          <w:bCs/>
        </w:rPr>
        <w:t>4. BTL Industries</w:t>
      </w:r>
    </w:p>
    <w:p w14:paraId="1EF85010" w14:textId="77777777" w:rsidR="006C2E95" w:rsidRPr="006C2E95" w:rsidRDefault="006C2E95" w:rsidP="006C2E95">
      <w:r w:rsidRPr="006C2E95">
        <w:rPr>
          <w:b/>
          <w:bCs/>
        </w:rPr>
        <w:t>BTL Industries</w:t>
      </w:r>
      <w:r w:rsidRPr="006C2E95">
        <w:t xml:space="preserve"> stands out in the </w:t>
      </w:r>
      <w:r w:rsidRPr="006C2E95">
        <w:rPr>
          <w:b/>
          <w:bCs/>
        </w:rPr>
        <w:t>high-frequency electrotherapy and aesthetic neuromodulation</w:t>
      </w:r>
      <w:r w:rsidRPr="006C2E95">
        <w:t xml:space="preserve"> category. Known for its radiofrequency and shockwave devices, BTL combines wellness trends with clinically validated treatments. It has a strong European presence and is expanding aggressively into Asia Pacific.</w:t>
      </w:r>
    </w:p>
    <w:p w14:paraId="37242731" w14:textId="77777777" w:rsidR="006C2E95" w:rsidRPr="006C2E95" w:rsidRDefault="006C2E95" w:rsidP="006C2E95">
      <w:r w:rsidRPr="006C2E95">
        <w:rPr>
          <w:i/>
          <w:iCs/>
        </w:rPr>
        <w:t xml:space="preserve">Its hybrid devices offering pain relief alongside muscle toning are gaining momentum in outpatient wellness clinics and sports therapy </w:t>
      </w:r>
      <w:proofErr w:type="spellStart"/>
      <w:r w:rsidRPr="006C2E95">
        <w:rPr>
          <w:i/>
          <w:iCs/>
        </w:rPr>
        <w:t>centers</w:t>
      </w:r>
      <w:proofErr w:type="spellEnd"/>
      <w:r w:rsidRPr="006C2E95">
        <w:rPr>
          <w:i/>
          <w:iCs/>
        </w:rPr>
        <w:t>.</w:t>
      </w:r>
    </w:p>
    <w:p w14:paraId="0100512E" w14:textId="77777777" w:rsidR="006C2E95" w:rsidRPr="006C2E95" w:rsidRDefault="006C2E95" w:rsidP="006C2E95">
      <w:r w:rsidRPr="006C2E95">
        <w:pict w14:anchorId="2365D08E">
          <v:rect id="_x0000_i1404" style="width:0;height:1.5pt" o:hralign="center" o:hrstd="t" o:hr="t" fillcolor="#a0a0a0" stroked="f"/>
        </w:pict>
      </w:r>
    </w:p>
    <w:p w14:paraId="0437050A" w14:textId="77777777" w:rsidR="006C2E95" w:rsidRPr="006C2E95" w:rsidRDefault="006C2E95" w:rsidP="006C2E95">
      <w:pPr>
        <w:rPr>
          <w:b/>
          <w:bCs/>
        </w:rPr>
      </w:pPr>
      <w:r w:rsidRPr="006C2E95">
        <w:rPr>
          <w:b/>
          <w:bCs/>
        </w:rPr>
        <w:t xml:space="preserve">5. Nihon </w:t>
      </w:r>
      <w:proofErr w:type="spellStart"/>
      <w:r w:rsidRPr="006C2E95">
        <w:rPr>
          <w:b/>
          <w:bCs/>
        </w:rPr>
        <w:t>Kohden</w:t>
      </w:r>
      <w:proofErr w:type="spellEnd"/>
    </w:p>
    <w:p w14:paraId="4DC9145E" w14:textId="77777777" w:rsidR="006C2E95" w:rsidRPr="006C2E95" w:rsidRDefault="006C2E95" w:rsidP="006C2E95">
      <w:r w:rsidRPr="006C2E95">
        <w:rPr>
          <w:b/>
          <w:bCs/>
        </w:rPr>
        <w:t xml:space="preserve">Nihon </w:t>
      </w:r>
      <w:proofErr w:type="spellStart"/>
      <w:r w:rsidRPr="006C2E95">
        <w:rPr>
          <w:b/>
          <w:bCs/>
        </w:rPr>
        <w:t>Kohden</w:t>
      </w:r>
      <w:proofErr w:type="spellEnd"/>
      <w:r w:rsidRPr="006C2E95">
        <w:t xml:space="preserve"> is a dominant force in </w:t>
      </w:r>
      <w:r w:rsidRPr="006C2E95">
        <w:rPr>
          <w:b/>
          <w:bCs/>
        </w:rPr>
        <w:t>electrodiagnostic equipment</w:t>
      </w:r>
      <w:r w:rsidRPr="006C2E95">
        <w:t xml:space="preserve">, especially EEG and ECG technologies. The Japanese firm emphasizes </w:t>
      </w:r>
      <w:r w:rsidRPr="006C2E95">
        <w:rPr>
          <w:b/>
          <w:bCs/>
        </w:rPr>
        <w:t>clinical accuracy, compact form factors, and hospital system interoperability</w:t>
      </w:r>
      <w:r w:rsidRPr="006C2E95">
        <w:t>. It often partners with research hospitals to pilot next-gen monitoring solutions.</w:t>
      </w:r>
    </w:p>
    <w:p w14:paraId="361F4747" w14:textId="77777777" w:rsidR="006C2E95" w:rsidRPr="006C2E95" w:rsidRDefault="006C2E95" w:rsidP="006C2E95">
      <w:r w:rsidRPr="006C2E95">
        <w:rPr>
          <w:i/>
          <w:iCs/>
        </w:rPr>
        <w:t>The company’s emphasis on real-time diagnostic telemetry is giving it a competitive edge in smart hospitals and emergency medicine.</w:t>
      </w:r>
    </w:p>
    <w:p w14:paraId="68FE434F" w14:textId="77777777" w:rsidR="006C2E95" w:rsidRPr="006C2E95" w:rsidRDefault="006C2E95" w:rsidP="006C2E95">
      <w:r w:rsidRPr="006C2E95">
        <w:pict w14:anchorId="13FE8CB7">
          <v:rect id="_x0000_i1405" style="width:0;height:1.5pt" o:hralign="center" o:hrstd="t" o:hr="t" fillcolor="#a0a0a0" stroked="f"/>
        </w:pict>
      </w:r>
    </w:p>
    <w:p w14:paraId="7D6929B4" w14:textId="77777777" w:rsidR="006C2E95" w:rsidRPr="006C2E95" w:rsidRDefault="006C2E95" w:rsidP="006C2E95">
      <w:pPr>
        <w:rPr>
          <w:b/>
          <w:bCs/>
        </w:rPr>
      </w:pPr>
      <w:r w:rsidRPr="006C2E95">
        <w:rPr>
          <w:b/>
          <w:bCs/>
        </w:rPr>
        <w:t xml:space="preserve">6. </w:t>
      </w:r>
      <w:proofErr w:type="spellStart"/>
      <w:r w:rsidRPr="006C2E95">
        <w:rPr>
          <w:b/>
          <w:bCs/>
        </w:rPr>
        <w:t>NeuroMetrix</w:t>
      </w:r>
      <w:proofErr w:type="spellEnd"/>
    </w:p>
    <w:p w14:paraId="4671CFD5" w14:textId="77777777" w:rsidR="006C2E95" w:rsidRPr="006C2E95" w:rsidRDefault="006C2E95" w:rsidP="006C2E95">
      <w:proofErr w:type="spellStart"/>
      <w:r w:rsidRPr="006C2E95">
        <w:rPr>
          <w:b/>
          <w:bCs/>
        </w:rPr>
        <w:lastRenderedPageBreak/>
        <w:t>NeuroMetrix</w:t>
      </w:r>
      <w:proofErr w:type="spellEnd"/>
      <w:r w:rsidRPr="006C2E95">
        <w:t xml:space="preserve"> specializes in </w:t>
      </w:r>
      <w:r w:rsidRPr="006C2E95">
        <w:rPr>
          <w:b/>
          <w:bCs/>
        </w:rPr>
        <w:t>wearable electrotherapy and biosensor analytics</w:t>
      </w:r>
      <w:r w:rsidRPr="006C2E95">
        <w:t xml:space="preserve">, particularly in diabetic neuropathy and chronic pain. With FDA-cleared digital therapy platforms, its Quell® system has gained traction in home-use scenarios. The company integrates </w:t>
      </w:r>
      <w:r w:rsidRPr="006C2E95">
        <w:rPr>
          <w:b/>
          <w:bCs/>
        </w:rPr>
        <w:t>AI symptom tracking</w:t>
      </w:r>
      <w:r w:rsidRPr="006C2E95">
        <w:t xml:space="preserve"> for continuous feedback-based therapy adjustment.</w:t>
      </w:r>
    </w:p>
    <w:p w14:paraId="173EF885" w14:textId="77777777" w:rsidR="006C2E95" w:rsidRPr="006C2E95" w:rsidRDefault="006C2E95" w:rsidP="006C2E95">
      <w:proofErr w:type="spellStart"/>
      <w:r w:rsidRPr="006C2E95">
        <w:rPr>
          <w:i/>
          <w:iCs/>
        </w:rPr>
        <w:t>NeuroMetrix's</w:t>
      </w:r>
      <w:proofErr w:type="spellEnd"/>
      <w:r w:rsidRPr="006C2E95">
        <w:rPr>
          <w:i/>
          <w:iCs/>
        </w:rPr>
        <w:t xml:space="preserve"> appeal lies in its ability to merge biosensing with therapy delivery in a compact consumer format.</w:t>
      </w:r>
    </w:p>
    <w:p w14:paraId="65D0CD7F" w14:textId="77777777" w:rsidR="006C2E95" w:rsidRPr="006C2E95" w:rsidRDefault="006C2E95" w:rsidP="006C2E95">
      <w:r w:rsidRPr="006C2E95">
        <w:pict w14:anchorId="2768F3A4">
          <v:rect id="_x0000_i1406" style="width:0;height:1.5pt" o:hralign="center" o:hrstd="t" o:hr="t" fillcolor="#a0a0a0" stroked="f"/>
        </w:pict>
      </w:r>
    </w:p>
    <w:p w14:paraId="16687068" w14:textId="77777777" w:rsidR="006C2E95" w:rsidRPr="006C2E95" w:rsidRDefault="006C2E95" w:rsidP="006C2E95">
      <w:pPr>
        <w:rPr>
          <w:b/>
          <w:bCs/>
        </w:rPr>
      </w:pPr>
      <w:r w:rsidRPr="006C2E95">
        <w:rPr>
          <w:b/>
          <w:bCs/>
        </w:rPr>
        <w:t>7. DJO Global (</w:t>
      </w:r>
      <w:proofErr w:type="spellStart"/>
      <w:r w:rsidRPr="006C2E95">
        <w:rPr>
          <w:b/>
          <w:bCs/>
        </w:rPr>
        <w:t>Enovis</w:t>
      </w:r>
      <w:proofErr w:type="spellEnd"/>
      <w:r w:rsidRPr="006C2E95">
        <w:rPr>
          <w:b/>
          <w:bCs/>
        </w:rPr>
        <w:t>)</w:t>
      </w:r>
    </w:p>
    <w:p w14:paraId="3FAD1581" w14:textId="77777777" w:rsidR="006C2E95" w:rsidRPr="006C2E95" w:rsidRDefault="006C2E95" w:rsidP="006C2E95">
      <w:r w:rsidRPr="006C2E95">
        <w:rPr>
          <w:b/>
          <w:bCs/>
        </w:rPr>
        <w:t>DJO Global</w:t>
      </w:r>
      <w:r w:rsidRPr="006C2E95">
        <w:t xml:space="preserve">, now under </w:t>
      </w:r>
      <w:proofErr w:type="spellStart"/>
      <w:r w:rsidRPr="006C2E95">
        <w:rPr>
          <w:b/>
          <w:bCs/>
        </w:rPr>
        <w:t>Enovis</w:t>
      </w:r>
      <w:proofErr w:type="spellEnd"/>
      <w:r w:rsidRPr="006C2E95">
        <w:rPr>
          <w:b/>
          <w:bCs/>
        </w:rPr>
        <w:t xml:space="preserve"> Corporation</w:t>
      </w:r>
      <w:r w:rsidRPr="006C2E95">
        <w:t xml:space="preserve">, has a robust portfolio in </w:t>
      </w:r>
      <w:r w:rsidRPr="006C2E95">
        <w:rPr>
          <w:b/>
          <w:bCs/>
        </w:rPr>
        <w:t xml:space="preserve">rehabilitation-focused electrotherapy and </w:t>
      </w:r>
      <w:proofErr w:type="spellStart"/>
      <w:r w:rsidRPr="006C2E95">
        <w:rPr>
          <w:b/>
          <w:bCs/>
        </w:rPr>
        <w:t>orthopedic</w:t>
      </w:r>
      <w:proofErr w:type="spellEnd"/>
      <w:r w:rsidRPr="006C2E95">
        <w:rPr>
          <w:b/>
          <w:bCs/>
        </w:rPr>
        <w:t xml:space="preserve"> stimulation</w:t>
      </w:r>
      <w:r w:rsidRPr="006C2E95">
        <w:t xml:space="preserve">. Their focus on </w:t>
      </w:r>
      <w:r w:rsidRPr="006C2E95">
        <w:rPr>
          <w:b/>
          <w:bCs/>
        </w:rPr>
        <w:t>clinical-grade recovery devices for sports injuries and post-surgical applications</w:t>
      </w:r>
      <w:r w:rsidRPr="006C2E95">
        <w:t xml:space="preserve"> gives them strong visibility in both hospital and sports medicine networks.</w:t>
      </w:r>
    </w:p>
    <w:p w14:paraId="6E1ED9E4" w14:textId="77777777" w:rsidR="006C2E95" w:rsidRPr="006C2E95" w:rsidRDefault="006C2E95" w:rsidP="006C2E95">
      <w:r w:rsidRPr="006C2E95">
        <w:pict w14:anchorId="0057A609">
          <v:rect id="_x0000_i1407" style="width:0;height:1.5pt" o:hralign="center" o:hrstd="t" o:hr="t" fillcolor="#a0a0a0" stroked="f"/>
        </w:pict>
      </w:r>
    </w:p>
    <w:p w14:paraId="3099EC7A" w14:textId="77777777" w:rsidR="006C2E95" w:rsidRPr="006C2E95" w:rsidRDefault="006C2E95" w:rsidP="006C2E95">
      <w:r w:rsidRPr="006C2E95">
        <w:rPr>
          <w:i/>
          <w:iCs/>
        </w:rPr>
        <w:t>Overall, competitive advantage in this market is increasingly tied to digital integration, AI-guided customization, and ecosystem compatibility — not just core hardware innovation.</w:t>
      </w:r>
    </w:p>
    <w:p w14:paraId="71F97049" w14:textId="77777777" w:rsidR="006C2E95" w:rsidRPr="006C2E95" w:rsidRDefault="006C2E95" w:rsidP="006C2E95">
      <w:pPr>
        <w:rPr>
          <w:b/>
          <w:bCs/>
        </w:rPr>
      </w:pPr>
      <w:r w:rsidRPr="006C2E95">
        <w:rPr>
          <w:b/>
          <w:bCs/>
        </w:rPr>
        <w:t>5. Regional Landscape and Adoption Outlook</w:t>
      </w:r>
    </w:p>
    <w:p w14:paraId="0955938A" w14:textId="77777777" w:rsidR="006C2E95" w:rsidRPr="006C2E95" w:rsidRDefault="006C2E95" w:rsidP="006C2E95">
      <w:r w:rsidRPr="006C2E95">
        <w:t xml:space="preserve">The </w:t>
      </w:r>
      <w:r w:rsidRPr="006C2E95">
        <w:rPr>
          <w:b/>
          <w:bCs/>
        </w:rPr>
        <w:t>global electro medical and electrotherapeutic apparatus market</w:t>
      </w:r>
      <w:r w:rsidRPr="006C2E95">
        <w:t xml:space="preserve"> exhibits distinctive regional dynamics, shaped by healthcare infrastructure, regulatory policy, clinical priorities, and demographic trends. While </w:t>
      </w:r>
      <w:r w:rsidRPr="006C2E95">
        <w:rPr>
          <w:b/>
          <w:bCs/>
        </w:rPr>
        <w:t>North America</w:t>
      </w:r>
      <w:r w:rsidRPr="006C2E95">
        <w:t xml:space="preserve"> continues to lead in innovation and adoption, emerging economies across </w:t>
      </w:r>
      <w:r w:rsidRPr="006C2E95">
        <w:rPr>
          <w:b/>
          <w:bCs/>
        </w:rPr>
        <w:t>Asia Pacific</w:t>
      </w:r>
      <w:r w:rsidRPr="006C2E95">
        <w:t xml:space="preserve"> and </w:t>
      </w:r>
      <w:r w:rsidRPr="006C2E95">
        <w:rPr>
          <w:b/>
          <w:bCs/>
        </w:rPr>
        <w:t>Latin America</w:t>
      </w:r>
      <w:r w:rsidRPr="006C2E95">
        <w:t xml:space="preserve"> are becoming high-growth territories driven by accessibility-focused strategies and rising disease burdens.</w:t>
      </w:r>
    </w:p>
    <w:p w14:paraId="3309C1B7" w14:textId="77777777" w:rsidR="006C2E95" w:rsidRPr="006C2E95" w:rsidRDefault="006C2E95" w:rsidP="006C2E95">
      <w:r w:rsidRPr="006C2E95">
        <w:pict w14:anchorId="58E9C8E1">
          <v:rect id="_x0000_i1409" style="width:0;height:1.5pt" o:hralign="center" o:hrstd="t" o:hr="t" fillcolor="#a0a0a0" stroked="f"/>
        </w:pict>
      </w:r>
    </w:p>
    <w:p w14:paraId="1859663F" w14:textId="77777777" w:rsidR="006C2E95" w:rsidRPr="006C2E95" w:rsidRDefault="006C2E95" w:rsidP="006C2E95">
      <w:pPr>
        <w:rPr>
          <w:b/>
          <w:bCs/>
        </w:rPr>
      </w:pPr>
      <w:r w:rsidRPr="006C2E95">
        <w:rPr>
          <w:b/>
          <w:bCs/>
        </w:rPr>
        <w:t>North America</w:t>
      </w:r>
    </w:p>
    <w:p w14:paraId="38B42D6B" w14:textId="77777777" w:rsidR="006C2E95" w:rsidRPr="006C2E95" w:rsidRDefault="006C2E95" w:rsidP="006C2E95">
      <w:r w:rsidRPr="006C2E95">
        <w:rPr>
          <w:b/>
          <w:bCs/>
        </w:rPr>
        <w:t>North America</w:t>
      </w:r>
      <w:r w:rsidRPr="006C2E95">
        <w:t xml:space="preserve">, particularly the </w:t>
      </w:r>
      <w:r w:rsidRPr="006C2E95">
        <w:rPr>
          <w:b/>
          <w:bCs/>
        </w:rPr>
        <w:t>United States</w:t>
      </w:r>
      <w:r w:rsidRPr="006C2E95">
        <w:t>, holds the lion’s share of the global market. The region's leadership is rooted in:</w:t>
      </w:r>
    </w:p>
    <w:p w14:paraId="733F33FD" w14:textId="77777777" w:rsidR="006C2E95" w:rsidRPr="006C2E95" w:rsidRDefault="006C2E95" w:rsidP="006C2E95">
      <w:pPr>
        <w:numPr>
          <w:ilvl w:val="0"/>
          <w:numId w:val="6"/>
        </w:numPr>
      </w:pPr>
      <w:r w:rsidRPr="006C2E95">
        <w:t>Robust reimbursement frameworks (e.g., Medicare for TENS therapy)</w:t>
      </w:r>
    </w:p>
    <w:p w14:paraId="5ABA741C" w14:textId="77777777" w:rsidR="006C2E95" w:rsidRPr="006C2E95" w:rsidRDefault="006C2E95" w:rsidP="006C2E95">
      <w:pPr>
        <w:numPr>
          <w:ilvl w:val="0"/>
          <w:numId w:val="6"/>
        </w:numPr>
      </w:pPr>
      <w:r w:rsidRPr="006C2E95">
        <w:t>Extensive presence of OEMs and clinical R&amp;D labs</w:t>
      </w:r>
    </w:p>
    <w:p w14:paraId="3E05321C" w14:textId="77777777" w:rsidR="006C2E95" w:rsidRPr="006C2E95" w:rsidRDefault="006C2E95" w:rsidP="006C2E95">
      <w:pPr>
        <w:numPr>
          <w:ilvl w:val="0"/>
          <w:numId w:val="6"/>
        </w:numPr>
      </w:pPr>
      <w:r w:rsidRPr="006C2E95">
        <w:t>High rates of chronic diseases and post-surgical interventions</w:t>
      </w:r>
    </w:p>
    <w:p w14:paraId="68603123" w14:textId="77777777" w:rsidR="006C2E95" w:rsidRPr="006C2E95" w:rsidRDefault="006C2E95" w:rsidP="006C2E95">
      <w:r w:rsidRPr="006C2E95">
        <w:t xml:space="preserve">The U.S. remains the most mature market, with </w:t>
      </w:r>
      <w:r w:rsidRPr="006C2E95">
        <w:rPr>
          <w:b/>
          <w:bCs/>
        </w:rPr>
        <w:t>wide deployment of neuromodulation devices, wearable diagnostics, and hospital-grade electrotherapy systems</w:t>
      </w:r>
      <w:r w:rsidRPr="006C2E95">
        <w:t>. Canada follows with increasing government investment in outpatient rehabilitation and telehealth integration.</w:t>
      </w:r>
    </w:p>
    <w:p w14:paraId="4D4A0B2B" w14:textId="77777777" w:rsidR="006C2E95" w:rsidRPr="006C2E95" w:rsidRDefault="006C2E95" w:rsidP="006C2E95">
      <w:r w:rsidRPr="006C2E95">
        <w:rPr>
          <w:i/>
          <w:iCs/>
        </w:rPr>
        <w:t>Regulatory approvals from the FDA and ongoing CMS reimbursement expansions are sustaining strong innovation cycles across the region.</w:t>
      </w:r>
    </w:p>
    <w:p w14:paraId="2C9B4956" w14:textId="77777777" w:rsidR="006C2E95" w:rsidRPr="006C2E95" w:rsidRDefault="006C2E95" w:rsidP="006C2E95">
      <w:r w:rsidRPr="006C2E95">
        <w:pict w14:anchorId="1BCC4126">
          <v:rect id="_x0000_i1410" style="width:0;height:1.5pt" o:hralign="center" o:hrstd="t" o:hr="t" fillcolor="#a0a0a0" stroked="f"/>
        </w:pict>
      </w:r>
    </w:p>
    <w:p w14:paraId="5C59447A" w14:textId="77777777" w:rsidR="006C2E95" w:rsidRPr="006C2E95" w:rsidRDefault="006C2E95" w:rsidP="006C2E95">
      <w:pPr>
        <w:rPr>
          <w:b/>
          <w:bCs/>
        </w:rPr>
      </w:pPr>
      <w:r w:rsidRPr="006C2E95">
        <w:rPr>
          <w:b/>
          <w:bCs/>
        </w:rPr>
        <w:lastRenderedPageBreak/>
        <w:t>Europe</w:t>
      </w:r>
    </w:p>
    <w:p w14:paraId="67A4ED29" w14:textId="77777777" w:rsidR="006C2E95" w:rsidRPr="006C2E95" w:rsidRDefault="006C2E95" w:rsidP="006C2E95">
      <w:r w:rsidRPr="006C2E95">
        <w:t xml:space="preserve">Europe represents a stable yet regulation-sensitive market, led by </w:t>
      </w:r>
      <w:r w:rsidRPr="006C2E95">
        <w:rPr>
          <w:b/>
          <w:bCs/>
        </w:rPr>
        <w:t>Germany, the UK, and France</w:t>
      </w:r>
      <w:r w:rsidRPr="006C2E95">
        <w:t>. Public healthcare systems and universal insurance models drive widespread adoption, especially in:</w:t>
      </w:r>
    </w:p>
    <w:p w14:paraId="3D2B2CDD" w14:textId="77777777" w:rsidR="006C2E95" w:rsidRPr="006C2E95" w:rsidRDefault="006C2E95" w:rsidP="006C2E95">
      <w:pPr>
        <w:numPr>
          <w:ilvl w:val="0"/>
          <w:numId w:val="7"/>
        </w:numPr>
      </w:pPr>
      <w:r w:rsidRPr="006C2E95">
        <w:t>Stroke rehabilitation</w:t>
      </w:r>
    </w:p>
    <w:p w14:paraId="3C64F480" w14:textId="77777777" w:rsidR="006C2E95" w:rsidRPr="006C2E95" w:rsidRDefault="006C2E95" w:rsidP="006C2E95">
      <w:pPr>
        <w:numPr>
          <w:ilvl w:val="0"/>
          <w:numId w:val="7"/>
        </w:numPr>
      </w:pPr>
      <w:r w:rsidRPr="006C2E95">
        <w:t>Chronic pain management</w:t>
      </w:r>
    </w:p>
    <w:p w14:paraId="0804A0A7" w14:textId="77777777" w:rsidR="006C2E95" w:rsidRPr="006C2E95" w:rsidRDefault="006C2E95" w:rsidP="006C2E95">
      <w:pPr>
        <w:numPr>
          <w:ilvl w:val="0"/>
          <w:numId w:val="7"/>
        </w:numPr>
      </w:pPr>
      <w:r w:rsidRPr="006C2E95">
        <w:t>Geriatric mobility programs</w:t>
      </w:r>
    </w:p>
    <w:p w14:paraId="3493EB74" w14:textId="77777777" w:rsidR="006C2E95" w:rsidRPr="006C2E95" w:rsidRDefault="006C2E95" w:rsidP="006C2E95">
      <w:r w:rsidRPr="006C2E95">
        <w:t xml:space="preserve">Germany leads in </w:t>
      </w:r>
      <w:r w:rsidRPr="006C2E95">
        <w:rPr>
          <w:b/>
          <w:bCs/>
        </w:rPr>
        <w:t>physiotherapy-focused device uptake</w:t>
      </w:r>
      <w:r w:rsidRPr="006C2E95">
        <w:t xml:space="preserve">, while the UK is focusing more on </w:t>
      </w:r>
      <w:r w:rsidRPr="006C2E95">
        <w:rPr>
          <w:b/>
          <w:bCs/>
        </w:rPr>
        <w:t>home-based neuromodulation and NHS-funded trials</w:t>
      </w:r>
      <w:r w:rsidRPr="006C2E95">
        <w:t>.</w:t>
      </w:r>
    </w:p>
    <w:p w14:paraId="29BC913E" w14:textId="77777777" w:rsidR="006C2E95" w:rsidRPr="006C2E95" w:rsidRDefault="006C2E95" w:rsidP="006C2E95">
      <w:r w:rsidRPr="006C2E95">
        <w:rPr>
          <w:i/>
          <w:iCs/>
        </w:rPr>
        <w:t>CE-Marked technologies have relatively smooth pathways in Europe, but budget constraints in Southern and Eastern Europe limit penetration of high-cost implants.</w:t>
      </w:r>
    </w:p>
    <w:p w14:paraId="421CB1AB" w14:textId="77777777" w:rsidR="006C2E95" w:rsidRPr="006C2E95" w:rsidRDefault="006C2E95" w:rsidP="006C2E95">
      <w:r w:rsidRPr="006C2E95">
        <w:pict w14:anchorId="05EC0761">
          <v:rect id="_x0000_i1411" style="width:0;height:1.5pt" o:hralign="center" o:hrstd="t" o:hr="t" fillcolor="#a0a0a0" stroked="f"/>
        </w:pict>
      </w:r>
    </w:p>
    <w:p w14:paraId="61D8C529" w14:textId="77777777" w:rsidR="006C2E95" w:rsidRPr="006C2E95" w:rsidRDefault="006C2E95" w:rsidP="006C2E95">
      <w:pPr>
        <w:rPr>
          <w:b/>
          <w:bCs/>
        </w:rPr>
      </w:pPr>
      <w:r w:rsidRPr="006C2E95">
        <w:rPr>
          <w:b/>
          <w:bCs/>
        </w:rPr>
        <w:t>Asia Pacific</w:t>
      </w:r>
    </w:p>
    <w:p w14:paraId="5410A024" w14:textId="77777777" w:rsidR="006C2E95" w:rsidRPr="006C2E95" w:rsidRDefault="006C2E95" w:rsidP="006C2E95">
      <w:r w:rsidRPr="006C2E95">
        <w:rPr>
          <w:b/>
          <w:bCs/>
        </w:rPr>
        <w:t>Asia Pacific</w:t>
      </w:r>
      <w:r w:rsidRPr="006C2E95">
        <w:t xml:space="preserve"> is projected to be the </w:t>
      </w:r>
      <w:r w:rsidRPr="006C2E95">
        <w:rPr>
          <w:b/>
          <w:bCs/>
        </w:rPr>
        <w:t>fastest-growing region</w:t>
      </w:r>
      <w:r w:rsidRPr="006C2E95">
        <w:t xml:space="preserve"> between 2024 and 2030, with major growth coming from </w:t>
      </w:r>
      <w:r w:rsidRPr="006C2E95">
        <w:rPr>
          <w:b/>
          <w:bCs/>
        </w:rPr>
        <w:t>China, India, Japan, and South Korea</w:t>
      </w:r>
      <w:r w:rsidRPr="006C2E95">
        <w:t>. Drivers include:</w:t>
      </w:r>
    </w:p>
    <w:p w14:paraId="1CDC74A6" w14:textId="77777777" w:rsidR="006C2E95" w:rsidRPr="006C2E95" w:rsidRDefault="006C2E95" w:rsidP="006C2E95">
      <w:pPr>
        <w:numPr>
          <w:ilvl w:val="0"/>
          <w:numId w:val="8"/>
        </w:numPr>
      </w:pPr>
      <w:r w:rsidRPr="006C2E95">
        <w:t>Rapid healthcare infrastructure development</w:t>
      </w:r>
    </w:p>
    <w:p w14:paraId="5073C98A" w14:textId="77777777" w:rsidR="006C2E95" w:rsidRPr="006C2E95" w:rsidRDefault="006C2E95" w:rsidP="006C2E95">
      <w:pPr>
        <w:numPr>
          <w:ilvl w:val="0"/>
          <w:numId w:val="8"/>
        </w:numPr>
      </w:pPr>
      <w:r w:rsidRPr="006C2E95">
        <w:t>Rising lifestyle-related disorders (e.g., diabetes, arthritis)</w:t>
      </w:r>
    </w:p>
    <w:p w14:paraId="050786AF" w14:textId="77777777" w:rsidR="006C2E95" w:rsidRPr="006C2E95" w:rsidRDefault="006C2E95" w:rsidP="006C2E95">
      <w:pPr>
        <w:numPr>
          <w:ilvl w:val="0"/>
          <w:numId w:val="8"/>
        </w:numPr>
      </w:pPr>
      <w:r w:rsidRPr="006C2E95">
        <w:t>Urbanization and aging populations</w:t>
      </w:r>
    </w:p>
    <w:p w14:paraId="0CC688FF" w14:textId="77777777" w:rsidR="006C2E95" w:rsidRPr="006C2E95" w:rsidRDefault="006C2E95" w:rsidP="006C2E95">
      <w:r w:rsidRPr="006C2E95">
        <w:t xml:space="preserve">Japan remains dominant in electrodiagnostic innovation and hospital system integration, while </w:t>
      </w:r>
      <w:r w:rsidRPr="006C2E95">
        <w:rPr>
          <w:b/>
          <w:bCs/>
        </w:rPr>
        <w:t>India and China</w:t>
      </w:r>
      <w:r w:rsidRPr="006C2E95">
        <w:t xml:space="preserve"> are emerging hubs for </w:t>
      </w:r>
      <w:r w:rsidRPr="006C2E95">
        <w:rPr>
          <w:b/>
          <w:bCs/>
        </w:rPr>
        <w:t>affordable electrotherapy and wearable rehab solutions</w:t>
      </w:r>
      <w:r w:rsidRPr="006C2E95">
        <w:t>. Government initiatives in China’s “Healthy China 2030” strategy are opening new reimbursement pathways for digital therapies.</w:t>
      </w:r>
    </w:p>
    <w:p w14:paraId="37825290" w14:textId="77777777" w:rsidR="006C2E95" w:rsidRPr="006C2E95" w:rsidRDefault="006C2E95" w:rsidP="006C2E95">
      <w:r w:rsidRPr="006C2E95">
        <w:rPr>
          <w:i/>
          <w:iCs/>
        </w:rPr>
        <w:t>Experts view Southeast Asia as an untapped opportunity, particularly in mobile therapy kits for rural and tier-2 city markets.</w:t>
      </w:r>
    </w:p>
    <w:p w14:paraId="1DA6336F" w14:textId="77777777" w:rsidR="006C2E95" w:rsidRPr="006C2E95" w:rsidRDefault="006C2E95" w:rsidP="006C2E95">
      <w:r w:rsidRPr="006C2E95">
        <w:pict w14:anchorId="4AE3CD09">
          <v:rect id="_x0000_i1412" style="width:0;height:1.5pt" o:hralign="center" o:hrstd="t" o:hr="t" fillcolor="#a0a0a0" stroked="f"/>
        </w:pict>
      </w:r>
    </w:p>
    <w:p w14:paraId="0C0FE9FE" w14:textId="77777777" w:rsidR="006C2E95" w:rsidRPr="006C2E95" w:rsidRDefault="006C2E95" w:rsidP="006C2E95">
      <w:pPr>
        <w:rPr>
          <w:b/>
          <w:bCs/>
        </w:rPr>
      </w:pPr>
      <w:r w:rsidRPr="006C2E95">
        <w:rPr>
          <w:b/>
          <w:bCs/>
        </w:rPr>
        <w:t>LAMEA (Latin America, Middle East &amp; Africa)</w:t>
      </w:r>
    </w:p>
    <w:p w14:paraId="59905F62" w14:textId="77777777" w:rsidR="006C2E95" w:rsidRPr="006C2E95" w:rsidRDefault="006C2E95" w:rsidP="006C2E95">
      <w:r w:rsidRPr="006C2E95">
        <w:t xml:space="preserve">LAMEA lags in market penetration but presents considerable </w:t>
      </w:r>
      <w:r w:rsidRPr="006C2E95">
        <w:rPr>
          <w:b/>
          <w:bCs/>
        </w:rPr>
        <w:t>white-space opportunities</w:t>
      </w:r>
      <w:r w:rsidRPr="006C2E95">
        <w:t xml:space="preserve">, especially in </w:t>
      </w:r>
      <w:r w:rsidRPr="006C2E95">
        <w:rPr>
          <w:b/>
          <w:bCs/>
        </w:rPr>
        <w:t>Brazil, South Africa, and the GCC nations</w:t>
      </w:r>
      <w:r w:rsidRPr="006C2E95">
        <w:t>.</w:t>
      </w:r>
    </w:p>
    <w:p w14:paraId="12A80F97" w14:textId="77777777" w:rsidR="006C2E95" w:rsidRPr="006C2E95" w:rsidRDefault="006C2E95" w:rsidP="006C2E95">
      <w:pPr>
        <w:numPr>
          <w:ilvl w:val="0"/>
          <w:numId w:val="9"/>
        </w:numPr>
      </w:pPr>
      <w:r w:rsidRPr="006C2E95">
        <w:rPr>
          <w:b/>
          <w:bCs/>
        </w:rPr>
        <w:t>Brazil</w:t>
      </w:r>
      <w:r w:rsidRPr="006C2E95">
        <w:t xml:space="preserve"> leads Latin America with public-private partnerships and rehabilitation-focused device adoption.</w:t>
      </w:r>
    </w:p>
    <w:p w14:paraId="546AD74A" w14:textId="77777777" w:rsidR="006C2E95" w:rsidRPr="006C2E95" w:rsidRDefault="006C2E95" w:rsidP="006C2E95">
      <w:pPr>
        <w:numPr>
          <w:ilvl w:val="0"/>
          <w:numId w:val="9"/>
        </w:numPr>
      </w:pPr>
      <w:r w:rsidRPr="006C2E95">
        <w:t xml:space="preserve">In the </w:t>
      </w:r>
      <w:r w:rsidRPr="006C2E95">
        <w:rPr>
          <w:b/>
          <w:bCs/>
        </w:rPr>
        <w:t>Middle East</w:t>
      </w:r>
      <w:r w:rsidRPr="006C2E95">
        <w:t>, countries like the UAE and Saudi Arabia are adopting electrodiagnostic systems as part of their long-term healthcare digitalization goals.</w:t>
      </w:r>
    </w:p>
    <w:p w14:paraId="21D21E02" w14:textId="77777777" w:rsidR="006C2E95" w:rsidRPr="006C2E95" w:rsidRDefault="006C2E95" w:rsidP="006C2E95">
      <w:pPr>
        <w:numPr>
          <w:ilvl w:val="0"/>
          <w:numId w:val="9"/>
        </w:numPr>
      </w:pPr>
      <w:r w:rsidRPr="006C2E95">
        <w:rPr>
          <w:b/>
          <w:bCs/>
        </w:rPr>
        <w:lastRenderedPageBreak/>
        <w:t>Africa</w:t>
      </w:r>
      <w:r w:rsidRPr="006C2E95">
        <w:t xml:space="preserve"> is a low-penetration market but shows interest in </w:t>
      </w:r>
      <w:r w:rsidRPr="006C2E95">
        <w:rPr>
          <w:b/>
          <w:bCs/>
        </w:rPr>
        <w:t>portable, battery-powered electrotherapy solutions</w:t>
      </w:r>
      <w:r w:rsidRPr="006C2E95">
        <w:t xml:space="preserve"> for remote areas.</w:t>
      </w:r>
    </w:p>
    <w:p w14:paraId="14D5EA54" w14:textId="77777777" w:rsidR="006C2E95" w:rsidRPr="006C2E95" w:rsidRDefault="006C2E95" w:rsidP="006C2E95">
      <w:r w:rsidRPr="006C2E95">
        <w:rPr>
          <w:i/>
          <w:iCs/>
        </w:rPr>
        <w:t>Lack of skilled personnel, limited insurance coverage, and high device import costs remain key constraints in this region.</w:t>
      </w:r>
    </w:p>
    <w:p w14:paraId="6D8B4372" w14:textId="77777777" w:rsidR="006C2E95" w:rsidRPr="006C2E95" w:rsidRDefault="006C2E95" w:rsidP="006C2E95">
      <w:r w:rsidRPr="006C2E95">
        <w:pict w14:anchorId="203D9FF9">
          <v:rect id="_x0000_i1413" style="width:0;height:1.5pt" o:hralign="center" o:hrstd="t" o:hr="t" fillcolor="#a0a0a0" stroked="f"/>
        </w:pict>
      </w:r>
    </w:p>
    <w:p w14:paraId="12A76FB1" w14:textId="77777777" w:rsidR="006C2E95" w:rsidRPr="006C2E95" w:rsidRDefault="006C2E95" w:rsidP="006C2E95">
      <w:r w:rsidRPr="006C2E95">
        <w:rPr>
          <w:i/>
          <w:iCs/>
        </w:rPr>
        <w:t>As reimbursement models and digital infrastructure evolve globally, the regional adoption of electro medical devices is expected to balance out — especially with the rise of cloud-based, AI-driven, and low-cost home-use platforms.</w:t>
      </w:r>
    </w:p>
    <w:p w14:paraId="3C7495C5" w14:textId="77777777" w:rsidR="006C2E95" w:rsidRPr="006C2E95" w:rsidRDefault="006C2E95" w:rsidP="006C2E95">
      <w:r w:rsidRPr="006C2E95">
        <w:pict w14:anchorId="772ED4CB">
          <v:rect id="_x0000_i1414" style="width:0;height:1.5pt" o:hralign="center" o:hrstd="t" o:hr="t" fillcolor="#a0a0a0" stroked="f"/>
        </w:pict>
      </w:r>
    </w:p>
    <w:p w14:paraId="12D5CA16" w14:textId="77777777" w:rsidR="006C2E95" w:rsidRPr="006C2E95" w:rsidRDefault="006C2E95" w:rsidP="006C2E95">
      <w:pPr>
        <w:rPr>
          <w:b/>
          <w:bCs/>
        </w:rPr>
      </w:pPr>
      <w:r w:rsidRPr="006C2E95">
        <w:rPr>
          <w:b/>
          <w:bCs/>
        </w:rPr>
        <w:t>6. End-User Dynamics and Use Case</w:t>
      </w:r>
    </w:p>
    <w:p w14:paraId="2EB66A16" w14:textId="77777777" w:rsidR="006C2E95" w:rsidRPr="006C2E95" w:rsidRDefault="006C2E95" w:rsidP="006C2E95">
      <w:r w:rsidRPr="006C2E95">
        <w:t>The adoption and utilization of electro medical and electrotherapeutic apparatus vary considerably across different healthcare environments. Device deployment strategies are deeply influenced by clinical complexity, cost-effectiveness expectations, and patient volume. Understanding these end-user dynamics is key to identifying where innovation and investment are most impactful.</w:t>
      </w:r>
    </w:p>
    <w:p w14:paraId="27109B65" w14:textId="77777777" w:rsidR="006C2E95" w:rsidRPr="006C2E95" w:rsidRDefault="006C2E95" w:rsidP="006C2E95">
      <w:r w:rsidRPr="006C2E95">
        <w:pict w14:anchorId="5AA65892">
          <v:rect id="_x0000_i1415" style="width:0;height:1.5pt" o:hralign="center" o:hrstd="t" o:hr="t" fillcolor="#a0a0a0" stroked="f"/>
        </w:pict>
      </w:r>
    </w:p>
    <w:p w14:paraId="43263D85" w14:textId="77777777" w:rsidR="006C2E95" w:rsidRPr="006C2E95" w:rsidRDefault="006C2E95" w:rsidP="006C2E95">
      <w:pPr>
        <w:rPr>
          <w:b/>
          <w:bCs/>
        </w:rPr>
      </w:pPr>
      <w:r w:rsidRPr="006C2E95">
        <w:rPr>
          <w:b/>
          <w:bCs/>
        </w:rPr>
        <w:t>Hospitals</w:t>
      </w:r>
    </w:p>
    <w:p w14:paraId="2D12EA43" w14:textId="77777777" w:rsidR="006C2E95" w:rsidRPr="006C2E95" w:rsidRDefault="006C2E95" w:rsidP="006C2E95">
      <w:r w:rsidRPr="006C2E95">
        <w:rPr>
          <w:b/>
          <w:bCs/>
        </w:rPr>
        <w:t>Hospitals</w:t>
      </w:r>
      <w:r w:rsidRPr="006C2E95">
        <w:t xml:space="preserve"> remain the </w:t>
      </w:r>
      <w:r w:rsidRPr="006C2E95">
        <w:rPr>
          <w:b/>
          <w:bCs/>
        </w:rPr>
        <w:t>primary end-users</w:t>
      </w:r>
      <w:r w:rsidRPr="006C2E95">
        <w:t xml:space="preserve"> of advanced electrotherapeutic and diagnostic systems. These include:</w:t>
      </w:r>
    </w:p>
    <w:p w14:paraId="49B1E91A" w14:textId="77777777" w:rsidR="006C2E95" w:rsidRPr="006C2E95" w:rsidRDefault="006C2E95" w:rsidP="006C2E95">
      <w:pPr>
        <w:numPr>
          <w:ilvl w:val="0"/>
          <w:numId w:val="10"/>
        </w:numPr>
      </w:pPr>
      <w:r w:rsidRPr="006C2E95">
        <w:rPr>
          <w:b/>
          <w:bCs/>
        </w:rPr>
        <w:t>Electrosurgical units</w:t>
      </w:r>
      <w:r w:rsidRPr="006C2E95">
        <w:t xml:space="preserve"> in operating rooms</w:t>
      </w:r>
    </w:p>
    <w:p w14:paraId="49485F57" w14:textId="77777777" w:rsidR="006C2E95" w:rsidRPr="006C2E95" w:rsidRDefault="006C2E95" w:rsidP="006C2E95">
      <w:pPr>
        <w:numPr>
          <w:ilvl w:val="0"/>
          <w:numId w:val="10"/>
        </w:numPr>
      </w:pPr>
      <w:r w:rsidRPr="006C2E95">
        <w:rPr>
          <w:b/>
          <w:bCs/>
        </w:rPr>
        <w:t>Cardiac monitors (ECG/EKG)</w:t>
      </w:r>
      <w:r w:rsidRPr="006C2E95">
        <w:t xml:space="preserve"> in intensive care units</w:t>
      </w:r>
    </w:p>
    <w:p w14:paraId="787E5EB9" w14:textId="77777777" w:rsidR="006C2E95" w:rsidRPr="006C2E95" w:rsidRDefault="006C2E95" w:rsidP="006C2E95">
      <w:pPr>
        <w:numPr>
          <w:ilvl w:val="0"/>
          <w:numId w:val="10"/>
        </w:numPr>
      </w:pPr>
      <w:r w:rsidRPr="006C2E95">
        <w:rPr>
          <w:b/>
          <w:bCs/>
        </w:rPr>
        <w:t>Neurostimulators</w:t>
      </w:r>
      <w:r w:rsidRPr="006C2E95">
        <w:t xml:space="preserve"> for in-patient stroke or spinal cord injury rehab</w:t>
      </w:r>
    </w:p>
    <w:p w14:paraId="2304E269" w14:textId="77777777" w:rsidR="006C2E95" w:rsidRPr="006C2E95" w:rsidRDefault="006C2E95" w:rsidP="006C2E95">
      <w:r w:rsidRPr="006C2E95">
        <w:t xml:space="preserve">Hospitals </w:t>
      </w:r>
      <w:proofErr w:type="spellStart"/>
      <w:r w:rsidRPr="006C2E95">
        <w:t>favor</w:t>
      </w:r>
      <w:proofErr w:type="spellEnd"/>
      <w:r w:rsidRPr="006C2E95">
        <w:t xml:space="preserve"> devices with </w:t>
      </w:r>
      <w:r w:rsidRPr="006C2E95">
        <w:rPr>
          <w:b/>
          <w:bCs/>
        </w:rPr>
        <w:t>multi-modal capabilities</w:t>
      </w:r>
      <w:r w:rsidRPr="006C2E95">
        <w:t>, hospital network integration, and real-time monitoring features. Procurement is driven by both patient outcomes and equipment interoperability with electronic health records (EHRs).</w:t>
      </w:r>
    </w:p>
    <w:p w14:paraId="0D6E8BB9" w14:textId="77777777" w:rsidR="006C2E95" w:rsidRPr="006C2E95" w:rsidRDefault="006C2E95" w:rsidP="006C2E95">
      <w:r w:rsidRPr="006C2E95">
        <w:pict w14:anchorId="3AA0B760">
          <v:rect id="_x0000_i1416" style="width:0;height:1.5pt" o:hralign="center" o:hrstd="t" o:hr="t" fillcolor="#a0a0a0" stroked="f"/>
        </w:pict>
      </w:r>
    </w:p>
    <w:p w14:paraId="64F2E6CF" w14:textId="77777777" w:rsidR="006C2E95" w:rsidRPr="006C2E95" w:rsidRDefault="006C2E95" w:rsidP="006C2E95">
      <w:pPr>
        <w:rPr>
          <w:b/>
          <w:bCs/>
        </w:rPr>
      </w:pPr>
      <w:r w:rsidRPr="006C2E95">
        <w:rPr>
          <w:b/>
          <w:bCs/>
        </w:rPr>
        <w:t>Physiotherapy and Rehabilitation Clinics</w:t>
      </w:r>
    </w:p>
    <w:p w14:paraId="558D92A7" w14:textId="77777777" w:rsidR="006C2E95" w:rsidRPr="006C2E95" w:rsidRDefault="006C2E95" w:rsidP="006C2E95">
      <w:r w:rsidRPr="006C2E95">
        <w:t xml:space="preserve">These settings represent a high-volume user base for </w:t>
      </w:r>
      <w:r w:rsidRPr="006C2E95">
        <w:rPr>
          <w:b/>
          <w:bCs/>
        </w:rPr>
        <w:t>TENS, EMS, diathermy, and interferential current therapy devices</w:t>
      </w:r>
      <w:r w:rsidRPr="006C2E95">
        <w:t xml:space="preserve">. The demand is </w:t>
      </w:r>
      <w:proofErr w:type="spellStart"/>
      <w:r w:rsidRPr="006C2E95">
        <w:t>fueled</w:t>
      </w:r>
      <w:proofErr w:type="spellEnd"/>
      <w:r w:rsidRPr="006C2E95">
        <w:t xml:space="preserve"> by:</w:t>
      </w:r>
    </w:p>
    <w:p w14:paraId="333FE962" w14:textId="77777777" w:rsidR="006C2E95" w:rsidRPr="006C2E95" w:rsidRDefault="006C2E95" w:rsidP="006C2E95">
      <w:pPr>
        <w:numPr>
          <w:ilvl w:val="0"/>
          <w:numId w:val="11"/>
        </w:numPr>
      </w:pPr>
      <w:r w:rsidRPr="006C2E95">
        <w:t xml:space="preserve">Outpatient </w:t>
      </w:r>
      <w:proofErr w:type="spellStart"/>
      <w:r w:rsidRPr="006C2E95">
        <w:t>orthopedic</w:t>
      </w:r>
      <w:proofErr w:type="spellEnd"/>
      <w:r w:rsidRPr="006C2E95">
        <w:t xml:space="preserve"> and musculoskeletal care</w:t>
      </w:r>
    </w:p>
    <w:p w14:paraId="35E930D7" w14:textId="77777777" w:rsidR="006C2E95" w:rsidRPr="006C2E95" w:rsidRDefault="006C2E95" w:rsidP="006C2E95">
      <w:pPr>
        <w:numPr>
          <w:ilvl w:val="0"/>
          <w:numId w:val="11"/>
        </w:numPr>
      </w:pPr>
      <w:r w:rsidRPr="006C2E95">
        <w:t>Long-term rehabilitation for chronic conditions</w:t>
      </w:r>
    </w:p>
    <w:p w14:paraId="4E037295" w14:textId="77777777" w:rsidR="006C2E95" w:rsidRPr="006C2E95" w:rsidRDefault="006C2E95" w:rsidP="006C2E95">
      <w:pPr>
        <w:numPr>
          <w:ilvl w:val="0"/>
          <w:numId w:val="11"/>
        </w:numPr>
      </w:pPr>
      <w:r w:rsidRPr="006C2E95">
        <w:t>Post-surgical recovery support</w:t>
      </w:r>
    </w:p>
    <w:p w14:paraId="754FAD18" w14:textId="77777777" w:rsidR="006C2E95" w:rsidRPr="006C2E95" w:rsidRDefault="006C2E95" w:rsidP="006C2E95">
      <w:r w:rsidRPr="006C2E95">
        <w:rPr>
          <w:i/>
          <w:iCs/>
        </w:rPr>
        <w:lastRenderedPageBreak/>
        <w:t xml:space="preserve">Rehab </w:t>
      </w:r>
      <w:proofErr w:type="spellStart"/>
      <w:r w:rsidRPr="006C2E95">
        <w:rPr>
          <w:i/>
          <w:iCs/>
        </w:rPr>
        <w:t>centers</w:t>
      </w:r>
      <w:proofErr w:type="spellEnd"/>
      <w:r w:rsidRPr="006C2E95">
        <w:rPr>
          <w:i/>
          <w:iCs/>
        </w:rPr>
        <w:t xml:space="preserve"> often choose portable, high-frequency devices with customizable therapy settings and simple UI for quick turnaround between sessions.</w:t>
      </w:r>
    </w:p>
    <w:p w14:paraId="0CB0724D" w14:textId="77777777" w:rsidR="006C2E95" w:rsidRPr="006C2E95" w:rsidRDefault="006C2E95" w:rsidP="006C2E95">
      <w:r w:rsidRPr="006C2E95">
        <w:pict w14:anchorId="42A7ABA7">
          <v:rect id="_x0000_i1417" style="width:0;height:1.5pt" o:hralign="center" o:hrstd="t" o:hr="t" fillcolor="#a0a0a0" stroked="f"/>
        </w:pict>
      </w:r>
    </w:p>
    <w:p w14:paraId="681D9BC2" w14:textId="77777777" w:rsidR="006C2E95" w:rsidRPr="006C2E95" w:rsidRDefault="006C2E95" w:rsidP="006C2E95">
      <w:pPr>
        <w:rPr>
          <w:b/>
          <w:bCs/>
        </w:rPr>
      </w:pPr>
      <w:r w:rsidRPr="006C2E95">
        <w:rPr>
          <w:b/>
          <w:bCs/>
        </w:rPr>
        <w:t xml:space="preserve">Ambulatory Surgical </w:t>
      </w:r>
      <w:proofErr w:type="spellStart"/>
      <w:r w:rsidRPr="006C2E95">
        <w:rPr>
          <w:b/>
          <w:bCs/>
        </w:rPr>
        <w:t>Centers</w:t>
      </w:r>
      <w:proofErr w:type="spellEnd"/>
      <w:r w:rsidRPr="006C2E95">
        <w:rPr>
          <w:b/>
          <w:bCs/>
        </w:rPr>
        <w:t xml:space="preserve"> (ASCs)</w:t>
      </w:r>
    </w:p>
    <w:p w14:paraId="52ED4CA0" w14:textId="77777777" w:rsidR="006C2E95" w:rsidRPr="006C2E95" w:rsidRDefault="006C2E95" w:rsidP="006C2E95">
      <w:r w:rsidRPr="006C2E95">
        <w:t xml:space="preserve">ASCs are increasing their use of </w:t>
      </w:r>
      <w:r w:rsidRPr="006C2E95">
        <w:rPr>
          <w:b/>
          <w:bCs/>
        </w:rPr>
        <w:t>compact, mobile-friendly electrotherapy systems</w:t>
      </w:r>
      <w:r w:rsidRPr="006C2E95">
        <w:t>. With a focus on same-day surgery and rapid discharge, electro medical devices used here include:</w:t>
      </w:r>
    </w:p>
    <w:p w14:paraId="74A16638" w14:textId="77777777" w:rsidR="006C2E95" w:rsidRPr="006C2E95" w:rsidRDefault="006C2E95" w:rsidP="006C2E95">
      <w:pPr>
        <w:numPr>
          <w:ilvl w:val="0"/>
          <w:numId w:val="12"/>
        </w:numPr>
      </w:pPr>
      <w:r w:rsidRPr="006C2E95">
        <w:t>Pain management stimulators</w:t>
      </w:r>
    </w:p>
    <w:p w14:paraId="6EDB7936" w14:textId="77777777" w:rsidR="006C2E95" w:rsidRPr="006C2E95" w:rsidRDefault="006C2E95" w:rsidP="006C2E95">
      <w:pPr>
        <w:numPr>
          <w:ilvl w:val="0"/>
          <w:numId w:val="12"/>
        </w:numPr>
      </w:pPr>
      <w:r w:rsidRPr="006C2E95">
        <w:t>Nerve mapping equipment</w:t>
      </w:r>
    </w:p>
    <w:p w14:paraId="74C60B05" w14:textId="77777777" w:rsidR="006C2E95" w:rsidRPr="006C2E95" w:rsidRDefault="006C2E95" w:rsidP="006C2E95">
      <w:pPr>
        <w:numPr>
          <w:ilvl w:val="0"/>
          <w:numId w:val="12"/>
        </w:numPr>
      </w:pPr>
      <w:r w:rsidRPr="006C2E95">
        <w:t>Light-weight diagnostic tools (ECG/EMG)</w:t>
      </w:r>
    </w:p>
    <w:p w14:paraId="6CA1A923" w14:textId="77777777" w:rsidR="006C2E95" w:rsidRPr="006C2E95" w:rsidRDefault="006C2E95" w:rsidP="006C2E95">
      <w:r w:rsidRPr="006C2E95">
        <w:t xml:space="preserve">ASCs demand solutions that are </w:t>
      </w:r>
      <w:r w:rsidRPr="006C2E95">
        <w:rPr>
          <w:b/>
          <w:bCs/>
        </w:rPr>
        <w:t>easy to sterilize, compact in design, and quick to operate</w:t>
      </w:r>
      <w:r w:rsidRPr="006C2E95">
        <w:t xml:space="preserve"> in constrained clinical environments.</w:t>
      </w:r>
    </w:p>
    <w:p w14:paraId="10E29A54" w14:textId="77777777" w:rsidR="006C2E95" w:rsidRPr="006C2E95" w:rsidRDefault="006C2E95" w:rsidP="006C2E95">
      <w:r w:rsidRPr="006C2E95">
        <w:pict w14:anchorId="3570EDFA">
          <v:rect id="_x0000_i1418" style="width:0;height:1.5pt" o:hralign="center" o:hrstd="t" o:hr="t" fillcolor="#a0a0a0" stroked="f"/>
        </w:pict>
      </w:r>
    </w:p>
    <w:p w14:paraId="604750AC" w14:textId="77777777" w:rsidR="006C2E95" w:rsidRPr="006C2E95" w:rsidRDefault="006C2E95" w:rsidP="006C2E95">
      <w:pPr>
        <w:rPr>
          <w:b/>
          <w:bCs/>
        </w:rPr>
      </w:pPr>
      <w:r w:rsidRPr="006C2E95">
        <w:rPr>
          <w:b/>
          <w:bCs/>
        </w:rPr>
        <w:t>Home Healthcare Settings</w:t>
      </w:r>
    </w:p>
    <w:p w14:paraId="2AEEAD41" w14:textId="77777777" w:rsidR="006C2E95" w:rsidRPr="006C2E95" w:rsidRDefault="006C2E95" w:rsidP="006C2E95">
      <w:r w:rsidRPr="006C2E95">
        <w:t xml:space="preserve">The </w:t>
      </w:r>
      <w:r w:rsidRPr="006C2E95">
        <w:rPr>
          <w:b/>
          <w:bCs/>
        </w:rPr>
        <w:t>fastest-growing adoption segment</w:t>
      </w:r>
      <w:r w:rsidRPr="006C2E95">
        <w:t xml:space="preserve"> is home-based therapy. Thanks to miniaturized, Bluetooth-enabled, and wearable devices, patients are now managing conditions like:</w:t>
      </w:r>
    </w:p>
    <w:p w14:paraId="21795721" w14:textId="77777777" w:rsidR="006C2E95" w:rsidRPr="006C2E95" w:rsidRDefault="006C2E95" w:rsidP="006C2E95">
      <w:pPr>
        <w:numPr>
          <w:ilvl w:val="0"/>
          <w:numId w:val="13"/>
        </w:numPr>
      </w:pPr>
      <w:r w:rsidRPr="006C2E95">
        <w:t>Chronic back pain</w:t>
      </w:r>
    </w:p>
    <w:p w14:paraId="47104F86" w14:textId="77777777" w:rsidR="006C2E95" w:rsidRPr="006C2E95" w:rsidRDefault="006C2E95" w:rsidP="006C2E95">
      <w:pPr>
        <w:numPr>
          <w:ilvl w:val="0"/>
          <w:numId w:val="13"/>
        </w:numPr>
      </w:pPr>
      <w:r w:rsidRPr="006C2E95">
        <w:t>Arthritis</w:t>
      </w:r>
    </w:p>
    <w:p w14:paraId="57C7ACE8" w14:textId="77777777" w:rsidR="006C2E95" w:rsidRPr="006C2E95" w:rsidRDefault="006C2E95" w:rsidP="006C2E95">
      <w:pPr>
        <w:numPr>
          <w:ilvl w:val="0"/>
          <w:numId w:val="13"/>
        </w:numPr>
      </w:pPr>
      <w:r w:rsidRPr="006C2E95">
        <w:t>Diabetic neuropathy</w:t>
      </w:r>
    </w:p>
    <w:p w14:paraId="22412955" w14:textId="77777777" w:rsidR="006C2E95" w:rsidRPr="006C2E95" w:rsidRDefault="006C2E95" w:rsidP="006C2E95">
      <w:pPr>
        <w:numPr>
          <w:ilvl w:val="0"/>
          <w:numId w:val="13"/>
        </w:numPr>
      </w:pPr>
      <w:r w:rsidRPr="006C2E95">
        <w:t>Post-stroke motor rehabilitation</w:t>
      </w:r>
    </w:p>
    <w:p w14:paraId="38DB6EAE" w14:textId="77777777" w:rsidR="006C2E95" w:rsidRPr="006C2E95" w:rsidRDefault="006C2E95" w:rsidP="006C2E95">
      <w:r w:rsidRPr="006C2E95">
        <w:t>This growth is driven by:</w:t>
      </w:r>
    </w:p>
    <w:p w14:paraId="5531EA04" w14:textId="77777777" w:rsidR="006C2E95" w:rsidRPr="006C2E95" w:rsidRDefault="006C2E95" w:rsidP="006C2E95">
      <w:pPr>
        <w:numPr>
          <w:ilvl w:val="0"/>
          <w:numId w:val="14"/>
        </w:numPr>
      </w:pPr>
      <w:r w:rsidRPr="006C2E95">
        <w:t>Increased telehealth acceptance</w:t>
      </w:r>
    </w:p>
    <w:p w14:paraId="76EB8F5D" w14:textId="77777777" w:rsidR="006C2E95" w:rsidRPr="006C2E95" w:rsidRDefault="006C2E95" w:rsidP="006C2E95">
      <w:pPr>
        <w:numPr>
          <w:ilvl w:val="0"/>
          <w:numId w:val="14"/>
        </w:numPr>
      </w:pPr>
      <w:r w:rsidRPr="006C2E95">
        <w:t>Pressure to reduce hospital readmissions</w:t>
      </w:r>
    </w:p>
    <w:p w14:paraId="45E7E2EA" w14:textId="77777777" w:rsidR="006C2E95" w:rsidRPr="006C2E95" w:rsidRDefault="006C2E95" w:rsidP="006C2E95">
      <w:pPr>
        <w:numPr>
          <w:ilvl w:val="0"/>
          <w:numId w:val="14"/>
        </w:numPr>
      </w:pPr>
      <w:r w:rsidRPr="006C2E95">
        <w:t>Direct-to-consumer awareness campaigns by device manufacturers</w:t>
      </w:r>
    </w:p>
    <w:p w14:paraId="6BF8F5DC" w14:textId="77777777" w:rsidR="006C2E95" w:rsidRPr="006C2E95" w:rsidRDefault="006C2E95" w:rsidP="006C2E95">
      <w:r w:rsidRPr="006C2E95">
        <w:rPr>
          <w:i/>
          <w:iCs/>
        </w:rPr>
        <w:t>Experts forecast that AI-assisted home neuromodulators will soon be reimbursed under progressive insurance models in select U.S. states and European pilot regions.</w:t>
      </w:r>
    </w:p>
    <w:p w14:paraId="48FCE45E" w14:textId="77777777" w:rsidR="006C2E95" w:rsidRPr="006C2E95" w:rsidRDefault="006C2E95" w:rsidP="006C2E95">
      <w:r w:rsidRPr="006C2E95">
        <w:pict w14:anchorId="48664E29">
          <v:rect id="_x0000_i1419" style="width:0;height:1.5pt" o:hralign="center" o:hrstd="t" o:hr="t" fillcolor="#a0a0a0" stroked="f"/>
        </w:pict>
      </w:r>
    </w:p>
    <w:p w14:paraId="28D1D646" w14:textId="77777777" w:rsidR="006C2E95" w:rsidRPr="006C2E95" w:rsidRDefault="006C2E95" w:rsidP="006C2E95">
      <w:pPr>
        <w:rPr>
          <w:b/>
          <w:bCs/>
        </w:rPr>
      </w:pPr>
      <w:r w:rsidRPr="006C2E95">
        <w:rPr>
          <w:b/>
          <w:bCs/>
        </w:rPr>
        <w:t>Academic and Research Institutions</w:t>
      </w:r>
    </w:p>
    <w:p w14:paraId="1515F308" w14:textId="77777777" w:rsidR="006C2E95" w:rsidRPr="006C2E95" w:rsidRDefault="006C2E95" w:rsidP="006C2E95">
      <w:r w:rsidRPr="006C2E95">
        <w:t>These stakeholders leverage electro medical devices for:</w:t>
      </w:r>
    </w:p>
    <w:p w14:paraId="061924D8" w14:textId="77777777" w:rsidR="006C2E95" w:rsidRPr="006C2E95" w:rsidRDefault="006C2E95" w:rsidP="006C2E95">
      <w:pPr>
        <w:numPr>
          <w:ilvl w:val="0"/>
          <w:numId w:val="15"/>
        </w:numPr>
      </w:pPr>
      <w:r w:rsidRPr="006C2E95">
        <w:t>Clinical trials on new therapeutic indications</w:t>
      </w:r>
    </w:p>
    <w:p w14:paraId="0DA72905" w14:textId="77777777" w:rsidR="006C2E95" w:rsidRPr="006C2E95" w:rsidRDefault="006C2E95" w:rsidP="006C2E95">
      <w:pPr>
        <w:numPr>
          <w:ilvl w:val="0"/>
          <w:numId w:val="15"/>
        </w:numPr>
      </w:pPr>
      <w:r w:rsidRPr="006C2E95">
        <w:t>Device testing and signal processing innovation</w:t>
      </w:r>
    </w:p>
    <w:p w14:paraId="60DD6148" w14:textId="77777777" w:rsidR="006C2E95" w:rsidRPr="006C2E95" w:rsidRDefault="006C2E95" w:rsidP="006C2E95">
      <w:pPr>
        <w:numPr>
          <w:ilvl w:val="0"/>
          <w:numId w:val="15"/>
        </w:numPr>
      </w:pPr>
      <w:r w:rsidRPr="006C2E95">
        <w:t>Neurorehabilitation and mobility research</w:t>
      </w:r>
    </w:p>
    <w:p w14:paraId="27E9F767" w14:textId="77777777" w:rsidR="006C2E95" w:rsidRPr="006C2E95" w:rsidRDefault="006C2E95" w:rsidP="006C2E95">
      <w:r w:rsidRPr="006C2E95">
        <w:lastRenderedPageBreak/>
        <w:t>Universities and teaching hospitals often collaborate with OEMs on prototype validation, expanding the scientific depth and application range of electrotherapeutics.</w:t>
      </w:r>
    </w:p>
    <w:p w14:paraId="55C4E1A4" w14:textId="77777777" w:rsidR="006C2E95" w:rsidRPr="006C2E95" w:rsidRDefault="006C2E95" w:rsidP="006C2E95">
      <w:r w:rsidRPr="006C2E95">
        <w:pict w14:anchorId="17D15988">
          <v:rect id="_x0000_i1420" style="width:0;height:1.5pt" o:hralign="center" o:hrstd="t" o:hr="t" fillcolor="#a0a0a0" stroked="f"/>
        </w:pict>
      </w:r>
    </w:p>
    <w:p w14:paraId="7D112565" w14:textId="77777777" w:rsidR="006C2E95" w:rsidRPr="006C2E95" w:rsidRDefault="006C2E95" w:rsidP="006C2E95">
      <w:pPr>
        <w:rPr>
          <w:b/>
          <w:bCs/>
        </w:rPr>
      </w:pPr>
      <w:r w:rsidRPr="006C2E95">
        <w:rPr>
          <w:rFonts w:ascii="Segoe UI Emoji" w:hAnsi="Segoe UI Emoji" w:cs="Segoe UI Emoji"/>
          <w:b/>
          <w:bCs/>
        </w:rPr>
        <w:t>✅</w:t>
      </w:r>
      <w:r w:rsidRPr="006C2E95">
        <w:rPr>
          <w:b/>
          <w:bCs/>
        </w:rPr>
        <w:t xml:space="preserve"> Use Case Scenario</w:t>
      </w:r>
    </w:p>
    <w:p w14:paraId="15D48536" w14:textId="77777777" w:rsidR="006C2E95" w:rsidRPr="006C2E95" w:rsidRDefault="006C2E95" w:rsidP="006C2E95">
      <w:r w:rsidRPr="006C2E95">
        <w:rPr>
          <w:i/>
          <w:iCs/>
        </w:rPr>
        <w:t>A tertiary hospital in South Korea implemented a hybrid TENS-EMG system for post-stroke patients in its neurology department. Over a six-month pilot, patients using the integrated system demonstrated a 32% improvement in lower limb motor function compared to traditional physiotherapy alone. The electrotherapeutic system auto-adjusted intensity based on EMG feedback, enhancing precision and reducing therapy fatigue. The pilot's success led to hospital-wide deployment and a government-funded scale-up project.</w:t>
      </w:r>
    </w:p>
    <w:p w14:paraId="643BAE3D" w14:textId="77777777" w:rsidR="006C2E95" w:rsidRPr="006C2E95" w:rsidRDefault="006C2E95" w:rsidP="006C2E95">
      <w:pPr>
        <w:rPr>
          <w:b/>
          <w:bCs/>
        </w:rPr>
      </w:pPr>
      <w:r w:rsidRPr="006C2E95">
        <w:rPr>
          <w:b/>
          <w:bCs/>
        </w:rPr>
        <w:t>7. Recent Developments + Opportunities &amp; Restraints</w:t>
      </w:r>
    </w:p>
    <w:p w14:paraId="60985591" w14:textId="77777777" w:rsidR="006C2E95" w:rsidRPr="006C2E95" w:rsidRDefault="006C2E95" w:rsidP="006C2E95">
      <w:pPr>
        <w:rPr>
          <w:b/>
          <w:bCs/>
        </w:rPr>
      </w:pPr>
      <w:r w:rsidRPr="006C2E95">
        <w:rPr>
          <w:rFonts w:ascii="Segoe UI Emoji" w:hAnsi="Segoe UI Emoji" w:cs="Segoe UI Emoji"/>
          <w:b/>
          <w:bCs/>
        </w:rPr>
        <w:t>🆕</w:t>
      </w:r>
      <w:r w:rsidRPr="006C2E95">
        <w:rPr>
          <w:b/>
          <w:bCs/>
        </w:rPr>
        <w:t xml:space="preserve"> Recent Developments (Last 2 Years)</w:t>
      </w:r>
    </w:p>
    <w:p w14:paraId="4F177BBC" w14:textId="5DC4FE7D" w:rsidR="006C2E95" w:rsidRPr="006C2E95" w:rsidRDefault="006C2E95" w:rsidP="006C2E95">
      <w:pPr>
        <w:numPr>
          <w:ilvl w:val="0"/>
          <w:numId w:val="16"/>
        </w:numPr>
      </w:pPr>
      <w:r w:rsidRPr="006C2E95">
        <w:rPr>
          <w:b/>
          <w:bCs/>
        </w:rPr>
        <w:t>Medtronic</w:t>
      </w:r>
      <w:r w:rsidRPr="006C2E95">
        <w:t xml:space="preserve"> launched its </w:t>
      </w:r>
      <w:proofErr w:type="spellStart"/>
      <w:r w:rsidRPr="006C2E95">
        <w:rPr>
          <w:b/>
          <w:bCs/>
        </w:rPr>
        <w:t>Intellis</w:t>
      </w:r>
      <w:proofErr w:type="spellEnd"/>
      <w:r w:rsidRPr="006C2E95">
        <w:rPr>
          <w:b/>
          <w:bCs/>
        </w:rPr>
        <w:t xml:space="preserve">™ platform with </w:t>
      </w:r>
      <w:proofErr w:type="spellStart"/>
      <w:r w:rsidRPr="006C2E95">
        <w:rPr>
          <w:b/>
          <w:bCs/>
        </w:rPr>
        <w:t>AdaptiveStim</w:t>
      </w:r>
      <w:proofErr w:type="spellEnd"/>
      <w:r w:rsidRPr="006C2E95">
        <w:rPr>
          <w:b/>
          <w:bCs/>
        </w:rPr>
        <w:t>™</w:t>
      </w:r>
      <w:r w:rsidRPr="006C2E95">
        <w:t>, integrating real-time data analytics and closed-loop spinal cord stimulation to enhance pain therapy outcomes.</w:t>
      </w:r>
      <w:r w:rsidRPr="006C2E95">
        <w:br/>
      </w:r>
    </w:p>
    <w:p w14:paraId="52F2AFE4" w14:textId="6963E6A3" w:rsidR="006C2E95" w:rsidRPr="006C2E95" w:rsidRDefault="006C2E95" w:rsidP="006C2E95">
      <w:pPr>
        <w:numPr>
          <w:ilvl w:val="0"/>
          <w:numId w:val="16"/>
        </w:numPr>
      </w:pPr>
      <w:proofErr w:type="spellStart"/>
      <w:r w:rsidRPr="006C2E95">
        <w:rPr>
          <w:b/>
          <w:bCs/>
        </w:rPr>
        <w:t>NeuroMetrix</w:t>
      </w:r>
      <w:proofErr w:type="spellEnd"/>
      <w:r w:rsidRPr="006C2E95">
        <w:t xml:space="preserve"> received expanded FDA clearance for its </w:t>
      </w:r>
      <w:r w:rsidRPr="006C2E95">
        <w:rPr>
          <w:b/>
          <w:bCs/>
        </w:rPr>
        <w:t>Quell 2.0</w:t>
      </w:r>
      <w:r w:rsidRPr="006C2E95">
        <w:t xml:space="preserve"> wearable neuromodulation device for chronic pain, enabling over-the-counter use in diabetic neuropathy patients.</w:t>
      </w:r>
      <w:r w:rsidRPr="006C2E95">
        <w:br/>
      </w:r>
    </w:p>
    <w:p w14:paraId="43529A71" w14:textId="3893E444" w:rsidR="006C2E95" w:rsidRPr="006C2E95" w:rsidRDefault="006C2E95" w:rsidP="006C2E95">
      <w:pPr>
        <w:numPr>
          <w:ilvl w:val="0"/>
          <w:numId w:val="16"/>
        </w:numPr>
      </w:pPr>
      <w:r w:rsidRPr="006C2E95">
        <w:rPr>
          <w:b/>
          <w:bCs/>
        </w:rPr>
        <w:t xml:space="preserve">Nihon </w:t>
      </w:r>
      <w:proofErr w:type="spellStart"/>
      <w:r w:rsidRPr="006C2E95">
        <w:rPr>
          <w:b/>
          <w:bCs/>
        </w:rPr>
        <w:t>Kohden</w:t>
      </w:r>
      <w:proofErr w:type="spellEnd"/>
      <w:r w:rsidRPr="006C2E95">
        <w:t xml:space="preserve"> announced a strategic collaboration with Microsoft Japan to integrate </w:t>
      </w:r>
      <w:r w:rsidRPr="006C2E95">
        <w:rPr>
          <w:b/>
          <w:bCs/>
        </w:rPr>
        <w:t>cloud-based remote ECG diagnostics</w:t>
      </w:r>
      <w:r w:rsidRPr="006C2E95">
        <w:t xml:space="preserve"> using AI-powered interpretation.</w:t>
      </w:r>
      <w:r w:rsidRPr="006C2E95">
        <w:br/>
      </w:r>
    </w:p>
    <w:p w14:paraId="52FBA802" w14:textId="4F90EE09" w:rsidR="006C2E95" w:rsidRPr="006C2E95" w:rsidRDefault="006C2E95" w:rsidP="006C2E95">
      <w:pPr>
        <w:numPr>
          <w:ilvl w:val="0"/>
          <w:numId w:val="16"/>
        </w:numPr>
      </w:pPr>
      <w:r w:rsidRPr="006C2E95">
        <w:rPr>
          <w:b/>
          <w:bCs/>
        </w:rPr>
        <w:t>Boston Scientific</w:t>
      </w:r>
      <w:r w:rsidRPr="006C2E95">
        <w:t xml:space="preserve"> acquired </w:t>
      </w:r>
      <w:proofErr w:type="spellStart"/>
      <w:r w:rsidRPr="006C2E95">
        <w:rPr>
          <w:b/>
          <w:bCs/>
        </w:rPr>
        <w:t>Relievant</w:t>
      </w:r>
      <w:proofErr w:type="spellEnd"/>
      <w:r w:rsidRPr="006C2E95">
        <w:rPr>
          <w:b/>
          <w:bCs/>
        </w:rPr>
        <w:t xml:space="preserve"> </w:t>
      </w:r>
      <w:proofErr w:type="spellStart"/>
      <w:r w:rsidRPr="006C2E95">
        <w:rPr>
          <w:b/>
          <w:bCs/>
        </w:rPr>
        <w:t>Medsystems</w:t>
      </w:r>
      <w:proofErr w:type="spellEnd"/>
      <w:r w:rsidRPr="006C2E95">
        <w:t xml:space="preserve">, a developer of </w:t>
      </w:r>
      <w:proofErr w:type="spellStart"/>
      <w:r w:rsidRPr="006C2E95">
        <w:rPr>
          <w:b/>
          <w:bCs/>
        </w:rPr>
        <w:t>Intracept</w:t>
      </w:r>
      <w:proofErr w:type="spellEnd"/>
      <w:r w:rsidRPr="006C2E95">
        <w:rPr>
          <w:b/>
          <w:bCs/>
        </w:rPr>
        <w:t>®,</w:t>
      </w:r>
      <w:r w:rsidRPr="006C2E95">
        <w:t xml:space="preserve"> a minimally invasive treatment using </w:t>
      </w:r>
      <w:proofErr w:type="spellStart"/>
      <w:r w:rsidRPr="006C2E95">
        <w:t>basivertebral</w:t>
      </w:r>
      <w:proofErr w:type="spellEnd"/>
      <w:r w:rsidRPr="006C2E95">
        <w:t xml:space="preserve"> nerve ablation — further extending its pain therapy portfolio.</w:t>
      </w:r>
      <w:r w:rsidRPr="006C2E95">
        <w:br/>
      </w:r>
    </w:p>
    <w:p w14:paraId="1B692F18" w14:textId="0608A90A" w:rsidR="006C2E95" w:rsidRPr="006C2E95" w:rsidRDefault="006C2E95" w:rsidP="006C2E95">
      <w:pPr>
        <w:numPr>
          <w:ilvl w:val="0"/>
          <w:numId w:val="16"/>
        </w:numPr>
      </w:pPr>
      <w:proofErr w:type="spellStart"/>
      <w:r w:rsidRPr="006C2E95">
        <w:rPr>
          <w:b/>
          <w:bCs/>
        </w:rPr>
        <w:t>Zynex</w:t>
      </w:r>
      <w:proofErr w:type="spellEnd"/>
      <w:r w:rsidRPr="006C2E95">
        <w:rPr>
          <w:b/>
          <w:bCs/>
        </w:rPr>
        <w:t xml:space="preserve"> Medical</w:t>
      </w:r>
      <w:r w:rsidRPr="006C2E95">
        <w:t xml:space="preserve"> expanded its manufacturing and logistics hub in Colorado, </w:t>
      </w:r>
      <w:proofErr w:type="spellStart"/>
      <w:r w:rsidRPr="006C2E95">
        <w:t>signaling</w:t>
      </w:r>
      <w:proofErr w:type="spellEnd"/>
      <w:r w:rsidRPr="006C2E95">
        <w:t xml:space="preserve"> a scale-up in distribution for its FDA-cleared TENS and muscle stimulation systems.</w:t>
      </w:r>
      <w:r w:rsidRPr="006C2E95">
        <w:br/>
      </w:r>
    </w:p>
    <w:p w14:paraId="2D406172" w14:textId="77777777" w:rsidR="006C2E95" w:rsidRPr="006C2E95" w:rsidRDefault="006C2E95" w:rsidP="006C2E95">
      <w:r w:rsidRPr="006C2E95">
        <w:pict w14:anchorId="0A9D597D">
          <v:rect id="_x0000_i1422" style="width:0;height:1.5pt" o:hralign="center" o:hrstd="t" o:hr="t" fillcolor="#a0a0a0" stroked="f"/>
        </w:pict>
      </w:r>
    </w:p>
    <w:p w14:paraId="19E70EF5" w14:textId="77777777" w:rsidR="006C2E95" w:rsidRPr="006C2E95" w:rsidRDefault="006C2E95" w:rsidP="006C2E95">
      <w:pPr>
        <w:rPr>
          <w:b/>
          <w:bCs/>
        </w:rPr>
      </w:pPr>
      <w:r w:rsidRPr="006C2E95">
        <w:rPr>
          <w:rFonts w:ascii="Segoe UI Emoji" w:hAnsi="Segoe UI Emoji" w:cs="Segoe UI Emoji"/>
          <w:b/>
          <w:bCs/>
        </w:rPr>
        <w:t>🔁</w:t>
      </w:r>
      <w:r w:rsidRPr="006C2E95">
        <w:rPr>
          <w:b/>
          <w:bCs/>
        </w:rPr>
        <w:t xml:space="preserve"> Opportunities</w:t>
      </w:r>
    </w:p>
    <w:p w14:paraId="50359DDA" w14:textId="77777777" w:rsidR="006C2E95" w:rsidRPr="006C2E95" w:rsidRDefault="006C2E95" w:rsidP="006C2E95">
      <w:r w:rsidRPr="006C2E95">
        <w:rPr>
          <w:b/>
          <w:bCs/>
        </w:rPr>
        <w:t>1. AI-Powered Personalization</w:t>
      </w:r>
      <w:r w:rsidRPr="006C2E95">
        <w:br/>
        <w:t xml:space="preserve">The integration of machine learning into electrotherapy platforms offers immense opportunity for </w:t>
      </w:r>
      <w:r w:rsidRPr="006C2E95">
        <w:rPr>
          <w:b/>
          <w:bCs/>
        </w:rPr>
        <w:t>adaptive therapy delivery</w:t>
      </w:r>
      <w:r w:rsidRPr="006C2E95">
        <w:t>, predictive diagnostics, and real-time parameter tuning.</w:t>
      </w:r>
    </w:p>
    <w:p w14:paraId="33F58DA9" w14:textId="77777777" w:rsidR="006C2E95" w:rsidRPr="006C2E95" w:rsidRDefault="006C2E95" w:rsidP="006C2E95">
      <w:r w:rsidRPr="006C2E95">
        <w:rPr>
          <w:b/>
          <w:bCs/>
        </w:rPr>
        <w:lastRenderedPageBreak/>
        <w:t>2. Growth in Home-Based Care</w:t>
      </w:r>
      <w:r w:rsidRPr="006C2E95">
        <w:br/>
        <w:t xml:space="preserve">As healthcare systems push for decentralization, </w:t>
      </w:r>
      <w:r w:rsidRPr="006C2E95">
        <w:rPr>
          <w:b/>
          <w:bCs/>
        </w:rPr>
        <w:t>home-use electrotherapeutic devices</w:t>
      </w:r>
      <w:r w:rsidRPr="006C2E95">
        <w:t xml:space="preserve"> are witnessing strong demand. Manufacturers investing in </w:t>
      </w:r>
      <w:r w:rsidRPr="006C2E95">
        <w:rPr>
          <w:b/>
          <w:bCs/>
        </w:rPr>
        <w:t>mobile apps, cloud dashboards, and easy-to-use wearables</w:t>
      </w:r>
      <w:r w:rsidRPr="006C2E95">
        <w:t xml:space="preserve"> stand to gain rapidly.</w:t>
      </w:r>
    </w:p>
    <w:p w14:paraId="6E486196" w14:textId="77777777" w:rsidR="006C2E95" w:rsidRPr="006C2E95" w:rsidRDefault="006C2E95" w:rsidP="006C2E95">
      <w:r w:rsidRPr="006C2E95">
        <w:rPr>
          <w:b/>
          <w:bCs/>
        </w:rPr>
        <w:t>3. Penetration into Emerging Markets</w:t>
      </w:r>
      <w:r w:rsidRPr="006C2E95">
        <w:br/>
        <w:t xml:space="preserve">Rapid urbanization, increasing chronic disease prevalence, and government health digitization plans in </w:t>
      </w:r>
      <w:r w:rsidRPr="006C2E95">
        <w:rPr>
          <w:b/>
          <w:bCs/>
        </w:rPr>
        <w:t>Asia Pacific and Latin America</w:t>
      </w:r>
      <w:r w:rsidRPr="006C2E95">
        <w:t xml:space="preserve"> offer fertile ground for affordable, scalable electrotherapy solutions.</w:t>
      </w:r>
    </w:p>
    <w:p w14:paraId="69D4A57C" w14:textId="77777777" w:rsidR="006C2E95" w:rsidRPr="006C2E95" w:rsidRDefault="006C2E95" w:rsidP="006C2E95">
      <w:r w:rsidRPr="006C2E95">
        <w:pict w14:anchorId="517ED040">
          <v:rect id="_x0000_i1423" style="width:0;height:1.5pt" o:hralign="center" o:hrstd="t" o:hr="t" fillcolor="#a0a0a0" stroked="f"/>
        </w:pict>
      </w:r>
    </w:p>
    <w:p w14:paraId="1DDD78C4" w14:textId="77777777" w:rsidR="006C2E95" w:rsidRPr="006C2E95" w:rsidRDefault="006C2E95" w:rsidP="006C2E95">
      <w:pPr>
        <w:rPr>
          <w:b/>
          <w:bCs/>
        </w:rPr>
      </w:pPr>
      <w:r w:rsidRPr="006C2E95">
        <w:rPr>
          <w:rFonts w:ascii="Segoe UI Emoji" w:hAnsi="Segoe UI Emoji" w:cs="Segoe UI Emoji"/>
          <w:b/>
          <w:bCs/>
        </w:rPr>
        <w:t>🚧</w:t>
      </w:r>
      <w:r w:rsidRPr="006C2E95">
        <w:rPr>
          <w:b/>
          <w:bCs/>
        </w:rPr>
        <w:t xml:space="preserve"> Restraints</w:t>
      </w:r>
    </w:p>
    <w:p w14:paraId="546EAE33" w14:textId="77777777" w:rsidR="006C2E95" w:rsidRPr="006C2E95" w:rsidRDefault="006C2E95" w:rsidP="006C2E95">
      <w:r w:rsidRPr="006C2E95">
        <w:rPr>
          <w:b/>
          <w:bCs/>
        </w:rPr>
        <w:t>1. Regulatory Barriers and Approval Delays</w:t>
      </w:r>
      <w:r w:rsidRPr="006C2E95">
        <w:br/>
        <w:t xml:space="preserve">Innovative devices — especially those integrating AI and wireless functionality — often face </w:t>
      </w:r>
      <w:r w:rsidRPr="006C2E95">
        <w:rPr>
          <w:b/>
          <w:bCs/>
        </w:rPr>
        <w:t>complex approval processes</w:t>
      </w:r>
      <w:r w:rsidRPr="006C2E95">
        <w:t xml:space="preserve"> across jurisdictions (e.g., FDA, CE, PMDA), delaying time-to-market.</w:t>
      </w:r>
    </w:p>
    <w:p w14:paraId="351DC0CE" w14:textId="77777777" w:rsidR="006C2E95" w:rsidRPr="006C2E95" w:rsidRDefault="006C2E95" w:rsidP="006C2E95">
      <w:r w:rsidRPr="006C2E95">
        <w:rPr>
          <w:b/>
          <w:bCs/>
        </w:rPr>
        <w:t>2. High Initial Capital and Maintenance Costs</w:t>
      </w:r>
      <w:r w:rsidRPr="006C2E95">
        <w:br/>
        <w:t xml:space="preserve">Despite long-term savings, many electrotherapeutic systems entail </w:t>
      </w:r>
      <w:r w:rsidRPr="006C2E95">
        <w:rPr>
          <w:b/>
          <w:bCs/>
        </w:rPr>
        <w:t>significant upfront investment</w:t>
      </w:r>
      <w:r w:rsidRPr="006C2E95">
        <w:t>. Smaller clinics and providers in cost-sensitive markets may delay adoption or opt for refurbished alternatives.</w:t>
      </w:r>
    </w:p>
    <w:p w14:paraId="411895F8" w14:textId="77777777" w:rsidR="006C2E95" w:rsidRDefault="006C2E95">
      <w:r>
        <w:br w:type="page"/>
      </w:r>
    </w:p>
    <w:p w14:paraId="6A909F10" w14:textId="154988FA" w:rsidR="006C2E95" w:rsidRPr="006C2E95" w:rsidRDefault="006C2E95" w:rsidP="006C2E95">
      <w:pPr>
        <w:rPr>
          <w:b/>
          <w:bCs/>
        </w:rPr>
      </w:pPr>
      <w:r w:rsidRPr="006C2E95">
        <w:rPr>
          <w:b/>
          <w:bCs/>
        </w:rPr>
        <w:lastRenderedPageBreak/>
        <w:t>8. Report Summary, FAQs, and SEO Schema</w:t>
      </w:r>
    </w:p>
    <w:p w14:paraId="49331C5A" w14:textId="77777777" w:rsidR="006C2E95" w:rsidRPr="006C2E95" w:rsidRDefault="006C2E95" w:rsidP="006C2E95">
      <w:r w:rsidRPr="006C2E95">
        <w:pict w14:anchorId="11BA3111">
          <v:rect id="_x0000_i1425" style="width:0;height:1.5pt" o:hralign="center" o:hrstd="t" o:hr="t" fillcolor="#a0a0a0" stroked="f"/>
        </w:pict>
      </w:r>
    </w:p>
    <w:p w14:paraId="48D385FB" w14:textId="77777777" w:rsidR="006C2E95" w:rsidRPr="006C2E95" w:rsidRDefault="006C2E95" w:rsidP="006C2E95">
      <w:pPr>
        <w:rPr>
          <w:b/>
          <w:bCs/>
        </w:rPr>
      </w:pPr>
      <w:r w:rsidRPr="006C2E95">
        <w:rPr>
          <w:rFonts w:ascii="Segoe UI Emoji" w:hAnsi="Segoe UI Emoji" w:cs="Segoe UI Emoji"/>
          <w:b/>
          <w:bCs/>
        </w:rPr>
        <w:t>📌</w:t>
      </w:r>
      <w:r w:rsidRPr="006C2E95">
        <w:rPr>
          <w:b/>
          <w:bCs/>
        </w:rPr>
        <w:t xml:space="preserve"> A.1. Report Title Format</w:t>
      </w:r>
    </w:p>
    <w:p w14:paraId="75C7CD7D" w14:textId="77777777" w:rsidR="006C2E95" w:rsidRPr="006C2E95" w:rsidRDefault="006C2E95" w:rsidP="006C2E95">
      <w:r w:rsidRPr="006C2E95">
        <w:rPr>
          <w:b/>
          <w:bCs/>
        </w:rPr>
        <w:t xml:space="preserve">Electro Medical and Electrotherapeutic Apparatus Market </w:t>
      </w:r>
      <w:proofErr w:type="gramStart"/>
      <w:r w:rsidRPr="006C2E95">
        <w:rPr>
          <w:b/>
          <w:bCs/>
        </w:rPr>
        <w:t>By</w:t>
      </w:r>
      <w:proofErr w:type="gramEnd"/>
      <w:r w:rsidRPr="006C2E95">
        <w:rPr>
          <w:b/>
          <w:bCs/>
        </w:rPr>
        <w:t xml:space="preserve"> Product Type (Electrotherapy Devices, Diagnostic and Monitoring Systems, Surgical and Therapeutic Equipment, Neuromodulation Devices); By Application (Pain Management, Cardiovascular Health Monitoring, Neurological Disorders, Musculoskeletal Disorders, Post-Surgical Rehabilitation); By End User (Hospitals, Rehabilitation Clinics, ASCs, Home Healthcare, Research Institutes); By Geography, Segment Revenue Estimation, Forecast, 2024–2030.</w:t>
      </w:r>
    </w:p>
    <w:p w14:paraId="0D23366A" w14:textId="77777777" w:rsidR="006C2E95" w:rsidRPr="006C2E95" w:rsidRDefault="006C2E95" w:rsidP="006C2E95">
      <w:r w:rsidRPr="006C2E95">
        <w:pict w14:anchorId="2EF9187E">
          <v:rect id="_x0000_i1426" style="width:0;height:1.5pt" o:hralign="center" o:hrstd="t" o:hr="t" fillcolor="#a0a0a0" stroked="f"/>
        </w:pict>
      </w:r>
    </w:p>
    <w:p w14:paraId="1AEB39AE" w14:textId="77777777" w:rsidR="006C2E95" w:rsidRPr="006C2E95" w:rsidRDefault="006C2E95" w:rsidP="006C2E95">
      <w:pPr>
        <w:rPr>
          <w:b/>
          <w:bCs/>
        </w:rPr>
      </w:pPr>
      <w:r w:rsidRPr="006C2E95">
        <w:rPr>
          <w:rFonts w:ascii="Segoe UI Emoji" w:hAnsi="Segoe UI Emoji" w:cs="Segoe UI Emoji"/>
          <w:b/>
          <w:bCs/>
        </w:rPr>
        <w:t>📌</w:t>
      </w:r>
      <w:r w:rsidRPr="006C2E95">
        <w:rPr>
          <w:b/>
          <w:bCs/>
        </w:rPr>
        <w:t xml:space="preserve"> A.2. Market Slug Format</w:t>
      </w:r>
    </w:p>
    <w:p w14:paraId="4D109264" w14:textId="77777777" w:rsidR="006C2E95" w:rsidRPr="006C2E95" w:rsidRDefault="006C2E95" w:rsidP="006C2E95">
      <w:r w:rsidRPr="006C2E95">
        <w:rPr>
          <w:b/>
          <w:bCs/>
        </w:rPr>
        <w:t>electro medical and electrotherapeutic apparatus market</w:t>
      </w:r>
    </w:p>
    <w:p w14:paraId="0FCCD96D" w14:textId="77777777" w:rsidR="006C2E95" w:rsidRPr="006C2E95" w:rsidRDefault="006C2E95" w:rsidP="006C2E95">
      <w:r w:rsidRPr="006C2E95">
        <w:pict w14:anchorId="252D5FE9">
          <v:rect id="_x0000_i1427" style="width:0;height:1.5pt" o:hralign="center" o:hrstd="t" o:hr="t" fillcolor="#a0a0a0" stroked="f"/>
        </w:pict>
      </w:r>
    </w:p>
    <w:p w14:paraId="40BDEEEF" w14:textId="77777777" w:rsidR="006C2E95" w:rsidRPr="006C2E95" w:rsidRDefault="006C2E95" w:rsidP="006C2E95">
      <w:pPr>
        <w:rPr>
          <w:b/>
          <w:bCs/>
        </w:rPr>
      </w:pPr>
      <w:r w:rsidRPr="006C2E95">
        <w:rPr>
          <w:rFonts w:ascii="Segoe UI Emoji" w:hAnsi="Segoe UI Emoji" w:cs="Segoe UI Emoji"/>
          <w:b/>
          <w:bCs/>
        </w:rPr>
        <w:t>📌</w:t>
      </w:r>
      <w:r w:rsidRPr="006C2E95">
        <w:rPr>
          <w:b/>
          <w:bCs/>
        </w:rPr>
        <w:t xml:space="preserve"> A.3. SEO Title</w:t>
      </w:r>
    </w:p>
    <w:p w14:paraId="5184137A" w14:textId="77777777" w:rsidR="006C2E95" w:rsidRPr="006C2E95" w:rsidRDefault="006C2E95" w:rsidP="006C2E95">
      <w:r w:rsidRPr="006C2E95">
        <w:rPr>
          <w:b/>
          <w:bCs/>
        </w:rPr>
        <w:t>Electro Medical and Electrotherapeutic Apparatus Market Size ($54.2 Billion) 2030</w:t>
      </w:r>
    </w:p>
    <w:p w14:paraId="52EC0231" w14:textId="77777777" w:rsidR="006C2E95" w:rsidRPr="006C2E95" w:rsidRDefault="006C2E95" w:rsidP="006C2E95">
      <w:r w:rsidRPr="006C2E95">
        <w:pict w14:anchorId="58C521B8">
          <v:rect id="_x0000_i1428" style="width:0;height:1.5pt" o:hralign="center" o:hrstd="t" o:hr="t" fillcolor="#a0a0a0" stroked="f"/>
        </w:pict>
      </w:r>
    </w:p>
    <w:p w14:paraId="431CE798" w14:textId="77777777" w:rsidR="006C2E95" w:rsidRPr="006C2E95" w:rsidRDefault="006C2E95" w:rsidP="006C2E95">
      <w:pPr>
        <w:rPr>
          <w:b/>
          <w:bCs/>
        </w:rPr>
      </w:pPr>
      <w:r w:rsidRPr="006C2E95">
        <w:rPr>
          <w:rFonts w:ascii="Segoe UI Emoji" w:hAnsi="Segoe UI Emoji" w:cs="Segoe UI Emoji"/>
          <w:b/>
          <w:bCs/>
        </w:rPr>
        <w:t>📊</w:t>
      </w:r>
      <w:r w:rsidRPr="006C2E95">
        <w:rPr>
          <w:b/>
          <w:bCs/>
        </w:rPr>
        <w:t xml:space="preserve"> B. Report Coverage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9"/>
        <w:gridCol w:w="6787"/>
      </w:tblGrid>
      <w:tr w:rsidR="006C2E95" w:rsidRPr="006C2E95" w14:paraId="73E90ADA" w14:textId="77777777" w:rsidTr="006C2E9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ED8B3C" w14:textId="77777777" w:rsidR="006C2E95" w:rsidRPr="006C2E95" w:rsidRDefault="006C2E95" w:rsidP="006C2E95">
            <w:pPr>
              <w:rPr>
                <w:b/>
                <w:bCs/>
              </w:rPr>
            </w:pPr>
            <w:r w:rsidRPr="006C2E95">
              <w:rPr>
                <w:b/>
                <w:bCs/>
              </w:rPr>
              <w:t>Report Attribute</w:t>
            </w:r>
          </w:p>
        </w:tc>
        <w:tc>
          <w:tcPr>
            <w:tcW w:w="0" w:type="auto"/>
            <w:vAlign w:val="center"/>
            <w:hideMark/>
          </w:tcPr>
          <w:p w14:paraId="22034E8C" w14:textId="77777777" w:rsidR="006C2E95" w:rsidRPr="006C2E95" w:rsidRDefault="006C2E95" w:rsidP="006C2E95">
            <w:pPr>
              <w:rPr>
                <w:b/>
                <w:bCs/>
              </w:rPr>
            </w:pPr>
            <w:r w:rsidRPr="006C2E95">
              <w:rPr>
                <w:b/>
                <w:bCs/>
              </w:rPr>
              <w:t>Details</w:t>
            </w:r>
          </w:p>
        </w:tc>
      </w:tr>
      <w:tr w:rsidR="006C2E95" w:rsidRPr="006C2E95" w14:paraId="5EF1A2CA" w14:textId="77777777" w:rsidTr="006C2E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523DAA" w14:textId="77777777" w:rsidR="006C2E95" w:rsidRPr="006C2E95" w:rsidRDefault="006C2E95" w:rsidP="006C2E95">
            <w:r w:rsidRPr="006C2E95">
              <w:t>Forecast Period</w:t>
            </w:r>
          </w:p>
        </w:tc>
        <w:tc>
          <w:tcPr>
            <w:tcW w:w="0" w:type="auto"/>
            <w:vAlign w:val="center"/>
            <w:hideMark/>
          </w:tcPr>
          <w:p w14:paraId="44146EF6" w14:textId="77777777" w:rsidR="006C2E95" w:rsidRPr="006C2E95" w:rsidRDefault="006C2E95" w:rsidP="006C2E95">
            <w:r w:rsidRPr="006C2E95">
              <w:t>2024 – 2030</w:t>
            </w:r>
          </w:p>
        </w:tc>
      </w:tr>
      <w:tr w:rsidR="006C2E95" w:rsidRPr="006C2E95" w14:paraId="74767999" w14:textId="77777777" w:rsidTr="006C2E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FF0DE6" w14:textId="77777777" w:rsidR="006C2E95" w:rsidRPr="006C2E95" w:rsidRDefault="006C2E95" w:rsidP="006C2E95">
            <w:r w:rsidRPr="006C2E95">
              <w:t>Market Size Value in 2024</w:t>
            </w:r>
          </w:p>
        </w:tc>
        <w:tc>
          <w:tcPr>
            <w:tcW w:w="0" w:type="auto"/>
            <w:vAlign w:val="center"/>
            <w:hideMark/>
          </w:tcPr>
          <w:p w14:paraId="31C52DB0" w14:textId="77777777" w:rsidR="006C2E95" w:rsidRPr="006C2E95" w:rsidRDefault="006C2E95" w:rsidP="006C2E95">
            <w:r w:rsidRPr="006C2E95">
              <w:rPr>
                <w:b/>
                <w:bCs/>
              </w:rPr>
              <w:t>USD 36.2 Billion</w:t>
            </w:r>
          </w:p>
        </w:tc>
      </w:tr>
      <w:tr w:rsidR="006C2E95" w:rsidRPr="006C2E95" w14:paraId="390B0D1A" w14:textId="77777777" w:rsidTr="006C2E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23D96C" w14:textId="77777777" w:rsidR="006C2E95" w:rsidRPr="006C2E95" w:rsidRDefault="006C2E95" w:rsidP="006C2E95">
            <w:r w:rsidRPr="006C2E95">
              <w:t>Revenue Forecast in 2030</w:t>
            </w:r>
          </w:p>
        </w:tc>
        <w:tc>
          <w:tcPr>
            <w:tcW w:w="0" w:type="auto"/>
            <w:vAlign w:val="center"/>
            <w:hideMark/>
          </w:tcPr>
          <w:p w14:paraId="7A58BB01" w14:textId="77777777" w:rsidR="006C2E95" w:rsidRPr="006C2E95" w:rsidRDefault="006C2E95" w:rsidP="006C2E95">
            <w:r w:rsidRPr="006C2E95">
              <w:rPr>
                <w:b/>
                <w:bCs/>
              </w:rPr>
              <w:t>USD 54.2 Billion</w:t>
            </w:r>
          </w:p>
        </w:tc>
      </w:tr>
      <w:tr w:rsidR="006C2E95" w:rsidRPr="006C2E95" w14:paraId="6EE0F386" w14:textId="77777777" w:rsidTr="006C2E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026A58" w14:textId="77777777" w:rsidR="006C2E95" w:rsidRPr="006C2E95" w:rsidRDefault="006C2E95" w:rsidP="006C2E95">
            <w:r w:rsidRPr="006C2E95">
              <w:t>Overall Growth Rate</w:t>
            </w:r>
          </w:p>
        </w:tc>
        <w:tc>
          <w:tcPr>
            <w:tcW w:w="0" w:type="auto"/>
            <w:vAlign w:val="center"/>
            <w:hideMark/>
          </w:tcPr>
          <w:p w14:paraId="0FB6B240" w14:textId="77777777" w:rsidR="006C2E95" w:rsidRPr="006C2E95" w:rsidRDefault="006C2E95" w:rsidP="006C2E95">
            <w:r w:rsidRPr="006C2E95">
              <w:rPr>
                <w:b/>
                <w:bCs/>
              </w:rPr>
              <w:t>CAGR of 6.9% (2024 – 2030)</w:t>
            </w:r>
          </w:p>
        </w:tc>
      </w:tr>
      <w:tr w:rsidR="006C2E95" w:rsidRPr="006C2E95" w14:paraId="78520FBA" w14:textId="77777777" w:rsidTr="006C2E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EB5750" w14:textId="77777777" w:rsidR="006C2E95" w:rsidRPr="006C2E95" w:rsidRDefault="006C2E95" w:rsidP="006C2E95">
            <w:r w:rsidRPr="006C2E95">
              <w:t>Base Year for Estimation</w:t>
            </w:r>
          </w:p>
        </w:tc>
        <w:tc>
          <w:tcPr>
            <w:tcW w:w="0" w:type="auto"/>
            <w:vAlign w:val="center"/>
            <w:hideMark/>
          </w:tcPr>
          <w:p w14:paraId="4D8166D0" w14:textId="77777777" w:rsidR="006C2E95" w:rsidRPr="006C2E95" w:rsidRDefault="006C2E95" w:rsidP="006C2E95">
            <w:r w:rsidRPr="006C2E95">
              <w:t>2023</w:t>
            </w:r>
          </w:p>
        </w:tc>
      </w:tr>
      <w:tr w:rsidR="006C2E95" w:rsidRPr="006C2E95" w14:paraId="7F3C9A9E" w14:textId="77777777" w:rsidTr="006C2E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324E6C" w14:textId="77777777" w:rsidR="006C2E95" w:rsidRPr="006C2E95" w:rsidRDefault="006C2E95" w:rsidP="006C2E95">
            <w:r w:rsidRPr="006C2E95">
              <w:t>Historical Data</w:t>
            </w:r>
          </w:p>
        </w:tc>
        <w:tc>
          <w:tcPr>
            <w:tcW w:w="0" w:type="auto"/>
            <w:vAlign w:val="center"/>
            <w:hideMark/>
          </w:tcPr>
          <w:p w14:paraId="47F78F2D" w14:textId="77777777" w:rsidR="006C2E95" w:rsidRPr="006C2E95" w:rsidRDefault="006C2E95" w:rsidP="006C2E95">
            <w:r w:rsidRPr="006C2E95">
              <w:t>2017 – 2021</w:t>
            </w:r>
          </w:p>
        </w:tc>
      </w:tr>
      <w:tr w:rsidR="006C2E95" w:rsidRPr="006C2E95" w14:paraId="3F11FD4F" w14:textId="77777777" w:rsidTr="006C2E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04A778" w14:textId="77777777" w:rsidR="006C2E95" w:rsidRPr="006C2E95" w:rsidRDefault="006C2E95" w:rsidP="006C2E95">
            <w:r w:rsidRPr="006C2E95">
              <w:t>Unit</w:t>
            </w:r>
          </w:p>
        </w:tc>
        <w:tc>
          <w:tcPr>
            <w:tcW w:w="0" w:type="auto"/>
            <w:vAlign w:val="center"/>
            <w:hideMark/>
          </w:tcPr>
          <w:p w14:paraId="74997B09" w14:textId="77777777" w:rsidR="006C2E95" w:rsidRPr="006C2E95" w:rsidRDefault="006C2E95" w:rsidP="006C2E95">
            <w:r w:rsidRPr="006C2E95">
              <w:t>USD Million, CAGR (2024 – 2030)</w:t>
            </w:r>
          </w:p>
        </w:tc>
      </w:tr>
      <w:tr w:rsidR="006C2E95" w:rsidRPr="006C2E95" w14:paraId="41031388" w14:textId="77777777" w:rsidTr="006C2E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2F8F0D" w14:textId="77777777" w:rsidR="006C2E95" w:rsidRPr="006C2E95" w:rsidRDefault="006C2E95" w:rsidP="006C2E95">
            <w:r w:rsidRPr="006C2E95">
              <w:t>Segmentation</w:t>
            </w:r>
          </w:p>
        </w:tc>
        <w:tc>
          <w:tcPr>
            <w:tcW w:w="0" w:type="auto"/>
            <w:vAlign w:val="center"/>
            <w:hideMark/>
          </w:tcPr>
          <w:p w14:paraId="2B8FA6E9" w14:textId="77777777" w:rsidR="006C2E95" w:rsidRPr="006C2E95" w:rsidRDefault="006C2E95" w:rsidP="006C2E95">
            <w:r w:rsidRPr="006C2E95">
              <w:t>By Product Type, By Application, By End User, By Geography</w:t>
            </w:r>
          </w:p>
        </w:tc>
      </w:tr>
      <w:tr w:rsidR="006C2E95" w:rsidRPr="006C2E95" w14:paraId="3C0DDADC" w14:textId="77777777" w:rsidTr="006C2E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112EE9" w14:textId="77777777" w:rsidR="006C2E95" w:rsidRPr="006C2E95" w:rsidRDefault="006C2E95" w:rsidP="006C2E95">
            <w:r w:rsidRPr="006C2E95">
              <w:lastRenderedPageBreak/>
              <w:t>By Product Type</w:t>
            </w:r>
          </w:p>
        </w:tc>
        <w:tc>
          <w:tcPr>
            <w:tcW w:w="0" w:type="auto"/>
            <w:vAlign w:val="center"/>
            <w:hideMark/>
          </w:tcPr>
          <w:p w14:paraId="644166B3" w14:textId="77777777" w:rsidR="006C2E95" w:rsidRPr="006C2E95" w:rsidRDefault="006C2E95" w:rsidP="006C2E95">
            <w:r w:rsidRPr="006C2E95">
              <w:t>Electrotherapy Devices, Diagnostic Systems, Therapeutic Equipment, Neuromodulation Devices</w:t>
            </w:r>
          </w:p>
        </w:tc>
      </w:tr>
      <w:tr w:rsidR="006C2E95" w:rsidRPr="006C2E95" w14:paraId="29B31885" w14:textId="77777777" w:rsidTr="006C2E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921118" w14:textId="77777777" w:rsidR="006C2E95" w:rsidRPr="006C2E95" w:rsidRDefault="006C2E95" w:rsidP="006C2E95">
            <w:r w:rsidRPr="006C2E95">
              <w:t>By Application</w:t>
            </w:r>
          </w:p>
        </w:tc>
        <w:tc>
          <w:tcPr>
            <w:tcW w:w="0" w:type="auto"/>
            <w:vAlign w:val="center"/>
            <w:hideMark/>
          </w:tcPr>
          <w:p w14:paraId="50A6CA7E" w14:textId="77777777" w:rsidR="006C2E95" w:rsidRPr="006C2E95" w:rsidRDefault="006C2E95" w:rsidP="006C2E95">
            <w:r w:rsidRPr="006C2E95">
              <w:t>Pain Management, Cardiovascular Health, Neurology, Rehab, Musculoskeletal Care</w:t>
            </w:r>
          </w:p>
        </w:tc>
      </w:tr>
      <w:tr w:rsidR="006C2E95" w:rsidRPr="006C2E95" w14:paraId="79F129E0" w14:textId="77777777" w:rsidTr="006C2E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C06A80" w14:textId="77777777" w:rsidR="006C2E95" w:rsidRPr="006C2E95" w:rsidRDefault="006C2E95" w:rsidP="006C2E95">
            <w:r w:rsidRPr="006C2E95">
              <w:t>By End User</w:t>
            </w:r>
          </w:p>
        </w:tc>
        <w:tc>
          <w:tcPr>
            <w:tcW w:w="0" w:type="auto"/>
            <w:vAlign w:val="center"/>
            <w:hideMark/>
          </w:tcPr>
          <w:p w14:paraId="2EC29594" w14:textId="77777777" w:rsidR="006C2E95" w:rsidRPr="006C2E95" w:rsidRDefault="006C2E95" w:rsidP="006C2E95">
            <w:r w:rsidRPr="006C2E95">
              <w:t>Hospitals, ASCs, Clinics, Home Healthcare, Research Institutes</w:t>
            </w:r>
          </w:p>
        </w:tc>
      </w:tr>
      <w:tr w:rsidR="006C2E95" w:rsidRPr="006C2E95" w14:paraId="137151F3" w14:textId="77777777" w:rsidTr="006C2E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E071C8" w14:textId="77777777" w:rsidR="006C2E95" w:rsidRPr="006C2E95" w:rsidRDefault="006C2E95" w:rsidP="006C2E95">
            <w:r w:rsidRPr="006C2E95">
              <w:t>By Region</w:t>
            </w:r>
          </w:p>
        </w:tc>
        <w:tc>
          <w:tcPr>
            <w:tcW w:w="0" w:type="auto"/>
            <w:vAlign w:val="center"/>
            <w:hideMark/>
          </w:tcPr>
          <w:p w14:paraId="4479E5CA" w14:textId="77777777" w:rsidR="006C2E95" w:rsidRPr="006C2E95" w:rsidRDefault="006C2E95" w:rsidP="006C2E95">
            <w:r w:rsidRPr="006C2E95">
              <w:t>North America, Europe, Asia-Pacific, Latin America, Middle East &amp; Africa</w:t>
            </w:r>
          </w:p>
        </w:tc>
      </w:tr>
      <w:tr w:rsidR="006C2E95" w:rsidRPr="006C2E95" w14:paraId="54E68960" w14:textId="77777777" w:rsidTr="006C2E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618967" w14:textId="77777777" w:rsidR="006C2E95" w:rsidRPr="006C2E95" w:rsidRDefault="006C2E95" w:rsidP="006C2E95">
            <w:r w:rsidRPr="006C2E95">
              <w:t>Country Scope</w:t>
            </w:r>
          </w:p>
        </w:tc>
        <w:tc>
          <w:tcPr>
            <w:tcW w:w="0" w:type="auto"/>
            <w:vAlign w:val="center"/>
            <w:hideMark/>
          </w:tcPr>
          <w:p w14:paraId="21E1221D" w14:textId="77777777" w:rsidR="006C2E95" w:rsidRPr="006C2E95" w:rsidRDefault="006C2E95" w:rsidP="006C2E95">
            <w:r w:rsidRPr="006C2E95">
              <w:t>U.S., UK, Germany, China, India, Japan, Brazil, etc.</w:t>
            </w:r>
          </w:p>
        </w:tc>
      </w:tr>
      <w:tr w:rsidR="006C2E95" w:rsidRPr="006C2E95" w14:paraId="4B8C715D" w14:textId="77777777" w:rsidTr="006C2E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3115B9" w14:textId="77777777" w:rsidR="006C2E95" w:rsidRPr="006C2E95" w:rsidRDefault="006C2E95" w:rsidP="006C2E95">
            <w:r w:rsidRPr="006C2E95">
              <w:t>Market Drivers</w:t>
            </w:r>
          </w:p>
        </w:tc>
        <w:tc>
          <w:tcPr>
            <w:tcW w:w="0" w:type="auto"/>
            <w:vAlign w:val="center"/>
            <w:hideMark/>
          </w:tcPr>
          <w:p w14:paraId="151B18A0" w14:textId="77777777" w:rsidR="006C2E95" w:rsidRPr="006C2E95" w:rsidRDefault="006C2E95" w:rsidP="006C2E95">
            <w:r w:rsidRPr="006C2E95">
              <w:t>Rising chronic diseases, innovation in wearable tech, shift to home-based care</w:t>
            </w:r>
          </w:p>
        </w:tc>
      </w:tr>
      <w:tr w:rsidR="006C2E95" w:rsidRPr="006C2E95" w14:paraId="7B06B770" w14:textId="77777777" w:rsidTr="006C2E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E5E250" w14:textId="77777777" w:rsidR="006C2E95" w:rsidRPr="006C2E95" w:rsidRDefault="006C2E95" w:rsidP="006C2E95">
            <w:r w:rsidRPr="006C2E95">
              <w:t>Customization Option</w:t>
            </w:r>
          </w:p>
        </w:tc>
        <w:tc>
          <w:tcPr>
            <w:tcW w:w="0" w:type="auto"/>
            <w:vAlign w:val="center"/>
            <w:hideMark/>
          </w:tcPr>
          <w:p w14:paraId="3F27F59F" w14:textId="77777777" w:rsidR="006C2E95" w:rsidRPr="006C2E95" w:rsidRDefault="006C2E95" w:rsidP="006C2E95">
            <w:r w:rsidRPr="006C2E95">
              <w:t>Available upon request</w:t>
            </w:r>
          </w:p>
        </w:tc>
      </w:tr>
    </w:tbl>
    <w:p w14:paraId="4BB84C5B" w14:textId="77777777" w:rsidR="006C2E95" w:rsidRPr="006C2E95" w:rsidRDefault="006C2E95" w:rsidP="006C2E95">
      <w:r w:rsidRPr="006C2E95">
        <w:pict w14:anchorId="1DAB72E7">
          <v:rect id="_x0000_i1429" style="width:0;height:1.5pt" o:hralign="center" o:hrstd="t" o:hr="t" fillcolor="#a0a0a0" stroked="f"/>
        </w:pict>
      </w:r>
    </w:p>
    <w:p w14:paraId="785624E2" w14:textId="77777777" w:rsidR="006C2E95" w:rsidRPr="006C2E95" w:rsidRDefault="006C2E95" w:rsidP="006C2E95">
      <w:pPr>
        <w:rPr>
          <w:b/>
          <w:bCs/>
        </w:rPr>
      </w:pPr>
      <w:r w:rsidRPr="006C2E95">
        <w:rPr>
          <w:rFonts w:ascii="Segoe UI Emoji" w:hAnsi="Segoe UI Emoji" w:cs="Segoe UI Emoji"/>
          <w:b/>
          <w:bCs/>
        </w:rPr>
        <w:t>❓</w:t>
      </w:r>
      <w:r w:rsidRPr="006C2E95">
        <w:rPr>
          <w:b/>
          <w:bCs/>
        </w:rPr>
        <w:t xml:space="preserve"> C. Top 5 FAQs</w:t>
      </w:r>
    </w:p>
    <w:p w14:paraId="1BD1EC89" w14:textId="77777777" w:rsidR="006C2E95" w:rsidRPr="006C2E95" w:rsidRDefault="006C2E95" w:rsidP="006C2E95">
      <w:r w:rsidRPr="006C2E95">
        <w:rPr>
          <w:b/>
          <w:bCs/>
        </w:rPr>
        <w:t>Q1: How big is the electro medical and electrotherapeutic apparatus market?</w:t>
      </w:r>
      <w:r w:rsidRPr="006C2E95">
        <w:br/>
      </w:r>
      <w:r w:rsidRPr="006C2E95">
        <w:rPr>
          <w:i/>
          <w:iCs/>
        </w:rPr>
        <w:t xml:space="preserve">A1: The global electro medical and electrotherapeutic apparatus market was valued at </w:t>
      </w:r>
      <w:r w:rsidRPr="006C2E95">
        <w:rPr>
          <w:b/>
          <w:bCs/>
          <w:i/>
          <w:iCs/>
        </w:rPr>
        <w:t>USD 36.2 billion in 2024.</w:t>
      </w:r>
    </w:p>
    <w:p w14:paraId="5F6C161D" w14:textId="77777777" w:rsidR="006C2E95" w:rsidRPr="006C2E95" w:rsidRDefault="006C2E95" w:rsidP="006C2E95">
      <w:r w:rsidRPr="006C2E95">
        <w:rPr>
          <w:b/>
          <w:bCs/>
        </w:rPr>
        <w:t>Q2: What is the CAGR for the electro medical and electrotherapeutic apparatus market during the forecast period?</w:t>
      </w:r>
      <w:r w:rsidRPr="006C2E95">
        <w:br/>
      </w:r>
      <w:r w:rsidRPr="006C2E95">
        <w:rPr>
          <w:i/>
          <w:iCs/>
        </w:rPr>
        <w:t xml:space="preserve">A2: The market is expected to grow at a </w:t>
      </w:r>
      <w:r w:rsidRPr="006C2E95">
        <w:rPr>
          <w:b/>
          <w:bCs/>
          <w:i/>
          <w:iCs/>
        </w:rPr>
        <w:t>CAGR of 6.9% from 2024 to 2030.</w:t>
      </w:r>
    </w:p>
    <w:p w14:paraId="50994847" w14:textId="77777777" w:rsidR="006C2E95" w:rsidRPr="006C2E95" w:rsidRDefault="006C2E95" w:rsidP="006C2E95">
      <w:r w:rsidRPr="006C2E95">
        <w:rPr>
          <w:b/>
          <w:bCs/>
        </w:rPr>
        <w:t>Q3: Who are the major players in this market?</w:t>
      </w:r>
      <w:r w:rsidRPr="006C2E95">
        <w:br/>
      </w:r>
      <w:r w:rsidRPr="006C2E95">
        <w:rPr>
          <w:i/>
          <w:iCs/>
        </w:rPr>
        <w:t xml:space="preserve">A3: Leading players include </w:t>
      </w:r>
      <w:r w:rsidRPr="006C2E95">
        <w:rPr>
          <w:b/>
          <w:bCs/>
          <w:i/>
          <w:iCs/>
        </w:rPr>
        <w:t xml:space="preserve">Medtronic, Boston Scientific, </w:t>
      </w:r>
      <w:proofErr w:type="spellStart"/>
      <w:r w:rsidRPr="006C2E95">
        <w:rPr>
          <w:b/>
          <w:bCs/>
          <w:i/>
          <w:iCs/>
        </w:rPr>
        <w:t>Zynex</w:t>
      </w:r>
      <w:proofErr w:type="spellEnd"/>
      <w:r w:rsidRPr="006C2E95">
        <w:rPr>
          <w:b/>
          <w:bCs/>
          <w:i/>
          <w:iCs/>
        </w:rPr>
        <w:t xml:space="preserve"> Inc., BTL Industries, and Nihon </w:t>
      </w:r>
      <w:proofErr w:type="spellStart"/>
      <w:r w:rsidRPr="006C2E95">
        <w:rPr>
          <w:b/>
          <w:bCs/>
          <w:i/>
          <w:iCs/>
        </w:rPr>
        <w:t>Kohden</w:t>
      </w:r>
      <w:proofErr w:type="spellEnd"/>
      <w:r w:rsidRPr="006C2E95">
        <w:rPr>
          <w:b/>
          <w:bCs/>
          <w:i/>
          <w:iCs/>
        </w:rPr>
        <w:t>.</w:t>
      </w:r>
    </w:p>
    <w:p w14:paraId="23769B4B" w14:textId="77777777" w:rsidR="006C2E95" w:rsidRPr="006C2E95" w:rsidRDefault="006C2E95" w:rsidP="006C2E95">
      <w:r w:rsidRPr="006C2E95">
        <w:rPr>
          <w:b/>
          <w:bCs/>
        </w:rPr>
        <w:t>Q4: Which region dominates the market?</w:t>
      </w:r>
      <w:r w:rsidRPr="006C2E95">
        <w:br/>
      </w:r>
      <w:r w:rsidRPr="006C2E95">
        <w:rPr>
          <w:i/>
          <w:iCs/>
        </w:rPr>
        <w:t xml:space="preserve">A4: </w:t>
      </w:r>
      <w:r w:rsidRPr="006C2E95">
        <w:rPr>
          <w:b/>
          <w:bCs/>
          <w:i/>
          <w:iCs/>
        </w:rPr>
        <w:t>North America</w:t>
      </w:r>
      <w:r w:rsidRPr="006C2E95">
        <w:rPr>
          <w:i/>
          <w:iCs/>
        </w:rPr>
        <w:t xml:space="preserve"> leads due to robust infrastructure, reimbursement coverage, and strong OEM presence.</w:t>
      </w:r>
    </w:p>
    <w:p w14:paraId="18305B60" w14:textId="77777777" w:rsidR="006C2E95" w:rsidRPr="006C2E95" w:rsidRDefault="006C2E95" w:rsidP="006C2E95">
      <w:r w:rsidRPr="006C2E95">
        <w:rPr>
          <w:b/>
          <w:bCs/>
        </w:rPr>
        <w:t>Q5: What factors are driving growth in this market?</w:t>
      </w:r>
      <w:r w:rsidRPr="006C2E95">
        <w:br/>
      </w:r>
      <w:r w:rsidRPr="006C2E95">
        <w:rPr>
          <w:i/>
          <w:iCs/>
        </w:rPr>
        <w:t xml:space="preserve">A5: Growth is </w:t>
      </w:r>
      <w:proofErr w:type="spellStart"/>
      <w:r w:rsidRPr="006C2E95">
        <w:rPr>
          <w:i/>
          <w:iCs/>
        </w:rPr>
        <w:t>fueled</w:t>
      </w:r>
      <w:proofErr w:type="spellEnd"/>
      <w:r w:rsidRPr="006C2E95">
        <w:rPr>
          <w:i/>
          <w:iCs/>
        </w:rPr>
        <w:t xml:space="preserve"> by rising chronic illness prevalence, advances in wearable electrotherapy, and the shift toward home healthcare.</w:t>
      </w:r>
    </w:p>
    <w:p w14:paraId="122E1E29" w14:textId="77777777" w:rsidR="006C2E95" w:rsidRPr="006C2E95" w:rsidRDefault="006C2E95" w:rsidP="006C2E95">
      <w:r w:rsidRPr="006C2E95">
        <w:pict w14:anchorId="5563C057">
          <v:rect id="_x0000_i1430" style="width:0;height:1.5pt" o:hralign="center" o:hrstd="t" o:hr="t" fillcolor="#a0a0a0" stroked="f"/>
        </w:pict>
      </w:r>
    </w:p>
    <w:p w14:paraId="0E47CBC9" w14:textId="77777777" w:rsidR="006C2E95" w:rsidRPr="006C2E95" w:rsidRDefault="006C2E95" w:rsidP="006C2E95">
      <w:pPr>
        <w:rPr>
          <w:b/>
          <w:bCs/>
        </w:rPr>
      </w:pPr>
      <w:r w:rsidRPr="006C2E95">
        <w:rPr>
          <w:rFonts w:ascii="Segoe UI Emoji" w:hAnsi="Segoe UI Emoji" w:cs="Segoe UI Emoji"/>
          <w:b/>
          <w:bCs/>
        </w:rPr>
        <w:t>🧩</w:t>
      </w:r>
      <w:r w:rsidRPr="006C2E95">
        <w:rPr>
          <w:b/>
          <w:bCs/>
        </w:rPr>
        <w:t xml:space="preserve"> D. Schema Markup</w:t>
      </w:r>
    </w:p>
    <w:p w14:paraId="73619D08" w14:textId="77777777" w:rsidR="006C2E95" w:rsidRPr="006C2E95" w:rsidRDefault="006C2E95" w:rsidP="006C2E95">
      <w:pPr>
        <w:rPr>
          <w:b/>
          <w:bCs/>
        </w:rPr>
      </w:pPr>
      <w:r w:rsidRPr="006C2E95">
        <w:rPr>
          <w:rFonts w:ascii="Segoe UI Emoji" w:hAnsi="Segoe UI Emoji" w:cs="Segoe UI Emoji"/>
          <w:b/>
          <w:bCs/>
        </w:rPr>
        <w:t>📌</w:t>
      </w:r>
      <w:r w:rsidRPr="006C2E95">
        <w:rPr>
          <w:b/>
          <w:bCs/>
        </w:rPr>
        <w:t xml:space="preserve"> 1. Breadcrumb Schema</w:t>
      </w:r>
    </w:p>
    <w:p w14:paraId="02D232E5" w14:textId="77777777" w:rsidR="006C2E95" w:rsidRPr="006C2E95" w:rsidRDefault="006C2E95" w:rsidP="006C2E95">
      <w:proofErr w:type="spellStart"/>
      <w:r w:rsidRPr="006C2E95">
        <w:lastRenderedPageBreak/>
        <w:t>json</w:t>
      </w:r>
      <w:proofErr w:type="spellEnd"/>
    </w:p>
    <w:p w14:paraId="54F73FC0" w14:textId="77777777" w:rsidR="006C2E95" w:rsidRPr="006C2E95" w:rsidRDefault="006C2E95" w:rsidP="006C2E95">
      <w:r w:rsidRPr="006C2E95">
        <w:t>Copy code</w:t>
      </w:r>
    </w:p>
    <w:p w14:paraId="2C558A4F" w14:textId="77777777" w:rsidR="006C2E95" w:rsidRPr="006C2E95" w:rsidRDefault="006C2E95" w:rsidP="006C2E95">
      <w:r w:rsidRPr="006C2E95">
        <w:t>{</w:t>
      </w:r>
    </w:p>
    <w:p w14:paraId="68A7D635" w14:textId="77777777" w:rsidR="006C2E95" w:rsidRPr="006C2E95" w:rsidRDefault="006C2E95" w:rsidP="006C2E95">
      <w:r w:rsidRPr="006C2E95">
        <w:t xml:space="preserve">  "@context": "https://schema.org",</w:t>
      </w:r>
    </w:p>
    <w:p w14:paraId="09D1A379" w14:textId="77777777" w:rsidR="006C2E95" w:rsidRPr="006C2E95" w:rsidRDefault="006C2E95" w:rsidP="006C2E95">
      <w:r w:rsidRPr="006C2E95">
        <w:t xml:space="preserve">  "@type": "</w:t>
      </w:r>
      <w:proofErr w:type="spellStart"/>
      <w:r w:rsidRPr="006C2E95">
        <w:t>BreadcrumbList</w:t>
      </w:r>
      <w:proofErr w:type="spellEnd"/>
      <w:r w:rsidRPr="006C2E95">
        <w:t>",</w:t>
      </w:r>
    </w:p>
    <w:p w14:paraId="4A7901DE" w14:textId="77777777" w:rsidR="006C2E95" w:rsidRPr="006C2E95" w:rsidRDefault="006C2E95" w:rsidP="006C2E95">
      <w:r w:rsidRPr="006C2E95">
        <w:t xml:space="preserve">  "</w:t>
      </w:r>
      <w:proofErr w:type="spellStart"/>
      <w:r w:rsidRPr="006C2E95">
        <w:t>itemListElement</w:t>
      </w:r>
      <w:proofErr w:type="spellEnd"/>
      <w:r w:rsidRPr="006C2E95">
        <w:t>": [</w:t>
      </w:r>
    </w:p>
    <w:p w14:paraId="1F49823C" w14:textId="77777777" w:rsidR="006C2E95" w:rsidRPr="006C2E95" w:rsidRDefault="006C2E95" w:rsidP="006C2E95">
      <w:r w:rsidRPr="006C2E95">
        <w:t xml:space="preserve">    {</w:t>
      </w:r>
    </w:p>
    <w:p w14:paraId="6215F071" w14:textId="77777777" w:rsidR="006C2E95" w:rsidRPr="006C2E95" w:rsidRDefault="006C2E95" w:rsidP="006C2E95">
      <w:r w:rsidRPr="006C2E95">
        <w:t xml:space="preserve">      "@type": "</w:t>
      </w:r>
      <w:proofErr w:type="spellStart"/>
      <w:r w:rsidRPr="006C2E95">
        <w:t>ListItem</w:t>
      </w:r>
      <w:proofErr w:type="spellEnd"/>
      <w:r w:rsidRPr="006C2E95">
        <w:t>",</w:t>
      </w:r>
    </w:p>
    <w:p w14:paraId="7EB6052D" w14:textId="77777777" w:rsidR="006C2E95" w:rsidRPr="006C2E95" w:rsidRDefault="006C2E95" w:rsidP="006C2E95">
      <w:r w:rsidRPr="006C2E95">
        <w:t xml:space="preserve">      "position": 1,</w:t>
      </w:r>
    </w:p>
    <w:p w14:paraId="27F17F4B" w14:textId="77777777" w:rsidR="006C2E95" w:rsidRPr="006C2E95" w:rsidRDefault="006C2E95" w:rsidP="006C2E95">
      <w:r w:rsidRPr="006C2E95">
        <w:t xml:space="preserve">      "name": "Home",</w:t>
      </w:r>
    </w:p>
    <w:p w14:paraId="76AD221B" w14:textId="77777777" w:rsidR="006C2E95" w:rsidRPr="006C2E95" w:rsidRDefault="006C2E95" w:rsidP="006C2E95">
      <w:r w:rsidRPr="006C2E95">
        <w:t xml:space="preserve">      "item": "https://www.strategicmarketresearch.com/"</w:t>
      </w:r>
    </w:p>
    <w:p w14:paraId="6B02590C" w14:textId="77777777" w:rsidR="006C2E95" w:rsidRPr="006C2E95" w:rsidRDefault="006C2E95" w:rsidP="006C2E95">
      <w:r w:rsidRPr="006C2E95">
        <w:t xml:space="preserve">    },</w:t>
      </w:r>
    </w:p>
    <w:p w14:paraId="541F0949" w14:textId="77777777" w:rsidR="006C2E95" w:rsidRPr="006C2E95" w:rsidRDefault="006C2E95" w:rsidP="006C2E95">
      <w:r w:rsidRPr="006C2E95">
        <w:t xml:space="preserve">    {</w:t>
      </w:r>
    </w:p>
    <w:p w14:paraId="45B40CF6" w14:textId="77777777" w:rsidR="006C2E95" w:rsidRPr="006C2E95" w:rsidRDefault="006C2E95" w:rsidP="006C2E95">
      <w:r w:rsidRPr="006C2E95">
        <w:t xml:space="preserve">      "@type": "</w:t>
      </w:r>
      <w:proofErr w:type="spellStart"/>
      <w:r w:rsidRPr="006C2E95">
        <w:t>ListItem</w:t>
      </w:r>
      <w:proofErr w:type="spellEnd"/>
      <w:r w:rsidRPr="006C2E95">
        <w:t>",</w:t>
      </w:r>
    </w:p>
    <w:p w14:paraId="2762123C" w14:textId="77777777" w:rsidR="006C2E95" w:rsidRPr="006C2E95" w:rsidRDefault="006C2E95" w:rsidP="006C2E95">
      <w:r w:rsidRPr="006C2E95">
        <w:t xml:space="preserve">      "position": 2,</w:t>
      </w:r>
    </w:p>
    <w:p w14:paraId="78624B9B" w14:textId="544FCB30" w:rsidR="006C2E95" w:rsidRPr="006C2E95" w:rsidRDefault="006C2E95" w:rsidP="006C2E95">
      <w:r w:rsidRPr="006C2E95">
        <w:t xml:space="preserve">      "name": "Healthcare",</w:t>
      </w:r>
    </w:p>
    <w:p w14:paraId="6DFB61E8" w14:textId="43C603C8" w:rsidR="006C2E95" w:rsidRPr="006C2E95" w:rsidRDefault="006C2E95" w:rsidP="006C2E95">
      <w:r w:rsidRPr="006C2E95">
        <w:t xml:space="preserve">      "item": "https://www.strategicmarketresearch.com/reports/healthcare"</w:t>
      </w:r>
    </w:p>
    <w:p w14:paraId="5FE7F0FF" w14:textId="77777777" w:rsidR="006C2E95" w:rsidRPr="006C2E95" w:rsidRDefault="006C2E95" w:rsidP="006C2E95">
      <w:r w:rsidRPr="006C2E95">
        <w:t xml:space="preserve">    },</w:t>
      </w:r>
    </w:p>
    <w:p w14:paraId="6015603E" w14:textId="77777777" w:rsidR="006C2E95" w:rsidRPr="006C2E95" w:rsidRDefault="006C2E95" w:rsidP="006C2E95">
      <w:r w:rsidRPr="006C2E95">
        <w:t xml:space="preserve">    {</w:t>
      </w:r>
    </w:p>
    <w:p w14:paraId="2F1A2329" w14:textId="77777777" w:rsidR="006C2E95" w:rsidRPr="006C2E95" w:rsidRDefault="006C2E95" w:rsidP="006C2E95">
      <w:r w:rsidRPr="006C2E95">
        <w:t xml:space="preserve">      "@type": "</w:t>
      </w:r>
      <w:proofErr w:type="spellStart"/>
      <w:r w:rsidRPr="006C2E95">
        <w:t>ListItem</w:t>
      </w:r>
      <w:proofErr w:type="spellEnd"/>
      <w:r w:rsidRPr="006C2E95">
        <w:t>",</w:t>
      </w:r>
    </w:p>
    <w:p w14:paraId="18C3A04F" w14:textId="77777777" w:rsidR="006C2E95" w:rsidRPr="006C2E95" w:rsidRDefault="006C2E95" w:rsidP="006C2E95">
      <w:r w:rsidRPr="006C2E95">
        <w:t xml:space="preserve">      "position": 3,</w:t>
      </w:r>
    </w:p>
    <w:p w14:paraId="23E9A3F5" w14:textId="77777777" w:rsidR="006C2E95" w:rsidRPr="006C2E95" w:rsidRDefault="006C2E95" w:rsidP="006C2E95">
      <w:r w:rsidRPr="006C2E95">
        <w:t xml:space="preserve">      "name": "Electro Medical and Electrotherapeutic Apparatus Market Report 2030",</w:t>
      </w:r>
    </w:p>
    <w:p w14:paraId="5543BCC1" w14:textId="77777777" w:rsidR="006C2E95" w:rsidRPr="006C2E95" w:rsidRDefault="006C2E95" w:rsidP="006C2E95">
      <w:r w:rsidRPr="006C2E95">
        <w:t xml:space="preserve">      "item": "https://www.strategicmarketresearch.com/market-report/electro-medical-electrotherapeutic-apparatus"</w:t>
      </w:r>
    </w:p>
    <w:p w14:paraId="22AD0E48" w14:textId="77777777" w:rsidR="006C2E95" w:rsidRPr="006C2E95" w:rsidRDefault="006C2E95" w:rsidP="006C2E95">
      <w:r w:rsidRPr="006C2E95">
        <w:t xml:space="preserve">    }</w:t>
      </w:r>
    </w:p>
    <w:p w14:paraId="6409B5A6" w14:textId="77777777" w:rsidR="006C2E95" w:rsidRPr="006C2E95" w:rsidRDefault="006C2E95" w:rsidP="006C2E95">
      <w:r w:rsidRPr="006C2E95">
        <w:t xml:space="preserve">  ]</w:t>
      </w:r>
    </w:p>
    <w:p w14:paraId="638A84CF" w14:textId="77777777" w:rsidR="006C2E95" w:rsidRPr="006C2E95" w:rsidRDefault="006C2E95" w:rsidP="006C2E95">
      <w:r w:rsidRPr="006C2E95">
        <w:t>}</w:t>
      </w:r>
    </w:p>
    <w:p w14:paraId="5415DB6E" w14:textId="77777777" w:rsidR="006C2E95" w:rsidRPr="006C2E95" w:rsidRDefault="006C2E95" w:rsidP="006C2E95">
      <w:r w:rsidRPr="006C2E95">
        <w:pict w14:anchorId="6ED69AD3">
          <v:rect id="_x0000_i1431" style="width:0;height:1.5pt" o:hralign="center" o:hrstd="t" o:hr="t" fillcolor="#a0a0a0" stroked="f"/>
        </w:pict>
      </w:r>
    </w:p>
    <w:p w14:paraId="658FE9D1" w14:textId="77777777" w:rsidR="006C2E95" w:rsidRPr="006C2E95" w:rsidRDefault="006C2E95" w:rsidP="006C2E95">
      <w:pPr>
        <w:rPr>
          <w:b/>
          <w:bCs/>
        </w:rPr>
      </w:pPr>
      <w:r w:rsidRPr="006C2E95">
        <w:rPr>
          <w:rFonts w:ascii="Segoe UI Emoji" w:hAnsi="Segoe UI Emoji" w:cs="Segoe UI Emoji"/>
          <w:b/>
          <w:bCs/>
        </w:rPr>
        <w:t>📌</w:t>
      </w:r>
      <w:r w:rsidRPr="006C2E95">
        <w:rPr>
          <w:b/>
          <w:bCs/>
        </w:rPr>
        <w:t xml:space="preserve"> 2. FAQ Schema</w:t>
      </w:r>
    </w:p>
    <w:p w14:paraId="5D09F57A" w14:textId="77777777" w:rsidR="006C2E95" w:rsidRPr="006C2E95" w:rsidRDefault="006C2E95" w:rsidP="006C2E95">
      <w:proofErr w:type="spellStart"/>
      <w:r w:rsidRPr="006C2E95">
        <w:lastRenderedPageBreak/>
        <w:t>json</w:t>
      </w:r>
      <w:proofErr w:type="spellEnd"/>
    </w:p>
    <w:p w14:paraId="621B4181" w14:textId="77777777" w:rsidR="006C2E95" w:rsidRPr="006C2E95" w:rsidRDefault="006C2E95" w:rsidP="006C2E95">
      <w:r w:rsidRPr="006C2E95">
        <w:t>Copy code</w:t>
      </w:r>
    </w:p>
    <w:p w14:paraId="4AACD930" w14:textId="77777777" w:rsidR="006C2E95" w:rsidRPr="006C2E95" w:rsidRDefault="006C2E95" w:rsidP="006C2E95">
      <w:r w:rsidRPr="006C2E95">
        <w:t>{</w:t>
      </w:r>
    </w:p>
    <w:p w14:paraId="6414F2C8" w14:textId="77777777" w:rsidR="006C2E95" w:rsidRPr="006C2E95" w:rsidRDefault="006C2E95" w:rsidP="006C2E95">
      <w:r w:rsidRPr="006C2E95">
        <w:t xml:space="preserve">  "@context": "https://schema.org",</w:t>
      </w:r>
    </w:p>
    <w:p w14:paraId="12B2D586" w14:textId="77777777" w:rsidR="006C2E95" w:rsidRPr="006C2E95" w:rsidRDefault="006C2E95" w:rsidP="006C2E95">
      <w:r w:rsidRPr="006C2E95">
        <w:t xml:space="preserve">  "@type": "</w:t>
      </w:r>
      <w:proofErr w:type="spellStart"/>
      <w:r w:rsidRPr="006C2E95">
        <w:t>FAQPage</w:t>
      </w:r>
      <w:proofErr w:type="spellEnd"/>
      <w:r w:rsidRPr="006C2E95">
        <w:t>",</w:t>
      </w:r>
    </w:p>
    <w:p w14:paraId="71B63A9C" w14:textId="77777777" w:rsidR="006C2E95" w:rsidRPr="006C2E95" w:rsidRDefault="006C2E95" w:rsidP="006C2E95">
      <w:r w:rsidRPr="006C2E95">
        <w:t xml:space="preserve">  "</w:t>
      </w:r>
      <w:proofErr w:type="spellStart"/>
      <w:r w:rsidRPr="006C2E95">
        <w:t>mainEntity</w:t>
      </w:r>
      <w:proofErr w:type="spellEnd"/>
      <w:r w:rsidRPr="006C2E95">
        <w:t>": [</w:t>
      </w:r>
    </w:p>
    <w:p w14:paraId="76F37711" w14:textId="77777777" w:rsidR="006C2E95" w:rsidRPr="006C2E95" w:rsidRDefault="006C2E95" w:rsidP="006C2E95">
      <w:r w:rsidRPr="006C2E95">
        <w:t xml:space="preserve">    {</w:t>
      </w:r>
    </w:p>
    <w:p w14:paraId="752BC5E0" w14:textId="77777777" w:rsidR="006C2E95" w:rsidRPr="006C2E95" w:rsidRDefault="006C2E95" w:rsidP="006C2E95">
      <w:r w:rsidRPr="006C2E95">
        <w:t xml:space="preserve">      "@type": "Question",</w:t>
      </w:r>
    </w:p>
    <w:p w14:paraId="2B532893" w14:textId="77777777" w:rsidR="006C2E95" w:rsidRPr="006C2E95" w:rsidRDefault="006C2E95" w:rsidP="006C2E95">
      <w:r w:rsidRPr="006C2E95">
        <w:t xml:space="preserve">      "name": "How big is the electro medical and electrotherapeutic apparatus market?",</w:t>
      </w:r>
    </w:p>
    <w:p w14:paraId="30484F2B" w14:textId="77777777" w:rsidR="006C2E95" w:rsidRPr="006C2E95" w:rsidRDefault="006C2E95" w:rsidP="006C2E95">
      <w:r w:rsidRPr="006C2E95">
        <w:t xml:space="preserve">      "</w:t>
      </w:r>
      <w:proofErr w:type="spellStart"/>
      <w:r w:rsidRPr="006C2E95">
        <w:t>acceptedAnswer</w:t>
      </w:r>
      <w:proofErr w:type="spellEnd"/>
      <w:r w:rsidRPr="006C2E95">
        <w:t>": {</w:t>
      </w:r>
    </w:p>
    <w:p w14:paraId="6111EE33" w14:textId="77777777" w:rsidR="006C2E95" w:rsidRPr="006C2E95" w:rsidRDefault="006C2E95" w:rsidP="006C2E95">
      <w:r w:rsidRPr="006C2E95">
        <w:t xml:space="preserve">        "@type": "Answer",</w:t>
      </w:r>
    </w:p>
    <w:p w14:paraId="07EC029B" w14:textId="77777777" w:rsidR="006C2E95" w:rsidRPr="006C2E95" w:rsidRDefault="006C2E95" w:rsidP="006C2E95">
      <w:r w:rsidRPr="006C2E95">
        <w:t xml:space="preserve">        "text": "The global electro medical and electrotherapeutic apparatus market was valued at USD 36.2 billion in 2024."</w:t>
      </w:r>
    </w:p>
    <w:p w14:paraId="042CB341" w14:textId="77777777" w:rsidR="006C2E95" w:rsidRPr="006C2E95" w:rsidRDefault="006C2E95" w:rsidP="006C2E95">
      <w:r w:rsidRPr="006C2E95">
        <w:t xml:space="preserve">      }</w:t>
      </w:r>
    </w:p>
    <w:p w14:paraId="41E567E8" w14:textId="77777777" w:rsidR="006C2E95" w:rsidRPr="006C2E95" w:rsidRDefault="006C2E95" w:rsidP="006C2E95">
      <w:r w:rsidRPr="006C2E95">
        <w:t xml:space="preserve">    },</w:t>
      </w:r>
    </w:p>
    <w:p w14:paraId="18CFF7F7" w14:textId="77777777" w:rsidR="006C2E95" w:rsidRPr="006C2E95" w:rsidRDefault="006C2E95" w:rsidP="006C2E95">
      <w:r w:rsidRPr="006C2E95">
        <w:t xml:space="preserve">    {</w:t>
      </w:r>
    </w:p>
    <w:p w14:paraId="7D68798C" w14:textId="77777777" w:rsidR="006C2E95" w:rsidRPr="006C2E95" w:rsidRDefault="006C2E95" w:rsidP="006C2E95">
      <w:r w:rsidRPr="006C2E95">
        <w:t xml:space="preserve">      "@type": "Question",</w:t>
      </w:r>
    </w:p>
    <w:p w14:paraId="2C0BE041" w14:textId="77777777" w:rsidR="006C2E95" w:rsidRPr="006C2E95" w:rsidRDefault="006C2E95" w:rsidP="006C2E95">
      <w:r w:rsidRPr="006C2E95">
        <w:t xml:space="preserve">      "name": "What is the CAGR for the electro medical and electrotherapeutic apparatus market during the forecast period?",</w:t>
      </w:r>
    </w:p>
    <w:p w14:paraId="5EA6E2C5" w14:textId="77777777" w:rsidR="006C2E95" w:rsidRPr="006C2E95" w:rsidRDefault="006C2E95" w:rsidP="006C2E95">
      <w:r w:rsidRPr="006C2E95">
        <w:t xml:space="preserve">      "</w:t>
      </w:r>
      <w:proofErr w:type="spellStart"/>
      <w:r w:rsidRPr="006C2E95">
        <w:t>acceptedAnswer</w:t>
      </w:r>
      <w:proofErr w:type="spellEnd"/>
      <w:r w:rsidRPr="006C2E95">
        <w:t>": {</w:t>
      </w:r>
    </w:p>
    <w:p w14:paraId="43569282" w14:textId="77777777" w:rsidR="006C2E95" w:rsidRPr="006C2E95" w:rsidRDefault="006C2E95" w:rsidP="006C2E95">
      <w:r w:rsidRPr="006C2E95">
        <w:t xml:space="preserve">        "@type": "Answer",</w:t>
      </w:r>
    </w:p>
    <w:p w14:paraId="6B3F5120" w14:textId="77777777" w:rsidR="006C2E95" w:rsidRPr="006C2E95" w:rsidRDefault="006C2E95" w:rsidP="006C2E95">
      <w:r w:rsidRPr="006C2E95">
        <w:t xml:space="preserve">        "text": "The market is expected to grow at a CAGR of 6.9% from 2024 to 2030."</w:t>
      </w:r>
    </w:p>
    <w:p w14:paraId="771838E6" w14:textId="77777777" w:rsidR="006C2E95" w:rsidRPr="006C2E95" w:rsidRDefault="006C2E95" w:rsidP="006C2E95">
      <w:r w:rsidRPr="006C2E95">
        <w:t xml:space="preserve">      }</w:t>
      </w:r>
    </w:p>
    <w:p w14:paraId="774BCE8E" w14:textId="77777777" w:rsidR="006C2E95" w:rsidRPr="006C2E95" w:rsidRDefault="006C2E95" w:rsidP="006C2E95">
      <w:r w:rsidRPr="006C2E95">
        <w:t xml:space="preserve">    },</w:t>
      </w:r>
    </w:p>
    <w:p w14:paraId="3240194B" w14:textId="77777777" w:rsidR="006C2E95" w:rsidRPr="006C2E95" w:rsidRDefault="006C2E95" w:rsidP="006C2E95">
      <w:r w:rsidRPr="006C2E95">
        <w:t xml:space="preserve">    {</w:t>
      </w:r>
    </w:p>
    <w:p w14:paraId="601727E3" w14:textId="77777777" w:rsidR="006C2E95" w:rsidRPr="006C2E95" w:rsidRDefault="006C2E95" w:rsidP="006C2E95">
      <w:r w:rsidRPr="006C2E95">
        <w:t xml:space="preserve">      "@type": "Question",</w:t>
      </w:r>
    </w:p>
    <w:p w14:paraId="736220E7" w14:textId="77777777" w:rsidR="006C2E95" w:rsidRPr="006C2E95" w:rsidRDefault="006C2E95" w:rsidP="006C2E95">
      <w:r w:rsidRPr="006C2E95">
        <w:t xml:space="preserve">      "name": "Who are the major players in this market?",</w:t>
      </w:r>
    </w:p>
    <w:p w14:paraId="16953E46" w14:textId="77777777" w:rsidR="006C2E95" w:rsidRPr="006C2E95" w:rsidRDefault="006C2E95" w:rsidP="006C2E95">
      <w:r w:rsidRPr="006C2E95">
        <w:t xml:space="preserve">      "</w:t>
      </w:r>
      <w:proofErr w:type="spellStart"/>
      <w:r w:rsidRPr="006C2E95">
        <w:t>acceptedAnswer</w:t>
      </w:r>
      <w:proofErr w:type="spellEnd"/>
      <w:r w:rsidRPr="006C2E95">
        <w:t>": {</w:t>
      </w:r>
    </w:p>
    <w:p w14:paraId="7682BCBF" w14:textId="77777777" w:rsidR="006C2E95" w:rsidRPr="006C2E95" w:rsidRDefault="006C2E95" w:rsidP="006C2E95">
      <w:r w:rsidRPr="006C2E95">
        <w:t xml:space="preserve">        "@type": "Answer",</w:t>
      </w:r>
    </w:p>
    <w:p w14:paraId="108FE9DE" w14:textId="77777777" w:rsidR="006C2E95" w:rsidRPr="006C2E95" w:rsidRDefault="006C2E95" w:rsidP="006C2E95">
      <w:r w:rsidRPr="006C2E95">
        <w:lastRenderedPageBreak/>
        <w:t xml:space="preserve">        "text": "Leading players include Medtronic, Boston Scientific, </w:t>
      </w:r>
      <w:proofErr w:type="spellStart"/>
      <w:r w:rsidRPr="006C2E95">
        <w:t>Zynex</w:t>
      </w:r>
      <w:proofErr w:type="spellEnd"/>
      <w:r w:rsidRPr="006C2E95">
        <w:t xml:space="preserve"> Inc., BTL Industries, and Nihon </w:t>
      </w:r>
      <w:proofErr w:type="spellStart"/>
      <w:r w:rsidRPr="006C2E95">
        <w:t>Kohden</w:t>
      </w:r>
      <w:proofErr w:type="spellEnd"/>
      <w:r w:rsidRPr="006C2E95">
        <w:t>."</w:t>
      </w:r>
    </w:p>
    <w:p w14:paraId="7C0BB480" w14:textId="77777777" w:rsidR="006C2E95" w:rsidRPr="006C2E95" w:rsidRDefault="006C2E95" w:rsidP="006C2E95">
      <w:r w:rsidRPr="006C2E95">
        <w:t xml:space="preserve">      }</w:t>
      </w:r>
    </w:p>
    <w:p w14:paraId="68187DF2" w14:textId="77777777" w:rsidR="006C2E95" w:rsidRPr="006C2E95" w:rsidRDefault="006C2E95" w:rsidP="006C2E95">
      <w:r w:rsidRPr="006C2E95">
        <w:t xml:space="preserve">    },</w:t>
      </w:r>
    </w:p>
    <w:p w14:paraId="0EA4990A" w14:textId="77777777" w:rsidR="006C2E95" w:rsidRPr="006C2E95" w:rsidRDefault="006C2E95" w:rsidP="006C2E95">
      <w:r w:rsidRPr="006C2E95">
        <w:t xml:space="preserve">    {</w:t>
      </w:r>
    </w:p>
    <w:p w14:paraId="5B8FCC3A" w14:textId="77777777" w:rsidR="006C2E95" w:rsidRPr="006C2E95" w:rsidRDefault="006C2E95" w:rsidP="006C2E95">
      <w:r w:rsidRPr="006C2E95">
        <w:t xml:space="preserve">      "@type": "Question",</w:t>
      </w:r>
    </w:p>
    <w:p w14:paraId="369AC4BB" w14:textId="77777777" w:rsidR="006C2E95" w:rsidRPr="006C2E95" w:rsidRDefault="006C2E95" w:rsidP="006C2E95">
      <w:r w:rsidRPr="006C2E95">
        <w:t xml:space="preserve">      "name": "Which region dominates the market?",</w:t>
      </w:r>
    </w:p>
    <w:p w14:paraId="6A7A16D8" w14:textId="77777777" w:rsidR="006C2E95" w:rsidRPr="006C2E95" w:rsidRDefault="006C2E95" w:rsidP="006C2E95">
      <w:r w:rsidRPr="006C2E95">
        <w:t xml:space="preserve">      "</w:t>
      </w:r>
      <w:proofErr w:type="spellStart"/>
      <w:r w:rsidRPr="006C2E95">
        <w:t>acceptedAnswer</w:t>
      </w:r>
      <w:proofErr w:type="spellEnd"/>
      <w:r w:rsidRPr="006C2E95">
        <w:t>": {</w:t>
      </w:r>
    </w:p>
    <w:p w14:paraId="68CB3F4C" w14:textId="77777777" w:rsidR="006C2E95" w:rsidRPr="006C2E95" w:rsidRDefault="006C2E95" w:rsidP="006C2E95">
      <w:r w:rsidRPr="006C2E95">
        <w:t xml:space="preserve">        "@type": "Answer",</w:t>
      </w:r>
    </w:p>
    <w:p w14:paraId="584836DA" w14:textId="77777777" w:rsidR="006C2E95" w:rsidRPr="006C2E95" w:rsidRDefault="006C2E95" w:rsidP="006C2E95">
      <w:r w:rsidRPr="006C2E95">
        <w:t xml:space="preserve">        "text": "North America leads due to robust infrastructure, reimbursement coverage, and strong OEM presence."</w:t>
      </w:r>
    </w:p>
    <w:p w14:paraId="656D26C7" w14:textId="77777777" w:rsidR="006C2E95" w:rsidRPr="006C2E95" w:rsidRDefault="006C2E95" w:rsidP="006C2E95">
      <w:r w:rsidRPr="006C2E95">
        <w:t xml:space="preserve">      }</w:t>
      </w:r>
    </w:p>
    <w:p w14:paraId="27759B7A" w14:textId="77777777" w:rsidR="006C2E95" w:rsidRPr="006C2E95" w:rsidRDefault="006C2E95" w:rsidP="006C2E95">
      <w:r w:rsidRPr="006C2E95">
        <w:t xml:space="preserve">    },</w:t>
      </w:r>
    </w:p>
    <w:p w14:paraId="65DA6279" w14:textId="77777777" w:rsidR="006C2E95" w:rsidRPr="006C2E95" w:rsidRDefault="006C2E95" w:rsidP="006C2E95">
      <w:r w:rsidRPr="006C2E95">
        <w:t xml:space="preserve">    {</w:t>
      </w:r>
    </w:p>
    <w:p w14:paraId="06009CEB" w14:textId="77777777" w:rsidR="006C2E95" w:rsidRPr="006C2E95" w:rsidRDefault="006C2E95" w:rsidP="006C2E95">
      <w:r w:rsidRPr="006C2E95">
        <w:t xml:space="preserve">      "@type": "Question",</w:t>
      </w:r>
    </w:p>
    <w:p w14:paraId="6090987E" w14:textId="77777777" w:rsidR="006C2E95" w:rsidRPr="006C2E95" w:rsidRDefault="006C2E95" w:rsidP="006C2E95">
      <w:r w:rsidRPr="006C2E95">
        <w:t xml:space="preserve">      "name": "What factors are driving growth in this market?",</w:t>
      </w:r>
    </w:p>
    <w:p w14:paraId="263711A9" w14:textId="77777777" w:rsidR="006C2E95" w:rsidRPr="006C2E95" w:rsidRDefault="006C2E95" w:rsidP="006C2E95">
      <w:r w:rsidRPr="006C2E95">
        <w:t xml:space="preserve">      "</w:t>
      </w:r>
      <w:proofErr w:type="spellStart"/>
      <w:r w:rsidRPr="006C2E95">
        <w:t>acceptedAnswer</w:t>
      </w:r>
      <w:proofErr w:type="spellEnd"/>
      <w:r w:rsidRPr="006C2E95">
        <w:t>": {</w:t>
      </w:r>
    </w:p>
    <w:p w14:paraId="29AD4BD9" w14:textId="77777777" w:rsidR="006C2E95" w:rsidRPr="006C2E95" w:rsidRDefault="006C2E95" w:rsidP="006C2E95">
      <w:r w:rsidRPr="006C2E95">
        <w:t xml:space="preserve">        "@type": "Answer",</w:t>
      </w:r>
    </w:p>
    <w:p w14:paraId="78439A4C" w14:textId="77777777" w:rsidR="006C2E95" w:rsidRPr="006C2E95" w:rsidRDefault="006C2E95" w:rsidP="006C2E95">
      <w:r w:rsidRPr="006C2E95">
        <w:t xml:space="preserve">        "text": "Growth is </w:t>
      </w:r>
      <w:proofErr w:type="spellStart"/>
      <w:r w:rsidRPr="006C2E95">
        <w:t>fueled</w:t>
      </w:r>
      <w:proofErr w:type="spellEnd"/>
      <w:r w:rsidRPr="006C2E95">
        <w:t xml:space="preserve"> by rising chronic illness prevalence, advances in wearable electrotherapy, and the shift toward home healthcare."</w:t>
      </w:r>
    </w:p>
    <w:p w14:paraId="548346FA" w14:textId="77777777" w:rsidR="006C2E95" w:rsidRPr="006C2E95" w:rsidRDefault="006C2E95" w:rsidP="006C2E95">
      <w:r w:rsidRPr="006C2E95">
        <w:t xml:space="preserve">      }</w:t>
      </w:r>
    </w:p>
    <w:p w14:paraId="4B46B7EA" w14:textId="77777777" w:rsidR="006C2E95" w:rsidRPr="006C2E95" w:rsidRDefault="006C2E95" w:rsidP="006C2E95">
      <w:r w:rsidRPr="006C2E95">
        <w:t xml:space="preserve">    }</w:t>
      </w:r>
    </w:p>
    <w:p w14:paraId="730A76B4" w14:textId="77777777" w:rsidR="006C2E95" w:rsidRPr="006C2E95" w:rsidRDefault="006C2E95" w:rsidP="006C2E95">
      <w:r w:rsidRPr="006C2E95">
        <w:t xml:space="preserve">  ]</w:t>
      </w:r>
    </w:p>
    <w:p w14:paraId="7378CA67" w14:textId="77777777" w:rsidR="006C2E95" w:rsidRPr="006C2E95" w:rsidRDefault="006C2E95" w:rsidP="006C2E95">
      <w:r w:rsidRPr="006C2E95">
        <w:t>}</w:t>
      </w:r>
    </w:p>
    <w:p w14:paraId="761C9ABD" w14:textId="77777777" w:rsidR="006C2E95" w:rsidRDefault="006C2E95">
      <w:r>
        <w:br w:type="page"/>
      </w:r>
    </w:p>
    <w:p w14:paraId="77D8A51F" w14:textId="1E8BD950" w:rsidR="006C2E95" w:rsidRPr="006C2E95" w:rsidRDefault="006C2E95" w:rsidP="006C2E95">
      <w:pPr>
        <w:rPr>
          <w:b/>
          <w:bCs/>
        </w:rPr>
      </w:pPr>
      <w:r w:rsidRPr="006C2E95">
        <w:rPr>
          <w:b/>
          <w:bCs/>
        </w:rPr>
        <w:lastRenderedPageBreak/>
        <w:t>9. Table of Contents for Electro Medical and Electrotherapeutic Apparatus Market Report (2024–2030)</w:t>
      </w:r>
    </w:p>
    <w:p w14:paraId="4D43909E" w14:textId="77777777" w:rsidR="006C2E95" w:rsidRPr="006C2E95" w:rsidRDefault="006C2E95" w:rsidP="006C2E95">
      <w:r w:rsidRPr="006C2E95">
        <w:pict w14:anchorId="75727A07">
          <v:rect id="_x0000_i1433" style="width:0;height:1.5pt" o:hralign="center" o:hrstd="t" o:hr="t" fillcolor="#a0a0a0" stroked="f"/>
        </w:pict>
      </w:r>
    </w:p>
    <w:p w14:paraId="340FEF11" w14:textId="77777777" w:rsidR="006C2E95" w:rsidRPr="006C2E95" w:rsidRDefault="006C2E95" w:rsidP="006C2E95">
      <w:pPr>
        <w:rPr>
          <w:b/>
          <w:bCs/>
        </w:rPr>
      </w:pPr>
      <w:r w:rsidRPr="006C2E95">
        <w:rPr>
          <w:b/>
          <w:bCs/>
        </w:rPr>
        <w:t>Executive Summary</w:t>
      </w:r>
    </w:p>
    <w:p w14:paraId="625327B4" w14:textId="77777777" w:rsidR="006C2E95" w:rsidRPr="006C2E95" w:rsidRDefault="006C2E95" w:rsidP="006C2E95">
      <w:pPr>
        <w:numPr>
          <w:ilvl w:val="0"/>
          <w:numId w:val="17"/>
        </w:numPr>
      </w:pPr>
      <w:r w:rsidRPr="006C2E95">
        <w:t>Market Overview</w:t>
      </w:r>
    </w:p>
    <w:p w14:paraId="2B271E00" w14:textId="77777777" w:rsidR="006C2E95" w:rsidRPr="006C2E95" w:rsidRDefault="006C2E95" w:rsidP="006C2E95">
      <w:pPr>
        <w:numPr>
          <w:ilvl w:val="0"/>
          <w:numId w:val="17"/>
        </w:numPr>
      </w:pPr>
      <w:r w:rsidRPr="006C2E95">
        <w:t>Market Attractiveness by Product Type, Application, End User, and Region</w:t>
      </w:r>
    </w:p>
    <w:p w14:paraId="16B6B846" w14:textId="77777777" w:rsidR="006C2E95" w:rsidRPr="006C2E95" w:rsidRDefault="006C2E95" w:rsidP="006C2E95">
      <w:pPr>
        <w:numPr>
          <w:ilvl w:val="0"/>
          <w:numId w:val="17"/>
        </w:numPr>
      </w:pPr>
      <w:r w:rsidRPr="006C2E95">
        <w:t>Strategic Insights from Key Executives (CXO Perspective)</w:t>
      </w:r>
    </w:p>
    <w:p w14:paraId="7AC819D6" w14:textId="77777777" w:rsidR="006C2E95" w:rsidRPr="006C2E95" w:rsidRDefault="006C2E95" w:rsidP="006C2E95">
      <w:pPr>
        <w:numPr>
          <w:ilvl w:val="0"/>
          <w:numId w:val="17"/>
        </w:numPr>
      </w:pPr>
      <w:r w:rsidRPr="006C2E95">
        <w:t>Historical Market Size and Future Projections (2022–2030)</w:t>
      </w:r>
    </w:p>
    <w:p w14:paraId="699420B9" w14:textId="77777777" w:rsidR="006C2E95" w:rsidRPr="006C2E95" w:rsidRDefault="006C2E95" w:rsidP="006C2E95">
      <w:pPr>
        <w:numPr>
          <w:ilvl w:val="0"/>
          <w:numId w:val="17"/>
        </w:numPr>
      </w:pPr>
      <w:r w:rsidRPr="006C2E95">
        <w:t>Summary of Market Segmentation by Product Type, Application, End User, and Region</w:t>
      </w:r>
    </w:p>
    <w:p w14:paraId="72B84E51" w14:textId="77777777" w:rsidR="006C2E95" w:rsidRPr="006C2E95" w:rsidRDefault="006C2E95" w:rsidP="006C2E95">
      <w:r w:rsidRPr="006C2E95">
        <w:pict w14:anchorId="43C05561">
          <v:rect id="_x0000_i1434" style="width:0;height:1.5pt" o:hralign="center" o:hrstd="t" o:hr="t" fillcolor="#a0a0a0" stroked="f"/>
        </w:pict>
      </w:r>
    </w:p>
    <w:p w14:paraId="23A175F5" w14:textId="77777777" w:rsidR="006C2E95" w:rsidRPr="006C2E95" w:rsidRDefault="006C2E95" w:rsidP="006C2E95">
      <w:pPr>
        <w:rPr>
          <w:b/>
          <w:bCs/>
        </w:rPr>
      </w:pPr>
      <w:r w:rsidRPr="006C2E95">
        <w:rPr>
          <w:b/>
          <w:bCs/>
        </w:rPr>
        <w:t>Market Share Analysis</w:t>
      </w:r>
    </w:p>
    <w:p w14:paraId="04370DA7" w14:textId="77777777" w:rsidR="006C2E95" w:rsidRPr="006C2E95" w:rsidRDefault="006C2E95" w:rsidP="006C2E95">
      <w:pPr>
        <w:numPr>
          <w:ilvl w:val="0"/>
          <w:numId w:val="18"/>
        </w:numPr>
      </w:pPr>
      <w:r w:rsidRPr="006C2E95">
        <w:t>Leading Players by Revenue and Market Share</w:t>
      </w:r>
    </w:p>
    <w:p w14:paraId="4F136462" w14:textId="77777777" w:rsidR="006C2E95" w:rsidRPr="006C2E95" w:rsidRDefault="006C2E95" w:rsidP="006C2E95">
      <w:pPr>
        <w:numPr>
          <w:ilvl w:val="0"/>
          <w:numId w:val="18"/>
        </w:numPr>
      </w:pPr>
      <w:r w:rsidRPr="006C2E95">
        <w:t>Market Share Analysis by Product Type, Application, and End User</w:t>
      </w:r>
    </w:p>
    <w:p w14:paraId="35FEDD97" w14:textId="77777777" w:rsidR="006C2E95" w:rsidRPr="006C2E95" w:rsidRDefault="006C2E95" w:rsidP="006C2E95">
      <w:r w:rsidRPr="006C2E95">
        <w:pict w14:anchorId="44984760">
          <v:rect id="_x0000_i1435" style="width:0;height:1.5pt" o:hralign="center" o:hrstd="t" o:hr="t" fillcolor="#a0a0a0" stroked="f"/>
        </w:pict>
      </w:r>
    </w:p>
    <w:p w14:paraId="0D87C978" w14:textId="77777777" w:rsidR="006C2E95" w:rsidRPr="006C2E95" w:rsidRDefault="006C2E95" w:rsidP="006C2E95">
      <w:pPr>
        <w:rPr>
          <w:b/>
          <w:bCs/>
        </w:rPr>
      </w:pPr>
      <w:r w:rsidRPr="006C2E95">
        <w:rPr>
          <w:b/>
          <w:bCs/>
        </w:rPr>
        <w:t>Investment Opportunities in the Electro Medical and Electrotherapeutic Apparatus Market</w:t>
      </w:r>
    </w:p>
    <w:p w14:paraId="2D48AB61" w14:textId="77777777" w:rsidR="006C2E95" w:rsidRPr="006C2E95" w:rsidRDefault="006C2E95" w:rsidP="006C2E95">
      <w:pPr>
        <w:numPr>
          <w:ilvl w:val="0"/>
          <w:numId w:val="19"/>
        </w:numPr>
      </w:pPr>
      <w:r w:rsidRPr="006C2E95">
        <w:t>Key Developments and Innovations</w:t>
      </w:r>
    </w:p>
    <w:p w14:paraId="57E37736" w14:textId="77777777" w:rsidR="006C2E95" w:rsidRPr="006C2E95" w:rsidRDefault="006C2E95" w:rsidP="006C2E95">
      <w:pPr>
        <w:numPr>
          <w:ilvl w:val="0"/>
          <w:numId w:val="19"/>
        </w:numPr>
      </w:pPr>
      <w:r w:rsidRPr="006C2E95">
        <w:t>Mergers, Acquisitions, and Strategic Partnerships</w:t>
      </w:r>
    </w:p>
    <w:p w14:paraId="4C613DB0" w14:textId="77777777" w:rsidR="006C2E95" w:rsidRPr="006C2E95" w:rsidRDefault="006C2E95" w:rsidP="006C2E95">
      <w:pPr>
        <w:numPr>
          <w:ilvl w:val="0"/>
          <w:numId w:val="19"/>
        </w:numPr>
      </w:pPr>
      <w:r w:rsidRPr="006C2E95">
        <w:t>High-Growth Segments for Investment</w:t>
      </w:r>
    </w:p>
    <w:p w14:paraId="4988786E" w14:textId="77777777" w:rsidR="006C2E95" w:rsidRPr="006C2E95" w:rsidRDefault="006C2E95" w:rsidP="006C2E95">
      <w:r w:rsidRPr="006C2E95">
        <w:pict w14:anchorId="20F6FF40">
          <v:rect id="_x0000_i1436" style="width:0;height:1.5pt" o:hralign="center" o:hrstd="t" o:hr="t" fillcolor="#a0a0a0" stroked="f"/>
        </w:pict>
      </w:r>
    </w:p>
    <w:p w14:paraId="1380F898" w14:textId="77777777" w:rsidR="006C2E95" w:rsidRPr="006C2E95" w:rsidRDefault="006C2E95" w:rsidP="006C2E95">
      <w:pPr>
        <w:rPr>
          <w:b/>
          <w:bCs/>
        </w:rPr>
      </w:pPr>
      <w:r w:rsidRPr="006C2E95">
        <w:rPr>
          <w:b/>
          <w:bCs/>
        </w:rPr>
        <w:t>Market Introduction</w:t>
      </w:r>
    </w:p>
    <w:p w14:paraId="55CD9085" w14:textId="77777777" w:rsidR="006C2E95" w:rsidRPr="006C2E95" w:rsidRDefault="006C2E95" w:rsidP="006C2E95">
      <w:pPr>
        <w:numPr>
          <w:ilvl w:val="0"/>
          <w:numId w:val="20"/>
        </w:numPr>
      </w:pPr>
      <w:r w:rsidRPr="006C2E95">
        <w:t>Definition and Scope of the Study</w:t>
      </w:r>
    </w:p>
    <w:p w14:paraId="4A2E2C16" w14:textId="77777777" w:rsidR="006C2E95" w:rsidRPr="006C2E95" w:rsidRDefault="006C2E95" w:rsidP="006C2E95">
      <w:pPr>
        <w:numPr>
          <w:ilvl w:val="0"/>
          <w:numId w:val="20"/>
        </w:numPr>
      </w:pPr>
      <w:r w:rsidRPr="006C2E95">
        <w:t>Market Structure and Key Findings</w:t>
      </w:r>
    </w:p>
    <w:p w14:paraId="685E25CD" w14:textId="77777777" w:rsidR="006C2E95" w:rsidRPr="006C2E95" w:rsidRDefault="006C2E95" w:rsidP="006C2E95">
      <w:pPr>
        <w:numPr>
          <w:ilvl w:val="0"/>
          <w:numId w:val="20"/>
        </w:numPr>
      </w:pPr>
      <w:r w:rsidRPr="006C2E95">
        <w:t>Overview of Top Investment Pockets</w:t>
      </w:r>
    </w:p>
    <w:p w14:paraId="7EDD1331" w14:textId="77777777" w:rsidR="006C2E95" w:rsidRPr="006C2E95" w:rsidRDefault="006C2E95" w:rsidP="006C2E95">
      <w:r w:rsidRPr="006C2E95">
        <w:pict w14:anchorId="3EAAF7C4">
          <v:rect id="_x0000_i1437" style="width:0;height:1.5pt" o:hralign="center" o:hrstd="t" o:hr="t" fillcolor="#a0a0a0" stroked="f"/>
        </w:pict>
      </w:r>
    </w:p>
    <w:p w14:paraId="02364A52" w14:textId="77777777" w:rsidR="006C2E95" w:rsidRPr="006C2E95" w:rsidRDefault="006C2E95" w:rsidP="006C2E95">
      <w:pPr>
        <w:rPr>
          <w:b/>
          <w:bCs/>
        </w:rPr>
      </w:pPr>
      <w:r w:rsidRPr="006C2E95">
        <w:rPr>
          <w:b/>
          <w:bCs/>
        </w:rPr>
        <w:t>Research Methodology</w:t>
      </w:r>
    </w:p>
    <w:p w14:paraId="77CDE7A7" w14:textId="77777777" w:rsidR="006C2E95" w:rsidRPr="006C2E95" w:rsidRDefault="006C2E95" w:rsidP="006C2E95">
      <w:pPr>
        <w:numPr>
          <w:ilvl w:val="0"/>
          <w:numId w:val="21"/>
        </w:numPr>
      </w:pPr>
      <w:r w:rsidRPr="006C2E95">
        <w:t>Research Process Overview</w:t>
      </w:r>
    </w:p>
    <w:p w14:paraId="313CF6E5" w14:textId="77777777" w:rsidR="006C2E95" w:rsidRPr="006C2E95" w:rsidRDefault="006C2E95" w:rsidP="006C2E95">
      <w:pPr>
        <w:numPr>
          <w:ilvl w:val="0"/>
          <w:numId w:val="21"/>
        </w:numPr>
      </w:pPr>
      <w:r w:rsidRPr="006C2E95">
        <w:t>Primary and Secondary Research Approaches</w:t>
      </w:r>
    </w:p>
    <w:p w14:paraId="0AD8781A" w14:textId="77777777" w:rsidR="006C2E95" w:rsidRPr="006C2E95" w:rsidRDefault="006C2E95" w:rsidP="006C2E95">
      <w:pPr>
        <w:numPr>
          <w:ilvl w:val="0"/>
          <w:numId w:val="21"/>
        </w:numPr>
      </w:pPr>
      <w:r w:rsidRPr="006C2E95">
        <w:t>Market Size Estimation and Forecasting Techniques</w:t>
      </w:r>
    </w:p>
    <w:p w14:paraId="2D8426CF" w14:textId="77777777" w:rsidR="006C2E95" w:rsidRPr="006C2E95" w:rsidRDefault="006C2E95" w:rsidP="006C2E95">
      <w:r w:rsidRPr="006C2E95">
        <w:lastRenderedPageBreak/>
        <w:pict w14:anchorId="3FEFF8EA">
          <v:rect id="_x0000_i1438" style="width:0;height:1.5pt" o:hralign="center" o:hrstd="t" o:hr="t" fillcolor="#a0a0a0" stroked="f"/>
        </w:pict>
      </w:r>
    </w:p>
    <w:p w14:paraId="41D190DE" w14:textId="77777777" w:rsidR="006C2E95" w:rsidRPr="006C2E95" w:rsidRDefault="006C2E95" w:rsidP="006C2E95">
      <w:pPr>
        <w:rPr>
          <w:b/>
          <w:bCs/>
        </w:rPr>
      </w:pPr>
      <w:r w:rsidRPr="006C2E95">
        <w:rPr>
          <w:b/>
          <w:bCs/>
        </w:rPr>
        <w:t>Market Dynamics</w:t>
      </w:r>
    </w:p>
    <w:p w14:paraId="1FAF5AEF" w14:textId="77777777" w:rsidR="006C2E95" w:rsidRPr="006C2E95" w:rsidRDefault="006C2E95" w:rsidP="006C2E95">
      <w:pPr>
        <w:numPr>
          <w:ilvl w:val="0"/>
          <w:numId w:val="22"/>
        </w:numPr>
      </w:pPr>
      <w:r w:rsidRPr="006C2E95">
        <w:t>Key Market Drivers</w:t>
      </w:r>
    </w:p>
    <w:p w14:paraId="254044D7" w14:textId="77777777" w:rsidR="006C2E95" w:rsidRPr="006C2E95" w:rsidRDefault="006C2E95" w:rsidP="006C2E95">
      <w:pPr>
        <w:numPr>
          <w:ilvl w:val="0"/>
          <w:numId w:val="22"/>
        </w:numPr>
      </w:pPr>
      <w:r w:rsidRPr="006C2E95">
        <w:t>Challenges and Restraints Impacting Growth</w:t>
      </w:r>
    </w:p>
    <w:p w14:paraId="2D9DA08F" w14:textId="77777777" w:rsidR="006C2E95" w:rsidRPr="006C2E95" w:rsidRDefault="006C2E95" w:rsidP="006C2E95">
      <w:pPr>
        <w:numPr>
          <w:ilvl w:val="0"/>
          <w:numId w:val="22"/>
        </w:numPr>
      </w:pPr>
      <w:r w:rsidRPr="006C2E95">
        <w:t>Emerging Opportunities for Stakeholders</w:t>
      </w:r>
    </w:p>
    <w:p w14:paraId="1325471F" w14:textId="77777777" w:rsidR="006C2E95" w:rsidRPr="006C2E95" w:rsidRDefault="006C2E95" w:rsidP="006C2E95">
      <w:pPr>
        <w:numPr>
          <w:ilvl w:val="0"/>
          <w:numId w:val="22"/>
        </w:numPr>
      </w:pPr>
      <w:r w:rsidRPr="006C2E95">
        <w:t xml:space="preserve">Impact of </w:t>
      </w:r>
      <w:proofErr w:type="spellStart"/>
      <w:r w:rsidRPr="006C2E95">
        <w:t>Behavioral</w:t>
      </w:r>
      <w:proofErr w:type="spellEnd"/>
      <w:r w:rsidRPr="006C2E95">
        <w:t xml:space="preserve"> and Regulatory Factors</w:t>
      </w:r>
    </w:p>
    <w:p w14:paraId="18263A72" w14:textId="77777777" w:rsidR="006C2E95" w:rsidRPr="006C2E95" w:rsidRDefault="006C2E95" w:rsidP="006C2E95">
      <w:pPr>
        <w:numPr>
          <w:ilvl w:val="0"/>
          <w:numId w:val="22"/>
        </w:numPr>
      </w:pPr>
      <w:r w:rsidRPr="006C2E95">
        <w:t>Government Funding Programs and Approval Pathways</w:t>
      </w:r>
    </w:p>
    <w:p w14:paraId="0D9CD426" w14:textId="77777777" w:rsidR="006C2E95" w:rsidRPr="006C2E95" w:rsidRDefault="006C2E95" w:rsidP="006C2E95">
      <w:r w:rsidRPr="006C2E95">
        <w:pict w14:anchorId="742CF342">
          <v:rect id="_x0000_i1439" style="width:0;height:1.5pt" o:hralign="center" o:hrstd="t" o:hr="t" fillcolor="#a0a0a0" stroked="f"/>
        </w:pict>
      </w:r>
    </w:p>
    <w:p w14:paraId="54837A23" w14:textId="77777777" w:rsidR="006C2E95" w:rsidRPr="006C2E95" w:rsidRDefault="006C2E95" w:rsidP="006C2E95">
      <w:pPr>
        <w:rPr>
          <w:b/>
          <w:bCs/>
        </w:rPr>
      </w:pPr>
      <w:r w:rsidRPr="006C2E95">
        <w:rPr>
          <w:b/>
          <w:bCs/>
        </w:rPr>
        <w:t>Global Electro Medical and Electrotherapeutic Apparatus Market Analysis</w:t>
      </w:r>
    </w:p>
    <w:p w14:paraId="52F183BB" w14:textId="77777777" w:rsidR="006C2E95" w:rsidRPr="006C2E95" w:rsidRDefault="006C2E95" w:rsidP="006C2E95">
      <w:pPr>
        <w:numPr>
          <w:ilvl w:val="0"/>
          <w:numId w:val="23"/>
        </w:numPr>
      </w:pPr>
      <w:r w:rsidRPr="006C2E95">
        <w:t>Historical Market Size and Volume (2022–2023)</w:t>
      </w:r>
    </w:p>
    <w:p w14:paraId="16576FCF" w14:textId="77777777" w:rsidR="006C2E95" w:rsidRPr="006C2E95" w:rsidRDefault="006C2E95" w:rsidP="006C2E95">
      <w:pPr>
        <w:numPr>
          <w:ilvl w:val="0"/>
          <w:numId w:val="23"/>
        </w:numPr>
      </w:pPr>
      <w:r w:rsidRPr="006C2E95">
        <w:t>Market Size and Volume Forecasts (2024–2030)</w:t>
      </w:r>
    </w:p>
    <w:p w14:paraId="336907A1" w14:textId="77777777" w:rsidR="006C2E95" w:rsidRPr="006C2E95" w:rsidRDefault="006C2E95" w:rsidP="006C2E95">
      <w:pPr>
        <w:numPr>
          <w:ilvl w:val="0"/>
          <w:numId w:val="23"/>
        </w:numPr>
      </w:pPr>
      <w:r w:rsidRPr="006C2E95">
        <w:t>Market Analysis by Product Type:</w:t>
      </w:r>
    </w:p>
    <w:p w14:paraId="5F568480" w14:textId="77777777" w:rsidR="006C2E95" w:rsidRPr="006C2E95" w:rsidRDefault="006C2E95" w:rsidP="006C2E95">
      <w:pPr>
        <w:numPr>
          <w:ilvl w:val="1"/>
          <w:numId w:val="23"/>
        </w:numPr>
      </w:pPr>
      <w:r w:rsidRPr="006C2E95">
        <w:t>Electrotherapy Devices</w:t>
      </w:r>
    </w:p>
    <w:p w14:paraId="15261A9D" w14:textId="77777777" w:rsidR="006C2E95" w:rsidRPr="006C2E95" w:rsidRDefault="006C2E95" w:rsidP="006C2E95">
      <w:pPr>
        <w:numPr>
          <w:ilvl w:val="1"/>
          <w:numId w:val="23"/>
        </w:numPr>
      </w:pPr>
      <w:r w:rsidRPr="006C2E95">
        <w:t>Diagnostic and Monitoring Systems</w:t>
      </w:r>
    </w:p>
    <w:p w14:paraId="71D7B307" w14:textId="77777777" w:rsidR="006C2E95" w:rsidRPr="006C2E95" w:rsidRDefault="006C2E95" w:rsidP="006C2E95">
      <w:pPr>
        <w:numPr>
          <w:ilvl w:val="1"/>
          <w:numId w:val="23"/>
        </w:numPr>
      </w:pPr>
      <w:r w:rsidRPr="006C2E95">
        <w:t>Surgical and Therapeutic Equipment</w:t>
      </w:r>
    </w:p>
    <w:p w14:paraId="7AFC0402" w14:textId="77777777" w:rsidR="006C2E95" w:rsidRPr="006C2E95" w:rsidRDefault="006C2E95" w:rsidP="006C2E95">
      <w:pPr>
        <w:numPr>
          <w:ilvl w:val="1"/>
          <w:numId w:val="23"/>
        </w:numPr>
      </w:pPr>
      <w:r w:rsidRPr="006C2E95">
        <w:t>Neuromodulation Devices</w:t>
      </w:r>
    </w:p>
    <w:p w14:paraId="3132B34B" w14:textId="77777777" w:rsidR="006C2E95" w:rsidRPr="006C2E95" w:rsidRDefault="006C2E95" w:rsidP="006C2E95">
      <w:pPr>
        <w:numPr>
          <w:ilvl w:val="0"/>
          <w:numId w:val="23"/>
        </w:numPr>
      </w:pPr>
      <w:r w:rsidRPr="006C2E95">
        <w:t>Market Analysis by Application:</w:t>
      </w:r>
    </w:p>
    <w:p w14:paraId="011513C0" w14:textId="77777777" w:rsidR="006C2E95" w:rsidRPr="006C2E95" w:rsidRDefault="006C2E95" w:rsidP="006C2E95">
      <w:pPr>
        <w:numPr>
          <w:ilvl w:val="1"/>
          <w:numId w:val="23"/>
        </w:numPr>
      </w:pPr>
      <w:r w:rsidRPr="006C2E95">
        <w:t>Pain Management</w:t>
      </w:r>
    </w:p>
    <w:p w14:paraId="20A35583" w14:textId="77777777" w:rsidR="006C2E95" w:rsidRPr="006C2E95" w:rsidRDefault="006C2E95" w:rsidP="006C2E95">
      <w:pPr>
        <w:numPr>
          <w:ilvl w:val="1"/>
          <w:numId w:val="23"/>
        </w:numPr>
      </w:pPr>
      <w:r w:rsidRPr="006C2E95">
        <w:t>Cardiovascular Health Monitoring</w:t>
      </w:r>
    </w:p>
    <w:p w14:paraId="3514553D" w14:textId="77777777" w:rsidR="006C2E95" w:rsidRPr="006C2E95" w:rsidRDefault="006C2E95" w:rsidP="006C2E95">
      <w:pPr>
        <w:numPr>
          <w:ilvl w:val="1"/>
          <w:numId w:val="23"/>
        </w:numPr>
      </w:pPr>
      <w:r w:rsidRPr="006C2E95">
        <w:t>Neurological Disorders</w:t>
      </w:r>
    </w:p>
    <w:p w14:paraId="6816D18C" w14:textId="77777777" w:rsidR="006C2E95" w:rsidRPr="006C2E95" w:rsidRDefault="006C2E95" w:rsidP="006C2E95">
      <w:pPr>
        <w:numPr>
          <w:ilvl w:val="1"/>
          <w:numId w:val="23"/>
        </w:numPr>
      </w:pPr>
      <w:r w:rsidRPr="006C2E95">
        <w:t>Musculoskeletal Disorders</w:t>
      </w:r>
    </w:p>
    <w:p w14:paraId="4E71DBE3" w14:textId="77777777" w:rsidR="006C2E95" w:rsidRPr="006C2E95" w:rsidRDefault="006C2E95" w:rsidP="006C2E95">
      <w:pPr>
        <w:numPr>
          <w:ilvl w:val="1"/>
          <w:numId w:val="23"/>
        </w:numPr>
      </w:pPr>
      <w:r w:rsidRPr="006C2E95">
        <w:t>Post-Surgical Rehabilitation</w:t>
      </w:r>
    </w:p>
    <w:p w14:paraId="010D648B" w14:textId="77777777" w:rsidR="006C2E95" w:rsidRPr="006C2E95" w:rsidRDefault="006C2E95" w:rsidP="006C2E95">
      <w:pPr>
        <w:numPr>
          <w:ilvl w:val="0"/>
          <w:numId w:val="23"/>
        </w:numPr>
      </w:pPr>
      <w:r w:rsidRPr="006C2E95">
        <w:t>Market Analysis by End User:</w:t>
      </w:r>
    </w:p>
    <w:p w14:paraId="79D6CA23" w14:textId="77777777" w:rsidR="006C2E95" w:rsidRPr="006C2E95" w:rsidRDefault="006C2E95" w:rsidP="006C2E95">
      <w:pPr>
        <w:numPr>
          <w:ilvl w:val="1"/>
          <w:numId w:val="23"/>
        </w:numPr>
      </w:pPr>
      <w:r w:rsidRPr="006C2E95">
        <w:t>Hospitals</w:t>
      </w:r>
    </w:p>
    <w:p w14:paraId="40158FE9" w14:textId="77777777" w:rsidR="006C2E95" w:rsidRPr="006C2E95" w:rsidRDefault="006C2E95" w:rsidP="006C2E95">
      <w:pPr>
        <w:numPr>
          <w:ilvl w:val="1"/>
          <w:numId w:val="23"/>
        </w:numPr>
      </w:pPr>
      <w:r w:rsidRPr="006C2E95">
        <w:t>Rehabilitation Clinics</w:t>
      </w:r>
    </w:p>
    <w:p w14:paraId="163EB1F1" w14:textId="77777777" w:rsidR="006C2E95" w:rsidRPr="006C2E95" w:rsidRDefault="006C2E95" w:rsidP="006C2E95">
      <w:pPr>
        <w:numPr>
          <w:ilvl w:val="1"/>
          <w:numId w:val="23"/>
        </w:numPr>
      </w:pPr>
      <w:r w:rsidRPr="006C2E95">
        <w:t xml:space="preserve">Ambulatory Surgical </w:t>
      </w:r>
      <w:proofErr w:type="spellStart"/>
      <w:r w:rsidRPr="006C2E95">
        <w:t>Centers</w:t>
      </w:r>
      <w:proofErr w:type="spellEnd"/>
      <w:r w:rsidRPr="006C2E95">
        <w:t xml:space="preserve"> (ASCs)</w:t>
      </w:r>
    </w:p>
    <w:p w14:paraId="7E3D2B49" w14:textId="77777777" w:rsidR="006C2E95" w:rsidRPr="006C2E95" w:rsidRDefault="006C2E95" w:rsidP="006C2E95">
      <w:pPr>
        <w:numPr>
          <w:ilvl w:val="1"/>
          <w:numId w:val="23"/>
        </w:numPr>
      </w:pPr>
      <w:r w:rsidRPr="006C2E95">
        <w:t>Home Healthcare Settings</w:t>
      </w:r>
    </w:p>
    <w:p w14:paraId="0BB28D54" w14:textId="77777777" w:rsidR="006C2E95" w:rsidRPr="006C2E95" w:rsidRDefault="006C2E95" w:rsidP="006C2E95">
      <w:pPr>
        <w:numPr>
          <w:ilvl w:val="1"/>
          <w:numId w:val="23"/>
        </w:numPr>
      </w:pPr>
      <w:r w:rsidRPr="006C2E95">
        <w:t>Academic and Research Institutions</w:t>
      </w:r>
    </w:p>
    <w:p w14:paraId="5BE48217" w14:textId="77777777" w:rsidR="006C2E95" w:rsidRPr="006C2E95" w:rsidRDefault="006C2E95" w:rsidP="006C2E95">
      <w:pPr>
        <w:numPr>
          <w:ilvl w:val="0"/>
          <w:numId w:val="23"/>
        </w:numPr>
      </w:pPr>
      <w:r w:rsidRPr="006C2E95">
        <w:t>Market Analysis by Region:</w:t>
      </w:r>
    </w:p>
    <w:p w14:paraId="685F9D7F" w14:textId="77777777" w:rsidR="006C2E95" w:rsidRPr="006C2E95" w:rsidRDefault="006C2E95" w:rsidP="006C2E95">
      <w:pPr>
        <w:numPr>
          <w:ilvl w:val="1"/>
          <w:numId w:val="23"/>
        </w:numPr>
      </w:pPr>
      <w:r w:rsidRPr="006C2E95">
        <w:lastRenderedPageBreak/>
        <w:t>North America</w:t>
      </w:r>
    </w:p>
    <w:p w14:paraId="3729F59E" w14:textId="77777777" w:rsidR="006C2E95" w:rsidRPr="006C2E95" w:rsidRDefault="006C2E95" w:rsidP="006C2E95">
      <w:pPr>
        <w:numPr>
          <w:ilvl w:val="1"/>
          <w:numId w:val="23"/>
        </w:numPr>
      </w:pPr>
      <w:r w:rsidRPr="006C2E95">
        <w:t>Europe</w:t>
      </w:r>
    </w:p>
    <w:p w14:paraId="5FC07820" w14:textId="77777777" w:rsidR="006C2E95" w:rsidRPr="006C2E95" w:rsidRDefault="006C2E95" w:rsidP="006C2E95">
      <w:pPr>
        <w:numPr>
          <w:ilvl w:val="1"/>
          <w:numId w:val="23"/>
        </w:numPr>
      </w:pPr>
      <w:r w:rsidRPr="006C2E95">
        <w:t>Asia-Pacific</w:t>
      </w:r>
    </w:p>
    <w:p w14:paraId="75CD59A2" w14:textId="77777777" w:rsidR="006C2E95" w:rsidRPr="006C2E95" w:rsidRDefault="006C2E95" w:rsidP="006C2E95">
      <w:pPr>
        <w:numPr>
          <w:ilvl w:val="1"/>
          <w:numId w:val="23"/>
        </w:numPr>
      </w:pPr>
      <w:r w:rsidRPr="006C2E95">
        <w:t>Latin America</w:t>
      </w:r>
    </w:p>
    <w:p w14:paraId="61F49F46" w14:textId="77777777" w:rsidR="006C2E95" w:rsidRPr="006C2E95" w:rsidRDefault="006C2E95" w:rsidP="006C2E95">
      <w:pPr>
        <w:numPr>
          <w:ilvl w:val="1"/>
          <w:numId w:val="23"/>
        </w:numPr>
      </w:pPr>
      <w:r w:rsidRPr="006C2E95">
        <w:t>Middle East &amp; Africa</w:t>
      </w:r>
    </w:p>
    <w:p w14:paraId="008F315A" w14:textId="77777777" w:rsidR="006C2E95" w:rsidRPr="006C2E95" w:rsidRDefault="006C2E95" w:rsidP="006C2E95">
      <w:r w:rsidRPr="006C2E95">
        <w:pict w14:anchorId="7B7D2B66">
          <v:rect id="_x0000_i1440" style="width:0;height:1.5pt" o:hralign="center" o:hrstd="t" o:hr="t" fillcolor="#a0a0a0" stroked="f"/>
        </w:pict>
      </w:r>
    </w:p>
    <w:p w14:paraId="1064F2E9" w14:textId="77777777" w:rsidR="006C2E95" w:rsidRPr="006C2E95" w:rsidRDefault="006C2E95" w:rsidP="006C2E95">
      <w:pPr>
        <w:rPr>
          <w:b/>
          <w:bCs/>
        </w:rPr>
      </w:pPr>
      <w:r w:rsidRPr="006C2E95">
        <w:rPr>
          <w:b/>
          <w:bCs/>
        </w:rPr>
        <w:t>Regional Market Analysis</w:t>
      </w:r>
    </w:p>
    <w:p w14:paraId="0BC78461" w14:textId="77777777" w:rsidR="006C2E95" w:rsidRPr="006C2E95" w:rsidRDefault="006C2E95" w:rsidP="006C2E95">
      <w:pPr>
        <w:rPr>
          <w:b/>
          <w:bCs/>
        </w:rPr>
      </w:pPr>
      <w:r w:rsidRPr="006C2E95">
        <w:rPr>
          <w:b/>
          <w:bCs/>
        </w:rPr>
        <w:t>North America</w:t>
      </w:r>
    </w:p>
    <w:p w14:paraId="002E30E8" w14:textId="77777777" w:rsidR="006C2E95" w:rsidRPr="006C2E95" w:rsidRDefault="006C2E95" w:rsidP="006C2E95">
      <w:pPr>
        <w:numPr>
          <w:ilvl w:val="0"/>
          <w:numId w:val="24"/>
        </w:numPr>
      </w:pPr>
      <w:r w:rsidRPr="006C2E95">
        <w:t>Market Analysis by Product Type, Application, End User</w:t>
      </w:r>
    </w:p>
    <w:p w14:paraId="0716DDD5" w14:textId="77777777" w:rsidR="006C2E95" w:rsidRPr="006C2E95" w:rsidRDefault="006C2E95" w:rsidP="006C2E95">
      <w:pPr>
        <w:numPr>
          <w:ilvl w:val="0"/>
          <w:numId w:val="24"/>
        </w:numPr>
      </w:pPr>
      <w:r w:rsidRPr="006C2E95">
        <w:t>Country-Level Breakdown: United States, Canada, Mexico</w:t>
      </w:r>
    </w:p>
    <w:p w14:paraId="1348F04A" w14:textId="77777777" w:rsidR="006C2E95" w:rsidRPr="006C2E95" w:rsidRDefault="006C2E95" w:rsidP="006C2E95">
      <w:pPr>
        <w:rPr>
          <w:b/>
          <w:bCs/>
        </w:rPr>
      </w:pPr>
      <w:r w:rsidRPr="006C2E95">
        <w:rPr>
          <w:b/>
          <w:bCs/>
        </w:rPr>
        <w:t>Europe</w:t>
      </w:r>
    </w:p>
    <w:p w14:paraId="7036FE0E" w14:textId="77777777" w:rsidR="006C2E95" w:rsidRPr="006C2E95" w:rsidRDefault="006C2E95" w:rsidP="006C2E95">
      <w:pPr>
        <w:numPr>
          <w:ilvl w:val="0"/>
          <w:numId w:val="25"/>
        </w:numPr>
      </w:pPr>
      <w:r w:rsidRPr="006C2E95">
        <w:t>Market Analysis by Product Type, Application, End User</w:t>
      </w:r>
    </w:p>
    <w:p w14:paraId="08BD5AB9" w14:textId="77777777" w:rsidR="006C2E95" w:rsidRPr="006C2E95" w:rsidRDefault="006C2E95" w:rsidP="006C2E95">
      <w:pPr>
        <w:numPr>
          <w:ilvl w:val="0"/>
          <w:numId w:val="25"/>
        </w:numPr>
      </w:pPr>
      <w:r w:rsidRPr="006C2E95">
        <w:t>Country-Level Breakdown: Germany, UK, France, Italy, Spain, Rest of Europe</w:t>
      </w:r>
    </w:p>
    <w:p w14:paraId="634E1397" w14:textId="77777777" w:rsidR="006C2E95" w:rsidRPr="006C2E95" w:rsidRDefault="006C2E95" w:rsidP="006C2E95">
      <w:pPr>
        <w:rPr>
          <w:b/>
          <w:bCs/>
        </w:rPr>
      </w:pPr>
      <w:r w:rsidRPr="006C2E95">
        <w:rPr>
          <w:b/>
          <w:bCs/>
        </w:rPr>
        <w:t>Asia Pacific</w:t>
      </w:r>
    </w:p>
    <w:p w14:paraId="45528463" w14:textId="77777777" w:rsidR="006C2E95" w:rsidRPr="006C2E95" w:rsidRDefault="006C2E95" w:rsidP="006C2E95">
      <w:pPr>
        <w:numPr>
          <w:ilvl w:val="0"/>
          <w:numId w:val="26"/>
        </w:numPr>
      </w:pPr>
      <w:r w:rsidRPr="006C2E95">
        <w:t>Market Analysis by Product Type, Application, End User</w:t>
      </w:r>
    </w:p>
    <w:p w14:paraId="09AD9F76" w14:textId="77777777" w:rsidR="006C2E95" w:rsidRPr="006C2E95" w:rsidRDefault="006C2E95" w:rsidP="006C2E95">
      <w:pPr>
        <w:numPr>
          <w:ilvl w:val="0"/>
          <w:numId w:val="26"/>
        </w:numPr>
      </w:pPr>
      <w:r w:rsidRPr="006C2E95">
        <w:t>Country-Level Breakdown: China, India, Japan, South Korea, Rest of Asia Pacific</w:t>
      </w:r>
    </w:p>
    <w:p w14:paraId="64CB2F02" w14:textId="77777777" w:rsidR="006C2E95" w:rsidRPr="006C2E95" w:rsidRDefault="006C2E95" w:rsidP="006C2E95">
      <w:pPr>
        <w:rPr>
          <w:b/>
          <w:bCs/>
        </w:rPr>
      </w:pPr>
      <w:r w:rsidRPr="006C2E95">
        <w:rPr>
          <w:b/>
          <w:bCs/>
        </w:rPr>
        <w:t>Latin America</w:t>
      </w:r>
    </w:p>
    <w:p w14:paraId="61D741F5" w14:textId="77777777" w:rsidR="006C2E95" w:rsidRPr="006C2E95" w:rsidRDefault="006C2E95" w:rsidP="006C2E95">
      <w:pPr>
        <w:numPr>
          <w:ilvl w:val="0"/>
          <w:numId w:val="27"/>
        </w:numPr>
      </w:pPr>
      <w:r w:rsidRPr="006C2E95">
        <w:t>Market Analysis by Product Type, Application, End User</w:t>
      </w:r>
    </w:p>
    <w:p w14:paraId="1A0A32DE" w14:textId="77777777" w:rsidR="006C2E95" w:rsidRPr="006C2E95" w:rsidRDefault="006C2E95" w:rsidP="006C2E95">
      <w:pPr>
        <w:numPr>
          <w:ilvl w:val="0"/>
          <w:numId w:val="27"/>
        </w:numPr>
      </w:pPr>
      <w:r w:rsidRPr="006C2E95">
        <w:t>Country-Level Breakdown: Brazil, Argentina, Rest of Latin America</w:t>
      </w:r>
    </w:p>
    <w:p w14:paraId="144E207B" w14:textId="77777777" w:rsidR="006C2E95" w:rsidRPr="006C2E95" w:rsidRDefault="006C2E95" w:rsidP="006C2E95">
      <w:pPr>
        <w:rPr>
          <w:b/>
          <w:bCs/>
        </w:rPr>
      </w:pPr>
      <w:r w:rsidRPr="006C2E95">
        <w:rPr>
          <w:b/>
          <w:bCs/>
        </w:rPr>
        <w:t>Middle East &amp; Africa</w:t>
      </w:r>
    </w:p>
    <w:p w14:paraId="1440BA25" w14:textId="77777777" w:rsidR="006C2E95" w:rsidRPr="006C2E95" w:rsidRDefault="006C2E95" w:rsidP="006C2E95">
      <w:pPr>
        <w:numPr>
          <w:ilvl w:val="0"/>
          <w:numId w:val="28"/>
        </w:numPr>
      </w:pPr>
      <w:r w:rsidRPr="006C2E95">
        <w:t>Market Analysis by Product Type, Application, End User</w:t>
      </w:r>
    </w:p>
    <w:p w14:paraId="1231DE68" w14:textId="77777777" w:rsidR="006C2E95" w:rsidRPr="006C2E95" w:rsidRDefault="006C2E95" w:rsidP="006C2E95">
      <w:pPr>
        <w:numPr>
          <w:ilvl w:val="0"/>
          <w:numId w:val="28"/>
        </w:numPr>
      </w:pPr>
      <w:r w:rsidRPr="006C2E95">
        <w:t>Country-Level Breakdown: GCC Countries, South Africa, Rest of Middle East &amp; Africa</w:t>
      </w:r>
    </w:p>
    <w:p w14:paraId="1E2E01C4" w14:textId="77777777" w:rsidR="006C2E95" w:rsidRPr="006C2E95" w:rsidRDefault="006C2E95" w:rsidP="006C2E95">
      <w:r w:rsidRPr="006C2E95">
        <w:pict w14:anchorId="0BF6F526">
          <v:rect id="_x0000_i1441" style="width:0;height:1.5pt" o:hralign="center" o:hrstd="t" o:hr="t" fillcolor="#a0a0a0" stroked="f"/>
        </w:pict>
      </w:r>
    </w:p>
    <w:p w14:paraId="660688B4" w14:textId="77777777" w:rsidR="006C2E95" w:rsidRPr="006C2E95" w:rsidRDefault="006C2E95" w:rsidP="006C2E95">
      <w:pPr>
        <w:rPr>
          <w:b/>
          <w:bCs/>
        </w:rPr>
      </w:pPr>
      <w:r w:rsidRPr="006C2E95">
        <w:rPr>
          <w:b/>
          <w:bCs/>
        </w:rPr>
        <w:t>Competitive Intelligence</w:t>
      </w:r>
    </w:p>
    <w:p w14:paraId="23B74CB1" w14:textId="77777777" w:rsidR="006C2E95" w:rsidRPr="006C2E95" w:rsidRDefault="006C2E95" w:rsidP="006C2E95">
      <w:pPr>
        <w:numPr>
          <w:ilvl w:val="0"/>
          <w:numId w:val="29"/>
        </w:numPr>
      </w:pPr>
      <w:r w:rsidRPr="006C2E95">
        <w:t>Strategic Profiles of Leading Companies:</w:t>
      </w:r>
    </w:p>
    <w:p w14:paraId="4A05D9F9" w14:textId="77777777" w:rsidR="006C2E95" w:rsidRPr="006C2E95" w:rsidRDefault="006C2E95" w:rsidP="006C2E95">
      <w:pPr>
        <w:numPr>
          <w:ilvl w:val="1"/>
          <w:numId w:val="29"/>
        </w:numPr>
      </w:pPr>
      <w:r w:rsidRPr="006C2E95">
        <w:t>Medtronic</w:t>
      </w:r>
    </w:p>
    <w:p w14:paraId="5D87FDB9" w14:textId="77777777" w:rsidR="006C2E95" w:rsidRPr="006C2E95" w:rsidRDefault="006C2E95" w:rsidP="006C2E95">
      <w:pPr>
        <w:numPr>
          <w:ilvl w:val="1"/>
          <w:numId w:val="29"/>
        </w:numPr>
      </w:pPr>
      <w:r w:rsidRPr="006C2E95">
        <w:t>Boston Scientific</w:t>
      </w:r>
    </w:p>
    <w:p w14:paraId="451D7AFF" w14:textId="77777777" w:rsidR="006C2E95" w:rsidRPr="006C2E95" w:rsidRDefault="006C2E95" w:rsidP="006C2E95">
      <w:pPr>
        <w:numPr>
          <w:ilvl w:val="1"/>
          <w:numId w:val="29"/>
        </w:numPr>
      </w:pPr>
      <w:proofErr w:type="spellStart"/>
      <w:r w:rsidRPr="006C2E95">
        <w:t>Zynex</w:t>
      </w:r>
      <w:proofErr w:type="spellEnd"/>
      <w:r w:rsidRPr="006C2E95">
        <w:t xml:space="preserve"> Inc.</w:t>
      </w:r>
    </w:p>
    <w:p w14:paraId="17046BD8" w14:textId="77777777" w:rsidR="006C2E95" w:rsidRPr="006C2E95" w:rsidRDefault="006C2E95" w:rsidP="006C2E95">
      <w:pPr>
        <w:numPr>
          <w:ilvl w:val="1"/>
          <w:numId w:val="29"/>
        </w:numPr>
      </w:pPr>
      <w:r w:rsidRPr="006C2E95">
        <w:lastRenderedPageBreak/>
        <w:t>BTL Industries</w:t>
      </w:r>
    </w:p>
    <w:p w14:paraId="1FAA03D4" w14:textId="77777777" w:rsidR="006C2E95" w:rsidRPr="006C2E95" w:rsidRDefault="006C2E95" w:rsidP="006C2E95">
      <w:pPr>
        <w:numPr>
          <w:ilvl w:val="1"/>
          <w:numId w:val="29"/>
        </w:numPr>
      </w:pPr>
      <w:r w:rsidRPr="006C2E95">
        <w:t xml:space="preserve">Nihon </w:t>
      </w:r>
      <w:proofErr w:type="spellStart"/>
      <w:r w:rsidRPr="006C2E95">
        <w:t>Kohden</w:t>
      </w:r>
      <w:proofErr w:type="spellEnd"/>
    </w:p>
    <w:p w14:paraId="5861A4FF" w14:textId="77777777" w:rsidR="006C2E95" w:rsidRPr="006C2E95" w:rsidRDefault="006C2E95" w:rsidP="006C2E95">
      <w:pPr>
        <w:numPr>
          <w:ilvl w:val="1"/>
          <w:numId w:val="29"/>
        </w:numPr>
      </w:pPr>
      <w:proofErr w:type="spellStart"/>
      <w:r w:rsidRPr="006C2E95">
        <w:t>NeuroMetrix</w:t>
      </w:r>
      <w:proofErr w:type="spellEnd"/>
    </w:p>
    <w:p w14:paraId="3503A154" w14:textId="77777777" w:rsidR="006C2E95" w:rsidRPr="006C2E95" w:rsidRDefault="006C2E95" w:rsidP="006C2E95">
      <w:pPr>
        <w:numPr>
          <w:ilvl w:val="1"/>
          <w:numId w:val="29"/>
        </w:numPr>
      </w:pPr>
      <w:r w:rsidRPr="006C2E95">
        <w:t>DJO Global (</w:t>
      </w:r>
      <w:proofErr w:type="spellStart"/>
      <w:r w:rsidRPr="006C2E95">
        <w:t>Enovis</w:t>
      </w:r>
      <w:proofErr w:type="spellEnd"/>
      <w:r w:rsidRPr="006C2E95">
        <w:t>)</w:t>
      </w:r>
    </w:p>
    <w:p w14:paraId="6750F36C" w14:textId="77777777" w:rsidR="006C2E95" w:rsidRPr="006C2E95" w:rsidRDefault="006C2E95" w:rsidP="006C2E95">
      <w:pPr>
        <w:numPr>
          <w:ilvl w:val="0"/>
          <w:numId w:val="29"/>
        </w:numPr>
      </w:pPr>
      <w:r w:rsidRPr="006C2E95">
        <w:t>Strategic Initiatives: R&amp;D Focus, Product Expansion, Partnerships, M&amp;A</w:t>
      </w:r>
    </w:p>
    <w:p w14:paraId="27976342" w14:textId="77777777" w:rsidR="006C2E95" w:rsidRPr="006C2E95" w:rsidRDefault="006C2E95" w:rsidP="006C2E95">
      <w:r w:rsidRPr="006C2E95">
        <w:pict w14:anchorId="1C27677B">
          <v:rect id="_x0000_i1442" style="width:0;height:1.5pt" o:hralign="center" o:hrstd="t" o:hr="t" fillcolor="#a0a0a0" stroked="f"/>
        </w:pict>
      </w:r>
    </w:p>
    <w:p w14:paraId="75C79977" w14:textId="77777777" w:rsidR="006C2E95" w:rsidRPr="006C2E95" w:rsidRDefault="006C2E95" w:rsidP="006C2E95">
      <w:pPr>
        <w:rPr>
          <w:b/>
          <w:bCs/>
        </w:rPr>
      </w:pPr>
      <w:r w:rsidRPr="006C2E95">
        <w:rPr>
          <w:b/>
          <w:bCs/>
        </w:rPr>
        <w:t>Appendix</w:t>
      </w:r>
    </w:p>
    <w:p w14:paraId="055756CE" w14:textId="77777777" w:rsidR="006C2E95" w:rsidRPr="006C2E95" w:rsidRDefault="006C2E95" w:rsidP="006C2E95">
      <w:pPr>
        <w:numPr>
          <w:ilvl w:val="0"/>
          <w:numId w:val="30"/>
        </w:numPr>
      </w:pPr>
      <w:r w:rsidRPr="006C2E95">
        <w:t>Abbreviations and Terminologies Used in the Report</w:t>
      </w:r>
    </w:p>
    <w:p w14:paraId="02A9D7F5" w14:textId="77777777" w:rsidR="006C2E95" w:rsidRPr="006C2E95" w:rsidRDefault="006C2E95" w:rsidP="006C2E95">
      <w:pPr>
        <w:numPr>
          <w:ilvl w:val="0"/>
          <w:numId w:val="30"/>
        </w:numPr>
      </w:pPr>
      <w:r w:rsidRPr="006C2E95">
        <w:t>References and External Sources</w:t>
      </w:r>
    </w:p>
    <w:p w14:paraId="48CE918B" w14:textId="77777777" w:rsidR="006C2E95" w:rsidRPr="006C2E95" w:rsidRDefault="006C2E95" w:rsidP="006C2E95">
      <w:r w:rsidRPr="006C2E95">
        <w:pict w14:anchorId="2EB9A7C3">
          <v:rect id="_x0000_i1443" style="width:0;height:1.5pt" o:hralign="center" o:hrstd="t" o:hr="t" fillcolor="#a0a0a0" stroked="f"/>
        </w:pict>
      </w:r>
    </w:p>
    <w:p w14:paraId="37B25C8A" w14:textId="77777777" w:rsidR="006C2E95" w:rsidRPr="006C2E95" w:rsidRDefault="006C2E95" w:rsidP="006C2E95">
      <w:pPr>
        <w:rPr>
          <w:b/>
          <w:bCs/>
        </w:rPr>
      </w:pPr>
      <w:r w:rsidRPr="006C2E95">
        <w:rPr>
          <w:b/>
          <w:bCs/>
        </w:rPr>
        <w:t>List of Tables</w:t>
      </w:r>
    </w:p>
    <w:p w14:paraId="5094D8D9" w14:textId="77777777" w:rsidR="006C2E95" w:rsidRPr="006C2E95" w:rsidRDefault="006C2E95" w:rsidP="006C2E95">
      <w:pPr>
        <w:numPr>
          <w:ilvl w:val="0"/>
          <w:numId w:val="31"/>
        </w:numPr>
      </w:pPr>
      <w:r w:rsidRPr="006C2E95">
        <w:t>Market Size by Product Type, Application, End User, and Region (2024–2030)</w:t>
      </w:r>
    </w:p>
    <w:p w14:paraId="794FD7F1" w14:textId="77777777" w:rsidR="006C2E95" w:rsidRPr="006C2E95" w:rsidRDefault="006C2E95" w:rsidP="006C2E95">
      <w:pPr>
        <w:numPr>
          <w:ilvl w:val="0"/>
          <w:numId w:val="31"/>
        </w:numPr>
      </w:pPr>
      <w:r w:rsidRPr="006C2E95">
        <w:t>Regional Market Breakdown by Application and End User</w:t>
      </w:r>
    </w:p>
    <w:p w14:paraId="071C33F6" w14:textId="77777777" w:rsidR="006C2E95" w:rsidRPr="006C2E95" w:rsidRDefault="006C2E95" w:rsidP="006C2E95">
      <w:r w:rsidRPr="006C2E95">
        <w:pict w14:anchorId="2365A1A8">
          <v:rect id="_x0000_i1444" style="width:0;height:1.5pt" o:hralign="center" o:hrstd="t" o:hr="t" fillcolor="#a0a0a0" stroked="f"/>
        </w:pict>
      </w:r>
    </w:p>
    <w:p w14:paraId="60021E23" w14:textId="77777777" w:rsidR="006C2E95" w:rsidRPr="006C2E95" w:rsidRDefault="006C2E95" w:rsidP="006C2E95">
      <w:pPr>
        <w:rPr>
          <w:b/>
          <w:bCs/>
        </w:rPr>
      </w:pPr>
      <w:r w:rsidRPr="006C2E95">
        <w:rPr>
          <w:b/>
          <w:bCs/>
        </w:rPr>
        <w:t>List of Figures</w:t>
      </w:r>
    </w:p>
    <w:p w14:paraId="4C4B0047" w14:textId="77777777" w:rsidR="006C2E95" w:rsidRPr="006C2E95" w:rsidRDefault="006C2E95" w:rsidP="006C2E95">
      <w:pPr>
        <w:numPr>
          <w:ilvl w:val="0"/>
          <w:numId w:val="32"/>
        </w:numPr>
      </w:pPr>
      <w:r w:rsidRPr="006C2E95">
        <w:t>Market Dynamics: Drivers, Restraints, Opportunities, and Challenges</w:t>
      </w:r>
    </w:p>
    <w:p w14:paraId="74567C48" w14:textId="77777777" w:rsidR="006C2E95" w:rsidRPr="006C2E95" w:rsidRDefault="006C2E95" w:rsidP="006C2E95">
      <w:pPr>
        <w:numPr>
          <w:ilvl w:val="0"/>
          <w:numId w:val="32"/>
        </w:numPr>
      </w:pPr>
      <w:r w:rsidRPr="006C2E95">
        <w:t>Regional Market Snapshot for Key Regions</w:t>
      </w:r>
    </w:p>
    <w:p w14:paraId="34EAC3DA" w14:textId="77777777" w:rsidR="006C2E95" w:rsidRPr="006C2E95" w:rsidRDefault="006C2E95" w:rsidP="006C2E95">
      <w:pPr>
        <w:numPr>
          <w:ilvl w:val="0"/>
          <w:numId w:val="32"/>
        </w:numPr>
      </w:pPr>
      <w:r w:rsidRPr="006C2E95">
        <w:t>Competitive Landscape and Market Share Analysis</w:t>
      </w:r>
    </w:p>
    <w:p w14:paraId="2D68590A" w14:textId="77777777" w:rsidR="006C2E95" w:rsidRPr="006C2E95" w:rsidRDefault="006C2E95" w:rsidP="006C2E95">
      <w:pPr>
        <w:numPr>
          <w:ilvl w:val="0"/>
          <w:numId w:val="32"/>
        </w:numPr>
      </w:pPr>
      <w:r w:rsidRPr="006C2E95">
        <w:t>Growth Strategies Adopted by Key Players</w:t>
      </w:r>
    </w:p>
    <w:p w14:paraId="172C9C1E" w14:textId="77777777" w:rsidR="006C2E95" w:rsidRPr="006C2E95" w:rsidRDefault="006C2E95" w:rsidP="006C2E95">
      <w:pPr>
        <w:numPr>
          <w:ilvl w:val="0"/>
          <w:numId w:val="32"/>
        </w:numPr>
      </w:pPr>
      <w:r w:rsidRPr="006C2E95">
        <w:t>Market Share by Product Type, Application, and End User (2024 vs. 2030)</w:t>
      </w:r>
    </w:p>
    <w:p w14:paraId="109C6A67" w14:textId="77777777" w:rsidR="0082115F" w:rsidRDefault="0082115F"/>
    <w:sectPr w:rsidR="008211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E65A7"/>
    <w:multiLevelType w:val="multilevel"/>
    <w:tmpl w:val="2564B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F2142E"/>
    <w:multiLevelType w:val="multilevel"/>
    <w:tmpl w:val="CC986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E90B79"/>
    <w:multiLevelType w:val="multilevel"/>
    <w:tmpl w:val="AF2CC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B66E4E"/>
    <w:multiLevelType w:val="multilevel"/>
    <w:tmpl w:val="CE343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0E2B97"/>
    <w:multiLevelType w:val="multilevel"/>
    <w:tmpl w:val="DBD07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0F3817"/>
    <w:multiLevelType w:val="multilevel"/>
    <w:tmpl w:val="0DB2B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E563E4"/>
    <w:multiLevelType w:val="multilevel"/>
    <w:tmpl w:val="CEEE3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1A0B30"/>
    <w:multiLevelType w:val="multilevel"/>
    <w:tmpl w:val="BE6A6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B944D5"/>
    <w:multiLevelType w:val="multilevel"/>
    <w:tmpl w:val="BBA8B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C704D5"/>
    <w:multiLevelType w:val="multilevel"/>
    <w:tmpl w:val="13D40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860C1D"/>
    <w:multiLevelType w:val="multilevel"/>
    <w:tmpl w:val="EB107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816562"/>
    <w:multiLevelType w:val="multilevel"/>
    <w:tmpl w:val="5BE24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5E3336"/>
    <w:multiLevelType w:val="multilevel"/>
    <w:tmpl w:val="B3CC3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8B6113"/>
    <w:multiLevelType w:val="multilevel"/>
    <w:tmpl w:val="B8922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CE4263"/>
    <w:multiLevelType w:val="multilevel"/>
    <w:tmpl w:val="284C7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8D3AF3"/>
    <w:multiLevelType w:val="multilevel"/>
    <w:tmpl w:val="56BE3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D680130"/>
    <w:multiLevelType w:val="multilevel"/>
    <w:tmpl w:val="89E6E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C14DFB"/>
    <w:multiLevelType w:val="multilevel"/>
    <w:tmpl w:val="AF501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6E6C80"/>
    <w:multiLevelType w:val="multilevel"/>
    <w:tmpl w:val="89AAB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44430DE"/>
    <w:multiLevelType w:val="multilevel"/>
    <w:tmpl w:val="065EC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61C546B"/>
    <w:multiLevelType w:val="multilevel"/>
    <w:tmpl w:val="B188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4147E9"/>
    <w:multiLevelType w:val="multilevel"/>
    <w:tmpl w:val="F4BA3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FE12AEB"/>
    <w:multiLevelType w:val="multilevel"/>
    <w:tmpl w:val="6666D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14C20D6"/>
    <w:multiLevelType w:val="multilevel"/>
    <w:tmpl w:val="D7C8C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2A3F37"/>
    <w:multiLevelType w:val="multilevel"/>
    <w:tmpl w:val="AB046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9A71E43"/>
    <w:multiLevelType w:val="multilevel"/>
    <w:tmpl w:val="3E20D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B3C47ED"/>
    <w:multiLevelType w:val="multilevel"/>
    <w:tmpl w:val="1D1C3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6BC06E4"/>
    <w:multiLevelType w:val="multilevel"/>
    <w:tmpl w:val="1304E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7284334"/>
    <w:multiLevelType w:val="multilevel"/>
    <w:tmpl w:val="BD420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9D675AE"/>
    <w:multiLevelType w:val="multilevel"/>
    <w:tmpl w:val="D374A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C4D203F"/>
    <w:multiLevelType w:val="multilevel"/>
    <w:tmpl w:val="7122A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F264FD4"/>
    <w:multiLevelType w:val="multilevel"/>
    <w:tmpl w:val="6BAC1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7082309">
    <w:abstractNumId w:val="18"/>
  </w:num>
  <w:num w:numId="2" w16cid:durableId="1842042871">
    <w:abstractNumId w:val="15"/>
  </w:num>
  <w:num w:numId="3" w16cid:durableId="2012414165">
    <w:abstractNumId w:val="31"/>
  </w:num>
  <w:num w:numId="4" w16cid:durableId="556017048">
    <w:abstractNumId w:val="3"/>
  </w:num>
  <w:num w:numId="5" w16cid:durableId="1812402986">
    <w:abstractNumId w:val="28"/>
  </w:num>
  <w:num w:numId="6" w16cid:durableId="1724866691">
    <w:abstractNumId w:val="9"/>
  </w:num>
  <w:num w:numId="7" w16cid:durableId="58528127">
    <w:abstractNumId w:val="25"/>
  </w:num>
  <w:num w:numId="8" w16cid:durableId="1035807036">
    <w:abstractNumId w:val="27"/>
  </w:num>
  <w:num w:numId="9" w16cid:durableId="1635482699">
    <w:abstractNumId w:val="7"/>
  </w:num>
  <w:num w:numId="10" w16cid:durableId="1822037075">
    <w:abstractNumId w:val="11"/>
  </w:num>
  <w:num w:numId="11" w16cid:durableId="1230116241">
    <w:abstractNumId w:val="30"/>
  </w:num>
  <w:num w:numId="12" w16cid:durableId="1248928314">
    <w:abstractNumId w:val="4"/>
  </w:num>
  <w:num w:numId="13" w16cid:durableId="1145396701">
    <w:abstractNumId w:val="22"/>
  </w:num>
  <w:num w:numId="14" w16cid:durableId="1033926107">
    <w:abstractNumId w:val="16"/>
  </w:num>
  <w:num w:numId="15" w16cid:durableId="590090161">
    <w:abstractNumId w:val="2"/>
  </w:num>
  <w:num w:numId="16" w16cid:durableId="136073006">
    <w:abstractNumId w:val="0"/>
  </w:num>
  <w:num w:numId="17" w16cid:durableId="121001735">
    <w:abstractNumId w:val="17"/>
  </w:num>
  <w:num w:numId="18" w16cid:durableId="2052534719">
    <w:abstractNumId w:val="29"/>
  </w:num>
  <w:num w:numId="19" w16cid:durableId="1040982695">
    <w:abstractNumId w:val="14"/>
  </w:num>
  <w:num w:numId="20" w16cid:durableId="1085374074">
    <w:abstractNumId w:val="1"/>
  </w:num>
  <w:num w:numId="21" w16cid:durableId="1633825967">
    <w:abstractNumId w:val="24"/>
  </w:num>
  <w:num w:numId="22" w16cid:durableId="1926724187">
    <w:abstractNumId w:val="21"/>
  </w:num>
  <w:num w:numId="23" w16cid:durableId="492262272">
    <w:abstractNumId w:val="23"/>
  </w:num>
  <w:num w:numId="24" w16cid:durableId="1948614625">
    <w:abstractNumId w:val="6"/>
  </w:num>
  <w:num w:numId="25" w16cid:durableId="1419329211">
    <w:abstractNumId w:val="10"/>
  </w:num>
  <w:num w:numId="26" w16cid:durableId="1008873072">
    <w:abstractNumId w:val="19"/>
  </w:num>
  <w:num w:numId="27" w16cid:durableId="504902401">
    <w:abstractNumId w:val="20"/>
  </w:num>
  <w:num w:numId="28" w16cid:durableId="1989552191">
    <w:abstractNumId w:val="26"/>
  </w:num>
  <w:num w:numId="29" w16cid:durableId="1971547354">
    <w:abstractNumId w:val="12"/>
  </w:num>
  <w:num w:numId="30" w16cid:durableId="1283731589">
    <w:abstractNumId w:val="13"/>
  </w:num>
  <w:num w:numId="31" w16cid:durableId="489563786">
    <w:abstractNumId w:val="5"/>
  </w:num>
  <w:num w:numId="32" w16cid:durableId="183691316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B4A"/>
    <w:rsid w:val="001D538F"/>
    <w:rsid w:val="006C2E95"/>
    <w:rsid w:val="00783733"/>
    <w:rsid w:val="0082115F"/>
    <w:rsid w:val="00A93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49DEF"/>
  <w15:chartTrackingRefBased/>
  <w15:docId w15:val="{81C6CA1B-E4D2-408C-8D21-17024AE9D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3B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3B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3B4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3B4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3B4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3B4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3B4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3B4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3B4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3B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3B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3B4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3B4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3B4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3B4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3B4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3B4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3B4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3B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3B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3B4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3B4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3B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3B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3B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3B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3B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3B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3B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55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56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22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862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646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484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675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227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33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94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91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112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578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550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9665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064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8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27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11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587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682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255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701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738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8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90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4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258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915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751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004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2430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745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60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04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344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344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380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069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180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3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35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640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499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943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364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98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0782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411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75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3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052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971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841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467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729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65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22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646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984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404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6795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4306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905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1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56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875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037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408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527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928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55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38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241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413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710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85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907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395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6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94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06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852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091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446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177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036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27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86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663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860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258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5281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162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932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1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94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556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860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68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7833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939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86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05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95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932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318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464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317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3923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250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0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73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063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773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88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57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1415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213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5049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6802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4285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1948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2302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6590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9514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141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991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4157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313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7940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567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84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29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320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574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452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2738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9541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120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41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36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194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955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728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742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167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21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34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666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693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918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3339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89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75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77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541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090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025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928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2269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828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1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69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632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822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728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6250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3680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249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9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14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17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869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312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856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287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2804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874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8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32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35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578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157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655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657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209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05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0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716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693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993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484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1332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402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41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37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039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14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004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4340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594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1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72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95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303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678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593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356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8013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613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06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222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497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56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469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570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532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8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567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424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371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79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3708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0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60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02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95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86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321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422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892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8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67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900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181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292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489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877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57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6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05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598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966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181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510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508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69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8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18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0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172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396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6468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5452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188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790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8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05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7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18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462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00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984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0616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8625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7201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061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0244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024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1561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1896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8494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5057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0844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6161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3944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9172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485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10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89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049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5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740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465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0459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366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80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33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982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234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292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385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4435</Words>
  <Characters>25281</Characters>
  <Application>Microsoft Office Word</Application>
  <DocSecurity>0</DocSecurity>
  <Lines>210</Lines>
  <Paragraphs>59</Paragraphs>
  <ScaleCrop>false</ScaleCrop>
  <Company/>
  <LinksUpToDate>false</LinksUpToDate>
  <CharactersWithSpaces>29657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strategicmarketresearch@outlook.com</dc:creator>
  <cp:keywords/>
  <dc:description/>
  <cp:lastModifiedBy>strategicmarketresearch@outlook.com</cp:lastModifiedBy>
  <cp:revision>3</cp:revision>
  <dcterms:created xsi:type="dcterms:W3CDTF">2025-06-24T07:49:00Z</dcterms:created>
  <dcterms:modified xsi:type="dcterms:W3CDTF">2025-06-24T07:59:00Z</dcterms:modified>
</cp:coreProperties>
</file>