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E3B6" w14:textId="0C5C9AB5" w:rsidR="00AB15C1" w:rsidRDefault="00AB15C1" w:rsidP="00AB15C1">
      <w:pPr>
        <w:rPr>
          <w:b/>
          <w:bCs/>
        </w:rPr>
      </w:pPr>
      <w:r w:rsidRPr="00AB15C1">
        <w:rPr>
          <w:b/>
          <w:bCs/>
        </w:rPr>
        <w:t>Global Ophthalmic Drug Delivery Systems Market</w:t>
      </w:r>
    </w:p>
    <w:p w14:paraId="215A9A70" w14:textId="48CE99D9" w:rsidR="00AB15C1" w:rsidRPr="00AB15C1" w:rsidRDefault="00AB15C1" w:rsidP="00AB15C1">
      <w:pPr>
        <w:rPr>
          <w:b/>
          <w:bCs/>
        </w:rPr>
      </w:pPr>
      <w:r w:rsidRPr="00AB15C1">
        <w:rPr>
          <w:b/>
          <w:bCs/>
        </w:rPr>
        <w:t>1. Introduction and Strategic Context</w:t>
      </w:r>
    </w:p>
    <w:p w14:paraId="2BE36D91" w14:textId="1D1E7E57" w:rsidR="00AB15C1" w:rsidRPr="00AB15C1" w:rsidRDefault="00AB15C1" w:rsidP="00AB15C1">
      <w:r w:rsidRPr="00AB15C1">
        <w:t xml:space="preserve">The </w:t>
      </w:r>
      <w:r w:rsidRPr="00AB15C1">
        <w:rPr>
          <w:b/>
          <w:bCs/>
        </w:rPr>
        <w:t>Global Ophthalmic Drug Delivery Systems Market</w:t>
      </w:r>
      <w:r w:rsidRPr="00AB15C1">
        <w:t xml:space="preserve"> </w:t>
      </w:r>
      <w:r w:rsidRPr="00AB15C1">
        <w:t xml:space="preserve">will witness a robust </w:t>
      </w:r>
      <w:r w:rsidRPr="00AB15C1">
        <w:rPr>
          <w:b/>
          <w:bCs/>
        </w:rPr>
        <w:t>CAGR of 7.8%</w:t>
      </w:r>
      <w:r w:rsidRPr="00AB15C1">
        <w:t xml:space="preserve">, valued at </w:t>
      </w:r>
      <w:r w:rsidRPr="00AB15C1">
        <w:rPr>
          <w:b/>
          <w:bCs/>
        </w:rPr>
        <w:t>$19.2 billion in 2024</w:t>
      </w:r>
      <w:r w:rsidRPr="00AB15C1">
        <w:t xml:space="preserve">, and is expected to appreciate and reach </w:t>
      </w:r>
      <w:r w:rsidRPr="00AB15C1">
        <w:rPr>
          <w:b/>
          <w:bCs/>
        </w:rPr>
        <w:t>$32.1 billion by 2030</w:t>
      </w:r>
      <w:r w:rsidRPr="00AB15C1">
        <w:t>, confirms Strategic Market Research.</w:t>
      </w:r>
    </w:p>
    <w:p w14:paraId="4EEF13F7" w14:textId="77777777" w:rsidR="00AB15C1" w:rsidRPr="00AB15C1" w:rsidRDefault="00AB15C1" w:rsidP="00AB15C1">
      <w:r w:rsidRPr="00AB15C1">
        <w:t>Ophthalmic drug delivery systems (ODDS) are specialized technologies and formulations designed to administer therapeutic agents directly to ocular tissues. These systems play a vital role in managing a spectrum of eye-related disorders such as glaucoma, macular degeneration, conjunctivitis, uveitis, and dry eye disease. The strategic importance of ODDS lies in their ability to enhance bioavailability, reduce systemic side effects, and improve patient adherence, especially in chronic ophthalmic conditions that require sustained drug release.</w:t>
      </w:r>
    </w:p>
    <w:p w14:paraId="44DDBEBA" w14:textId="77777777" w:rsidR="00AB15C1" w:rsidRPr="00AB15C1" w:rsidRDefault="00AB15C1" w:rsidP="00AB15C1">
      <w:r w:rsidRPr="00AB15C1">
        <w:t>From a macro perspective, several forces are reshaping the market between 2024 and 2030:</w:t>
      </w:r>
    </w:p>
    <w:p w14:paraId="09EAB0CD" w14:textId="77777777" w:rsidR="00AB15C1" w:rsidRPr="00AB15C1" w:rsidRDefault="00AB15C1" w:rsidP="00AB15C1">
      <w:pPr>
        <w:numPr>
          <w:ilvl w:val="0"/>
          <w:numId w:val="1"/>
        </w:numPr>
      </w:pPr>
      <w:r w:rsidRPr="00AB15C1">
        <w:rPr>
          <w:b/>
          <w:bCs/>
        </w:rPr>
        <w:t>Rising global burden of ocular diseases</w:t>
      </w:r>
      <w:r w:rsidRPr="00AB15C1">
        <w:t>: With the aging population and increasing incidence of diabetes and lifestyle-related disorders, diseases such as diabetic retinopathy, cataracts, and age-related macular degeneration are becoming more prevalent. This drives demand for more effective, targeted, and long-acting ophthalmic treatments.</w:t>
      </w:r>
    </w:p>
    <w:p w14:paraId="0B8D6A0A" w14:textId="77777777" w:rsidR="00AB15C1" w:rsidRPr="00AB15C1" w:rsidRDefault="00AB15C1" w:rsidP="00AB15C1">
      <w:pPr>
        <w:numPr>
          <w:ilvl w:val="0"/>
          <w:numId w:val="1"/>
        </w:numPr>
      </w:pPr>
      <w:r w:rsidRPr="00AB15C1">
        <w:rPr>
          <w:b/>
          <w:bCs/>
        </w:rPr>
        <w:t>Technological innovations</w:t>
      </w:r>
      <w:r w:rsidRPr="00AB15C1">
        <w:t xml:space="preserve">: Advances in nanoparticle-based carriers, in situ gels, ocular inserts, and sustained-release implants are expanding therapeutic possibilities. </w:t>
      </w:r>
      <w:r w:rsidRPr="00AB15C1">
        <w:rPr>
          <w:i/>
          <w:iCs/>
        </w:rPr>
        <w:t>Experts highlight that nanocarriers can enhance drug retention time and permeability, especially across the corneal barrier—a longstanding challenge in ophthalmology</w:t>
      </w:r>
      <w:r w:rsidRPr="00AB15C1">
        <w:t>.</w:t>
      </w:r>
    </w:p>
    <w:p w14:paraId="4B29B2A3" w14:textId="77777777" w:rsidR="00AB15C1" w:rsidRPr="00AB15C1" w:rsidRDefault="00AB15C1" w:rsidP="00AB15C1">
      <w:pPr>
        <w:numPr>
          <w:ilvl w:val="0"/>
          <w:numId w:val="1"/>
        </w:numPr>
      </w:pPr>
      <w:r w:rsidRPr="00AB15C1">
        <w:rPr>
          <w:b/>
          <w:bCs/>
        </w:rPr>
        <w:t>Regulatory momentum</w:t>
      </w:r>
      <w:r w:rsidRPr="00AB15C1">
        <w:t>: Fast-track approvals for novel drug-device combinations and growing acceptance of biosimilars in ophthalmology are streamlining access to advanced therapies, particularly in developed regions.</w:t>
      </w:r>
    </w:p>
    <w:p w14:paraId="19B6E91D" w14:textId="77777777" w:rsidR="00AB15C1" w:rsidRPr="00AB15C1" w:rsidRDefault="00AB15C1" w:rsidP="00AB15C1">
      <w:pPr>
        <w:numPr>
          <w:ilvl w:val="0"/>
          <w:numId w:val="1"/>
        </w:numPr>
      </w:pPr>
      <w:r w:rsidRPr="00AB15C1">
        <w:rPr>
          <w:b/>
          <w:bCs/>
        </w:rPr>
        <w:t>Shift toward minimally invasive delivery</w:t>
      </w:r>
      <w:r w:rsidRPr="00AB15C1">
        <w:t xml:space="preserve">: With rising patient demand for non-invasive treatment modalities, ODDS are shifting from traditional eye drops to </w:t>
      </w:r>
      <w:r w:rsidRPr="00AB15C1">
        <w:rPr>
          <w:b/>
          <w:bCs/>
        </w:rPr>
        <w:t>sustained-release injectables</w:t>
      </w:r>
      <w:r w:rsidRPr="00AB15C1">
        <w:t xml:space="preserve">, </w:t>
      </w:r>
      <w:r w:rsidRPr="00AB15C1">
        <w:rPr>
          <w:b/>
          <w:bCs/>
        </w:rPr>
        <w:t>punctal plugs</w:t>
      </w:r>
      <w:r w:rsidRPr="00AB15C1">
        <w:t xml:space="preserve">, and </w:t>
      </w:r>
      <w:r w:rsidRPr="00AB15C1">
        <w:rPr>
          <w:b/>
          <w:bCs/>
        </w:rPr>
        <w:t>microneedle-based platforms</w:t>
      </w:r>
      <w:r w:rsidRPr="00AB15C1">
        <w:t>, offering greater precision and prolonged drug activity.</w:t>
      </w:r>
    </w:p>
    <w:p w14:paraId="1919C578" w14:textId="77777777" w:rsidR="00AB15C1" w:rsidRPr="00AB15C1" w:rsidRDefault="00AB15C1" w:rsidP="00AB15C1">
      <w:pPr>
        <w:numPr>
          <w:ilvl w:val="0"/>
          <w:numId w:val="1"/>
        </w:numPr>
      </w:pPr>
      <w:r w:rsidRPr="00AB15C1">
        <w:rPr>
          <w:b/>
          <w:bCs/>
        </w:rPr>
        <w:t>Public-private funding and eye care infrastructure</w:t>
      </w:r>
      <w:r w:rsidRPr="00AB15C1">
        <w:t>: Governments and non-profits are investing in national vision screening programs and expanding access to ophthalmic services, especially in emerging economies across Asia Pacific and Latin America.</w:t>
      </w:r>
    </w:p>
    <w:p w14:paraId="0CB94E76" w14:textId="77777777" w:rsidR="00AB15C1" w:rsidRPr="00AB15C1" w:rsidRDefault="00AB15C1" w:rsidP="00AB15C1">
      <w:r w:rsidRPr="00AB15C1">
        <w:t>Key stakeholders shaping the ophthalmic drug delivery systems ecosystem include:</w:t>
      </w:r>
    </w:p>
    <w:p w14:paraId="3C03AB62" w14:textId="77777777" w:rsidR="00AB15C1" w:rsidRPr="00AB15C1" w:rsidRDefault="00AB15C1" w:rsidP="00AB15C1">
      <w:pPr>
        <w:numPr>
          <w:ilvl w:val="0"/>
          <w:numId w:val="2"/>
        </w:numPr>
      </w:pPr>
      <w:r w:rsidRPr="00AB15C1">
        <w:rPr>
          <w:b/>
          <w:bCs/>
        </w:rPr>
        <w:t>OEMs and device developers</w:t>
      </w:r>
      <w:r w:rsidRPr="00AB15C1">
        <w:t xml:space="preserve"> (e.g., </w:t>
      </w:r>
      <w:r w:rsidRPr="00AB15C1">
        <w:rPr>
          <w:b/>
          <w:bCs/>
        </w:rPr>
        <w:t>Alimera Sciences</w:t>
      </w:r>
      <w:r w:rsidRPr="00AB15C1">
        <w:t xml:space="preserve">, </w:t>
      </w:r>
      <w:proofErr w:type="spellStart"/>
      <w:r w:rsidRPr="00AB15C1">
        <w:rPr>
          <w:b/>
          <w:bCs/>
        </w:rPr>
        <w:t>Eyegate</w:t>
      </w:r>
      <w:proofErr w:type="spellEnd"/>
      <w:r w:rsidRPr="00AB15C1">
        <w:rPr>
          <w:b/>
          <w:bCs/>
        </w:rPr>
        <w:t xml:space="preserve"> Pharmaceuticals</w:t>
      </w:r>
      <w:r w:rsidRPr="00AB15C1">
        <w:t>)</w:t>
      </w:r>
    </w:p>
    <w:p w14:paraId="73D29003" w14:textId="77777777" w:rsidR="00AB15C1" w:rsidRPr="00AB15C1" w:rsidRDefault="00AB15C1" w:rsidP="00AB15C1">
      <w:pPr>
        <w:numPr>
          <w:ilvl w:val="0"/>
          <w:numId w:val="2"/>
        </w:numPr>
      </w:pPr>
      <w:r w:rsidRPr="00AB15C1">
        <w:rPr>
          <w:b/>
          <w:bCs/>
        </w:rPr>
        <w:lastRenderedPageBreak/>
        <w:t>Pharmaceutical companies</w:t>
      </w:r>
      <w:r w:rsidRPr="00AB15C1">
        <w:t xml:space="preserve"> focusing on ocular formulations (e.g., </w:t>
      </w:r>
      <w:r w:rsidRPr="00AB15C1">
        <w:rPr>
          <w:b/>
          <w:bCs/>
        </w:rPr>
        <w:t>Allergan</w:t>
      </w:r>
      <w:r w:rsidRPr="00AB15C1">
        <w:t xml:space="preserve">, </w:t>
      </w:r>
      <w:r w:rsidRPr="00AB15C1">
        <w:rPr>
          <w:b/>
          <w:bCs/>
        </w:rPr>
        <w:t>Bausch + Lomb</w:t>
      </w:r>
      <w:r w:rsidRPr="00AB15C1">
        <w:t>)</w:t>
      </w:r>
    </w:p>
    <w:p w14:paraId="6FEBB2E1" w14:textId="77777777" w:rsidR="00AB15C1" w:rsidRPr="00AB15C1" w:rsidRDefault="00AB15C1" w:rsidP="00AB15C1">
      <w:pPr>
        <w:numPr>
          <w:ilvl w:val="0"/>
          <w:numId w:val="2"/>
        </w:numPr>
      </w:pPr>
      <w:r w:rsidRPr="00AB15C1">
        <w:rPr>
          <w:b/>
          <w:bCs/>
        </w:rPr>
        <w:t>Healthcare providers and hospitals</w:t>
      </w:r>
      <w:r w:rsidRPr="00AB15C1">
        <w:t>, including specialized ophthalmology clinics</w:t>
      </w:r>
    </w:p>
    <w:p w14:paraId="403A623E" w14:textId="77777777" w:rsidR="00AB15C1" w:rsidRPr="00AB15C1" w:rsidRDefault="00AB15C1" w:rsidP="00AB15C1">
      <w:pPr>
        <w:numPr>
          <w:ilvl w:val="0"/>
          <w:numId w:val="2"/>
        </w:numPr>
      </w:pPr>
      <w:r w:rsidRPr="00AB15C1">
        <w:rPr>
          <w:b/>
          <w:bCs/>
        </w:rPr>
        <w:t>Academic and research institutions</w:t>
      </w:r>
      <w:r w:rsidRPr="00AB15C1">
        <w:t xml:space="preserve"> innovating next-gen ocular delivery platforms</w:t>
      </w:r>
    </w:p>
    <w:p w14:paraId="1AD7ABC8" w14:textId="77777777" w:rsidR="00AB15C1" w:rsidRPr="00AB15C1" w:rsidRDefault="00AB15C1" w:rsidP="00AB15C1">
      <w:pPr>
        <w:numPr>
          <w:ilvl w:val="0"/>
          <w:numId w:val="2"/>
        </w:numPr>
      </w:pPr>
      <w:r w:rsidRPr="00AB15C1">
        <w:rPr>
          <w:b/>
          <w:bCs/>
        </w:rPr>
        <w:t>Investors and VC firms</w:t>
      </w:r>
      <w:r w:rsidRPr="00AB15C1">
        <w:t xml:space="preserve"> funding biotech startups focused on eye health</w:t>
      </w:r>
    </w:p>
    <w:p w14:paraId="5EE5E787" w14:textId="77777777" w:rsidR="00AB15C1" w:rsidRPr="00AB15C1" w:rsidRDefault="00AB15C1" w:rsidP="00AB15C1">
      <w:pPr>
        <w:numPr>
          <w:ilvl w:val="0"/>
          <w:numId w:val="2"/>
        </w:numPr>
      </w:pPr>
      <w:r w:rsidRPr="00AB15C1">
        <w:rPr>
          <w:b/>
          <w:bCs/>
        </w:rPr>
        <w:t>Regulatory bodies</w:t>
      </w:r>
      <w:r w:rsidRPr="00AB15C1">
        <w:t xml:space="preserve"> such as the </w:t>
      </w:r>
      <w:r w:rsidRPr="00AB15C1">
        <w:rPr>
          <w:b/>
          <w:bCs/>
        </w:rPr>
        <w:t>FDA</w:t>
      </w:r>
      <w:r w:rsidRPr="00AB15C1">
        <w:t xml:space="preserve">, </w:t>
      </w:r>
      <w:r w:rsidRPr="00AB15C1">
        <w:rPr>
          <w:b/>
          <w:bCs/>
        </w:rPr>
        <w:t>EMA</w:t>
      </w:r>
      <w:r w:rsidRPr="00AB15C1">
        <w:t>, and regional agencies that shape approval pathways for combination products</w:t>
      </w:r>
    </w:p>
    <w:p w14:paraId="34F01803" w14:textId="77777777" w:rsidR="00AB15C1" w:rsidRPr="00AB15C1" w:rsidRDefault="00AB15C1" w:rsidP="00AB15C1">
      <w:r w:rsidRPr="00AB15C1">
        <w:t xml:space="preserve">In summary, the ophthalmic drug delivery systems market is strategically positioned to benefit from converging forces in aging demographics, innovation in drug formulation, and increasing access to vision care services. </w:t>
      </w:r>
      <w:r w:rsidRPr="00AB15C1">
        <w:rPr>
          <w:i/>
          <w:iCs/>
        </w:rPr>
        <w:t>As patients and providers demand more precise, longer-lasting, and less invasive ocular therapies, the role of targeted drug delivery will only intensify over the next decade.</w:t>
      </w:r>
    </w:p>
    <w:p w14:paraId="32FAA741" w14:textId="77777777" w:rsidR="00AB15C1" w:rsidRPr="00AB15C1" w:rsidRDefault="00AB15C1" w:rsidP="00AB15C1">
      <w:pPr>
        <w:rPr>
          <w:b/>
          <w:bCs/>
        </w:rPr>
      </w:pPr>
      <w:r w:rsidRPr="00AB15C1">
        <w:rPr>
          <w:b/>
          <w:bCs/>
        </w:rPr>
        <w:t>2. Market Segmentation and Forecast Scope</w:t>
      </w:r>
    </w:p>
    <w:p w14:paraId="54EF418D" w14:textId="77777777" w:rsidR="00AB15C1" w:rsidRPr="00AB15C1" w:rsidRDefault="00AB15C1" w:rsidP="00AB15C1">
      <w:r w:rsidRPr="00AB15C1">
        <w:t>The ophthalmic drug delivery systems market is segmented to reflect the diverse technologies, therapeutic approaches, and clinical settings in which these systems are deployed. This segmentation helps stakeholders understand market dynamics across technology types, application areas, healthcare end users, and regional landscapes.</w:t>
      </w:r>
    </w:p>
    <w:p w14:paraId="79B2AF5C" w14:textId="77777777" w:rsidR="00AB15C1" w:rsidRPr="00AB15C1" w:rsidRDefault="00AB15C1" w:rsidP="00AB15C1">
      <w:pPr>
        <w:rPr>
          <w:b/>
          <w:bCs/>
        </w:rPr>
      </w:pPr>
      <w:r w:rsidRPr="00AB15C1">
        <w:rPr>
          <w:b/>
          <w:bCs/>
        </w:rPr>
        <w:t>By Product Type</w:t>
      </w:r>
    </w:p>
    <w:p w14:paraId="56FE6743" w14:textId="77777777" w:rsidR="00AB15C1" w:rsidRPr="00AB15C1" w:rsidRDefault="00AB15C1" w:rsidP="00AB15C1">
      <w:pPr>
        <w:numPr>
          <w:ilvl w:val="0"/>
          <w:numId w:val="3"/>
        </w:numPr>
      </w:pPr>
      <w:r w:rsidRPr="00AB15C1">
        <w:rPr>
          <w:b/>
          <w:bCs/>
        </w:rPr>
        <w:t>Eye Drops</w:t>
      </w:r>
      <w:r w:rsidRPr="00AB15C1">
        <w:t xml:space="preserve"> – The most widely used format, especially for treating glaucoma, dry eye, and infections. While easy to administer, their bioavailability remains a challenge.</w:t>
      </w:r>
    </w:p>
    <w:p w14:paraId="78CC6581" w14:textId="77777777" w:rsidR="00AB15C1" w:rsidRPr="00AB15C1" w:rsidRDefault="00AB15C1" w:rsidP="00AB15C1">
      <w:pPr>
        <w:numPr>
          <w:ilvl w:val="0"/>
          <w:numId w:val="3"/>
        </w:numPr>
      </w:pPr>
      <w:r w:rsidRPr="00AB15C1">
        <w:rPr>
          <w:b/>
          <w:bCs/>
        </w:rPr>
        <w:t>Ocular Inserts</w:t>
      </w:r>
      <w:r w:rsidRPr="00AB15C1">
        <w:t xml:space="preserve"> – Thin, sterile devices placed in the eye to deliver drugs over extended periods.</w:t>
      </w:r>
    </w:p>
    <w:p w14:paraId="545F02D8" w14:textId="77777777" w:rsidR="00AB15C1" w:rsidRPr="00AB15C1" w:rsidRDefault="00AB15C1" w:rsidP="00AB15C1">
      <w:pPr>
        <w:numPr>
          <w:ilvl w:val="0"/>
          <w:numId w:val="3"/>
        </w:numPr>
      </w:pPr>
      <w:r w:rsidRPr="00AB15C1">
        <w:rPr>
          <w:b/>
          <w:bCs/>
        </w:rPr>
        <w:t>Intraocular Implants</w:t>
      </w:r>
      <w:r w:rsidRPr="00AB15C1">
        <w:t xml:space="preserve"> – Biodegradable or non-biodegradable devices surgically placed for chronic conditions like diabetic macular </w:t>
      </w:r>
      <w:proofErr w:type="spellStart"/>
      <w:r w:rsidRPr="00AB15C1">
        <w:t>edema</w:t>
      </w:r>
      <w:proofErr w:type="spellEnd"/>
      <w:r w:rsidRPr="00AB15C1">
        <w:t>.</w:t>
      </w:r>
    </w:p>
    <w:p w14:paraId="5BFCF168" w14:textId="77777777" w:rsidR="00AB15C1" w:rsidRPr="00AB15C1" w:rsidRDefault="00AB15C1" w:rsidP="00AB15C1">
      <w:pPr>
        <w:numPr>
          <w:ilvl w:val="0"/>
          <w:numId w:val="3"/>
        </w:numPr>
      </w:pPr>
      <w:r w:rsidRPr="00AB15C1">
        <w:rPr>
          <w:b/>
          <w:bCs/>
        </w:rPr>
        <w:t>Punctal Plugs</w:t>
      </w:r>
      <w:r w:rsidRPr="00AB15C1">
        <w:t xml:space="preserve"> – Minimally invasive delivery inserted into the tear duct to treat dry eye disease.</w:t>
      </w:r>
    </w:p>
    <w:p w14:paraId="11C613ED" w14:textId="77777777" w:rsidR="00AB15C1" w:rsidRPr="00AB15C1" w:rsidRDefault="00AB15C1" w:rsidP="00AB15C1">
      <w:pPr>
        <w:numPr>
          <w:ilvl w:val="0"/>
          <w:numId w:val="3"/>
        </w:numPr>
      </w:pPr>
      <w:r w:rsidRPr="00AB15C1">
        <w:rPr>
          <w:b/>
          <w:bCs/>
        </w:rPr>
        <w:t>Ointments &amp; Gels</w:t>
      </w:r>
    </w:p>
    <w:p w14:paraId="76F72936" w14:textId="77777777" w:rsidR="00AB15C1" w:rsidRPr="00AB15C1" w:rsidRDefault="00AB15C1" w:rsidP="00AB15C1">
      <w:pPr>
        <w:numPr>
          <w:ilvl w:val="0"/>
          <w:numId w:val="3"/>
        </w:numPr>
      </w:pPr>
      <w:r w:rsidRPr="00AB15C1">
        <w:rPr>
          <w:b/>
          <w:bCs/>
        </w:rPr>
        <w:t>Nanocarrier-Based Systems</w:t>
      </w:r>
      <w:r w:rsidRPr="00AB15C1">
        <w:t xml:space="preserve"> – Including liposomes, dendrimers, micelles, and nanoparticles.</w:t>
      </w:r>
    </w:p>
    <w:p w14:paraId="02F4ECB7" w14:textId="77777777" w:rsidR="00AB15C1" w:rsidRPr="00AB15C1" w:rsidRDefault="00AB15C1" w:rsidP="00AB15C1">
      <w:pPr>
        <w:numPr>
          <w:ilvl w:val="0"/>
          <w:numId w:val="3"/>
        </w:numPr>
      </w:pPr>
      <w:r w:rsidRPr="00AB15C1">
        <w:rPr>
          <w:b/>
          <w:bCs/>
        </w:rPr>
        <w:t>Others</w:t>
      </w:r>
      <w:r w:rsidRPr="00AB15C1">
        <w:t xml:space="preserve"> – Includes microneedle arrays and iontophoresis-based delivery platforms.</w:t>
      </w:r>
    </w:p>
    <w:p w14:paraId="0929D1C5" w14:textId="77777777" w:rsidR="00AB15C1" w:rsidRPr="00AB15C1" w:rsidRDefault="00AB15C1" w:rsidP="00AB15C1">
      <w:r w:rsidRPr="00AB15C1">
        <w:rPr>
          <w:i/>
          <w:iCs/>
        </w:rPr>
        <w:t xml:space="preserve">Among these, </w:t>
      </w:r>
      <w:r w:rsidRPr="00AB15C1">
        <w:rPr>
          <w:b/>
          <w:bCs/>
          <w:i/>
          <w:iCs/>
        </w:rPr>
        <w:t>eye drops</w:t>
      </w:r>
      <w:r w:rsidRPr="00AB15C1">
        <w:rPr>
          <w:i/>
          <w:iCs/>
        </w:rPr>
        <w:t xml:space="preserve"> accounted for approximately </w:t>
      </w:r>
      <w:r w:rsidRPr="00AB15C1">
        <w:rPr>
          <w:b/>
          <w:bCs/>
          <w:i/>
          <w:iCs/>
        </w:rPr>
        <w:t>42% of the market share in 2024</w:t>
      </w:r>
      <w:r w:rsidRPr="00AB15C1">
        <w:rPr>
          <w:i/>
          <w:iCs/>
        </w:rPr>
        <w:t xml:space="preserve">, owing to their dominance in primary eye care and over-the-counter formulations. However, the </w:t>
      </w:r>
      <w:r w:rsidRPr="00AB15C1">
        <w:rPr>
          <w:b/>
          <w:bCs/>
          <w:i/>
          <w:iCs/>
        </w:rPr>
        <w:t>nanocarrier-based systems</w:t>
      </w:r>
      <w:r w:rsidRPr="00AB15C1">
        <w:rPr>
          <w:i/>
          <w:iCs/>
        </w:rPr>
        <w:t xml:space="preserve"> segment is expected to be the </w:t>
      </w:r>
      <w:r w:rsidRPr="00AB15C1">
        <w:rPr>
          <w:b/>
          <w:bCs/>
          <w:i/>
          <w:iCs/>
        </w:rPr>
        <w:t>fastest-growing</w:t>
      </w:r>
      <w:r w:rsidRPr="00AB15C1">
        <w:rPr>
          <w:i/>
          <w:iCs/>
        </w:rPr>
        <w:t>, driven by their superior penetration, controlled release capabilities, and ability to target posterior eye segments.</w:t>
      </w:r>
    </w:p>
    <w:p w14:paraId="24612945" w14:textId="77777777" w:rsidR="00AB15C1" w:rsidRPr="00AB15C1" w:rsidRDefault="00AB15C1" w:rsidP="00AB15C1">
      <w:pPr>
        <w:rPr>
          <w:b/>
          <w:bCs/>
        </w:rPr>
      </w:pPr>
      <w:r w:rsidRPr="00AB15C1">
        <w:rPr>
          <w:b/>
          <w:bCs/>
        </w:rPr>
        <w:lastRenderedPageBreak/>
        <w:t>By Application</w:t>
      </w:r>
    </w:p>
    <w:p w14:paraId="3E78F71A" w14:textId="77777777" w:rsidR="00AB15C1" w:rsidRPr="00AB15C1" w:rsidRDefault="00AB15C1" w:rsidP="00AB15C1">
      <w:pPr>
        <w:numPr>
          <w:ilvl w:val="0"/>
          <w:numId w:val="4"/>
        </w:numPr>
      </w:pPr>
      <w:r w:rsidRPr="00AB15C1">
        <w:rPr>
          <w:b/>
          <w:bCs/>
        </w:rPr>
        <w:t>Glaucoma</w:t>
      </w:r>
    </w:p>
    <w:p w14:paraId="41AC7022" w14:textId="77777777" w:rsidR="00AB15C1" w:rsidRPr="00AB15C1" w:rsidRDefault="00AB15C1" w:rsidP="00AB15C1">
      <w:pPr>
        <w:numPr>
          <w:ilvl w:val="0"/>
          <w:numId w:val="4"/>
        </w:numPr>
      </w:pPr>
      <w:r w:rsidRPr="00AB15C1">
        <w:rPr>
          <w:b/>
          <w:bCs/>
        </w:rPr>
        <w:t>Dry Eye Syndrome</w:t>
      </w:r>
    </w:p>
    <w:p w14:paraId="0F5695AE" w14:textId="77777777" w:rsidR="00AB15C1" w:rsidRPr="00AB15C1" w:rsidRDefault="00AB15C1" w:rsidP="00AB15C1">
      <w:pPr>
        <w:numPr>
          <w:ilvl w:val="0"/>
          <w:numId w:val="4"/>
        </w:numPr>
      </w:pPr>
      <w:r w:rsidRPr="00AB15C1">
        <w:rPr>
          <w:b/>
          <w:bCs/>
        </w:rPr>
        <w:t>Macular Degeneration</w:t>
      </w:r>
    </w:p>
    <w:p w14:paraId="07B8F913" w14:textId="77777777" w:rsidR="00AB15C1" w:rsidRPr="00AB15C1" w:rsidRDefault="00AB15C1" w:rsidP="00AB15C1">
      <w:pPr>
        <w:numPr>
          <w:ilvl w:val="0"/>
          <w:numId w:val="4"/>
        </w:numPr>
      </w:pPr>
      <w:r w:rsidRPr="00AB15C1">
        <w:rPr>
          <w:b/>
          <w:bCs/>
        </w:rPr>
        <w:t>Diabetic Retinopathy</w:t>
      </w:r>
    </w:p>
    <w:p w14:paraId="5E37FE9B" w14:textId="77777777" w:rsidR="00AB15C1" w:rsidRPr="00AB15C1" w:rsidRDefault="00AB15C1" w:rsidP="00AB15C1">
      <w:pPr>
        <w:numPr>
          <w:ilvl w:val="0"/>
          <w:numId w:val="4"/>
        </w:numPr>
      </w:pPr>
      <w:r w:rsidRPr="00AB15C1">
        <w:rPr>
          <w:b/>
          <w:bCs/>
        </w:rPr>
        <w:t>Eye Infections</w:t>
      </w:r>
    </w:p>
    <w:p w14:paraId="252F5CB2" w14:textId="77777777" w:rsidR="00AB15C1" w:rsidRPr="00AB15C1" w:rsidRDefault="00AB15C1" w:rsidP="00AB15C1">
      <w:pPr>
        <w:numPr>
          <w:ilvl w:val="0"/>
          <w:numId w:val="4"/>
        </w:numPr>
      </w:pPr>
      <w:r w:rsidRPr="00AB15C1">
        <w:rPr>
          <w:b/>
          <w:bCs/>
        </w:rPr>
        <w:t>Allergic Conjunctivitis</w:t>
      </w:r>
    </w:p>
    <w:p w14:paraId="2503F115" w14:textId="77777777" w:rsidR="00AB15C1" w:rsidRPr="00AB15C1" w:rsidRDefault="00AB15C1" w:rsidP="00AB15C1">
      <w:pPr>
        <w:numPr>
          <w:ilvl w:val="0"/>
          <w:numId w:val="4"/>
        </w:numPr>
      </w:pPr>
      <w:r w:rsidRPr="00AB15C1">
        <w:rPr>
          <w:b/>
          <w:bCs/>
        </w:rPr>
        <w:t>Others</w:t>
      </w:r>
    </w:p>
    <w:p w14:paraId="234472FF" w14:textId="77777777" w:rsidR="00AB15C1" w:rsidRPr="00AB15C1" w:rsidRDefault="00AB15C1" w:rsidP="00AB15C1">
      <w:r w:rsidRPr="00AB15C1">
        <w:rPr>
          <w:i/>
          <w:iCs/>
        </w:rPr>
        <w:t>Glaucoma remains the leading application, both in terms of prevalence and prescription volume. Meanwhile, macular degeneration treatments are seeing accelerated innovation, particularly in implant-based and injectable delivery systems.</w:t>
      </w:r>
    </w:p>
    <w:p w14:paraId="13FC553D" w14:textId="77777777" w:rsidR="00AB15C1" w:rsidRPr="00AB15C1" w:rsidRDefault="00AB15C1" w:rsidP="00AB15C1">
      <w:pPr>
        <w:rPr>
          <w:b/>
          <w:bCs/>
        </w:rPr>
      </w:pPr>
      <w:r w:rsidRPr="00AB15C1">
        <w:rPr>
          <w:b/>
          <w:bCs/>
        </w:rPr>
        <w:t>By End User</w:t>
      </w:r>
    </w:p>
    <w:p w14:paraId="525ECC44" w14:textId="77777777" w:rsidR="00AB15C1" w:rsidRPr="00AB15C1" w:rsidRDefault="00AB15C1" w:rsidP="00AB15C1">
      <w:pPr>
        <w:numPr>
          <w:ilvl w:val="0"/>
          <w:numId w:val="5"/>
        </w:numPr>
      </w:pPr>
      <w:r w:rsidRPr="00AB15C1">
        <w:rPr>
          <w:b/>
          <w:bCs/>
        </w:rPr>
        <w:t>Hospitals</w:t>
      </w:r>
    </w:p>
    <w:p w14:paraId="19CF3502" w14:textId="77777777" w:rsidR="00AB15C1" w:rsidRPr="00AB15C1" w:rsidRDefault="00AB15C1" w:rsidP="00AB15C1">
      <w:pPr>
        <w:numPr>
          <w:ilvl w:val="0"/>
          <w:numId w:val="5"/>
        </w:numPr>
      </w:pPr>
      <w:r w:rsidRPr="00AB15C1">
        <w:rPr>
          <w:b/>
          <w:bCs/>
        </w:rPr>
        <w:t>Ophthalmic Clinics</w:t>
      </w:r>
    </w:p>
    <w:p w14:paraId="3D313B35" w14:textId="77777777" w:rsidR="00AB15C1" w:rsidRPr="00AB15C1" w:rsidRDefault="00AB15C1" w:rsidP="00AB15C1">
      <w:pPr>
        <w:numPr>
          <w:ilvl w:val="0"/>
          <w:numId w:val="5"/>
        </w:numPr>
      </w:pPr>
      <w:r w:rsidRPr="00AB15C1">
        <w:rPr>
          <w:b/>
          <w:bCs/>
        </w:rPr>
        <w:t xml:space="preserve">Ambulatory Surgical </w:t>
      </w:r>
      <w:proofErr w:type="spellStart"/>
      <w:r w:rsidRPr="00AB15C1">
        <w:rPr>
          <w:b/>
          <w:bCs/>
        </w:rPr>
        <w:t>Centers</w:t>
      </w:r>
      <w:proofErr w:type="spellEnd"/>
      <w:r w:rsidRPr="00AB15C1">
        <w:rPr>
          <w:b/>
          <w:bCs/>
        </w:rPr>
        <w:t xml:space="preserve"> (ASCs)</w:t>
      </w:r>
    </w:p>
    <w:p w14:paraId="24B943E9" w14:textId="77777777" w:rsidR="00AB15C1" w:rsidRPr="00AB15C1" w:rsidRDefault="00AB15C1" w:rsidP="00AB15C1">
      <w:pPr>
        <w:numPr>
          <w:ilvl w:val="0"/>
          <w:numId w:val="5"/>
        </w:numPr>
      </w:pPr>
      <w:r w:rsidRPr="00AB15C1">
        <w:rPr>
          <w:b/>
          <w:bCs/>
        </w:rPr>
        <w:t>Homecare Settings</w:t>
      </w:r>
    </w:p>
    <w:p w14:paraId="726F0B72" w14:textId="77777777" w:rsidR="00AB15C1" w:rsidRPr="00AB15C1" w:rsidRDefault="00AB15C1" w:rsidP="00AB15C1">
      <w:pPr>
        <w:numPr>
          <w:ilvl w:val="0"/>
          <w:numId w:val="5"/>
        </w:numPr>
      </w:pPr>
      <w:r w:rsidRPr="00AB15C1">
        <w:rPr>
          <w:b/>
          <w:bCs/>
        </w:rPr>
        <w:t>Research Institutes &amp; CROs</w:t>
      </w:r>
    </w:p>
    <w:p w14:paraId="29171165" w14:textId="77777777" w:rsidR="00AB15C1" w:rsidRPr="00AB15C1" w:rsidRDefault="00AB15C1" w:rsidP="00AB15C1">
      <w:r w:rsidRPr="00AB15C1">
        <w:rPr>
          <w:i/>
          <w:iCs/>
        </w:rPr>
        <w:t>Ophthalmic clinics contribute the majority of ODDS usage due to their specialized infrastructure. However, homecare settings are a rising segment, aligned with the shift toward patient-administered therapies and chronic disease management at home.</w:t>
      </w:r>
    </w:p>
    <w:p w14:paraId="750328A1" w14:textId="77777777" w:rsidR="00AB15C1" w:rsidRPr="00AB15C1" w:rsidRDefault="00AB15C1" w:rsidP="00AB15C1">
      <w:pPr>
        <w:rPr>
          <w:b/>
          <w:bCs/>
        </w:rPr>
      </w:pPr>
      <w:r w:rsidRPr="00AB15C1">
        <w:rPr>
          <w:b/>
          <w:bCs/>
        </w:rPr>
        <w:t>By Region</w:t>
      </w:r>
    </w:p>
    <w:p w14:paraId="153A99A2" w14:textId="77777777" w:rsidR="00AB15C1" w:rsidRPr="00AB15C1" w:rsidRDefault="00AB15C1" w:rsidP="00AB15C1">
      <w:pPr>
        <w:numPr>
          <w:ilvl w:val="0"/>
          <w:numId w:val="6"/>
        </w:numPr>
      </w:pPr>
      <w:r w:rsidRPr="00AB15C1">
        <w:rPr>
          <w:b/>
          <w:bCs/>
        </w:rPr>
        <w:t>North America</w:t>
      </w:r>
      <w:r w:rsidRPr="00AB15C1">
        <w:t xml:space="preserve"> – Advanced drug-device integration and strong regulatory frameworks.</w:t>
      </w:r>
    </w:p>
    <w:p w14:paraId="04249A1F" w14:textId="77777777" w:rsidR="00AB15C1" w:rsidRPr="00AB15C1" w:rsidRDefault="00AB15C1" w:rsidP="00AB15C1">
      <w:pPr>
        <w:numPr>
          <w:ilvl w:val="0"/>
          <w:numId w:val="6"/>
        </w:numPr>
      </w:pPr>
      <w:r w:rsidRPr="00AB15C1">
        <w:rPr>
          <w:b/>
          <w:bCs/>
        </w:rPr>
        <w:t>Europe</w:t>
      </w:r>
      <w:r w:rsidRPr="00AB15C1">
        <w:t xml:space="preserve"> – </w:t>
      </w:r>
      <w:proofErr w:type="spellStart"/>
      <w:r w:rsidRPr="00AB15C1">
        <w:t>Favorable</w:t>
      </w:r>
      <w:proofErr w:type="spellEnd"/>
      <w:r w:rsidRPr="00AB15C1">
        <w:t xml:space="preserve"> reimbursement and biosimilar expansion.</w:t>
      </w:r>
    </w:p>
    <w:p w14:paraId="0B394891" w14:textId="77777777" w:rsidR="00AB15C1" w:rsidRPr="00AB15C1" w:rsidRDefault="00AB15C1" w:rsidP="00AB15C1">
      <w:pPr>
        <w:numPr>
          <w:ilvl w:val="0"/>
          <w:numId w:val="6"/>
        </w:numPr>
      </w:pPr>
      <w:r w:rsidRPr="00AB15C1">
        <w:rPr>
          <w:b/>
          <w:bCs/>
        </w:rPr>
        <w:t>Asia Pacific</w:t>
      </w:r>
      <w:r w:rsidRPr="00AB15C1">
        <w:t xml:space="preserve"> – Fastest-growing region due to population size, diabetic eye disease prevalence, and public health investment.</w:t>
      </w:r>
    </w:p>
    <w:p w14:paraId="2FA1AA15" w14:textId="77777777" w:rsidR="00AB15C1" w:rsidRPr="00AB15C1" w:rsidRDefault="00AB15C1" w:rsidP="00AB15C1">
      <w:pPr>
        <w:numPr>
          <w:ilvl w:val="0"/>
          <w:numId w:val="6"/>
        </w:numPr>
      </w:pPr>
      <w:r w:rsidRPr="00AB15C1">
        <w:rPr>
          <w:b/>
          <w:bCs/>
        </w:rPr>
        <w:t>Latin America</w:t>
      </w:r>
    </w:p>
    <w:p w14:paraId="6806C570" w14:textId="77777777" w:rsidR="00AB15C1" w:rsidRPr="00AB15C1" w:rsidRDefault="00AB15C1" w:rsidP="00AB15C1">
      <w:pPr>
        <w:numPr>
          <w:ilvl w:val="0"/>
          <w:numId w:val="6"/>
        </w:numPr>
      </w:pPr>
      <w:r w:rsidRPr="00AB15C1">
        <w:rPr>
          <w:b/>
          <w:bCs/>
        </w:rPr>
        <w:t>Middle East &amp; Africa</w:t>
      </w:r>
    </w:p>
    <w:p w14:paraId="66D14369" w14:textId="77777777" w:rsidR="00AB15C1" w:rsidRPr="00AB15C1" w:rsidRDefault="00AB15C1" w:rsidP="00AB15C1">
      <w:r w:rsidRPr="00AB15C1">
        <w:rPr>
          <w:i/>
          <w:iCs/>
        </w:rPr>
        <w:t xml:space="preserve">North America captured the largest share in 2024, driven by a high rate of ophthalmic surgeries and advanced product adoption. In contrast, </w:t>
      </w:r>
      <w:r w:rsidRPr="00AB15C1">
        <w:rPr>
          <w:b/>
          <w:bCs/>
          <w:i/>
          <w:iCs/>
        </w:rPr>
        <w:t>Asia Pacific is projected to witness the highest CAGR</w:t>
      </w:r>
      <w:r w:rsidRPr="00AB15C1">
        <w:rPr>
          <w:i/>
          <w:iCs/>
        </w:rPr>
        <w:t xml:space="preserve"> due to improved access to healthcare and growing awareness of eye disease.</w:t>
      </w:r>
    </w:p>
    <w:p w14:paraId="7670E12C" w14:textId="77777777" w:rsidR="00AB15C1" w:rsidRPr="00AB15C1" w:rsidRDefault="00AB15C1" w:rsidP="00AB15C1">
      <w:pPr>
        <w:rPr>
          <w:b/>
          <w:bCs/>
        </w:rPr>
      </w:pPr>
      <w:r w:rsidRPr="00AB15C1">
        <w:rPr>
          <w:b/>
          <w:bCs/>
        </w:rPr>
        <w:lastRenderedPageBreak/>
        <w:t>3. Market Trends and Innovation Landscape</w:t>
      </w:r>
    </w:p>
    <w:p w14:paraId="637B4440" w14:textId="77777777" w:rsidR="00AB15C1" w:rsidRPr="00AB15C1" w:rsidRDefault="00AB15C1" w:rsidP="00AB15C1">
      <w:r w:rsidRPr="00AB15C1">
        <w:t>The ophthalmic drug delivery systems market is undergoing a significant transformation, driven by scientific breakthroughs, novel material science applications, and a paradigm shift toward minimally invasive treatment modalities. These innovations are not only redefining delivery efficiency but are also expanding therapeutic reach into previously untreatable or difficult-to-access ocular regions.</w:t>
      </w:r>
    </w:p>
    <w:p w14:paraId="0AF6416A"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Technological Advancements Reshaping the Market</w:t>
      </w:r>
    </w:p>
    <w:p w14:paraId="24384425" w14:textId="77777777" w:rsidR="00AB15C1" w:rsidRPr="00AB15C1" w:rsidRDefault="00AB15C1" w:rsidP="00AB15C1">
      <w:pPr>
        <w:numPr>
          <w:ilvl w:val="0"/>
          <w:numId w:val="7"/>
        </w:numPr>
      </w:pPr>
      <w:r w:rsidRPr="00AB15C1">
        <w:rPr>
          <w:b/>
          <w:bCs/>
        </w:rPr>
        <w:t>Sustained-Release Formulations</w:t>
      </w:r>
      <w:r w:rsidRPr="00AB15C1">
        <w:br/>
        <w:t xml:space="preserve">Drug-eluting inserts and implants such as biodegradable intraocular devices now allow for drug release over periods ranging from weeks to months. This not only reduces patient burden but also improves adherence in chronic diseases like </w:t>
      </w:r>
      <w:r w:rsidRPr="00AB15C1">
        <w:rPr>
          <w:b/>
          <w:bCs/>
        </w:rPr>
        <w:t>glaucoma</w:t>
      </w:r>
      <w:r w:rsidRPr="00AB15C1">
        <w:t xml:space="preserve"> and </w:t>
      </w:r>
      <w:r w:rsidRPr="00AB15C1">
        <w:rPr>
          <w:b/>
          <w:bCs/>
        </w:rPr>
        <w:t>wet AMD</w:t>
      </w:r>
      <w:r w:rsidRPr="00AB15C1">
        <w:t>.</w:t>
      </w:r>
      <w:r w:rsidRPr="00AB15C1">
        <w:br/>
      </w:r>
      <w:r w:rsidRPr="00AB15C1">
        <w:rPr>
          <w:i/>
          <w:iCs/>
        </w:rPr>
        <w:t>Industry experts note that single-implant therapies can cut down monthly injection visits by over 70%, improving patient outcomes and healthcare throughput.</w:t>
      </w:r>
    </w:p>
    <w:p w14:paraId="1D9B019B" w14:textId="77777777" w:rsidR="00AB15C1" w:rsidRPr="00AB15C1" w:rsidRDefault="00AB15C1" w:rsidP="00AB15C1">
      <w:pPr>
        <w:numPr>
          <w:ilvl w:val="0"/>
          <w:numId w:val="7"/>
        </w:numPr>
      </w:pPr>
      <w:r w:rsidRPr="00AB15C1">
        <w:rPr>
          <w:b/>
          <w:bCs/>
        </w:rPr>
        <w:t>Nanocarrier and Liposomal Systems</w:t>
      </w:r>
      <w:r w:rsidRPr="00AB15C1">
        <w:br/>
        <w:t>Nanoparticles, liposomes, dendrimers, and micelles have emerged as powerful tools for transporting drugs across the corneal barrier to posterior segments. These platforms also protect drugs from degradation, improve solubility, and allow targeted, sustained delivery.</w:t>
      </w:r>
      <w:r w:rsidRPr="00AB15C1">
        <w:br/>
      </w:r>
      <w:r w:rsidRPr="00AB15C1">
        <w:rPr>
          <w:i/>
          <w:iCs/>
        </w:rPr>
        <w:t>The growing body of clinical evidence shows that nanocarriers can double drug retention time in ocular tissue compared to conventional systems.</w:t>
      </w:r>
    </w:p>
    <w:p w14:paraId="5E9959B2" w14:textId="77777777" w:rsidR="00AB15C1" w:rsidRPr="00AB15C1" w:rsidRDefault="00AB15C1" w:rsidP="00AB15C1">
      <w:pPr>
        <w:numPr>
          <w:ilvl w:val="0"/>
          <w:numId w:val="7"/>
        </w:numPr>
      </w:pPr>
      <w:r w:rsidRPr="00AB15C1">
        <w:rPr>
          <w:b/>
          <w:bCs/>
        </w:rPr>
        <w:t>Microneedle Arrays and Ocular Patches</w:t>
      </w:r>
      <w:r w:rsidRPr="00AB15C1">
        <w:br/>
        <w:t>Microneedles enable painless, localized drug administration across ocular layers without the need for surgical procedures. These are especially promising for treating posterior eye conditions. Some systems integrate dissolvable needles, offering a biodegradable and patient-friendly option.</w:t>
      </w:r>
    </w:p>
    <w:p w14:paraId="3C12D8F5" w14:textId="77777777" w:rsidR="00AB15C1" w:rsidRPr="00AB15C1" w:rsidRDefault="00AB15C1" w:rsidP="00AB15C1">
      <w:pPr>
        <w:numPr>
          <w:ilvl w:val="0"/>
          <w:numId w:val="7"/>
        </w:numPr>
      </w:pPr>
      <w:r w:rsidRPr="00AB15C1">
        <w:rPr>
          <w:b/>
          <w:bCs/>
        </w:rPr>
        <w:t>Hydrogel and In Situ Forming Gels</w:t>
      </w:r>
      <w:r w:rsidRPr="00AB15C1">
        <w:br/>
        <w:t>Advanced hydrogel systems respond to stimuli like temperature or pH to form a gel depot in the conjunctival sac or eye surface. This allows liquid eye drops to transform into a gel upon application, extending residence time and drug efficacy.</w:t>
      </w:r>
    </w:p>
    <w:p w14:paraId="3A19F9EF" w14:textId="77777777" w:rsidR="00AB15C1" w:rsidRPr="00AB15C1" w:rsidRDefault="00AB15C1" w:rsidP="00AB15C1">
      <w:pPr>
        <w:numPr>
          <w:ilvl w:val="0"/>
          <w:numId w:val="7"/>
        </w:numPr>
      </w:pPr>
      <w:r w:rsidRPr="00AB15C1">
        <w:rPr>
          <w:b/>
          <w:bCs/>
        </w:rPr>
        <w:t>Digital Health and Smart Drug Delivery</w:t>
      </w:r>
      <w:r w:rsidRPr="00AB15C1">
        <w:br/>
        <w:t>Sensor-embedded drug delivery devices are being developed to track dosage adherence, intraocular pressure, and pharmacokinetics in real time. These systems are poised to integrate with teleophthalmology platforms and EHRs for data-driven treatment optimization.</w:t>
      </w:r>
    </w:p>
    <w:p w14:paraId="119611E1" w14:textId="77777777" w:rsidR="00AB15C1" w:rsidRPr="00AB15C1" w:rsidRDefault="00AB15C1" w:rsidP="00AB15C1">
      <w:r w:rsidRPr="00AB15C1">
        <w:pict w14:anchorId="7D6EA250">
          <v:rect id="_x0000_i1297" style="width:0;height:1.5pt" o:hralign="center" o:hrstd="t" o:hr="t" fillcolor="#a0a0a0" stroked="f"/>
        </w:pict>
      </w:r>
    </w:p>
    <w:p w14:paraId="4538A63A"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R&amp;D Pipeline and Strategic Collaborations</w:t>
      </w:r>
    </w:p>
    <w:p w14:paraId="294DCF78" w14:textId="77777777" w:rsidR="00AB15C1" w:rsidRPr="00AB15C1" w:rsidRDefault="00AB15C1" w:rsidP="00AB15C1">
      <w:pPr>
        <w:numPr>
          <w:ilvl w:val="0"/>
          <w:numId w:val="8"/>
        </w:numPr>
      </w:pPr>
      <w:r w:rsidRPr="00AB15C1">
        <w:rPr>
          <w:b/>
          <w:bCs/>
        </w:rPr>
        <w:lastRenderedPageBreak/>
        <w:t xml:space="preserve">Emerging </w:t>
      </w:r>
      <w:proofErr w:type="spellStart"/>
      <w:r w:rsidRPr="00AB15C1">
        <w:rPr>
          <w:b/>
          <w:bCs/>
        </w:rPr>
        <w:t>biotechs</w:t>
      </w:r>
      <w:proofErr w:type="spellEnd"/>
      <w:r w:rsidRPr="00AB15C1">
        <w:t xml:space="preserve"> and </w:t>
      </w:r>
      <w:r w:rsidRPr="00AB15C1">
        <w:rPr>
          <w:b/>
          <w:bCs/>
        </w:rPr>
        <w:t>academic labs</w:t>
      </w:r>
      <w:r w:rsidRPr="00AB15C1">
        <w:t xml:space="preserve"> are filing patents for dual-drug implants, combination therapies, and biodegradable nanocomposites.</w:t>
      </w:r>
    </w:p>
    <w:p w14:paraId="291D049D" w14:textId="77777777" w:rsidR="00AB15C1" w:rsidRPr="00AB15C1" w:rsidRDefault="00AB15C1" w:rsidP="00AB15C1">
      <w:pPr>
        <w:numPr>
          <w:ilvl w:val="0"/>
          <w:numId w:val="8"/>
        </w:numPr>
      </w:pPr>
      <w:r w:rsidRPr="00AB15C1">
        <w:t xml:space="preserve">Several pharmaceutical companies are entering </w:t>
      </w:r>
      <w:r w:rsidRPr="00AB15C1">
        <w:rPr>
          <w:b/>
          <w:bCs/>
        </w:rPr>
        <w:t>licensing agreements</w:t>
      </w:r>
      <w:r w:rsidRPr="00AB15C1">
        <w:t xml:space="preserve"> with device manufacturers to integrate proprietary drugs into novel delivery systems.</w:t>
      </w:r>
    </w:p>
    <w:p w14:paraId="5946C297" w14:textId="77777777" w:rsidR="00AB15C1" w:rsidRPr="00AB15C1" w:rsidRDefault="00AB15C1" w:rsidP="00AB15C1">
      <w:pPr>
        <w:numPr>
          <w:ilvl w:val="0"/>
          <w:numId w:val="8"/>
        </w:numPr>
      </w:pPr>
      <w:r w:rsidRPr="00AB15C1">
        <w:t xml:space="preserve">Strategic </w:t>
      </w:r>
      <w:r w:rsidRPr="00AB15C1">
        <w:rPr>
          <w:b/>
          <w:bCs/>
        </w:rPr>
        <w:t>R&amp;D partnerships</w:t>
      </w:r>
      <w:r w:rsidRPr="00AB15C1">
        <w:t xml:space="preserve"> between large players and university ophthalmology departments are creating innovation hubs, especially in the U.S., Japan, and Germany.</w:t>
      </w:r>
    </w:p>
    <w:p w14:paraId="0AA4069B" w14:textId="77777777" w:rsidR="00AB15C1" w:rsidRPr="00AB15C1" w:rsidRDefault="00AB15C1" w:rsidP="00AB15C1">
      <w:r w:rsidRPr="00AB15C1">
        <w:rPr>
          <w:i/>
          <w:iCs/>
        </w:rPr>
        <w:t xml:space="preserve">For instance, collaborations between U.S.-based academic </w:t>
      </w:r>
      <w:proofErr w:type="spellStart"/>
      <w:r w:rsidRPr="00AB15C1">
        <w:rPr>
          <w:i/>
          <w:iCs/>
        </w:rPr>
        <w:t>centers</w:t>
      </w:r>
      <w:proofErr w:type="spellEnd"/>
      <w:r w:rsidRPr="00AB15C1">
        <w:rPr>
          <w:i/>
          <w:iCs/>
        </w:rPr>
        <w:t xml:space="preserve"> and device startups have led to the development of biodegradable punctal plugs that can treat dry eye disease and deliver anti-inflammatory agents simultaneously—showing promising clinical trial results in 2024.</w:t>
      </w:r>
    </w:p>
    <w:p w14:paraId="519E236D" w14:textId="77777777" w:rsidR="00AB15C1" w:rsidRPr="00AB15C1" w:rsidRDefault="00AB15C1" w:rsidP="00AB15C1">
      <w:r w:rsidRPr="00AB15C1">
        <w:pict w14:anchorId="1855D120">
          <v:rect id="_x0000_i1298" style="width:0;height:1.5pt" o:hralign="center" o:hrstd="t" o:hr="t" fillcolor="#a0a0a0" stroked="f"/>
        </w:pict>
      </w:r>
    </w:p>
    <w:p w14:paraId="3AC1F280"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Future Outlook</w:t>
      </w:r>
    </w:p>
    <w:p w14:paraId="3D80F38A" w14:textId="77777777" w:rsidR="00AB15C1" w:rsidRPr="00AB15C1" w:rsidRDefault="00AB15C1" w:rsidP="00AB15C1">
      <w:pPr>
        <w:numPr>
          <w:ilvl w:val="0"/>
          <w:numId w:val="9"/>
        </w:numPr>
      </w:pPr>
      <w:r w:rsidRPr="00AB15C1">
        <w:rPr>
          <w:i/>
          <w:iCs/>
        </w:rPr>
        <w:t>Experts predict that by 2030, more than 25% of ophthalmic drugs will be delivered through advanced systems such as microneedles, implants, or nanoparticle platforms, up from less than 10% in 2024.</w:t>
      </w:r>
    </w:p>
    <w:p w14:paraId="170BC336" w14:textId="77777777" w:rsidR="00AB15C1" w:rsidRPr="00AB15C1" w:rsidRDefault="00AB15C1" w:rsidP="00AB15C1">
      <w:pPr>
        <w:numPr>
          <w:ilvl w:val="0"/>
          <w:numId w:val="9"/>
        </w:numPr>
      </w:pPr>
      <w:r w:rsidRPr="00AB15C1">
        <w:t xml:space="preserve">Innovation will increasingly be driven by </w:t>
      </w:r>
      <w:r w:rsidRPr="00AB15C1">
        <w:rPr>
          <w:b/>
          <w:bCs/>
        </w:rPr>
        <w:t>combination products</w:t>
      </w:r>
      <w:r w:rsidRPr="00AB15C1">
        <w:t>—drug + device solutions—which face a smoother regulatory path as agencies adapt frameworks for integrated therapeutics.</w:t>
      </w:r>
    </w:p>
    <w:p w14:paraId="7BC7B64F" w14:textId="77777777" w:rsidR="00AB15C1" w:rsidRPr="00AB15C1" w:rsidRDefault="00AB15C1" w:rsidP="00AB15C1">
      <w:pPr>
        <w:rPr>
          <w:b/>
          <w:bCs/>
        </w:rPr>
      </w:pPr>
      <w:r w:rsidRPr="00AB15C1">
        <w:rPr>
          <w:b/>
          <w:bCs/>
        </w:rPr>
        <w:t>4. Competitive Intelligence and Benchmarking</w:t>
      </w:r>
    </w:p>
    <w:p w14:paraId="37A9F1E8" w14:textId="77777777" w:rsidR="00AB15C1" w:rsidRPr="00AB15C1" w:rsidRDefault="00AB15C1" w:rsidP="00AB15C1">
      <w:r w:rsidRPr="00AB15C1">
        <w:t>The global ophthalmic drug delivery systems market is marked by a hybrid competitive landscape—consisting of large pharmaceutical companies, specialized device manufacturers, and research-driven startups. These players are employing differentiated strategies ranging from drug-device integration to regional market tailoring and R&amp;D-driven innovation.</w:t>
      </w:r>
    </w:p>
    <w:p w14:paraId="0DB218D7" w14:textId="77777777" w:rsidR="00AB15C1" w:rsidRPr="00AB15C1" w:rsidRDefault="00AB15C1" w:rsidP="00AB15C1">
      <w:r w:rsidRPr="00AB15C1">
        <w:t xml:space="preserve">Below is a benchmarking of </w:t>
      </w:r>
      <w:r w:rsidRPr="00AB15C1">
        <w:rPr>
          <w:b/>
          <w:bCs/>
        </w:rPr>
        <w:t>7 key market participants</w:t>
      </w:r>
      <w:r w:rsidRPr="00AB15C1">
        <w:t>, highlighting their strategic orientation, regional footprint, and product innovation posture:</w:t>
      </w:r>
    </w:p>
    <w:p w14:paraId="046FB57E" w14:textId="77777777" w:rsidR="00AB15C1" w:rsidRPr="00AB15C1" w:rsidRDefault="00AB15C1" w:rsidP="00AB15C1">
      <w:r w:rsidRPr="00AB15C1">
        <w:pict w14:anchorId="6E58BA19">
          <v:rect id="_x0000_i1300" style="width:0;height:1.5pt" o:hralign="center" o:hrstd="t" o:hr="t" fillcolor="#a0a0a0" stroked="f"/>
        </w:pict>
      </w:r>
    </w:p>
    <w:p w14:paraId="4C925DE4" w14:textId="77777777" w:rsidR="00AB15C1" w:rsidRPr="00AB15C1" w:rsidRDefault="00AB15C1" w:rsidP="00AB15C1">
      <w:pPr>
        <w:rPr>
          <w:b/>
          <w:bCs/>
        </w:rPr>
      </w:pPr>
      <w:r w:rsidRPr="00AB15C1">
        <w:rPr>
          <w:b/>
          <w:bCs/>
        </w:rPr>
        <w:t>1. Allergan (an AbbVie company)</w:t>
      </w:r>
    </w:p>
    <w:p w14:paraId="2628D9BC" w14:textId="77777777" w:rsidR="00AB15C1" w:rsidRPr="00AB15C1" w:rsidRDefault="00AB15C1" w:rsidP="00AB15C1">
      <w:r w:rsidRPr="00AB15C1">
        <w:t xml:space="preserve">A dominant force in ophthalmology, </w:t>
      </w:r>
      <w:r w:rsidRPr="00AB15C1">
        <w:rPr>
          <w:b/>
          <w:bCs/>
        </w:rPr>
        <w:t>Allergan</w:t>
      </w:r>
      <w:r w:rsidRPr="00AB15C1">
        <w:t xml:space="preserve"> leverages its vast drug portfolio with sustained-release delivery technologies. The company’s innovation pipeline includes combination therapies for glaucoma and retinal disorders.</w:t>
      </w:r>
      <w:r w:rsidRPr="00AB15C1">
        <w:br/>
      </w:r>
      <w:r w:rsidRPr="00AB15C1">
        <w:rPr>
          <w:i/>
          <w:iCs/>
        </w:rPr>
        <w:t>Its acquisition by AbbVie has accelerated global market access and created synergies in biologic and device-based ophthalmic treatments.</w:t>
      </w:r>
    </w:p>
    <w:p w14:paraId="0835B5FA" w14:textId="77777777" w:rsidR="00AB15C1" w:rsidRPr="00AB15C1" w:rsidRDefault="00AB15C1" w:rsidP="00AB15C1">
      <w:pPr>
        <w:rPr>
          <w:b/>
          <w:bCs/>
        </w:rPr>
      </w:pPr>
      <w:r w:rsidRPr="00AB15C1">
        <w:rPr>
          <w:b/>
          <w:bCs/>
        </w:rPr>
        <w:t>2. Bausch + Lomb</w:t>
      </w:r>
    </w:p>
    <w:p w14:paraId="0F92DF89" w14:textId="77777777" w:rsidR="00AB15C1" w:rsidRPr="00AB15C1" w:rsidRDefault="00AB15C1" w:rsidP="00AB15C1">
      <w:r w:rsidRPr="00AB15C1">
        <w:t xml:space="preserve">Known for its comprehensive eye health portfolio, </w:t>
      </w:r>
      <w:r w:rsidRPr="00AB15C1">
        <w:rPr>
          <w:b/>
          <w:bCs/>
        </w:rPr>
        <w:t>Bausch + Lomb</w:t>
      </w:r>
      <w:r w:rsidRPr="00AB15C1">
        <w:t xml:space="preserve"> emphasizes drug-device integration and sustained-release implants. It has a global distribution network and strong regulatory presence in North America and Europe.</w:t>
      </w:r>
      <w:r w:rsidRPr="00AB15C1">
        <w:br/>
      </w:r>
      <w:r w:rsidRPr="00AB15C1">
        <w:rPr>
          <w:i/>
          <w:iCs/>
        </w:rPr>
        <w:lastRenderedPageBreak/>
        <w:t>The firm focuses on multi-dose preservative-free formats and next-generation inserts to improve patient compliance.</w:t>
      </w:r>
    </w:p>
    <w:p w14:paraId="10964897" w14:textId="77777777" w:rsidR="00AB15C1" w:rsidRPr="00AB15C1" w:rsidRDefault="00AB15C1" w:rsidP="00AB15C1">
      <w:pPr>
        <w:rPr>
          <w:b/>
          <w:bCs/>
        </w:rPr>
      </w:pPr>
      <w:r w:rsidRPr="00AB15C1">
        <w:rPr>
          <w:b/>
          <w:bCs/>
        </w:rPr>
        <w:t>3. Alimera Sciences</w:t>
      </w:r>
    </w:p>
    <w:p w14:paraId="706B76B5" w14:textId="77777777" w:rsidR="00AB15C1" w:rsidRPr="00AB15C1" w:rsidRDefault="00AB15C1" w:rsidP="00AB15C1">
      <w:r w:rsidRPr="00AB15C1">
        <w:t xml:space="preserve">A niche player focused exclusively on retinal </w:t>
      </w:r>
      <w:proofErr w:type="gramStart"/>
      <w:r w:rsidRPr="00AB15C1">
        <w:t>diseases,</w:t>
      </w:r>
      <w:proofErr w:type="gramEnd"/>
      <w:r w:rsidRPr="00AB15C1">
        <w:t xml:space="preserve"> </w:t>
      </w:r>
      <w:r w:rsidRPr="00AB15C1">
        <w:rPr>
          <w:b/>
          <w:bCs/>
        </w:rPr>
        <w:t>Alimera Sciences</w:t>
      </w:r>
      <w:r w:rsidRPr="00AB15C1">
        <w:t xml:space="preserve"> specializes in long-acting implants for conditions like diabetic macular </w:t>
      </w:r>
      <w:proofErr w:type="spellStart"/>
      <w:r w:rsidRPr="00AB15C1">
        <w:t>edema</w:t>
      </w:r>
      <w:proofErr w:type="spellEnd"/>
      <w:r w:rsidRPr="00AB15C1">
        <w:t>.</w:t>
      </w:r>
      <w:r w:rsidRPr="00AB15C1">
        <w:br/>
      </w:r>
      <w:r w:rsidRPr="00AB15C1">
        <w:rPr>
          <w:i/>
          <w:iCs/>
        </w:rPr>
        <w:t>Their focus on posterior segment diseases provides them a technological edge in corticosteroid-based delivery solutions.</w:t>
      </w:r>
    </w:p>
    <w:p w14:paraId="65B60440" w14:textId="77777777" w:rsidR="00AB15C1" w:rsidRPr="00AB15C1" w:rsidRDefault="00AB15C1" w:rsidP="00AB15C1">
      <w:pPr>
        <w:rPr>
          <w:b/>
          <w:bCs/>
        </w:rPr>
      </w:pPr>
      <w:r w:rsidRPr="00AB15C1">
        <w:rPr>
          <w:b/>
          <w:bCs/>
        </w:rPr>
        <w:t xml:space="preserve">4. </w:t>
      </w:r>
      <w:proofErr w:type="spellStart"/>
      <w:r w:rsidRPr="00AB15C1">
        <w:rPr>
          <w:b/>
          <w:bCs/>
        </w:rPr>
        <w:t>EyeGate</w:t>
      </w:r>
      <w:proofErr w:type="spellEnd"/>
      <w:r w:rsidRPr="00AB15C1">
        <w:rPr>
          <w:b/>
          <w:bCs/>
        </w:rPr>
        <w:t xml:space="preserve"> Pharmaceuticals</w:t>
      </w:r>
    </w:p>
    <w:p w14:paraId="12CDE6E4" w14:textId="77777777" w:rsidR="00AB15C1" w:rsidRPr="00AB15C1" w:rsidRDefault="00AB15C1" w:rsidP="00AB15C1">
      <w:proofErr w:type="spellStart"/>
      <w:r w:rsidRPr="00AB15C1">
        <w:rPr>
          <w:b/>
          <w:bCs/>
        </w:rPr>
        <w:t>EyeGate</w:t>
      </w:r>
      <w:proofErr w:type="spellEnd"/>
      <w:r w:rsidRPr="00AB15C1">
        <w:t xml:space="preserve"> is pioneering iontophoresis-based delivery platforms, which use low-level electrical current to push drugs through ocular tissues non-invasively.</w:t>
      </w:r>
      <w:r w:rsidRPr="00AB15C1">
        <w:br/>
      </w:r>
      <w:r w:rsidRPr="00AB15C1">
        <w:rPr>
          <w:i/>
          <w:iCs/>
        </w:rPr>
        <w:t>This non-surgical method is gaining attention for its potential to treat uveitis and post-operative inflammation with minimal side effects.</w:t>
      </w:r>
    </w:p>
    <w:p w14:paraId="001F71ED" w14:textId="77777777" w:rsidR="00AB15C1" w:rsidRPr="00AB15C1" w:rsidRDefault="00AB15C1" w:rsidP="00AB15C1">
      <w:pPr>
        <w:rPr>
          <w:b/>
          <w:bCs/>
        </w:rPr>
      </w:pPr>
      <w:r w:rsidRPr="00AB15C1">
        <w:rPr>
          <w:b/>
          <w:bCs/>
        </w:rPr>
        <w:t xml:space="preserve">5. Ocular </w:t>
      </w:r>
      <w:proofErr w:type="spellStart"/>
      <w:r w:rsidRPr="00AB15C1">
        <w:rPr>
          <w:b/>
          <w:bCs/>
        </w:rPr>
        <w:t>Therapeutix</w:t>
      </w:r>
      <w:proofErr w:type="spellEnd"/>
    </w:p>
    <w:p w14:paraId="5162544F" w14:textId="77777777" w:rsidR="00AB15C1" w:rsidRPr="00AB15C1" w:rsidRDefault="00AB15C1" w:rsidP="00AB15C1">
      <w:r w:rsidRPr="00AB15C1">
        <w:rPr>
          <w:b/>
          <w:bCs/>
        </w:rPr>
        <w:t xml:space="preserve">Ocular </w:t>
      </w:r>
      <w:proofErr w:type="spellStart"/>
      <w:r w:rsidRPr="00AB15C1">
        <w:rPr>
          <w:b/>
          <w:bCs/>
        </w:rPr>
        <w:t>Therapeutix</w:t>
      </w:r>
      <w:proofErr w:type="spellEnd"/>
      <w:r w:rsidRPr="00AB15C1">
        <w:t xml:space="preserve"> is a U.S.-based innovator specializing in hydrogel-based sustained-release inserts. Its platform is designed to replace daily eye drop regimens with single-application therapies.</w:t>
      </w:r>
      <w:r w:rsidRPr="00AB15C1">
        <w:br/>
      </w:r>
      <w:r w:rsidRPr="00AB15C1">
        <w:rPr>
          <w:i/>
          <w:iCs/>
        </w:rPr>
        <w:t>The company is gaining regulatory traction and forming strategic partnerships to co-develop drug-device combinations in chronic ophthalmic care.</w:t>
      </w:r>
    </w:p>
    <w:p w14:paraId="444931EB" w14:textId="77777777" w:rsidR="00AB15C1" w:rsidRPr="00AB15C1" w:rsidRDefault="00AB15C1" w:rsidP="00AB15C1">
      <w:pPr>
        <w:rPr>
          <w:b/>
          <w:bCs/>
        </w:rPr>
      </w:pPr>
      <w:r w:rsidRPr="00AB15C1">
        <w:rPr>
          <w:b/>
          <w:bCs/>
        </w:rPr>
        <w:t>6. Sun Pharma Advanced Research Company (SPARC)</w:t>
      </w:r>
    </w:p>
    <w:p w14:paraId="470CD6B8" w14:textId="77777777" w:rsidR="00AB15C1" w:rsidRPr="00AB15C1" w:rsidRDefault="00AB15C1" w:rsidP="00AB15C1">
      <w:r w:rsidRPr="00AB15C1">
        <w:rPr>
          <w:b/>
          <w:bCs/>
        </w:rPr>
        <w:t>SPARC</w:t>
      </w:r>
      <w:r w:rsidRPr="00AB15C1">
        <w:t xml:space="preserve"> has a robust development pipeline in ocular drug delivery, focusing on </w:t>
      </w:r>
      <w:proofErr w:type="spellStart"/>
      <w:r w:rsidRPr="00AB15C1">
        <w:t>nanomicellar</w:t>
      </w:r>
      <w:proofErr w:type="spellEnd"/>
      <w:r w:rsidRPr="00AB15C1">
        <w:t xml:space="preserve"> and in situ gel formulations. It primarily serves the Asia Pacific and Middle East regions but is increasingly seeking FDA approvals.</w:t>
      </w:r>
      <w:r w:rsidRPr="00AB15C1">
        <w:br/>
      </w:r>
      <w:r w:rsidRPr="00AB15C1">
        <w:rPr>
          <w:i/>
          <w:iCs/>
        </w:rPr>
        <w:t>Its low-cost innovation model makes it a critical player in emerging markets.</w:t>
      </w:r>
    </w:p>
    <w:p w14:paraId="52961C39" w14:textId="77777777" w:rsidR="00AB15C1" w:rsidRPr="00AB15C1" w:rsidRDefault="00AB15C1" w:rsidP="00AB15C1">
      <w:pPr>
        <w:rPr>
          <w:b/>
          <w:bCs/>
        </w:rPr>
      </w:pPr>
      <w:r w:rsidRPr="00AB15C1">
        <w:rPr>
          <w:b/>
          <w:bCs/>
        </w:rPr>
        <w:t>7. Santen Pharmaceutical</w:t>
      </w:r>
    </w:p>
    <w:p w14:paraId="63C58634" w14:textId="77777777" w:rsidR="00AB15C1" w:rsidRPr="00AB15C1" w:rsidRDefault="00AB15C1" w:rsidP="00AB15C1">
      <w:r w:rsidRPr="00AB15C1">
        <w:t xml:space="preserve">A Japanese multinational, </w:t>
      </w:r>
      <w:r w:rsidRPr="00AB15C1">
        <w:rPr>
          <w:b/>
          <w:bCs/>
        </w:rPr>
        <w:t>Santen</w:t>
      </w:r>
      <w:r w:rsidRPr="00AB15C1">
        <w:t xml:space="preserve"> is focused on Asia and Europe, offering a diverse ophthalmic portfolio with emphasis on slow-release technologies and minimally invasive formats.</w:t>
      </w:r>
      <w:r w:rsidRPr="00AB15C1">
        <w:br/>
      </w:r>
      <w:r w:rsidRPr="00AB15C1">
        <w:rPr>
          <w:i/>
          <w:iCs/>
        </w:rPr>
        <w:t>Its strategic collaborations with Western biotech firms are aimed at expanding its U.S. and EMEA presence.</w:t>
      </w:r>
    </w:p>
    <w:p w14:paraId="2BBA6E61" w14:textId="77777777" w:rsidR="00AB15C1" w:rsidRPr="00AB15C1" w:rsidRDefault="00AB15C1" w:rsidP="00AB15C1">
      <w:r w:rsidRPr="00AB15C1">
        <w:pict w14:anchorId="5CE84931">
          <v:rect id="_x0000_i1301" style="width:0;height:1.5pt" o:hralign="center" o:hrstd="t" o:hr="t" fillcolor="#a0a0a0" stroked="f"/>
        </w:pict>
      </w:r>
    </w:p>
    <w:p w14:paraId="2A2951E3"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Competitive Differentiation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2482"/>
        <w:gridCol w:w="1392"/>
        <w:gridCol w:w="3167"/>
      </w:tblGrid>
      <w:tr w:rsidR="00AB15C1" w:rsidRPr="00AB15C1" w14:paraId="3C4D0581" w14:textId="77777777" w:rsidTr="00AB15C1">
        <w:trPr>
          <w:tblHeader/>
          <w:tblCellSpacing w:w="15" w:type="dxa"/>
        </w:trPr>
        <w:tc>
          <w:tcPr>
            <w:tcW w:w="0" w:type="auto"/>
            <w:vAlign w:val="center"/>
            <w:hideMark/>
          </w:tcPr>
          <w:p w14:paraId="0E37325B" w14:textId="77777777" w:rsidR="00AB15C1" w:rsidRPr="00AB15C1" w:rsidRDefault="00AB15C1" w:rsidP="00AB15C1">
            <w:pPr>
              <w:rPr>
                <w:b/>
                <w:bCs/>
              </w:rPr>
            </w:pPr>
            <w:r w:rsidRPr="00AB15C1">
              <w:rPr>
                <w:b/>
                <w:bCs/>
              </w:rPr>
              <w:t>Company</w:t>
            </w:r>
          </w:p>
        </w:tc>
        <w:tc>
          <w:tcPr>
            <w:tcW w:w="0" w:type="auto"/>
            <w:vAlign w:val="center"/>
            <w:hideMark/>
          </w:tcPr>
          <w:p w14:paraId="76938C12" w14:textId="77777777" w:rsidR="00AB15C1" w:rsidRPr="00AB15C1" w:rsidRDefault="00AB15C1" w:rsidP="00AB15C1">
            <w:pPr>
              <w:rPr>
                <w:b/>
                <w:bCs/>
              </w:rPr>
            </w:pPr>
            <w:r w:rsidRPr="00AB15C1">
              <w:rPr>
                <w:b/>
                <w:bCs/>
              </w:rPr>
              <w:t>Innovation Focus</w:t>
            </w:r>
          </w:p>
        </w:tc>
        <w:tc>
          <w:tcPr>
            <w:tcW w:w="0" w:type="auto"/>
            <w:vAlign w:val="center"/>
            <w:hideMark/>
          </w:tcPr>
          <w:p w14:paraId="15718587" w14:textId="77777777" w:rsidR="00AB15C1" w:rsidRPr="00AB15C1" w:rsidRDefault="00AB15C1" w:rsidP="00AB15C1">
            <w:pPr>
              <w:rPr>
                <w:b/>
                <w:bCs/>
              </w:rPr>
            </w:pPr>
            <w:r w:rsidRPr="00AB15C1">
              <w:rPr>
                <w:b/>
                <w:bCs/>
              </w:rPr>
              <w:t>Global Reach</w:t>
            </w:r>
          </w:p>
        </w:tc>
        <w:tc>
          <w:tcPr>
            <w:tcW w:w="0" w:type="auto"/>
            <w:vAlign w:val="center"/>
            <w:hideMark/>
          </w:tcPr>
          <w:p w14:paraId="3F1C509A" w14:textId="77777777" w:rsidR="00AB15C1" w:rsidRPr="00AB15C1" w:rsidRDefault="00AB15C1" w:rsidP="00AB15C1">
            <w:pPr>
              <w:rPr>
                <w:b/>
                <w:bCs/>
              </w:rPr>
            </w:pPr>
            <w:r w:rsidRPr="00AB15C1">
              <w:rPr>
                <w:b/>
                <w:bCs/>
              </w:rPr>
              <w:t>Delivery Specialization</w:t>
            </w:r>
          </w:p>
        </w:tc>
      </w:tr>
      <w:tr w:rsidR="00AB15C1" w:rsidRPr="00AB15C1" w14:paraId="63C56F73" w14:textId="77777777" w:rsidTr="00AB15C1">
        <w:trPr>
          <w:tblCellSpacing w:w="15" w:type="dxa"/>
        </w:trPr>
        <w:tc>
          <w:tcPr>
            <w:tcW w:w="0" w:type="auto"/>
            <w:vAlign w:val="center"/>
            <w:hideMark/>
          </w:tcPr>
          <w:p w14:paraId="71D8EC5E" w14:textId="77777777" w:rsidR="00AB15C1" w:rsidRPr="00AB15C1" w:rsidRDefault="00AB15C1" w:rsidP="00AB15C1">
            <w:r w:rsidRPr="00AB15C1">
              <w:rPr>
                <w:b/>
                <w:bCs/>
              </w:rPr>
              <w:t>Allergan</w:t>
            </w:r>
          </w:p>
        </w:tc>
        <w:tc>
          <w:tcPr>
            <w:tcW w:w="0" w:type="auto"/>
            <w:vAlign w:val="center"/>
            <w:hideMark/>
          </w:tcPr>
          <w:p w14:paraId="29F0CF6E" w14:textId="77777777" w:rsidR="00AB15C1" w:rsidRPr="00AB15C1" w:rsidRDefault="00AB15C1" w:rsidP="00AB15C1">
            <w:r w:rsidRPr="00AB15C1">
              <w:t>Drug-device combos</w:t>
            </w:r>
          </w:p>
        </w:tc>
        <w:tc>
          <w:tcPr>
            <w:tcW w:w="0" w:type="auto"/>
            <w:vAlign w:val="center"/>
            <w:hideMark/>
          </w:tcPr>
          <w:p w14:paraId="16527D6A" w14:textId="77777777" w:rsidR="00AB15C1" w:rsidRPr="00AB15C1" w:rsidRDefault="00AB15C1" w:rsidP="00AB15C1">
            <w:r w:rsidRPr="00AB15C1">
              <w:t>Global</w:t>
            </w:r>
          </w:p>
        </w:tc>
        <w:tc>
          <w:tcPr>
            <w:tcW w:w="0" w:type="auto"/>
            <w:vAlign w:val="center"/>
            <w:hideMark/>
          </w:tcPr>
          <w:p w14:paraId="75A205CD" w14:textId="77777777" w:rsidR="00AB15C1" w:rsidRPr="00AB15C1" w:rsidRDefault="00AB15C1" w:rsidP="00AB15C1">
            <w:r w:rsidRPr="00AB15C1">
              <w:t>Implants, eye drops</w:t>
            </w:r>
          </w:p>
        </w:tc>
      </w:tr>
      <w:tr w:rsidR="00AB15C1" w:rsidRPr="00AB15C1" w14:paraId="57BED447" w14:textId="77777777" w:rsidTr="00AB15C1">
        <w:trPr>
          <w:tblCellSpacing w:w="15" w:type="dxa"/>
        </w:trPr>
        <w:tc>
          <w:tcPr>
            <w:tcW w:w="0" w:type="auto"/>
            <w:vAlign w:val="center"/>
            <w:hideMark/>
          </w:tcPr>
          <w:p w14:paraId="285170DC" w14:textId="77777777" w:rsidR="00AB15C1" w:rsidRPr="00AB15C1" w:rsidRDefault="00AB15C1" w:rsidP="00AB15C1">
            <w:r w:rsidRPr="00AB15C1">
              <w:rPr>
                <w:b/>
                <w:bCs/>
              </w:rPr>
              <w:lastRenderedPageBreak/>
              <w:t>Bausch + Lomb</w:t>
            </w:r>
          </w:p>
        </w:tc>
        <w:tc>
          <w:tcPr>
            <w:tcW w:w="0" w:type="auto"/>
            <w:vAlign w:val="center"/>
            <w:hideMark/>
          </w:tcPr>
          <w:p w14:paraId="576378D8" w14:textId="77777777" w:rsidR="00AB15C1" w:rsidRPr="00AB15C1" w:rsidRDefault="00AB15C1" w:rsidP="00AB15C1">
            <w:r w:rsidRPr="00AB15C1">
              <w:t>Sustained-release implants</w:t>
            </w:r>
          </w:p>
        </w:tc>
        <w:tc>
          <w:tcPr>
            <w:tcW w:w="0" w:type="auto"/>
            <w:vAlign w:val="center"/>
            <w:hideMark/>
          </w:tcPr>
          <w:p w14:paraId="1E1FD6E7" w14:textId="77777777" w:rsidR="00AB15C1" w:rsidRPr="00AB15C1" w:rsidRDefault="00AB15C1" w:rsidP="00AB15C1">
            <w:r w:rsidRPr="00AB15C1">
              <w:t>High</w:t>
            </w:r>
          </w:p>
        </w:tc>
        <w:tc>
          <w:tcPr>
            <w:tcW w:w="0" w:type="auto"/>
            <w:vAlign w:val="center"/>
            <w:hideMark/>
          </w:tcPr>
          <w:p w14:paraId="46842CFE" w14:textId="77777777" w:rsidR="00AB15C1" w:rsidRPr="00AB15C1" w:rsidRDefault="00AB15C1" w:rsidP="00AB15C1">
            <w:r w:rsidRPr="00AB15C1">
              <w:t>Inserts, advanced formulations</w:t>
            </w:r>
          </w:p>
        </w:tc>
      </w:tr>
      <w:tr w:rsidR="00AB15C1" w:rsidRPr="00AB15C1" w14:paraId="3FB8161F" w14:textId="77777777" w:rsidTr="00AB15C1">
        <w:trPr>
          <w:tblCellSpacing w:w="15" w:type="dxa"/>
        </w:trPr>
        <w:tc>
          <w:tcPr>
            <w:tcW w:w="0" w:type="auto"/>
            <w:vAlign w:val="center"/>
            <w:hideMark/>
          </w:tcPr>
          <w:p w14:paraId="4EE296FC" w14:textId="77777777" w:rsidR="00AB15C1" w:rsidRPr="00AB15C1" w:rsidRDefault="00AB15C1" w:rsidP="00AB15C1">
            <w:r w:rsidRPr="00AB15C1">
              <w:rPr>
                <w:b/>
                <w:bCs/>
              </w:rPr>
              <w:t>Alimera Sciences</w:t>
            </w:r>
          </w:p>
        </w:tc>
        <w:tc>
          <w:tcPr>
            <w:tcW w:w="0" w:type="auto"/>
            <w:vAlign w:val="center"/>
            <w:hideMark/>
          </w:tcPr>
          <w:p w14:paraId="65C730AA" w14:textId="77777777" w:rsidR="00AB15C1" w:rsidRPr="00AB15C1" w:rsidRDefault="00AB15C1" w:rsidP="00AB15C1">
            <w:r w:rsidRPr="00AB15C1">
              <w:t>Posterior eye implants</w:t>
            </w:r>
          </w:p>
        </w:tc>
        <w:tc>
          <w:tcPr>
            <w:tcW w:w="0" w:type="auto"/>
            <w:vAlign w:val="center"/>
            <w:hideMark/>
          </w:tcPr>
          <w:p w14:paraId="25A2D1E9" w14:textId="77777777" w:rsidR="00AB15C1" w:rsidRPr="00AB15C1" w:rsidRDefault="00AB15C1" w:rsidP="00AB15C1">
            <w:r w:rsidRPr="00AB15C1">
              <w:t>U.S. &amp; Europe</w:t>
            </w:r>
          </w:p>
        </w:tc>
        <w:tc>
          <w:tcPr>
            <w:tcW w:w="0" w:type="auto"/>
            <w:vAlign w:val="center"/>
            <w:hideMark/>
          </w:tcPr>
          <w:p w14:paraId="725B9D8D" w14:textId="77777777" w:rsidR="00AB15C1" w:rsidRPr="00AB15C1" w:rsidRDefault="00AB15C1" w:rsidP="00AB15C1">
            <w:r w:rsidRPr="00AB15C1">
              <w:t>Chronic disease therapeutics</w:t>
            </w:r>
          </w:p>
        </w:tc>
      </w:tr>
      <w:tr w:rsidR="00AB15C1" w:rsidRPr="00AB15C1" w14:paraId="78D87444" w14:textId="77777777" w:rsidTr="00AB15C1">
        <w:trPr>
          <w:tblCellSpacing w:w="15" w:type="dxa"/>
        </w:trPr>
        <w:tc>
          <w:tcPr>
            <w:tcW w:w="0" w:type="auto"/>
            <w:vAlign w:val="center"/>
            <w:hideMark/>
          </w:tcPr>
          <w:p w14:paraId="14356C52" w14:textId="77777777" w:rsidR="00AB15C1" w:rsidRPr="00AB15C1" w:rsidRDefault="00AB15C1" w:rsidP="00AB15C1">
            <w:proofErr w:type="spellStart"/>
            <w:r w:rsidRPr="00AB15C1">
              <w:rPr>
                <w:b/>
                <w:bCs/>
              </w:rPr>
              <w:t>EyeGate</w:t>
            </w:r>
            <w:proofErr w:type="spellEnd"/>
          </w:p>
        </w:tc>
        <w:tc>
          <w:tcPr>
            <w:tcW w:w="0" w:type="auto"/>
            <w:vAlign w:val="center"/>
            <w:hideMark/>
          </w:tcPr>
          <w:p w14:paraId="60893D16" w14:textId="77777777" w:rsidR="00AB15C1" w:rsidRPr="00AB15C1" w:rsidRDefault="00AB15C1" w:rsidP="00AB15C1">
            <w:r w:rsidRPr="00AB15C1">
              <w:t>Non-invasive iontophoresis</w:t>
            </w:r>
          </w:p>
        </w:tc>
        <w:tc>
          <w:tcPr>
            <w:tcW w:w="0" w:type="auto"/>
            <w:vAlign w:val="center"/>
            <w:hideMark/>
          </w:tcPr>
          <w:p w14:paraId="0BF950C8" w14:textId="77777777" w:rsidR="00AB15C1" w:rsidRPr="00AB15C1" w:rsidRDefault="00AB15C1" w:rsidP="00AB15C1">
            <w:r w:rsidRPr="00AB15C1">
              <w:t>North America</w:t>
            </w:r>
          </w:p>
        </w:tc>
        <w:tc>
          <w:tcPr>
            <w:tcW w:w="0" w:type="auto"/>
            <w:vAlign w:val="center"/>
            <w:hideMark/>
          </w:tcPr>
          <w:p w14:paraId="769CCFAF" w14:textId="77777777" w:rsidR="00AB15C1" w:rsidRPr="00AB15C1" w:rsidRDefault="00AB15C1" w:rsidP="00AB15C1">
            <w:r w:rsidRPr="00AB15C1">
              <w:t>Electrophoretic systems</w:t>
            </w:r>
          </w:p>
        </w:tc>
      </w:tr>
      <w:tr w:rsidR="00AB15C1" w:rsidRPr="00AB15C1" w14:paraId="75BC1786" w14:textId="77777777" w:rsidTr="00AB15C1">
        <w:trPr>
          <w:tblCellSpacing w:w="15" w:type="dxa"/>
        </w:trPr>
        <w:tc>
          <w:tcPr>
            <w:tcW w:w="0" w:type="auto"/>
            <w:vAlign w:val="center"/>
            <w:hideMark/>
          </w:tcPr>
          <w:p w14:paraId="22F1531C" w14:textId="77777777" w:rsidR="00AB15C1" w:rsidRPr="00AB15C1" w:rsidRDefault="00AB15C1" w:rsidP="00AB15C1">
            <w:r w:rsidRPr="00AB15C1">
              <w:rPr>
                <w:b/>
                <w:bCs/>
              </w:rPr>
              <w:t xml:space="preserve">Ocular </w:t>
            </w:r>
            <w:proofErr w:type="spellStart"/>
            <w:r w:rsidRPr="00AB15C1">
              <w:rPr>
                <w:b/>
                <w:bCs/>
              </w:rPr>
              <w:t>Therapeutix</w:t>
            </w:r>
            <w:proofErr w:type="spellEnd"/>
          </w:p>
        </w:tc>
        <w:tc>
          <w:tcPr>
            <w:tcW w:w="0" w:type="auto"/>
            <w:vAlign w:val="center"/>
            <w:hideMark/>
          </w:tcPr>
          <w:p w14:paraId="1F0E1D22" w14:textId="77777777" w:rsidR="00AB15C1" w:rsidRPr="00AB15C1" w:rsidRDefault="00AB15C1" w:rsidP="00AB15C1">
            <w:r w:rsidRPr="00AB15C1">
              <w:t>Hydrogel inserts</w:t>
            </w:r>
          </w:p>
        </w:tc>
        <w:tc>
          <w:tcPr>
            <w:tcW w:w="0" w:type="auto"/>
            <w:vAlign w:val="center"/>
            <w:hideMark/>
          </w:tcPr>
          <w:p w14:paraId="7B807186" w14:textId="77777777" w:rsidR="00AB15C1" w:rsidRPr="00AB15C1" w:rsidRDefault="00AB15C1" w:rsidP="00AB15C1">
            <w:r w:rsidRPr="00AB15C1">
              <w:t>U.S.</w:t>
            </w:r>
          </w:p>
        </w:tc>
        <w:tc>
          <w:tcPr>
            <w:tcW w:w="0" w:type="auto"/>
            <w:vAlign w:val="center"/>
            <w:hideMark/>
          </w:tcPr>
          <w:p w14:paraId="09900929" w14:textId="77777777" w:rsidR="00AB15C1" w:rsidRPr="00AB15C1" w:rsidRDefault="00AB15C1" w:rsidP="00AB15C1">
            <w:r w:rsidRPr="00AB15C1">
              <w:t>Bioabsorbable drug-eluting devices</w:t>
            </w:r>
          </w:p>
        </w:tc>
      </w:tr>
      <w:tr w:rsidR="00AB15C1" w:rsidRPr="00AB15C1" w14:paraId="087E8741" w14:textId="77777777" w:rsidTr="00AB15C1">
        <w:trPr>
          <w:tblCellSpacing w:w="15" w:type="dxa"/>
        </w:trPr>
        <w:tc>
          <w:tcPr>
            <w:tcW w:w="0" w:type="auto"/>
            <w:vAlign w:val="center"/>
            <w:hideMark/>
          </w:tcPr>
          <w:p w14:paraId="4BDF6145" w14:textId="77777777" w:rsidR="00AB15C1" w:rsidRPr="00AB15C1" w:rsidRDefault="00AB15C1" w:rsidP="00AB15C1">
            <w:r w:rsidRPr="00AB15C1">
              <w:rPr>
                <w:b/>
                <w:bCs/>
              </w:rPr>
              <w:t>SPARC</w:t>
            </w:r>
          </w:p>
        </w:tc>
        <w:tc>
          <w:tcPr>
            <w:tcW w:w="0" w:type="auto"/>
            <w:vAlign w:val="center"/>
            <w:hideMark/>
          </w:tcPr>
          <w:p w14:paraId="53A37BFE" w14:textId="77777777" w:rsidR="00AB15C1" w:rsidRPr="00AB15C1" w:rsidRDefault="00AB15C1" w:rsidP="00AB15C1">
            <w:r w:rsidRPr="00AB15C1">
              <w:t>In situ gels, nanocarriers</w:t>
            </w:r>
          </w:p>
        </w:tc>
        <w:tc>
          <w:tcPr>
            <w:tcW w:w="0" w:type="auto"/>
            <w:vAlign w:val="center"/>
            <w:hideMark/>
          </w:tcPr>
          <w:p w14:paraId="41D896A4" w14:textId="77777777" w:rsidR="00AB15C1" w:rsidRPr="00AB15C1" w:rsidRDefault="00AB15C1" w:rsidP="00AB15C1">
            <w:r w:rsidRPr="00AB15C1">
              <w:t>Asia &amp; MEA</w:t>
            </w:r>
          </w:p>
        </w:tc>
        <w:tc>
          <w:tcPr>
            <w:tcW w:w="0" w:type="auto"/>
            <w:vAlign w:val="center"/>
            <w:hideMark/>
          </w:tcPr>
          <w:p w14:paraId="2D17E37A" w14:textId="77777777" w:rsidR="00AB15C1" w:rsidRPr="00AB15C1" w:rsidRDefault="00AB15C1" w:rsidP="00AB15C1">
            <w:r w:rsidRPr="00AB15C1">
              <w:t>Cost-effective innovation</w:t>
            </w:r>
          </w:p>
        </w:tc>
      </w:tr>
      <w:tr w:rsidR="00AB15C1" w:rsidRPr="00AB15C1" w14:paraId="7AFC3940" w14:textId="77777777" w:rsidTr="00AB15C1">
        <w:trPr>
          <w:tblCellSpacing w:w="15" w:type="dxa"/>
        </w:trPr>
        <w:tc>
          <w:tcPr>
            <w:tcW w:w="0" w:type="auto"/>
            <w:vAlign w:val="center"/>
            <w:hideMark/>
          </w:tcPr>
          <w:p w14:paraId="79178A79" w14:textId="77777777" w:rsidR="00AB15C1" w:rsidRPr="00AB15C1" w:rsidRDefault="00AB15C1" w:rsidP="00AB15C1">
            <w:r w:rsidRPr="00AB15C1">
              <w:rPr>
                <w:b/>
                <w:bCs/>
              </w:rPr>
              <w:t>Santen</w:t>
            </w:r>
          </w:p>
        </w:tc>
        <w:tc>
          <w:tcPr>
            <w:tcW w:w="0" w:type="auto"/>
            <w:vAlign w:val="center"/>
            <w:hideMark/>
          </w:tcPr>
          <w:p w14:paraId="17283733" w14:textId="77777777" w:rsidR="00AB15C1" w:rsidRPr="00AB15C1" w:rsidRDefault="00AB15C1" w:rsidP="00AB15C1">
            <w:r w:rsidRPr="00AB15C1">
              <w:t>Long-acting formulations</w:t>
            </w:r>
          </w:p>
        </w:tc>
        <w:tc>
          <w:tcPr>
            <w:tcW w:w="0" w:type="auto"/>
            <w:vAlign w:val="center"/>
            <w:hideMark/>
          </w:tcPr>
          <w:p w14:paraId="7CDA6116" w14:textId="77777777" w:rsidR="00AB15C1" w:rsidRPr="00AB15C1" w:rsidRDefault="00AB15C1" w:rsidP="00AB15C1">
            <w:r w:rsidRPr="00AB15C1">
              <w:t>Asia, Europe</w:t>
            </w:r>
          </w:p>
        </w:tc>
        <w:tc>
          <w:tcPr>
            <w:tcW w:w="0" w:type="auto"/>
            <w:vAlign w:val="center"/>
            <w:hideMark/>
          </w:tcPr>
          <w:p w14:paraId="60CB86B8" w14:textId="77777777" w:rsidR="00AB15C1" w:rsidRPr="00AB15C1" w:rsidRDefault="00AB15C1" w:rsidP="00AB15C1">
            <w:r w:rsidRPr="00AB15C1">
              <w:t>Preservative-free solutions</w:t>
            </w:r>
          </w:p>
        </w:tc>
      </w:tr>
    </w:tbl>
    <w:p w14:paraId="392D487B" w14:textId="77777777" w:rsidR="00AB15C1" w:rsidRPr="00AB15C1" w:rsidRDefault="00AB15C1" w:rsidP="00AB15C1">
      <w:r w:rsidRPr="00AB15C1">
        <w:pict w14:anchorId="564CBD3C">
          <v:rect id="_x0000_i1302" style="width:0;height:1.5pt" o:hralign="center" o:hrstd="t" o:hr="t" fillcolor="#a0a0a0" stroked="f"/>
        </w:pict>
      </w:r>
    </w:p>
    <w:p w14:paraId="194276D2" w14:textId="77777777" w:rsidR="00AB15C1" w:rsidRPr="00AB15C1" w:rsidRDefault="00AB15C1" w:rsidP="00AB15C1">
      <w:r w:rsidRPr="00AB15C1">
        <w:rPr>
          <w:i/>
          <w:iCs/>
        </w:rPr>
        <w:t xml:space="preserve">The future of competitive advantage will </w:t>
      </w:r>
      <w:proofErr w:type="spellStart"/>
      <w:r w:rsidRPr="00AB15C1">
        <w:rPr>
          <w:i/>
          <w:iCs/>
        </w:rPr>
        <w:t>center</w:t>
      </w:r>
      <w:proofErr w:type="spellEnd"/>
      <w:r w:rsidRPr="00AB15C1">
        <w:rPr>
          <w:i/>
          <w:iCs/>
        </w:rPr>
        <w:t xml:space="preserve"> around combination platforms, IP ownership of novel carriers, and regional customization. As regulatory frameworks ease for device-drug hybrids, innovation pipelines are expected to expand through licensing, co-development, and M&amp;A.</w:t>
      </w:r>
    </w:p>
    <w:p w14:paraId="3F29F24E" w14:textId="77777777" w:rsidR="00AB15C1" w:rsidRPr="00AB15C1" w:rsidRDefault="00AB15C1" w:rsidP="00AB15C1">
      <w:pPr>
        <w:rPr>
          <w:b/>
          <w:bCs/>
        </w:rPr>
      </w:pPr>
      <w:r w:rsidRPr="00AB15C1">
        <w:rPr>
          <w:b/>
          <w:bCs/>
        </w:rPr>
        <w:t>5. Regional Landscape and Adoption Outlook</w:t>
      </w:r>
    </w:p>
    <w:p w14:paraId="47417FF0" w14:textId="77777777" w:rsidR="00AB15C1" w:rsidRPr="00AB15C1" w:rsidRDefault="00AB15C1" w:rsidP="00AB15C1">
      <w:r w:rsidRPr="00AB15C1">
        <w:t>The regional performance of the ophthalmic drug delivery systems market varies significantly, shaped by infrastructure maturity, disease prevalence, regulatory efficiency, and reimbursement models. While developed markets dominate in terms of revenue, emerging regions are showing high momentum in terms of accessibility, investments, and clinical trials.</w:t>
      </w:r>
    </w:p>
    <w:p w14:paraId="36D5FFB7" w14:textId="77777777" w:rsidR="00AB15C1" w:rsidRPr="00AB15C1" w:rsidRDefault="00AB15C1" w:rsidP="00AB15C1">
      <w:r w:rsidRPr="00AB15C1">
        <w:pict w14:anchorId="1B776E05">
          <v:rect id="_x0000_i1304" style="width:0;height:1.5pt" o:hralign="center" o:hrstd="t" o:hr="t" fillcolor="#a0a0a0" stroked="f"/>
        </w:pict>
      </w:r>
    </w:p>
    <w:p w14:paraId="4ABFEE0A" w14:textId="77777777" w:rsidR="00AB15C1" w:rsidRPr="00AB15C1" w:rsidRDefault="00AB15C1" w:rsidP="00AB15C1">
      <w:pPr>
        <w:rPr>
          <w:b/>
          <w:bCs/>
        </w:rPr>
      </w:pPr>
      <w:r w:rsidRPr="00AB15C1">
        <w:rPr>
          <w:b/>
          <w:bCs/>
        </w:rPr>
        <w:t>North America: Market Leadership and Regulatory Support</w:t>
      </w:r>
    </w:p>
    <w:p w14:paraId="401BD850" w14:textId="77777777" w:rsidR="00AB15C1" w:rsidRPr="00AB15C1" w:rsidRDefault="00AB15C1" w:rsidP="00AB15C1">
      <w:r w:rsidRPr="00AB15C1">
        <w:rPr>
          <w:b/>
          <w:bCs/>
        </w:rPr>
        <w:t>North America</w:t>
      </w:r>
      <w:r w:rsidRPr="00AB15C1">
        <w:t xml:space="preserve">, particularly the </w:t>
      </w:r>
      <w:r w:rsidRPr="00AB15C1">
        <w:rPr>
          <w:b/>
          <w:bCs/>
        </w:rPr>
        <w:t>United States</w:t>
      </w:r>
      <w:r w:rsidRPr="00AB15C1">
        <w:t>, commands the largest share of the global ODDS market in 2024, driven by:</w:t>
      </w:r>
    </w:p>
    <w:p w14:paraId="0746575F" w14:textId="77777777" w:rsidR="00AB15C1" w:rsidRPr="00AB15C1" w:rsidRDefault="00AB15C1" w:rsidP="00AB15C1">
      <w:pPr>
        <w:numPr>
          <w:ilvl w:val="0"/>
          <w:numId w:val="10"/>
        </w:numPr>
      </w:pPr>
      <w:r w:rsidRPr="00AB15C1">
        <w:t xml:space="preserve">High prevalence of </w:t>
      </w:r>
      <w:r w:rsidRPr="00AB15C1">
        <w:rPr>
          <w:b/>
          <w:bCs/>
        </w:rPr>
        <w:t>glaucoma</w:t>
      </w:r>
      <w:r w:rsidRPr="00AB15C1">
        <w:t xml:space="preserve">, </w:t>
      </w:r>
      <w:r w:rsidRPr="00AB15C1">
        <w:rPr>
          <w:b/>
          <w:bCs/>
        </w:rPr>
        <w:t>AMD</w:t>
      </w:r>
      <w:r w:rsidRPr="00AB15C1">
        <w:t xml:space="preserve">, and </w:t>
      </w:r>
      <w:r w:rsidRPr="00AB15C1">
        <w:rPr>
          <w:b/>
          <w:bCs/>
        </w:rPr>
        <w:t>diabetic retinopathy</w:t>
      </w:r>
    </w:p>
    <w:p w14:paraId="309296FA" w14:textId="77777777" w:rsidR="00AB15C1" w:rsidRPr="00AB15C1" w:rsidRDefault="00AB15C1" w:rsidP="00AB15C1">
      <w:pPr>
        <w:numPr>
          <w:ilvl w:val="0"/>
          <w:numId w:val="10"/>
        </w:numPr>
      </w:pPr>
      <w:r w:rsidRPr="00AB15C1">
        <w:t>Robust reimbursement frameworks from Medicare and private insurers</w:t>
      </w:r>
    </w:p>
    <w:p w14:paraId="02B6C8E5" w14:textId="77777777" w:rsidR="00AB15C1" w:rsidRPr="00AB15C1" w:rsidRDefault="00AB15C1" w:rsidP="00AB15C1">
      <w:pPr>
        <w:numPr>
          <w:ilvl w:val="0"/>
          <w:numId w:val="10"/>
        </w:numPr>
      </w:pPr>
      <w:r w:rsidRPr="00AB15C1">
        <w:t xml:space="preserve">Well-established regulatory pathways for combination products via the </w:t>
      </w:r>
      <w:r w:rsidRPr="00AB15C1">
        <w:rPr>
          <w:b/>
          <w:bCs/>
        </w:rPr>
        <w:t xml:space="preserve">FDA </w:t>
      </w:r>
      <w:proofErr w:type="spellStart"/>
      <w:r w:rsidRPr="00AB15C1">
        <w:rPr>
          <w:b/>
          <w:bCs/>
        </w:rPr>
        <w:t>Center</w:t>
      </w:r>
      <w:proofErr w:type="spellEnd"/>
      <w:r w:rsidRPr="00AB15C1">
        <w:rPr>
          <w:b/>
          <w:bCs/>
        </w:rPr>
        <w:t xml:space="preserve"> for Drug Evaluation and Research (CDER)</w:t>
      </w:r>
      <w:r w:rsidRPr="00AB15C1">
        <w:t xml:space="preserve"> and </w:t>
      </w:r>
      <w:proofErr w:type="spellStart"/>
      <w:r w:rsidRPr="00AB15C1">
        <w:rPr>
          <w:b/>
          <w:bCs/>
        </w:rPr>
        <w:t>Center</w:t>
      </w:r>
      <w:proofErr w:type="spellEnd"/>
      <w:r w:rsidRPr="00AB15C1">
        <w:rPr>
          <w:b/>
          <w:bCs/>
        </w:rPr>
        <w:t xml:space="preserve"> for Devices and Radiological Health (CDRH)</w:t>
      </w:r>
    </w:p>
    <w:p w14:paraId="3945A506" w14:textId="77777777" w:rsidR="00AB15C1" w:rsidRPr="00AB15C1" w:rsidRDefault="00AB15C1" w:rsidP="00AB15C1">
      <w:pPr>
        <w:numPr>
          <w:ilvl w:val="0"/>
          <w:numId w:val="10"/>
        </w:numPr>
      </w:pPr>
      <w:r w:rsidRPr="00AB15C1">
        <w:lastRenderedPageBreak/>
        <w:t xml:space="preserve">Strong R&amp;D ecosystem and presence of top innovators like </w:t>
      </w:r>
      <w:r w:rsidRPr="00AB15C1">
        <w:rPr>
          <w:b/>
          <w:bCs/>
        </w:rPr>
        <w:t>Allergan</w:t>
      </w:r>
      <w:r w:rsidRPr="00AB15C1">
        <w:t xml:space="preserve">, </w:t>
      </w:r>
      <w:proofErr w:type="spellStart"/>
      <w:r w:rsidRPr="00AB15C1">
        <w:rPr>
          <w:b/>
          <w:bCs/>
        </w:rPr>
        <w:t>EyeGate</w:t>
      </w:r>
      <w:proofErr w:type="spellEnd"/>
      <w:r w:rsidRPr="00AB15C1">
        <w:t xml:space="preserve">, and </w:t>
      </w:r>
      <w:r w:rsidRPr="00AB15C1">
        <w:rPr>
          <w:b/>
          <w:bCs/>
        </w:rPr>
        <w:t xml:space="preserve">Ocular </w:t>
      </w:r>
      <w:proofErr w:type="spellStart"/>
      <w:r w:rsidRPr="00AB15C1">
        <w:rPr>
          <w:b/>
          <w:bCs/>
        </w:rPr>
        <w:t>Therapeutix</w:t>
      </w:r>
      <w:proofErr w:type="spellEnd"/>
    </w:p>
    <w:p w14:paraId="3FD8BAFD" w14:textId="77777777" w:rsidR="00AB15C1" w:rsidRPr="00AB15C1" w:rsidRDefault="00AB15C1" w:rsidP="00AB15C1">
      <w:r w:rsidRPr="00AB15C1">
        <w:rPr>
          <w:i/>
          <w:iCs/>
        </w:rPr>
        <w:t xml:space="preserve">Clinics in urban areas increasingly </w:t>
      </w:r>
      <w:proofErr w:type="spellStart"/>
      <w:r w:rsidRPr="00AB15C1">
        <w:rPr>
          <w:i/>
          <w:iCs/>
        </w:rPr>
        <w:t>favor</w:t>
      </w:r>
      <w:proofErr w:type="spellEnd"/>
      <w:r w:rsidRPr="00AB15C1">
        <w:rPr>
          <w:i/>
          <w:iCs/>
        </w:rPr>
        <w:t xml:space="preserve"> sustained-release implants over daily eye drops due to their long-term cost savings and better adherence.</w:t>
      </w:r>
    </w:p>
    <w:p w14:paraId="788A444A" w14:textId="77777777" w:rsidR="00AB15C1" w:rsidRPr="00AB15C1" w:rsidRDefault="00AB15C1" w:rsidP="00AB15C1">
      <w:r w:rsidRPr="00AB15C1">
        <w:pict w14:anchorId="4FC47EA5">
          <v:rect id="_x0000_i1305" style="width:0;height:1.5pt" o:hralign="center" o:hrstd="t" o:hr="t" fillcolor="#a0a0a0" stroked="f"/>
        </w:pict>
      </w:r>
    </w:p>
    <w:p w14:paraId="6B6AB68D" w14:textId="77777777" w:rsidR="00AB15C1" w:rsidRPr="00AB15C1" w:rsidRDefault="00AB15C1" w:rsidP="00AB15C1">
      <w:pPr>
        <w:rPr>
          <w:b/>
          <w:bCs/>
        </w:rPr>
      </w:pPr>
      <w:r w:rsidRPr="00AB15C1">
        <w:rPr>
          <w:b/>
          <w:bCs/>
        </w:rPr>
        <w:t xml:space="preserve">Europe: </w:t>
      </w:r>
      <w:proofErr w:type="spellStart"/>
      <w:r w:rsidRPr="00AB15C1">
        <w:rPr>
          <w:b/>
          <w:bCs/>
        </w:rPr>
        <w:t>Favorable</w:t>
      </w:r>
      <w:proofErr w:type="spellEnd"/>
      <w:r w:rsidRPr="00AB15C1">
        <w:rPr>
          <w:b/>
          <w:bCs/>
        </w:rPr>
        <w:t xml:space="preserve"> Policy and Biosimilar Expansion</w:t>
      </w:r>
    </w:p>
    <w:p w14:paraId="77EA402C" w14:textId="77777777" w:rsidR="00AB15C1" w:rsidRPr="00AB15C1" w:rsidRDefault="00AB15C1" w:rsidP="00AB15C1">
      <w:r w:rsidRPr="00AB15C1">
        <w:t>Europe ranks second in market share, supported by:</w:t>
      </w:r>
    </w:p>
    <w:p w14:paraId="70ACC90C" w14:textId="77777777" w:rsidR="00AB15C1" w:rsidRPr="00AB15C1" w:rsidRDefault="00AB15C1" w:rsidP="00AB15C1">
      <w:pPr>
        <w:numPr>
          <w:ilvl w:val="0"/>
          <w:numId w:val="11"/>
        </w:numPr>
      </w:pPr>
      <w:r w:rsidRPr="00AB15C1">
        <w:t xml:space="preserve">Rising geriatric population, particularly in </w:t>
      </w:r>
      <w:r w:rsidRPr="00AB15C1">
        <w:rPr>
          <w:b/>
          <w:bCs/>
        </w:rPr>
        <w:t>Germany</w:t>
      </w:r>
      <w:r w:rsidRPr="00AB15C1">
        <w:t xml:space="preserve">, </w:t>
      </w:r>
      <w:r w:rsidRPr="00AB15C1">
        <w:rPr>
          <w:b/>
          <w:bCs/>
        </w:rPr>
        <w:t>France</w:t>
      </w:r>
      <w:r w:rsidRPr="00AB15C1">
        <w:t xml:space="preserve">, and </w:t>
      </w:r>
      <w:r w:rsidRPr="00AB15C1">
        <w:rPr>
          <w:b/>
          <w:bCs/>
        </w:rPr>
        <w:t>Italy</w:t>
      </w:r>
    </w:p>
    <w:p w14:paraId="2FA9D54F" w14:textId="77777777" w:rsidR="00AB15C1" w:rsidRPr="00AB15C1" w:rsidRDefault="00AB15C1" w:rsidP="00AB15C1">
      <w:pPr>
        <w:numPr>
          <w:ilvl w:val="0"/>
          <w:numId w:val="11"/>
        </w:numPr>
      </w:pPr>
      <w:proofErr w:type="spellStart"/>
      <w:r w:rsidRPr="00AB15C1">
        <w:t>Favorable</w:t>
      </w:r>
      <w:proofErr w:type="spellEnd"/>
      <w:r w:rsidRPr="00AB15C1">
        <w:t xml:space="preserve"> policy support for biosimilars and generic ophthalmic therapies</w:t>
      </w:r>
    </w:p>
    <w:p w14:paraId="21690C98" w14:textId="77777777" w:rsidR="00AB15C1" w:rsidRPr="00AB15C1" w:rsidRDefault="00AB15C1" w:rsidP="00AB15C1">
      <w:pPr>
        <w:numPr>
          <w:ilvl w:val="0"/>
          <w:numId w:val="11"/>
        </w:numPr>
      </w:pPr>
      <w:r w:rsidRPr="00AB15C1">
        <w:t>National health systems that fund vision screening and therapeutic interventions</w:t>
      </w:r>
    </w:p>
    <w:p w14:paraId="5614F557" w14:textId="77777777" w:rsidR="00AB15C1" w:rsidRPr="00AB15C1" w:rsidRDefault="00AB15C1" w:rsidP="00AB15C1">
      <w:pPr>
        <w:numPr>
          <w:ilvl w:val="0"/>
          <w:numId w:val="11"/>
        </w:numPr>
      </w:pPr>
      <w:r w:rsidRPr="00AB15C1">
        <w:t>Accelerated EMA approvals for biodegradable drug delivery technologies</w:t>
      </w:r>
    </w:p>
    <w:p w14:paraId="7D14E770" w14:textId="77777777" w:rsidR="00AB15C1" w:rsidRPr="00AB15C1" w:rsidRDefault="00AB15C1" w:rsidP="00AB15C1">
      <w:r w:rsidRPr="00AB15C1">
        <w:t xml:space="preserve">Countries such as </w:t>
      </w:r>
      <w:r w:rsidRPr="00AB15C1">
        <w:rPr>
          <w:b/>
          <w:bCs/>
        </w:rPr>
        <w:t>Germany</w:t>
      </w:r>
      <w:r w:rsidRPr="00AB15C1">
        <w:t xml:space="preserve"> and </w:t>
      </w:r>
      <w:r w:rsidRPr="00AB15C1">
        <w:rPr>
          <w:b/>
          <w:bCs/>
        </w:rPr>
        <w:t>Sweden</w:t>
      </w:r>
      <w:r w:rsidRPr="00AB15C1">
        <w:t xml:space="preserve"> are leading adopters of </w:t>
      </w:r>
      <w:r w:rsidRPr="00AB15C1">
        <w:rPr>
          <w:b/>
          <w:bCs/>
        </w:rPr>
        <w:t>minimally invasive ODDS</w:t>
      </w:r>
      <w:r w:rsidRPr="00AB15C1">
        <w:t>, especially punctal plugs and injectable implants in outpatient settings.</w:t>
      </w:r>
    </w:p>
    <w:p w14:paraId="25FFB5EA" w14:textId="77777777" w:rsidR="00AB15C1" w:rsidRPr="00AB15C1" w:rsidRDefault="00AB15C1" w:rsidP="00AB15C1">
      <w:r w:rsidRPr="00AB15C1">
        <w:pict w14:anchorId="403B6F0F">
          <v:rect id="_x0000_i1306" style="width:0;height:1.5pt" o:hralign="center" o:hrstd="t" o:hr="t" fillcolor="#a0a0a0" stroked="f"/>
        </w:pict>
      </w:r>
    </w:p>
    <w:p w14:paraId="5DF2A028" w14:textId="77777777" w:rsidR="00AB15C1" w:rsidRPr="00AB15C1" w:rsidRDefault="00AB15C1" w:rsidP="00AB15C1">
      <w:pPr>
        <w:rPr>
          <w:b/>
          <w:bCs/>
        </w:rPr>
      </w:pPr>
      <w:r w:rsidRPr="00AB15C1">
        <w:rPr>
          <w:b/>
          <w:bCs/>
        </w:rPr>
        <w:t>Asia Pacific: Fastest-Growing Region with Vast Untapped Potential</w:t>
      </w:r>
    </w:p>
    <w:p w14:paraId="3FF709AE" w14:textId="77777777" w:rsidR="00AB15C1" w:rsidRPr="00AB15C1" w:rsidRDefault="00AB15C1" w:rsidP="00AB15C1">
      <w:r w:rsidRPr="00AB15C1">
        <w:rPr>
          <w:b/>
          <w:bCs/>
        </w:rPr>
        <w:t>Asia Pacific</w:t>
      </w:r>
      <w:r w:rsidRPr="00AB15C1">
        <w:t xml:space="preserve"> is projected to be the </w:t>
      </w:r>
      <w:r w:rsidRPr="00AB15C1">
        <w:rPr>
          <w:b/>
          <w:bCs/>
        </w:rPr>
        <w:t>fastest-growing region</w:t>
      </w:r>
      <w:r w:rsidRPr="00AB15C1">
        <w:t xml:space="preserve"> from 2024 to 2030, with key growth drivers including:</w:t>
      </w:r>
    </w:p>
    <w:p w14:paraId="033B2850" w14:textId="77777777" w:rsidR="00AB15C1" w:rsidRPr="00AB15C1" w:rsidRDefault="00AB15C1" w:rsidP="00AB15C1">
      <w:pPr>
        <w:numPr>
          <w:ilvl w:val="0"/>
          <w:numId w:val="12"/>
        </w:numPr>
      </w:pPr>
      <w:r w:rsidRPr="00AB15C1">
        <w:t xml:space="preserve">High diabetes burden leading to retinal complications in </w:t>
      </w:r>
      <w:r w:rsidRPr="00AB15C1">
        <w:rPr>
          <w:b/>
          <w:bCs/>
        </w:rPr>
        <w:t>India</w:t>
      </w:r>
      <w:r w:rsidRPr="00AB15C1">
        <w:t xml:space="preserve"> and </w:t>
      </w:r>
      <w:r w:rsidRPr="00AB15C1">
        <w:rPr>
          <w:b/>
          <w:bCs/>
        </w:rPr>
        <w:t>China</w:t>
      </w:r>
    </w:p>
    <w:p w14:paraId="0F863F36" w14:textId="77777777" w:rsidR="00AB15C1" w:rsidRPr="00AB15C1" w:rsidRDefault="00AB15C1" w:rsidP="00AB15C1">
      <w:pPr>
        <w:numPr>
          <w:ilvl w:val="0"/>
          <w:numId w:val="12"/>
        </w:numPr>
      </w:pPr>
      <w:r w:rsidRPr="00AB15C1">
        <w:t>Government-sponsored vision health programs such as "Healthy China 2030"</w:t>
      </w:r>
    </w:p>
    <w:p w14:paraId="2C33AC4C" w14:textId="77777777" w:rsidR="00AB15C1" w:rsidRPr="00AB15C1" w:rsidRDefault="00AB15C1" w:rsidP="00AB15C1">
      <w:pPr>
        <w:numPr>
          <w:ilvl w:val="0"/>
          <w:numId w:val="12"/>
        </w:numPr>
      </w:pPr>
      <w:r w:rsidRPr="00AB15C1">
        <w:t>Expanding middle-class populations demanding quality ophthalmic care</w:t>
      </w:r>
    </w:p>
    <w:p w14:paraId="5565BA7F" w14:textId="77777777" w:rsidR="00AB15C1" w:rsidRPr="00AB15C1" w:rsidRDefault="00AB15C1" w:rsidP="00AB15C1">
      <w:pPr>
        <w:numPr>
          <w:ilvl w:val="0"/>
          <w:numId w:val="12"/>
        </w:numPr>
      </w:pPr>
      <w:r w:rsidRPr="00AB15C1">
        <w:t xml:space="preserve">Strong R&amp;D and clinical trial activity in </w:t>
      </w:r>
      <w:r w:rsidRPr="00AB15C1">
        <w:rPr>
          <w:b/>
          <w:bCs/>
        </w:rPr>
        <w:t>Japan</w:t>
      </w:r>
      <w:r w:rsidRPr="00AB15C1">
        <w:t xml:space="preserve"> and </w:t>
      </w:r>
      <w:r w:rsidRPr="00AB15C1">
        <w:rPr>
          <w:b/>
          <w:bCs/>
        </w:rPr>
        <w:t>South Korea</w:t>
      </w:r>
    </w:p>
    <w:p w14:paraId="3AB080A4" w14:textId="77777777" w:rsidR="00AB15C1" w:rsidRPr="00AB15C1" w:rsidRDefault="00AB15C1" w:rsidP="00AB15C1">
      <w:r w:rsidRPr="00AB15C1">
        <w:rPr>
          <w:i/>
          <w:iCs/>
        </w:rPr>
        <w:t>Experts point out that the introduction of mobile eye care units and teleophthalmology platforms in India is boosting access to ODDS in Tier 2 and Tier 3 cities.</w:t>
      </w:r>
    </w:p>
    <w:p w14:paraId="2043D9A3" w14:textId="77777777" w:rsidR="00AB15C1" w:rsidRPr="00AB15C1" w:rsidRDefault="00AB15C1" w:rsidP="00AB15C1">
      <w:r w:rsidRPr="00AB15C1">
        <w:pict w14:anchorId="43207A9A">
          <v:rect id="_x0000_i1307" style="width:0;height:1.5pt" o:hralign="center" o:hrstd="t" o:hr="t" fillcolor="#a0a0a0" stroked="f"/>
        </w:pict>
      </w:r>
    </w:p>
    <w:p w14:paraId="660115AF" w14:textId="77777777" w:rsidR="00AB15C1" w:rsidRPr="00AB15C1" w:rsidRDefault="00AB15C1" w:rsidP="00AB15C1">
      <w:pPr>
        <w:rPr>
          <w:b/>
          <w:bCs/>
        </w:rPr>
      </w:pPr>
      <w:r w:rsidRPr="00AB15C1">
        <w:rPr>
          <w:b/>
          <w:bCs/>
        </w:rPr>
        <w:t>Latin America: Moderate Growth with Infrastructure Gaps</w:t>
      </w:r>
    </w:p>
    <w:p w14:paraId="52A9C1C0" w14:textId="77777777" w:rsidR="00AB15C1" w:rsidRPr="00AB15C1" w:rsidRDefault="00AB15C1" w:rsidP="00AB15C1">
      <w:r w:rsidRPr="00AB15C1">
        <w:rPr>
          <w:b/>
          <w:bCs/>
        </w:rPr>
        <w:t>Latin America</w:t>
      </w:r>
      <w:r w:rsidRPr="00AB15C1">
        <w:t xml:space="preserve"> exhibits moderate growth due to:</w:t>
      </w:r>
    </w:p>
    <w:p w14:paraId="557AC129" w14:textId="77777777" w:rsidR="00AB15C1" w:rsidRPr="00AB15C1" w:rsidRDefault="00AB15C1" w:rsidP="00AB15C1">
      <w:pPr>
        <w:numPr>
          <w:ilvl w:val="0"/>
          <w:numId w:val="13"/>
        </w:numPr>
      </w:pPr>
      <w:r w:rsidRPr="00AB15C1">
        <w:t xml:space="preserve">Rising awareness and growing medical tourism in </w:t>
      </w:r>
      <w:r w:rsidRPr="00AB15C1">
        <w:rPr>
          <w:b/>
          <w:bCs/>
        </w:rPr>
        <w:t>Brazil</w:t>
      </w:r>
      <w:r w:rsidRPr="00AB15C1">
        <w:t xml:space="preserve"> and </w:t>
      </w:r>
      <w:r w:rsidRPr="00AB15C1">
        <w:rPr>
          <w:b/>
          <w:bCs/>
        </w:rPr>
        <w:t>Mexico</w:t>
      </w:r>
    </w:p>
    <w:p w14:paraId="615116A3" w14:textId="77777777" w:rsidR="00AB15C1" w:rsidRPr="00AB15C1" w:rsidRDefault="00AB15C1" w:rsidP="00AB15C1">
      <w:pPr>
        <w:numPr>
          <w:ilvl w:val="0"/>
          <w:numId w:val="13"/>
        </w:numPr>
      </w:pPr>
      <w:r w:rsidRPr="00AB15C1">
        <w:t>Increasing use of preservative-free formulations and anti-infective eye drops</w:t>
      </w:r>
    </w:p>
    <w:p w14:paraId="7EDE55C2" w14:textId="77777777" w:rsidR="00AB15C1" w:rsidRPr="00AB15C1" w:rsidRDefault="00AB15C1" w:rsidP="00AB15C1">
      <w:pPr>
        <w:numPr>
          <w:ilvl w:val="0"/>
          <w:numId w:val="13"/>
        </w:numPr>
      </w:pPr>
      <w:r w:rsidRPr="00AB15C1">
        <w:t>Limited reimbursement frameworks and supply chain barriers in rural areas</w:t>
      </w:r>
    </w:p>
    <w:p w14:paraId="328CFEEB" w14:textId="77777777" w:rsidR="00AB15C1" w:rsidRPr="00AB15C1" w:rsidRDefault="00AB15C1" w:rsidP="00AB15C1">
      <w:r w:rsidRPr="00AB15C1">
        <w:t xml:space="preserve">The region holds </w:t>
      </w:r>
      <w:r w:rsidRPr="00AB15C1">
        <w:rPr>
          <w:b/>
          <w:bCs/>
        </w:rPr>
        <w:t>white space potential</w:t>
      </w:r>
      <w:r w:rsidRPr="00AB15C1">
        <w:t xml:space="preserve"> for sustained-release formats, particularly in post-surgical care and glaucoma management.</w:t>
      </w:r>
    </w:p>
    <w:p w14:paraId="661C588F" w14:textId="77777777" w:rsidR="00AB15C1" w:rsidRPr="00AB15C1" w:rsidRDefault="00AB15C1" w:rsidP="00AB15C1">
      <w:r w:rsidRPr="00AB15C1">
        <w:lastRenderedPageBreak/>
        <w:pict w14:anchorId="500C2BDA">
          <v:rect id="_x0000_i1308" style="width:0;height:1.5pt" o:hralign="center" o:hrstd="t" o:hr="t" fillcolor="#a0a0a0" stroked="f"/>
        </w:pict>
      </w:r>
    </w:p>
    <w:p w14:paraId="687E41F6" w14:textId="77777777" w:rsidR="00AB15C1" w:rsidRPr="00AB15C1" w:rsidRDefault="00AB15C1" w:rsidP="00AB15C1">
      <w:pPr>
        <w:rPr>
          <w:b/>
          <w:bCs/>
        </w:rPr>
      </w:pPr>
      <w:r w:rsidRPr="00AB15C1">
        <w:rPr>
          <w:b/>
          <w:bCs/>
        </w:rPr>
        <w:t>Middle East &amp; Africa (MEA): Underserved but Promising</w:t>
      </w:r>
    </w:p>
    <w:p w14:paraId="4EB5564E" w14:textId="77777777" w:rsidR="00AB15C1" w:rsidRPr="00AB15C1" w:rsidRDefault="00AB15C1" w:rsidP="00AB15C1">
      <w:r w:rsidRPr="00AB15C1">
        <w:t>Though currently the smallest contributor, MEA is gradually emerging with:</w:t>
      </w:r>
    </w:p>
    <w:p w14:paraId="1DBCC34F" w14:textId="77777777" w:rsidR="00AB15C1" w:rsidRPr="00AB15C1" w:rsidRDefault="00AB15C1" w:rsidP="00AB15C1">
      <w:pPr>
        <w:numPr>
          <w:ilvl w:val="0"/>
          <w:numId w:val="14"/>
        </w:numPr>
      </w:pPr>
      <w:r w:rsidRPr="00AB15C1">
        <w:t xml:space="preserve">Investments in ophthalmology </w:t>
      </w:r>
      <w:proofErr w:type="spellStart"/>
      <w:r w:rsidRPr="00AB15C1">
        <w:t>centers</w:t>
      </w:r>
      <w:proofErr w:type="spellEnd"/>
      <w:r w:rsidRPr="00AB15C1">
        <w:t xml:space="preserve"> in </w:t>
      </w:r>
      <w:r w:rsidRPr="00AB15C1">
        <w:rPr>
          <w:b/>
          <w:bCs/>
        </w:rPr>
        <w:t>UAE</w:t>
      </w:r>
      <w:r w:rsidRPr="00AB15C1">
        <w:t xml:space="preserve">, </w:t>
      </w:r>
      <w:r w:rsidRPr="00AB15C1">
        <w:rPr>
          <w:b/>
          <w:bCs/>
        </w:rPr>
        <w:t>Saudi Arabia</w:t>
      </w:r>
      <w:r w:rsidRPr="00AB15C1">
        <w:t xml:space="preserve">, and </w:t>
      </w:r>
      <w:r w:rsidRPr="00AB15C1">
        <w:rPr>
          <w:b/>
          <w:bCs/>
        </w:rPr>
        <w:t>South Africa</w:t>
      </w:r>
    </w:p>
    <w:p w14:paraId="6D9D606C" w14:textId="77777777" w:rsidR="00AB15C1" w:rsidRPr="00AB15C1" w:rsidRDefault="00AB15C1" w:rsidP="00AB15C1">
      <w:pPr>
        <w:numPr>
          <w:ilvl w:val="0"/>
          <w:numId w:val="14"/>
        </w:numPr>
      </w:pPr>
      <w:r w:rsidRPr="00AB15C1">
        <w:t>Rising incidence of diabetic eye disease and refractive errors</w:t>
      </w:r>
    </w:p>
    <w:p w14:paraId="49890E50" w14:textId="77777777" w:rsidR="00AB15C1" w:rsidRPr="00AB15C1" w:rsidRDefault="00AB15C1" w:rsidP="00AB15C1">
      <w:pPr>
        <w:numPr>
          <w:ilvl w:val="0"/>
          <w:numId w:val="14"/>
        </w:numPr>
      </w:pPr>
      <w:r w:rsidRPr="00AB15C1">
        <w:t>Global NGOs funding eye care access and drug donation programs</w:t>
      </w:r>
    </w:p>
    <w:p w14:paraId="29F6EF4D" w14:textId="77777777" w:rsidR="00AB15C1" w:rsidRPr="00AB15C1" w:rsidRDefault="00AB15C1" w:rsidP="00AB15C1">
      <w:r w:rsidRPr="00AB15C1">
        <w:t xml:space="preserve">Barriers include regulatory delays and lack of trained ophthalmic personnel. However, </w:t>
      </w:r>
      <w:r w:rsidRPr="00AB15C1">
        <w:rPr>
          <w:i/>
          <w:iCs/>
        </w:rPr>
        <w:t>the integration of ODDS in public health outreach programs may unlock significant latent demand.</w:t>
      </w:r>
    </w:p>
    <w:p w14:paraId="01472775" w14:textId="77777777" w:rsidR="00AB15C1" w:rsidRPr="00AB15C1" w:rsidRDefault="00AB15C1" w:rsidP="00AB15C1">
      <w:r w:rsidRPr="00AB15C1">
        <w:pict w14:anchorId="7DFB3617">
          <v:rect id="_x0000_i1309" style="width:0;height:1.5pt" o:hralign="center" o:hrstd="t" o:hr="t" fillcolor="#a0a0a0" stroked="f"/>
        </w:pict>
      </w:r>
    </w:p>
    <w:p w14:paraId="21C155C0" w14:textId="77777777" w:rsidR="00AB15C1" w:rsidRPr="00AB15C1" w:rsidRDefault="00AB15C1" w:rsidP="00AB15C1">
      <w:r w:rsidRPr="00AB15C1">
        <w:rPr>
          <w:i/>
          <w:iCs/>
        </w:rPr>
        <w:t xml:space="preserve">In summary, while North America and Europe drive technological adoption, Asia Pacific offers scalability. MEA and Latin America represent untapped growth zones where infrastructure development and policy reform can </w:t>
      </w:r>
      <w:proofErr w:type="spellStart"/>
      <w:r w:rsidRPr="00AB15C1">
        <w:rPr>
          <w:i/>
          <w:iCs/>
        </w:rPr>
        <w:t>catalyze</w:t>
      </w:r>
      <w:proofErr w:type="spellEnd"/>
      <w:r w:rsidRPr="00AB15C1">
        <w:rPr>
          <w:i/>
          <w:iCs/>
        </w:rPr>
        <w:t xml:space="preserve"> uptake.</w:t>
      </w:r>
    </w:p>
    <w:p w14:paraId="4D72516D" w14:textId="77777777" w:rsidR="00AB15C1" w:rsidRPr="00AB15C1" w:rsidRDefault="00AB15C1" w:rsidP="00AB15C1">
      <w:pPr>
        <w:rPr>
          <w:b/>
          <w:bCs/>
        </w:rPr>
      </w:pPr>
      <w:r w:rsidRPr="00AB15C1">
        <w:rPr>
          <w:b/>
          <w:bCs/>
        </w:rPr>
        <w:t>6. End-User Dynamics and Use Case</w:t>
      </w:r>
    </w:p>
    <w:p w14:paraId="35AAAEB8" w14:textId="77777777" w:rsidR="00AB15C1" w:rsidRPr="00AB15C1" w:rsidRDefault="00AB15C1" w:rsidP="00AB15C1">
      <w:r w:rsidRPr="00AB15C1">
        <w:t>The adoption of ophthalmic drug delivery systems (ODDS) is highly influenced by the end-user ecosystem, which comprises specialized eye care facilities, multi-specialty hospitals, ambulatory settings, and research institutions. Each category plays a distinct role in technology uptake, patient access, and clinical decision-making.</w:t>
      </w:r>
    </w:p>
    <w:p w14:paraId="6FFDA6CD" w14:textId="77777777" w:rsidR="00AB15C1" w:rsidRPr="00AB15C1" w:rsidRDefault="00AB15C1" w:rsidP="00AB15C1">
      <w:r w:rsidRPr="00AB15C1">
        <w:pict w14:anchorId="099F2CAB">
          <v:rect id="_x0000_i1311" style="width:0;height:1.5pt" o:hralign="center" o:hrstd="t" o:hr="t" fillcolor="#a0a0a0" stroked="f"/>
        </w:pict>
      </w:r>
    </w:p>
    <w:p w14:paraId="70F4FE21" w14:textId="77777777" w:rsidR="00AB15C1" w:rsidRPr="00AB15C1" w:rsidRDefault="00AB15C1" w:rsidP="00AB15C1">
      <w:pPr>
        <w:rPr>
          <w:b/>
          <w:bCs/>
        </w:rPr>
      </w:pPr>
      <w:r w:rsidRPr="00AB15C1">
        <w:rPr>
          <w:b/>
          <w:bCs/>
        </w:rPr>
        <w:t>1. Hospitals</w:t>
      </w:r>
    </w:p>
    <w:p w14:paraId="01C63B57" w14:textId="77777777" w:rsidR="00AB15C1" w:rsidRPr="00AB15C1" w:rsidRDefault="00AB15C1" w:rsidP="00AB15C1">
      <w:r w:rsidRPr="00AB15C1">
        <w:rPr>
          <w:b/>
          <w:bCs/>
        </w:rPr>
        <w:t>General and tertiary care hospitals</w:t>
      </w:r>
      <w:r w:rsidRPr="00AB15C1">
        <w:t xml:space="preserve"> are key </w:t>
      </w:r>
      <w:proofErr w:type="spellStart"/>
      <w:r w:rsidRPr="00AB15C1">
        <w:t>centers</w:t>
      </w:r>
      <w:proofErr w:type="spellEnd"/>
      <w:r w:rsidRPr="00AB15C1">
        <w:t xml:space="preserve"> for ophthalmic surgeries and advanced treatments, especially for diseases like </w:t>
      </w:r>
      <w:r w:rsidRPr="00AB15C1">
        <w:rPr>
          <w:b/>
          <w:bCs/>
        </w:rPr>
        <w:t>diabetic retinopathy</w:t>
      </w:r>
      <w:r w:rsidRPr="00AB15C1">
        <w:t xml:space="preserve">, </w:t>
      </w:r>
      <w:r w:rsidRPr="00AB15C1">
        <w:rPr>
          <w:b/>
          <w:bCs/>
        </w:rPr>
        <w:t>macular degeneration</w:t>
      </w:r>
      <w:r w:rsidRPr="00AB15C1">
        <w:t xml:space="preserve">, and </w:t>
      </w:r>
      <w:r w:rsidRPr="00AB15C1">
        <w:rPr>
          <w:b/>
          <w:bCs/>
        </w:rPr>
        <w:t>postoperative inflammation</w:t>
      </w:r>
      <w:r w:rsidRPr="00AB15C1">
        <w:t xml:space="preserve">. These institutions prefer </w:t>
      </w:r>
      <w:r w:rsidRPr="00AB15C1">
        <w:rPr>
          <w:b/>
          <w:bCs/>
        </w:rPr>
        <w:t>implantable or injectable ODDS</w:t>
      </w:r>
      <w:r w:rsidRPr="00AB15C1">
        <w:t xml:space="preserve"> due to their controlled release capabilities and long-term efficacy.</w:t>
      </w:r>
    </w:p>
    <w:p w14:paraId="2CDF3C1E" w14:textId="77777777" w:rsidR="00AB15C1" w:rsidRPr="00AB15C1" w:rsidRDefault="00AB15C1" w:rsidP="00AB15C1">
      <w:r w:rsidRPr="00AB15C1">
        <w:t xml:space="preserve">Hospitals often serve as the testing ground for </w:t>
      </w:r>
      <w:r w:rsidRPr="00AB15C1">
        <w:rPr>
          <w:b/>
          <w:bCs/>
        </w:rPr>
        <w:t>new delivery technologies</w:t>
      </w:r>
      <w:r w:rsidRPr="00AB15C1">
        <w:t xml:space="preserve"> before they diffuse to smaller clinics. Their purchasing decisions are shaped by clinical outcomes, cost-effectiveness studies, and regulatory endorsements.</w:t>
      </w:r>
    </w:p>
    <w:p w14:paraId="0B1217A2" w14:textId="77777777" w:rsidR="00AB15C1" w:rsidRPr="00AB15C1" w:rsidRDefault="00AB15C1" w:rsidP="00AB15C1">
      <w:r w:rsidRPr="00AB15C1">
        <w:pict w14:anchorId="3A815884">
          <v:rect id="_x0000_i1312" style="width:0;height:1.5pt" o:hralign="center" o:hrstd="t" o:hr="t" fillcolor="#a0a0a0" stroked="f"/>
        </w:pict>
      </w:r>
    </w:p>
    <w:p w14:paraId="502145F7" w14:textId="77777777" w:rsidR="00AB15C1" w:rsidRPr="00AB15C1" w:rsidRDefault="00AB15C1" w:rsidP="00AB15C1">
      <w:pPr>
        <w:rPr>
          <w:b/>
          <w:bCs/>
        </w:rPr>
      </w:pPr>
      <w:r w:rsidRPr="00AB15C1">
        <w:rPr>
          <w:b/>
          <w:bCs/>
        </w:rPr>
        <w:t>2. Ophthalmic Clinics</w:t>
      </w:r>
    </w:p>
    <w:p w14:paraId="278603B3" w14:textId="77777777" w:rsidR="00AB15C1" w:rsidRPr="00AB15C1" w:rsidRDefault="00AB15C1" w:rsidP="00AB15C1">
      <w:r w:rsidRPr="00AB15C1">
        <w:rPr>
          <w:b/>
          <w:bCs/>
        </w:rPr>
        <w:t>Specialized ophthalmology clinics</w:t>
      </w:r>
      <w:r w:rsidRPr="00AB15C1">
        <w:t xml:space="preserve"> represent the </w:t>
      </w:r>
      <w:r w:rsidRPr="00AB15C1">
        <w:rPr>
          <w:b/>
          <w:bCs/>
        </w:rPr>
        <w:t>largest end-user segment</w:t>
      </w:r>
      <w:r w:rsidRPr="00AB15C1">
        <w:t xml:space="preserve"> by volume. These </w:t>
      </w:r>
      <w:proofErr w:type="spellStart"/>
      <w:r w:rsidRPr="00AB15C1">
        <w:t>centers</w:t>
      </w:r>
      <w:proofErr w:type="spellEnd"/>
      <w:r w:rsidRPr="00AB15C1">
        <w:t xml:space="preserve"> handle routine diagnoses and the majority of chronic eye conditions such as </w:t>
      </w:r>
      <w:r w:rsidRPr="00AB15C1">
        <w:rPr>
          <w:b/>
          <w:bCs/>
        </w:rPr>
        <w:t>glaucoma</w:t>
      </w:r>
      <w:r w:rsidRPr="00AB15C1">
        <w:t xml:space="preserve">, </w:t>
      </w:r>
      <w:r w:rsidRPr="00AB15C1">
        <w:rPr>
          <w:b/>
          <w:bCs/>
        </w:rPr>
        <w:t>dry eye syndrome</w:t>
      </w:r>
      <w:r w:rsidRPr="00AB15C1">
        <w:t xml:space="preserve">, and </w:t>
      </w:r>
      <w:r w:rsidRPr="00AB15C1">
        <w:rPr>
          <w:b/>
          <w:bCs/>
        </w:rPr>
        <w:t>conjunctivitis</w:t>
      </w:r>
      <w:r w:rsidRPr="00AB15C1">
        <w:t>.</w:t>
      </w:r>
    </w:p>
    <w:p w14:paraId="5B48C43D" w14:textId="77777777" w:rsidR="00AB15C1" w:rsidRPr="00AB15C1" w:rsidRDefault="00AB15C1" w:rsidP="00AB15C1">
      <w:r w:rsidRPr="00AB15C1">
        <w:t xml:space="preserve">Clinics prefer </w:t>
      </w:r>
      <w:r w:rsidRPr="00AB15C1">
        <w:rPr>
          <w:b/>
          <w:bCs/>
        </w:rPr>
        <w:t>preservative-free drops</w:t>
      </w:r>
      <w:r w:rsidRPr="00AB15C1">
        <w:t xml:space="preserve">, </w:t>
      </w:r>
      <w:r w:rsidRPr="00AB15C1">
        <w:rPr>
          <w:b/>
          <w:bCs/>
        </w:rPr>
        <w:t>hydrogel-based inserts</w:t>
      </w:r>
      <w:r w:rsidRPr="00AB15C1">
        <w:t xml:space="preserve">, and </w:t>
      </w:r>
      <w:r w:rsidRPr="00AB15C1">
        <w:rPr>
          <w:b/>
          <w:bCs/>
        </w:rPr>
        <w:t>nanocarrier formulations</w:t>
      </w:r>
      <w:r w:rsidRPr="00AB15C1">
        <w:t xml:space="preserve"> that offer improved bioavailability and patient compliance. Due to lower </w:t>
      </w:r>
      <w:r w:rsidRPr="00AB15C1">
        <w:lastRenderedPageBreak/>
        <w:t xml:space="preserve">operating costs compared to hospitals, they also tend to adopt </w:t>
      </w:r>
      <w:r w:rsidRPr="00AB15C1">
        <w:rPr>
          <w:b/>
          <w:bCs/>
        </w:rPr>
        <w:t>minimally invasive ODDS</w:t>
      </w:r>
      <w:r w:rsidRPr="00AB15C1">
        <w:t xml:space="preserve"> that do not require surgical administration.</w:t>
      </w:r>
    </w:p>
    <w:p w14:paraId="119D4CAD" w14:textId="77777777" w:rsidR="00AB15C1" w:rsidRPr="00AB15C1" w:rsidRDefault="00AB15C1" w:rsidP="00AB15C1">
      <w:r w:rsidRPr="00AB15C1">
        <w:pict w14:anchorId="0F2D82DE">
          <v:rect id="_x0000_i1313" style="width:0;height:1.5pt" o:hralign="center" o:hrstd="t" o:hr="t" fillcolor="#a0a0a0" stroked="f"/>
        </w:pict>
      </w:r>
    </w:p>
    <w:p w14:paraId="5A934DA1" w14:textId="77777777" w:rsidR="00AB15C1" w:rsidRPr="00AB15C1" w:rsidRDefault="00AB15C1" w:rsidP="00AB15C1">
      <w:pPr>
        <w:rPr>
          <w:b/>
          <w:bCs/>
        </w:rPr>
      </w:pPr>
      <w:r w:rsidRPr="00AB15C1">
        <w:rPr>
          <w:b/>
          <w:bCs/>
        </w:rPr>
        <w:t xml:space="preserve">3. Ambulatory Surgical </w:t>
      </w:r>
      <w:proofErr w:type="spellStart"/>
      <w:r w:rsidRPr="00AB15C1">
        <w:rPr>
          <w:b/>
          <w:bCs/>
        </w:rPr>
        <w:t>Centers</w:t>
      </w:r>
      <w:proofErr w:type="spellEnd"/>
      <w:r w:rsidRPr="00AB15C1">
        <w:rPr>
          <w:b/>
          <w:bCs/>
        </w:rPr>
        <w:t xml:space="preserve"> (ASCs)</w:t>
      </w:r>
    </w:p>
    <w:p w14:paraId="60160FF3" w14:textId="77777777" w:rsidR="00AB15C1" w:rsidRPr="00AB15C1" w:rsidRDefault="00AB15C1" w:rsidP="00AB15C1">
      <w:r w:rsidRPr="00AB15C1">
        <w:t xml:space="preserve">ASCs are increasingly performing same-day ophthalmic procedures, particularly </w:t>
      </w:r>
      <w:r w:rsidRPr="00AB15C1">
        <w:rPr>
          <w:b/>
          <w:bCs/>
        </w:rPr>
        <w:t>cataract surgeries</w:t>
      </w:r>
      <w:r w:rsidRPr="00AB15C1">
        <w:t xml:space="preserve"> and </w:t>
      </w:r>
      <w:r w:rsidRPr="00AB15C1">
        <w:rPr>
          <w:b/>
          <w:bCs/>
        </w:rPr>
        <w:t>retinal injections</w:t>
      </w:r>
      <w:r w:rsidRPr="00AB15C1">
        <w:t xml:space="preserve">. They </w:t>
      </w:r>
      <w:proofErr w:type="spellStart"/>
      <w:r w:rsidRPr="00AB15C1">
        <w:t>favor</w:t>
      </w:r>
      <w:proofErr w:type="spellEnd"/>
      <w:r w:rsidRPr="00AB15C1">
        <w:t xml:space="preserve"> </w:t>
      </w:r>
      <w:r w:rsidRPr="00AB15C1">
        <w:rPr>
          <w:b/>
          <w:bCs/>
        </w:rPr>
        <w:t>sustained-release intraocular implants</w:t>
      </w:r>
      <w:r w:rsidRPr="00AB15C1">
        <w:t xml:space="preserve"> and </w:t>
      </w:r>
      <w:r w:rsidRPr="00AB15C1">
        <w:rPr>
          <w:b/>
          <w:bCs/>
        </w:rPr>
        <w:t>punctal plugs</w:t>
      </w:r>
      <w:r w:rsidRPr="00AB15C1">
        <w:t xml:space="preserve"> that reduce the need for post-surgical medication adherence.</w:t>
      </w:r>
    </w:p>
    <w:p w14:paraId="496EBDC9" w14:textId="77777777" w:rsidR="00AB15C1" w:rsidRPr="00AB15C1" w:rsidRDefault="00AB15C1" w:rsidP="00AB15C1">
      <w:r w:rsidRPr="00AB15C1">
        <w:rPr>
          <w:i/>
          <w:iCs/>
        </w:rPr>
        <w:t>Because ASCs prioritize workflow efficiency, ODDS that reduce follow-up visits or eliminate the need for eye drops post-surgery are highly valued.</w:t>
      </w:r>
    </w:p>
    <w:p w14:paraId="3873A010" w14:textId="77777777" w:rsidR="00AB15C1" w:rsidRPr="00AB15C1" w:rsidRDefault="00AB15C1" w:rsidP="00AB15C1">
      <w:r w:rsidRPr="00AB15C1">
        <w:pict w14:anchorId="600239FD">
          <v:rect id="_x0000_i1314" style="width:0;height:1.5pt" o:hralign="center" o:hrstd="t" o:hr="t" fillcolor="#a0a0a0" stroked="f"/>
        </w:pict>
      </w:r>
    </w:p>
    <w:p w14:paraId="46D049B3" w14:textId="77777777" w:rsidR="00AB15C1" w:rsidRPr="00AB15C1" w:rsidRDefault="00AB15C1" w:rsidP="00AB15C1">
      <w:pPr>
        <w:rPr>
          <w:b/>
          <w:bCs/>
        </w:rPr>
      </w:pPr>
      <w:r w:rsidRPr="00AB15C1">
        <w:rPr>
          <w:b/>
          <w:bCs/>
        </w:rPr>
        <w:t>4. Homecare Settings</w:t>
      </w:r>
    </w:p>
    <w:p w14:paraId="3FA8213C" w14:textId="77777777" w:rsidR="00AB15C1" w:rsidRPr="00AB15C1" w:rsidRDefault="00AB15C1" w:rsidP="00AB15C1">
      <w:r w:rsidRPr="00AB15C1">
        <w:t xml:space="preserve">Home use is an emerging and strategic segment. As chronic conditions like </w:t>
      </w:r>
      <w:r w:rsidRPr="00AB15C1">
        <w:rPr>
          <w:b/>
          <w:bCs/>
        </w:rPr>
        <w:t>glaucoma</w:t>
      </w:r>
      <w:r w:rsidRPr="00AB15C1">
        <w:t xml:space="preserve"> require lifelong management, </w:t>
      </w:r>
      <w:r w:rsidRPr="00AB15C1">
        <w:rPr>
          <w:b/>
          <w:bCs/>
        </w:rPr>
        <w:t>self-administered eye drops</w:t>
      </w:r>
      <w:r w:rsidRPr="00AB15C1">
        <w:t xml:space="preserve">, </w:t>
      </w:r>
      <w:r w:rsidRPr="00AB15C1">
        <w:rPr>
          <w:b/>
          <w:bCs/>
        </w:rPr>
        <w:t>ocular patches</w:t>
      </w:r>
      <w:r w:rsidRPr="00AB15C1">
        <w:t xml:space="preserve">, and </w:t>
      </w:r>
      <w:r w:rsidRPr="00AB15C1">
        <w:rPr>
          <w:b/>
          <w:bCs/>
        </w:rPr>
        <w:t>automated applicators</w:t>
      </w:r>
      <w:r w:rsidRPr="00AB15C1">
        <w:t xml:space="preserve"> are gaining popularity.</w:t>
      </w:r>
    </w:p>
    <w:p w14:paraId="300FC008" w14:textId="77777777" w:rsidR="00AB15C1" w:rsidRPr="00AB15C1" w:rsidRDefault="00AB15C1" w:rsidP="00AB15C1">
      <w:r w:rsidRPr="00AB15C1">
        <w:t xml:space="preserve">Tech-driven ODDS, including </w:t>
      </w:r>
      <w:r w:rsidRPr="00AB15C1">
        <w:rPr>
          <w:b/>
          <w:bCs/>
        </w:rPr>
        <w:t>adherence monitoring eye drop dispensers</w:t>
      </w:r>
      <w:r w:rsidRPr="00AB15C1">
        <w:t>, are enabling at-home care with better therapeutic compliance.</w:t>
      </w:r>
    </w:p>
    <w:p w14:paraId="6746C673" w14:textId="77777777" w:rsidR="00AB15C1" w:rsidRPr="00AB15C1" w:rsidRDefault="00AB15C1" w:rsidP="00AB15C1">
      <w:r w:rsidRPr="00AB15C1">
        <w:pict w14:anchorId="507799B8">
          <v:rect id="_x0000_i1315" style="width:0;height:1.5pt" o:hralign="center" o:hrstd="t" o:hr="t" fillcolor="#a0a0a0" stroked="f"/>
        </w:pict>
      </w:r>
    </w:p>
    <w:p w14:paraId="213817ED" w14:textId="77777777" w:rsidR="00AB15C1" w:rsidRPr="00AB15C1" w:rsidRDefault="00AB15C1" w:rsidP="00AB15C1">
      <w:pPr>
        <w:rPr>
          <w:b/>
          <w:bCs/>
        </w:rPr>
      </w:pPr>
      <w:r w:rsidRPr="00AB15C1">
        <w:rPr>
          <w:b/>
          <w:bCs/>
        </w:rPr>
        <w:t>5. Research Institutions and CROs</w:t>
      </w:r>
    </w:p>
    <w:p w14:paraId="7FFA9305" w14:textId="77777777" w:rsidR="00AB15C1" w:rsidRPr="00AB15C1" w:rsidRDefault="00AB15C1" w:rsidP="00AB15C1">
      <w:r w:rsidRPr="00AB15C1">
        <w:t xml:space="preserve">Academic labs and contract research organizations (CROs) are pivotal in testing </w:t>
      </w:r>
      <w:r w:rsidRPr="00AB15C1">
        <w:rPr>
          <w:b/>
          <w:bCs/>
        </w:rPr>
        <w:t>novel delivery carriers</w:t>
      </w:r>
      <w:r w:rsidRPr="00AB15C1">
        <w:t xml:space="preserve"> such as </w:t>
      </w:r>
      <w:r w:rsidRPr="00AB15C1">
        <w:rPr>
          <w:b/>
          <w:bCs/>
        </w:rPr>
        <w:t>liposomes</w:t>
      </w:r>
      <w:r w:rsidRPr="00AB15C1">
        <w:t xml:space="preserve">, </w:t>
      </w:r>
      <w:r w:rsidRPr="00AB15C1">
        <w:rPr>
          <w:b/>
          <w:bCs/>
        </w:rPr>
        <w:t>nanogels</w:t>
      </w:r>
      <w:r w:rsidRPr="00AB15C1">
        <w:t xml:space="preserve">, and </w:t>
      </w:r>
      <w:r w:rsidRPr="00AB15C1">
        <w:rPr>
          <w:b/>
          <w:bCs/>
        </w:rPr>
        <w:t>dendrimers</w:t>
      </w:r>
      <w:r w:rsidRPr="00AB15C1">
        <w:t>. They act as incubators for early-stage innovation and often collaborate with pharmaceutical companies during clinical trials.</w:t>
      </w:r>
    </w:p>
    <w:p w14:paraId="4AE7224C" w14:textId="77777777" w:rsidR="00AB15C1" w:rsidRPr="00AB15C1" w:rsidRDefault="00AB15C1" w:rsidP="00AB15C1">
      <w:r w:rsidRPr="00AB15C1">
        <w:pict w14:anchorId="1750F685">
          <v:rect id="_x0000_i1316" style="width:0;height:1.5pt" o:hralign="center" o:hrstd="t" o:hr="t" fillcolor="#a0a0a0" stroked="f"/>
        </w:pict>
      </w:r>
    </w:p>
    <w:p w14:paraId="201BA4A3"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Use Case: Microneedle-Based Delivery in South Korea</w:t>
      </w:r>
    </w:p>
    <w:p w14:paraId="5F87D1B0" w14:textId="77777777" w:rsidR="00AB15C1" w:rsidRPr="00AB15C1" w:rsidRDefault="00AB15C1" w:rsidP="00AB15C1">
      <w:r w:rsidRPr="00AB15C1">
        <w:rPr>
          <w:i/>
          <w:iCs/>
        </w:rPr>
        <w:t xml:space="preserve">A tertiary hospital in Seoul adopted a novel </w:t>
      </w:r>
      <w:r w:rsidRPr="00AB15C1">
        <w:rPr>
          <w:b/>
          <w:bCs/>
          <w:i/>
          <w:iCs/>
        </w:rPr>
        <w:t>microneedle-based ODDS platform</w:t>
      </w:r>
      <w:r w:rsidRPr="00AB15C1">
        <w:rPr>
          <w:i/>
          <w:iCs/>
        </w:rPr>
        <w:t xml:space="preserve"> for the treatment of </w:t>
      </w:r>
      <w:r w:rsidRPr="00AB15C1">
        <w:rPr>
          <w:b/>
          <w:bCs/>
          <w:i/>
          <w:iCs/>
        </w:rPr>
        <w:t>age-related macular degeneration (AMD)</w:t>
      </w:r>
      <w:r w:rsidRPr="00AB15C1">
        <w:rPr>
          <w:i/>
          <w:iCs/>
        </w:rPr>
        <w:t xml:space="preserve">. Patients traditionally required monthly intravitreal injections, which were associated with discomfort and high dropout rates. The microneedle system allowed for </w:t>
      </w:r>
      <w:r w:rsidRPr="00AB15C1">
        <w:rPr>
          <w:b/>
          <w:bCs/>
          <w:i/>
          <w:iCs/>
        </w:rPr>
        <w:t>bi-monthly transscleral administration</w:t>
      </w:r>
      <w:r w:rsidRPr="00AB15C1">
        <w:rPr>
          <w:i/>
          <w:iCs/>
        </w:rPr>
        <w:t>, reducing visit frequency and eliminating injection-related anxiety.</w:t>
      </w:r>
    </w:p>
    <w:p w14:paraId="788429EC" w14:textId="77777777" w:rsidR="00AB15C1" w:rsidRPr="00AB15C1" w:rsidRDefault="00AB15C1" w:rsidP="00AB15C1">
      <w:r w:rsidRPr="00AB15C1">
        <w:rPr>
          <w:i/>
          <w:iCs/>
        </w:rPr>
        <w:t>Over a 6-month trial, adherence improved by 45%, and clinicians reported fewer inflammation-related complications. This approach is now being considered for national health insurance inclusion.</w:t>
      </w:r>
    </w:p>
    <w:p w14:paraId="01492C8A" w14:textId="77777777" w:rsidR="00AB15C1" w:rsidRPr="00AB15C1" w:rsidRDefault="00AB15C1" w:rsidP="00AB15C1">
      <w:r w:rsidRPr="00AB15C1">
        <w:pict w14:anchorId="180E1B85">
          <v:rect id="_x0000_i1317" style="width:0;height:1.5pt" o:hralign="center" o:hrstd="t" o:hr="t" fillcolor="#a0a0a0" stroked="f"/>
        </w:pict>
      </w:r>
    </w:p>
    <w:p w14:paraId="6F3E4986" w14:textId="77777777" w:rsidR="00AB15C1" w:rsidRPr="00AB15C1" w:rsidRDefault="00AB15C1" w:rsidP="00AB15C1">
      <w:r w:rsidRPr="00AB15C1">
        <w:t xml:space="preserve">In conclusion, end-user dynamics are evolving rapidly, with a clear trend toward </w:t>
      </w:r>
      <w:r w:rsidRPr="00AB15C1">
        <w:rPr>
          <w:b/>
          <w:bCs/>
        </w:rPr>
        <w:t>patient-centric</w:t>
      </w:r>
      <w:r w:rsidRPr="00AB15C1">
        <w:t xml:space="preserve">, </w:t>
      </w:r>
      <w:r w:rsidRPr="00AB15C1">
        <w:rPr>
          <w:b/>
          <w:bCs/>
        </w:rPr>
        <w:t>non-invasive</w:t>
      </w:r>
      <w:r w:rsidRPr="00AB15C1">
        <w:t xml:space="preserve">, and </w:t>
      </w:r>
      <w:r w:rsidRPr="00AB15C1">
        <w:rPr>
          <w:b/>
          <w:bCs/>
        </w:rPr>
        <w:t>cost-efficient delivery formats</w:t>
      </w:r>
      <w:r w:rsidRPr="00AB15C1">
        <w:t xml:space="preserve">. Clinics dominate current usage, </w:t>
      </w:r>
      <w:r w:rsidRPr="00AB15C1">
        <w:lastRenderedPageBreak/>
        <w:t>but hospitals and ASCs are key for high-tech adoption, and homecare is emerging as the next frontier.</w:t>
      </w:r>
    </w:p>
    <w:p w14:paraId="4A0D51E9" w14:textId="77777777" w:rsidR="00AB15C1" w:rsidRPr="00AB15C1" w:rsidRDefault="00AB15C1" w:rsidP="00AB15C1">
      <w:pPr>
        <w:rPr>
          <w:b/>
          <w:bCs/>
        </w:rPr>
      </w:pPr>
      <w:r w:rsidRPr="00AB15C1">
        <w:rPr>
          <w:b/>
          <w:bCs/>
        </w:rPr>
        <w:t>7. Recent Developments + Opportunities &amp; Restraints</w:t>
      </w:r>
    </w:p>
    <w:p w14:paraId="7C0C3766"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Recent Developments (Past 2 Years)</w:t>
      </w:r>
    </w:p>
    <w:p w14:paraId="7BB64980" w14:textId="34C9A9DB" w:rsidR="00AB15C1" w:rsidRPr="00AB15C1" w:rsidRDefault="00AB15C1" w:rsidP="00AB15C1">
      <w:pPr>
        <w:numPr>
          <w:ilvl w:val="0"/>
          <w:numId w:val="15"/>
        </w:numPr>
      </w:pPr>
      <w:r w:rsidRPr="00AB15C1">
        <w:rPr>
          <w:b/>
          <w:bCs/>
        </w:rPr>
        <w:t>FDA Approval of Hydrogel-Based ODDS</w:t>
      </w:r>
      <w:r w:rsidRPr="00AB15C1">
        <w:br/>
        <w:t xml:space="preserve">In 2023, the U.S. FDA approved a next-generation </w:t>
      </w:r>
      <w:r w:rsidRPr="00AB15C1">
        <w:rPr>
          <w:b/>
          <w:bCs/>
        </w:rPr>
        <w:t>hydrogel-based ocular insert</w:t>
      </w:r>
      <w:r w:rsidRPr="00AB15C1">
        <w:t xml:space="preserve"> designed for post-operative inflammation. The device allows sustained drug release over two weeks and eliminates the need for steroid eye drops after cataract surgery.</w:t>
      </w:r>
      <w:r w:rsidRPr="00AB15C1">
        <w:br/>
      </w:r>
    </w:p>
    <w:p w14:paraId="1B2EA0AC" w14:textId="3785FABF" w:rsidR="00AB15C1" w:rsidRPr="00AB15C1" w:rsidRDefault="00AB15C1" w:rsidP="00AB15C1">
      <w:pPr>
        <w:numPr>
          <w:ilvl w:val="0"/>
          <w:numId w:val="15"/>
        </w:numPr>
      </w:pPr>
      <w:r w:rsidRPr="00AB15C1">
        <w:rPr>
          <w:b/>
          <w:bCs/>
        </w:rPr>
        <w:t xml:space="preserve">Strategic Collaboration Between Ocular </w:t>
      </w:r>
      <w:proofErr w:type="spellStart"/>
      <w:r w:rsidRPr="00AB15C1">
        <w:rPr>
          <w:b/>
          <w:bCs/>
        </w:rPr>
        <w:t>Therapeutix</w:t>
      </w:r>
      <w:proofErr w:type="spellEnd"/>
      <w:r w:rsidRPr="00AB15C1">
        <w:rPr>
          <w:b/>
          <w:bCs/>
        </w:rPr>
        <w:t xml:space="preserve"> and </w:t>
      </w:r>
      <w:proofErr w:type="spellStart"/>
      <w:r w:rsidRPr="00AB15C1">
        <w:rPr>
          <w:b/>
          <w:bCs/>
        </w:rPr>
        <w:t>AffaMed</w:t>
      </w:r>
      <w:proofErr w:type="spellEnd"/>
      <w:r w:rsidRPr="00AB15C1">
        <w:br/>
        <w:t xml:space="preserve">In late 2023, </w:t>
      </w:r>
      <w:r w:rsidRPr="00AB15C1">
        <w:rPr>
          <w:b/>
          <w:bCs/>
        </w:rPr>
        <w:t xml:space="preserve">Ocular </w:t>
      </w:r>
      <w:proofErr w:type="spellStart"/>
      <w:r w:rsidRPr="00AB15C1">
        <w:rPr>
          <w:b/>
          <w:bCs/>
        </w:rPr>
        <w:t>Therapeutix</w:t>
      </w:r>
      <w:proofErr w:type="spellEnd"/>
      <w:r w:rsidRPr="00AB15C1">
        <w:t xml:space="preserve"> partnered with </w:t>
      </w:r>
      <w:proofErr w:type="spellStart"/>
      <w:r w:rsidRPr="00AB15C1">
        <w:rPr>
          <w:b/>
          <w:bCs/>
        </w:rPr>
        <w:t>AffaMed</w:t>
      </w:r>
      <w:proofErr w:type="spellEnd"/>
      <w:r w:rsidRPr="00AB15C1">
        <w:rPr>
          <w:b/>
          <w:bCs/>
        </w:rPr>
        <w:t xml:space="preserve"> Therapeutics</w:t>
      </w:r>
      <w:r w:rsidRPr="00AB15C1">
        <w:t xml:space="preserve"> to commercialize sustained-release drug delivery systems across Asia Pacific, including China and South Korea.</w:t>
      </w:r>
      <w:r w:rsidRPr="00AB15C1">
        <w:br/>
      </w:r>
    </w:p>
    <w:p w14:paraId="66D6B2FC" w14:textId="29F1301A" w:rsidR="00AB15C1" w:rsidRPr="00AB15C1" w:rsidRDefault="00AB15C1" w:rsidP="00AB15C1">
      <w:pPr>
        <w:numPr>
          <w:ilvl w:val="0"/>
          <w:numId w:val="15"/>
        </w:numPr>
      </w:pPr>
      <w:r w:rsidRPr="00AB15C1">
        <w:rPr>
          <w:b/>
          <w:bCs/>
        </w:rPr>
        <w:t xml:space="preserve">Launch of </w:t>
      </w:r>
      <w:proofErr w:type="spellStart"/>
      <w:r w:rsidRPr="00AB15C1">
        <w:rPr>
          <w:b/>
          <w:bCs/>
        </w:rPr>
        <w:t>Nanomicellar</w:t>
      </w:r>
      <w:proofErr w:type="spellEnd"/>
      <w:r w:rsidRPr="00AB15C1">
        <w:rPr>
          <w:b/>
          <w:bCs/>
        </w:rPr>
        <w:t xml:space="preserve"> Glaucoma Drops by SPARC</w:t>
      </w:r>
      <w:r w:rsidRPr="00AB15C1">
        <w:br/>
        <w:t xml:space="preserve">In 2024, </w:t>
      </w:r>
      <w:r w:rsidRPr="00AB15C1">
        <w:rPr>
          <w:b/>
          <w:bCs/>
        </w:rPr>
        <w:t>SPARC</w:t>
      </w:r>
      <w:r w:rsidRPr="00AB15C1">
        <w:t xml:space="preserve"> introduced a novel </w:t>
      </w:r>
      <w:proofErr w:type="spellStart"/>
      <w:r w:rsidRPr="00AB15C1">
        <w:t>nanomicellar</w:t>
      </w:r>
      <w:proofErr w:type="spellEnd"/>
      <w:r w:rsidRPr="00AB15C1">
        <w:t xml:space="preserve"> formulation in India for glaucoma treatment. It enhances corneal permeability and offers once-daily dosing, improving patient compliance.</w:t>
      </w:r>
      <w:r w:rsidRPr="00AB15C1">
        <w:br/>
      </w:r>
    </w:p>
    <w:p w14:paraId="559D58D8" w14:textId="24CF308F" w:rsidR="00AB15C1" w:rsidRPr="00AB15C1" w:rsidRDefault="00AB15C1" w:rsidP="00AB15C1">
      <w:pPr>
        <w:numPr>
          <w:ilvl w:val="0"/>
          <w:numId w:val="15"/>
        </w:numPr>
      </w:pPr>
      <w:r w:rsidRPr="00AB15C1">
        <w:rPr>
          <w:b/>
          <w:bCs/>
        </w:rPr>
        <w:t>EMA Approval for Punctal Plug Device</w:t>
      </w:r>
      <w:r w:rsidRPr="00AB15C1">
        <w:br/>
        <w:t xml:space="preserve">The </w:t>
      </w:r>
      <w:r w:rsidRPr="00AB15C1">
        <w:rPr>
          <w:b/>
          <w:bCs/>
        </w:rPr>
        <w:t>European Medicines Agency (EMA)</w:t>
      </w:r>
      <w:r w:rsidRPr="00AB15C1">
        <w:t xml:space="preserve"> granted approval in 2023 for a </w:t>
      </w:r>
      <w:r w:rsidRPr="00AB15C1">
        <w:rPr>
          <w:b/>
          <w:bCs/>
        </w:rPr>
        <w:t>punctal plug-based ODDS</w:t>
      </w:r>
      <w:r w:rsidRPr="00AB15C1">
        <w:t xml:space="preserve"> that delivers anti-inflammatory drugs for dry eye syndrome, with applications expanding across France and Germany.</w:t>
      </w:r>
      <w:r w:rsidRPr="00AB15C1">
        <w:br/>
      </w:r>
    </w:p>
    <w:p w14:paraId="10663482" w14:textId="3B86B2FE" w:rsidR="00AB15C1" w:rsidRPr="00AB15C1" w:rsidRDefault="00AB15C1" w:rsidP="00AB15C1">
      <w:pPr>
        <w:numPr>
          <w:ilvl w:val="0"/>
          <w:numId w:val="15"/>
        </w:numPr>
      </w:pPr>
      <w:r w:rsidRPr="00AB15C1">
        <w:rPr>
          <w:b/>
          <w:bCs/>
        </w:rPr>
        <w:t xml:space="preserve">Acquisition of </w:t>
      </w:r>
      <w:proofErr w:type="spellStart"/>
      <w:r w:rsidRPr="00AB15C1">
        <w:rPr>
          <w:b/>
          <w:bCs/>
        </w:rPr>
        <w:t>Eyegate</w:t>
      </w:r>
      <w:proofErr w:type="spellEnd"/>
      <w:r w:rsidRPr="00AB15C1">
        <w:rPr>
          <w:b/>
          <w:bCs/>
        </w:rPr>
        <w:t xml:space="preserve"> Pharmaceuticals by </w:t>
      </w:r>
      <w:proofErr w:type="spellStart"/>
      <w:r w:rsidRPr="00AB15C1">
        <w:rPr>
          <w:b/>
          <w:bCs/>
        </w:rPr>
        <w:t>Kiora</w:t>
      </w:r>
      <w:proofErr w:type="spellEnd"/>
      <w:r w:rsidRPr="00AB15C1">
        <w:rPr>
          <w:b/>
          <w:bCs/>
        </w:rPr>
        <w:t xml:space="preserve"> Pharmaceuticals</w:t>
      </w:r>
      <w:r w:rsidRPr="00AB15C1">
        <w:br/>
        <w:t xml:space="preserve">In 2023, </w:t>
      </w:r>
      <w:proofErr w:type="spellStart"/>
      <w:r w:rsidRPr="00AB15C1">
        <w:rPr>
          <w:b/>
          <w:bCs/>
        </w:rPr>
        <w:t>Eyegate</w:t>
      </w:r>
      <w:proofErr w:type="spellEnd"/>
      <w:r w:rsidRPr="00AB15C1">
        <w:t xml:space="preserve"> was acquired by </w:t>
      </w:r>
      <w:proofErr w:type="spellStart"/>
      <w:r w:rsidRPr="00AB15C1">
        <w:rPr>
          <w:b/>
          <w:bCs/>
        </w:rPr>
        <w:t>Kiora</w:t>
      </w:r>
      <w:proofErr w:type="spellEnd"/>
      <w:r w:rsidRPr="00AB15C1">
        <w:rPr>
          <w:b/>
          <w:bCs/>
        </w:rPr>
        <w:t xml:space="preserve"> Pharmaceuticals</w:t>
      </w:r>
      <w:r w:rsidRPr="00AB15C1">
        <w:t>, consolidating expertise in iontophoretic and non-invasive ocular delivery systems.</w:t>
      </w:r>
      <w:r w:rsidRPr="00AB15C1">
        <w:br/>
      </w:r>
    </w:p>
    <w:p w14:paraId="3BF91121" w14:textId="77777777" w:rsidR="00AB15C1" w:rsidRPr="00AB15C1" w:rsidRDefault="00AB15C1" w:rsidP="00AB15C1">
      <w:r w:rsidRPr="00AB15C1">
        <w:pict w14:anchorId="3FE54DCE">
          <v:rect id="_x0000_i1319" style="width:0;height:1.5pt" o:hralign="center" o:hrstd="t" o:hr="t" fillcolor="#a0a0a0" stroked="f"/>
        </w:pict>
      </w:r>
    </w:p>
    <w:p w14:paraId="5D12F7C7"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Opportunities</w:t>
      </w:r>
    </w:p>
    <w:p w14:paraId="3BB87080" w14:textId="77777777" w:rsidR="00AB15C1" w:rsidRPr="00AB15C1" w:rsidRDefault="00AB15C1" w:rsidP="00AB15C1">
      <w:pPr>
        <w:numPr>
          <w:ilvl w:val="0"/>
          <w:numId w:val="16"/>
        </w:numPr>
      </w:pPr>
      <w:r w:rsidRPr="00AB15C1">
        <w:rPr>
          <w:b/>
          <w:bCs/>
        </w:rPr>
        <w:t>Emerging Markets with High Diabetic Populations</w:t>
      </w:r>
      <w:r w:rsidRPr="00AB15C1">
        <w:br/>
        <w:t xml:space="preserve">Nations like </w:t>
      </w:r>
      <w:r w:rsidRPr="00AB15C1">
        <w:rPr>
          <w:b/>
          <w:bCs/>
        </w:rPr>
        <w:t>India</w:t>
      </w:r>
      <w:r w:rsidRPr="00AB15C1">
        <w:t xml:space="preserve">, </w:t>
      </w:r>
      <w:r w:rsidRPr="00AB15C1">
        <w:rPr>
          <w:b/>
          <w:bCs/>
        </w:rPr>
        <w:t>Brazil</w:t>
      </w:r>
      <w:r w:rsidRPr="00AB15C1">
        <w:t xml:space="preserve">, and </w:t>
      </w:r>
      <w:r w:rsidRPr="00AB15C1">
        <w:rPr>
          <w:b/>
          <w:bCs/>
        </w:rPr>
        <w:t>South Africa</w:t>
      </w:r>
      <w:r w:rsidRPr="00AB15C1">
        <w:t xml:space="preserve"> are witnessing a surge in diabetic retinopathy cases, yet face major access challenges. </w:t>
      </w:r>
      <w:r w:rsidRPr="00AB15C1">
        <w:rPr>
          <w:i/>
          <w:iCs/>
        </w:rPr>
        <w:t>Scalable ODDS can bridge therapeutic gaps with long-acting implants and mobile ophthalmic delivery models.</w:t>
      </w:r>
    </w:p>
    <w:p w14:paraId="2DC0A4DC" w14:textId="77777777" w:rsidR="00AB15C1" w:rsidRPr="00AB15C1" w:rsidRDefault="00AB15C1" w:rsidP="00AB15C1">
      <w:pPr>
        <w:numPr>
          <w:ilvl w:val="0"/>
          <w:numId w:val="16"/>
        </w:numPr>
      </w:pPr>
      <w:r w:rsidRPr="00AB15C1">
        <w:rPr>
          <w:b/>
          <w:bCs/>
        </w:rPr>
        <w:t>AI-Integrated Smart Drug Delivery Devices</w:t>
      </w:r>
      <w:r w:rsidRPr="00AB15C1">
        <w:br/>
        <w:t xml:space="preserve">Real-time adherence tracking, intraocular pressure sensing, and predictive analytics </w:t>
      </w:r>
      <w:r w:rsidRPr="00AB15C1">
        <w:lastRenderedPageBreak/>
        <w:t xml:space="preserve">are opening new frontiers for </w:t>
      </w:r>
      <w:r w:rsidRPr="00AB15C1">
        <w:rPr>
          <w:b/>
          <w:bCs/>
        </w:rPr>
        <w:t>smart ODDS</w:t>
      </w:r>
      <w:r w:rsidRPr="00AB15C1">
        <w:t xml:space="preserve">. </w:t>
      </w:r>
      <w:r w:rsidRPr="00AB15C1">
        <w:rPr>
          <w:i/>
          <w:iCs/>
        </w:rPr>
        <w:t>The fusion of digital health and ophthalmology is enabling precision medicine at home.</w:t>
      </w:r>
    </w:p>
    <w:p w14:paraId="528154E7" w14:textId="77777777" w:rsidR="00AB15C1" w:rsidRPr="00AB15C1" w:rsidRDefault="00AB15C1" w:rsidP="00AB15C1">
      <w:pPr>
        <w:numPr>
          <w:ilvl w:val="0"/>
          <w:numId w:val="16"/>
        </w:numPr>
      </w:pPr>
      <w:r w:rsidRPr="00AB15C1">
        <w:rPr>
          <w:b/>
          <w:bCs/>
        </w:rPr>
        <w:t>Shift to Minimally Invasive Therapies</w:t>
      </w:r>
      <w:r w:rsidRPr="00AB15C1">
        <w:br/>
      </w:r>
      <w:r w:rsidRPr="00AB15C1">
        <w:rPr>
          <w:i/>
          <w:iCs/>
        </w:rPr>
        <w:t>Demand for drop-free and needle-free systems is growing</w:t>
      </w:r>
      <w:r w:rsidRPr="00AB15C1">
        <w:t xml:space="preserve">, especially in the elderly and </w:t>
      </w:r>
      <w:proofErr w:type="spellStart"/>
      <w:r w:rsidRPr="00AB15C1">
        <w:t>pediatric</w:t>
      </w:r>
      <w:proofErr w:type="spellEnd"/>
      <w:r w:rsidRPr="00AB15C1">
        <w:t xml:space="preserve"> populations. Formats like microneedles, ocular patches, and dissolvable implants are expected to disrupt traditional paradigms.</w:t>
      </w:r>
    </w:p>
    <w:p w14:paraId="46A2F89C" w14:textId="77777777" w:rsidR="00AB15C1" w:rsidRPr="00AB15C1" w:rsidRDefault="00AB15C1" w:rsidP="00AB15C1">
      <w:r w:rsidRPr="00AB15C1">
        <w:pict w14:anchorId="5AE6BDAA">
          <v:rect id="_x0000_i1320" style="width:0;height:1.5pt" o:hralign="center" o:hrstd="t" o:hr="t" fillcolor="#a0a0a0" stroked="f"/>
        </w:pict>
      </w:r>
    </w:p>
    <w:p w14:paraId="75285894"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Restraints</w:t>
      </w:r>
    </w:p>
    <w:p w14:paraId="27DB12CA" w14:textId="77777777" w:rsidR="00AB15C1" w:rsidRPr="00AB15C1" w:rsidRDefault="00AB15C1" w:rsidP="00AB15C1">
      <w:pPr>
        <w:numPr>
          <w:ilvl w:val="0"/>
          <w:numId w:val="17"/>
        </w:numPr>
      </w:pPr>
      <w:r w:rsidRPr="00AB15C1">
        <w:rPr>
          <w:b/>
          <w:bCs/>
        </w:rPr>
        <w:t>Regulatory Complexity for Combination Products</w:t>
      </w:r>
      <w:r w:rsidRPr="00AB15C1">
        <w:br/>
        <w:t xml:space="preserve">The dual nature of ODDS (drug + device) often leads to </w:t>
      </w:r>
      <w:r w:rsidRPr="00AB15C1">
        <w:rPr>
          <w:b/>
          <w:bCs/>
        </w:rPr>
        <w:t>complex and prolonged regulatory timelines</w:t>
      </w:r>
      <w:r w:rsidRPr="00AB15C1">
        <w:t>, especially for novel platforms. Approval pathways vary by region, slowing global commercialization.</w:t>
      </w:r>
    </w:p>
    <w:p w14:paraId="1A6C8DF3" w14:textId="77777777" w:rsidR="00AB15C1" w:rsidRPr="00AB15C1" w:rsidRDefault="00AB15C1" w:rsidP="00AB15C1">
      <w:pPr>
        <w:numPr>
          <w:ilvl w:val="0"/>
          <w:numId w:val="17"/>
        </w:numPr>
      </w:pPr>
      <w:r w:rsidRPr="00AB15C1">
        <w:rPr>
          <w:b/>
          <w:bCs/>
        </w:rPr>
        <w:t>High R&amp;D and Manufacturing Costs</w:t>
      </w:r>
      <w:r w:rsidRPr="00AB15C1">
        <w:br/>
        <w:t xml:space="preserve">Formulating biodegradable, nanoparticle-based systems </w:t>
      </w:r>
      <w:proofErr w:type="gramStart"/>
      <w:r w:rsidRPr="00AB15C1">
        <w:t>requires</w:t>
      </w:r>
      <w:proofErr w:type="gramEnd"/>
      <w:r w:rsidRPr="00AB15C1">
        <w:t xml:space="preserve"> advanced facilities and expensive validation. </w:t>
      </w:r>
      <w:r w:rsidRPr="00AB15C1">
        <w:rPr>
          <w:i/>
          <w:iCs/>
        </w:rPr>
        <w:t>This creates pricing pressure in cost-sensitive markets and discourages small firms from entering.</w:t>
      </w:r>
    </w:p>
    <w:p w14:paraId="0866837A" w14:textId="77777777" w:rsidR="00AB15C1" w:rsidRDefault="00AB15C1">
      <w:pPr>
        <w:rPr>
          <w:b/>
          <w:bCs/>
        </w:rPr>
      </w:pPr>
      <w:r>
        <w:rPr>
          <w:b/>
          <w:bCs/>
        </w:rPr>
        <w:br w:type="page"/>
      </w:r>
    </w:p>
    <w:p w14:paraId="5F09A697" w14:textId="398D9A55" w:rsidR="00AB15C1" w:rsidRPr="00AB15C1" w:rsidRDefault="00AB15C1" w:rsidP="00AB15C1">
      <w:pPr>
        <w:rPr>
          <w:b/>
          <w:bCs/>
        </w:rPr>
      </w:pPr>
      <w:r w:rsidRPr="00AB15C1">
        <w:rPr>
          <w:b/>
          <w:bCs/>
        </w:rPr>
        <w:lastRenderedPageBreak/>
        <w:t>8. Report Summary, FAQs, and SEO Schema</w:t>
      </w:r>
    </w:p>
    <w:p w14:paraId="1048C613" w14:textId="77777777" w:rsidR="00AB15C1" w:rsidRPr="00AB15C1" w:rsidRDefault="00AB15C1" w:rsidP="00AB15C1">
      <w:r w:rsidRPr="00AB15C1">
        <w:pict w14:anchorId="6337F536">
          <v:rect id="_x0000_i1322" style="width:0;height:1.5pt" o:hralign="center" o:hrstd="t" o:hr="t" fillcolor="#a0a0a0" stroked="f"/>
        </w:pict>
      </w:r>
    </w:p>
    <w:p w14:paraId="52E38ADD"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A.1. Report Title</w:t>
      </w:r>
    </w:p>
    <w:p w14:paraId="7E531074" w14:textId="77777777" w:rsidR="00AB15C1" w:rsidRPr="00AB15C1" w:rsidRDefault="00AB15C1" w:rsidP="00AB15C1">
      <w:r w:rsidRPr="00AB15C1">
        <w:rPr>
          <w:b/>
          <w:bCs/>
        </w:rPr>
        <w:t xml:space="preserve">Ophthalmic Drug Delivery Systems Market </w:t>
      </w:r>
      <w:proofErr w:type="gramStart"/>
      <w:r w:rsidRPr="00AB15C1">
        <w:rPr>
          <w:b/>
          <w:bCs/>
        </w:rPr>
        <w:t>By</w:t>
      </w:r>
      <w:proofErr w:type="gramEnd"/>
      <w:r w:rsidRPr="00AB15C1">
        <w:rPr>
          <w:b/>
          <w:bCs/>
        </w:rPr>
        <w:t xml:space="preserve"> Product Type (Eye Drops, Ocular Inserts, Intraocular Implants, Punctal Plugs, Ointments &amp; Gels, Nanocarrier-Based Systems, Others); By Application (Glaucoma, Dry Eye Syndrome, Macular Degeneration, Diabetic Retinopathy, Eye Infections, Allergic Conjunctivitis, Others); By End User (Hospitals, Ophthalmic Clinics, Ambulatory Surgical </w:t>
      </w:r>
      <w:proofErr w:type="spellStart"/>
      <w:r w:rsidRPr="00AB15C1">
        <w:rPr>
          <w:b/>
          <w:bCs/>
        </w:rPr>
        <w:t>Centers</w:t>
      </w:r>
      <w:proofErr w:type="spellEnd"/>
      <w:r w:rsidRPr="00AB15C1">
        <w:rPr>
          <w:b/>
          <w:bCs/>
        </w:rPr>
        <w:t>, Homecare Settings, Research Institutes &amp; CROs); By Geography, Segment Revenue Estimation, Forecast, 2024–2030.</w:t>
      </w:r>
    </w:p>
    <w:p w14:paraId="53AB3FFB" w14:textId="77777777" w:rsidR="00AB15C1" w:rsidRPr="00AB15C1" w:rsidRDefault="00AB15C1" w:rsidP="00AB15C1">
      <w:r w:rsidRPr="00AB15C1">
        <w:pict w14:anchorId="74C6FC6B">
          <v:rect id="_x0000_i1323" style="width:0;height:1.5pt" o:hralign="center" o:hrstd="t" o:hr="t" fillcolor="#a0a0a0" stroked="f"/>
        </w:pict>
      </w:r>
    </w:p>
    <w:p w14:paraId="6BC2542D"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A.2. Slug: </w:t>
      </w:r>
      <w:r w:rsidRPr="00AB15C1">
        <w:rPr>
          <w:b/>
          <w:bCs/>
          <w:i/>
          <w:iCs/>
        </w:rPr>
        <w:t>ophthalmic drug delivery systems market</w:t>
      </w:r>
    </w:p>
    <w:p w14:paraId="192433F1"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A.3. Title Format:</w:t>
      </w:r>
    </w:p>
    <w:p w14:paraId="1CE9661E" w14:textId="77777777" w:rsidR="00AB15C1" w:rsidRPr="00AB15C1" w:rsidRDefault="00AB15C1" w:rsidP="00AB15C1">
      <w:r w:rsidRPr="00AB15C1">
        <w:rPr>
          <w:b/>
          <w:bCs/>
        </w:rPr>
        <w:t>Ophthalmic Drug Delivery Systems Market Size ($32.1 Billion) 2030</w:t>
      </w:r>
    </w:p>
    <w:p w14:paraId="40FF3DE7" w14:textId="77777777" w:rsidR="00AB15C1" w:rsidRPr="00AB15C1" w:rsidRDefault="00AB15C1" w:rsidP="00AB15C1">
      <w:r w:rsidRPr="00AB15C1">
        <w:pict w14:anchorId="10CE92FB">
          <v:rect id="_x0000_i1324" style="width:0;height:1.5pt" o:hralign="center" o:hrstd="t" o:hr="t" fillcolor="#a0a0a0" stroked="f"/>
        </w:pict>
      </w:r>
    </w:p>
    <w:p w14:paraId="1AF698D1"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6953"/>
      </w:tblGrid>
      <w:tr w:rsidR="00AB15C1" w:rsidRPr="00AB15C1" w14:paraId="44E2B9E6" w14:textId="77777777" w:rsidTr="00AB15C1">
        <w:trPr>
          <w:tblHeader/>
          <w:tblCellSpacing w:w="15" w:type="dxa"/>
        </w:trPr>
        <w:tc>
          <w:tcPr>
            <w:tcW w:w="0" w:type="auto"/>
            <w:vAlign w:val="center"/>
            <w:hideMark/>
          </w:tcPr>
          <w:p w14:paraId="015151DC" w14:textId="77777777" w:rsidR="00AB15C1" w:rsidRPr="00AB15C1" w:rsidRDefault="00AB15C1" w:rsidP="00AB15C1">
            <w:pPr>
              <w:rPr>
                <w:b/>
                <w:bCs/>
              </w:rPr>
            </w:pPr>
            <w:r w:rsidRPr="00AB15C1">
              <w:rPr>
                <w:b/>
                <w:bCs/>
              </w:rPr>
              <w:t>Report Attribute</w:t>
            </w:r>
          </w:p>
        </w:tc>
        <w:tc>
          <w:tcPr>
            <w:tcW w:w="0" w:type="auto"/>
            <w:vAlign w:val="center"/>
            <w:hideMark/>
          </w:tcPr>
          <w:p w14:paraId="27BE26C9" w14:textId="77777777" w:rsidR="00AB15C1" w:rsidRPr="00AB15C1" w:rsidRDefault="00AB15C1" w:rsidP="00AB15C1">
            <w:pPr>
              <w:rPr>
                <w:b/>
                <w:bCs/>
              </w:rPr>
            </w:pPr>
            <w:r w:rsidRPr="00AB15C1">
              <w:rPr>
                <w:b/>
                <w:bCs/>
              </w:rPr>
              <w:t>Details</w:t>
            </w:r>
          </w:p>
        </w:tc>
      </w:tr>
      <w:tr w:rsidR="00AB15C1" w:rsidRPr="00AB15C1" w14:paraId="75F2B8F8" w14:textId="77777777" w:rsidTr="00AB15C1">
        <w:trPr>
          <w:tblCellSpacing w:w="15" w:type="dxa"/>
        </w:trPr>
        <w:tc>
          <w:tcPr>
            <w:tcW w:w="0" w:type="auto"/>
            <w:vAlign w:val="center"/>
            <w:hideMark/>
          </w:tcPr>
          <w:p w14:paraId="49027978" w14:textId="77777777" w:rsidR="00AB15C1" w:rsidRPr="00AB15C1" w:rsidRDefault="00AB15C1" w:rsidP="00AB15C1">
            <w:r w:rsidRPr="00AB15C1">
              <w:t>Forecast Period</w:t>
            </w:r>
          </w:p>
        </w:tc>
        <w:tc>
          <w:tcPr>
            <w:tcW w:w="0" w:type="auto"/>
            <w:vAlign w:val="center"/>
            <w:hideMark/>
          </w:tcPr>
          <w:p w14:paraId="7EFAC8B5" w14:textId="77777777" w:rsidR="00AB15C1" w:rsidRPr="00AB15C1" w:rsidRDefault="00AB15C1" w:rsidP="00AB15C1">
            <w:r w:rsidRPr="00AB15C1">
              <w:t>2024 – 2030</w:t>
            </w:r>
          </w:p>
        </w:tc>
      </w:tr>
      <w:tr w:rsidR="00AB15C1" w:rsidRPr="00AB15C1" w14:paraId="75BC2CAA" w14:textId="77777777" w:rsidTr="00AB15C1">
        <w:trPr>
          <w:tblCellSpacing w:w="15" w:type="dxa"/>
        </w:trPr>
        <w:tc>
          <w:tcPr>
            <w:tcW w:w="0" w:type="auto"/>
            <w:vAlign w:val="center"/>
            <w:hideMark/>
          </w:tcPr>
          <w:p w14:paraId="7BAEED9D" w14:textId="77777777" w:rsidR="00AB15C1" w:rsidRPr="00AB15C1" w:rsidRDefault="00AB15C1" w:rsidP="00AB15C1">
            <w:r w:rsidRPr="00AB15C1">
              <w:t>Market Size Value in 2024</w:t>
            </w:r>
          </w:p>
        </w:tc>
        <w:tc>
          <w:tcPr>
            <w:tcW w:w="0" w:type="auto"/>
            <w:vAlign w:val="center"/>
            <w:hideMark/>
          </w:tcPr>
          <w:p w14:paraId="00DE930E" w14:textId="77777777" w:rsidR="00AB15C1" w:rsidRPr="00AB15C1" w:rsidRDefault="00AB15C1" w:rsidP="00AB15C1">
            <w:r w:rsidRPr="00AB15C1">
              <w:rPr>
                <w:b/>
                <w:bCs/>
              </w:rPr>
              <w:t>USD 19.2 Billion</w:t>
            </w:r>
          </w:p>
        </w:tc>
      </w:tr>
      <w:tr w:rsidR="00AB15C1" w:rsidRPr="00AB15C1" w14:paraId="3D2096D8" w14:textId="77777777" w:rsidTr="00AB15C1">
        <w:trPr>
          <w:tblCellSpacing w:w="15" w:type="dxa"/>
        </w:trPr>
        <w:tc>
          <w:tcPr>
            <w:tcW w:w="0" w:type="auto"/>
            <w:vAlign w:val="center"/>
            <w:hideMark/>
          </w:tcPr>
          <w:p w14:paraId="4F0A78E2" w14:textId="77777777" w:rsidR="00AB15C1" w:rsidRPr="00AB15C1" w:rsidRDefault="00AB15C1" w:rsidP="00AB15C1">
            <w:r w:rsidRPr="00AB15C1">
              <w:t>Revenue Forecast in 2030</w:t>
            </w:r>
          </w:p>
        </w:tc>
        <w:tc>
          <w:tcPr>
            <w:tcW w:w="0" w:type="auto"/>
            <w:vAlign w:val="center"/>
            <w:hideMark/>
          </w:tcPr>
          <w:p w14:paraId="5FCC5688" w14:textId="77777777" w:rsidR="00AB15C1" w:rsidRPr="00AB15C1" w:rsidRDefault="00AB15C1" w:rsidP="00AB15C1">
            <w:r w:rsidRPr="00AB15C1">
              <w:rPr>
                <w:b/>
                <w:bCs/>
              </w:rPr>
              <w:t>USD 32.1 Billion</w:t>
            </w:r>
          </w:p>
        </w:tc>
      </w:tr>
      <w:tr w:rsidR="00AB15C1" w:rsidRPr="00AB15C1" w14:paraId="603591EC" w14:textId="77777777" w:rsidTr="00AB15C1">
        <w:trPr>
          <w:tblCellSpacing w:w="15" w:type="dxa"/>
        </w:trPr>
        <w:tc>
          <w:tcPr>
            <w:tcW w:w="0" w:type="auto"/>
            <w:vAlign w:val="center"/>
            <w:hideMark/>
          </w:tcPr>
          <w:p w14:paraId="2647A47A" w14:textId="77777777" w:rsidR="00AB15C1" w:rsidRPr="00AB15C1" w:rsidRDefault="00AB15C1" w:rsidP="00AB15C1">
            <w:r w:rsidRPr="00AB15C1">
              <w:t>Overall Growth Rate</w:t>
            </w:r>
          </w:p>
        </w:tc>
        <w:tc>
          <w:tcPr>
            <w:tcW w:w="0" w:type="auto"/>
            <w:vAlign w:val="center"/>
            <w:hideMark/>
          </w:tcPr>
          <w:p w14:paraId="257DA527" w14:textId="77777777" w:rsidR="00AB15C1" w:rsidRPr="00AB15C1" w:rsidRDefault="00AB15C1" w:rsidP="00AB15C1">
            <w:r w:rsidRPr="00AB15C1">
              <w:rPr>
                <w:b/>
                <w:bCs/>
              </w:rPr>
              <w:t>CAGR of 7.8% (2024 – 2030)</w:t>
            </w:r>
          </w:p>
        </w:tc>
      </w:tr>
      <w:tr w:rsidR="00AB15C1" w:rsidRPr="00AB15C1" w14:paraId="21418C6A" w14:textId="77777777" w:rsidTr="00AB15C1">
        <w:trPr>
          <w:tblCellSpacing w:w="15" w:type="dxa"/>
        </w:trPr>
        <w:tc>
          <w:tcPr>
            <w:tcW w:w="0" w:type="auto"/>
            <w:vAlign w:val="center"/>
            <w:hideMark/>
          </w:tcPr>
          <w:p w14:paraId="022BF2E4" w14:textId="77777777" w:rsidR="00AB15C1" w:rsidRPr="00AB15C1" w:rsidRDefault="00AB15C1" w:rsidP="00AB15C1">
            <w:r w:rsidRPr="00AB15C1">
              <w:t>Base Year for Estimation</w:t>
            </w:r>
          </w:p>
        </w:tc>
        <w:tc>
          <w:tcPr>
            <w:tcW w:w="0" w:type="auto"/>
            <w:vAlign w:val="center"/>
            <w:hideMark/>
          </w:tcPr>
          <w:p w14:paraId="6B11B45F" w14:textId="77777777" w:rsidR="00AB15C1" w:rsidRPr="00AB15C1" w:rsidRDefault="00AB15C1" w:rsidP="00AB15C1">
            <w:r w:rsidRPr="00AB15C1">
              <w:t>2023</w:t>
            </w:r>
          </w:p>
        </w:tc>
      </w:tr>
      <w:tr w:rsidR="00AB15C1" w:rsidRPr="00AB15C1" w14:paraId="7BC7D68C" w14:textId="77777777" w:rsidTr="00AB15C1">
        <w:trPr>
          <w:tblCellSpacing w:w="15" w:type="dxa"/>
        </w:trPr>
        <w:tc>
          <w:tcPr>
            <w:tcW w:w="0" w:type="auto"/>
            <w:vAlign w:val="center"/>
            <w:hideMark/>
          </w:tcPr>
          <w:p w14:paraId="6AB47846" w14:textId="77777777" w:rsidR="00AB15C1" w:rsidRPr="00AB15C1" w:rsidRDefault="00AB15C1" w:rsidP="00AB15C1">
            <w:r w:rsidRPr="00AB15C1">
              <w:t>Historical Data</w:t>
            </w:r>
          </w:p>
        </w:tc>
        <w:tc>
          <w:tcPr>
            <w:tcW w:w="0" w:type="auto"/>
            <w:vAlign w:val="center"/>
            <w:hideMark/>
          </w:tcPr>
          <w:p w14:paraId="2877175B" w14:textId="77777777" w:rsidR="00AB15C1" w:rsidRPr="00AB15C1" w:rsidRDefault="00AB15C1" w:rsidP="00AB15C1">
            <w:r w:rsidRPr="00AB15C1">
              <w:t>2017 – 2021</w:t>
            </w:r>
          </w:p>
        </w:tc>
      </w:tr>
      <w:tr w:rsidR="00AB15C1" w:rsidRPr="00AB15C1" w14:paraId="60F47F71" w14:textId="77777777" w:rsidTr="00AB15C1">
        <w:trPr>
          <w:tblCellSpacing w:w="15" w:type="dxa"/>
        </w:trPr>
        <w:tc>
          <w:tcPr>
            <w:tcW w:w="0" w:type="auto"/>
            <w:vAlign w:val="center"/>
            <w:hideMark/>
          </w:tcPr>
          <w:p w14:paraId="3C7EA68E" w14:textId="77777777" w:rsidR="00AB15C1" w:rsidRPr="00AB15C1" w:rsidRDefault="00AB15C1" w:rsidP="00AB15C1">
            <w:r w:rsidRPr="00AB15C1">
              <w:t>Unit</w:t>
            </w:r>
          </w:p>
        </w:tc>
        <w:tc>
          <w:tcPr>
            <w:tcW w:w="0" w:type="auto"/>
            <w:vAlign w:val="center"/>
            <w:hideMark/>
          </w:tcPr>
          <w:p w14:paraId="61C86C6D" w14:textId="77777777" w:rsidR="00AB15C1" w:rsidRPr="00AB15C1" w:rsidRDefault="00AB15C1" w:rsidP="00AB15C1">
            <w:r w:rsidRPr="00AB15C1">
              <w:t>USD Million, CAGR (2024 – 2030)</w:t>
            </w:r>
          </w:p>
        </w:tc>
      </w:tr>
      <w:tr w:rsidR="00AB15C1" w:rsidRPr="00AB15C1" w14:paraId="6CCA7AED" w14:textId="77777777" w:rsidTr="00AB15C1">
        <w:trPr>
          <w:tblCellSpacing w:w="15" w:type="dxa"/>
        </w:trPr>
        <w:tc>
          <w:tcPr>
            <w:tcW w:w="0" w:type="auto"/>
            <w:vAlign w:val="center"/>
            <w:hideMark/>
          </w:tcPr>
          <w:p w14:paraId="1EC9F6D5" w14:textId="77777777" w:rsidR="00AB15C1" w:rsidRPr="00AB15C1" w:rsidRDefault="00AB15C1" w:rsidP="00AB15C1">
            <w:r w:rsidRPr="00AB15C1">
              <w:t>Segmentation</w:t>
            </w:r>
          </w:p>
        </w:tc>
        <w:tc>
          <w:tcPr>
            <w:tcW w:w="0" w:type="auto"/>
            <w:vAlign w:val="center"/>
            <w:hideMark/>
          </w:tcPr>
          <w:p w14:paraId="450F089E" w14:textId="77777777" w:rsidR="00AB15C1" w:rsidRPr="00AB15C1" w:rsidRDefault="00AB15C1" w:rsidP="00AB15C1">
            <w:r w:rsidRPr="00AB15C1">
              <w:t>By Product Type, By Application, By End User, By Geography</w:t>
            </w:r>
          </w:p>
        </w:tc>
      </w:tr>
      <w:tr w:rsidR="00AB15C1" w:rsidRPr="00AB15C1" w14:paraId="2AD6AF2B" w14:textId="77777777" w:rsidTr="00AB15C1">
        <w:trPr>
          <w:tblCellSpacing w:w="15" w:type="dxa"/>
        </w:trPr>
        <w:tc>
          <w:tcPr>
            <w:tcW w:w="0" w:type="auto"/>
            <w:vAlign w:val="center"/>
            <w:hideMark/>
          </w:tcPr>
          <w:p w14:paraId="2EDAB4A9" w14:textId="77777777" w:rsidR="00AB15C1" w:rsidRPr="00AB15C1" w:rsidRDefault="00AB15C1" w:rsidP="00AB15C1">
            <w:r w:rsidRPr="00AB15C1">
              <w:t>By Product Type</w:t>
            </w:r>
          </w:p>
        </w:tc>
        <w:tc>
          <w:tcPr>
            <w:tcW w:w="0" w:type="auto"/>
            <w:vAlign w:val="center"/>
            <w:hideMark/>
          </w:tcPr>
          <w:p w14:paraId="175173DD" w14:textId="77777777" w:rsidR="00AB15C1" w:rsidRPr="00AB15C1" w:rsidRDefault="00AB15C1" w:rsidP="00AB15C1">
            <w:r w:rsidRPr="00AB15C1">
              <w:t>Eye Drops, Ocular Inserts, Intraocular Implants, Punctal Plugs, Ointments &amp; Gels, Nanocarrier-Based Systems, Others</w:t>
            </w:r>
          </w:p>
        </w:tc>
      </w:tr>
      <w:tr w:rsidR="00AB15C1" w:rsidRPr="00AB15C1" w14:paraId="3A913C09" w14:textId="77777777" w:rsidTr="00AB15C1">
        <w:trPr>
          <w:tblCellSpacing w:w="15" w:type="dxa"/>
        </w:trPr>
        <w:tc>
          <w:tcPr>
            <w:tcW w:w="0" w:type="auto"/>
            <w:vAlign w:val="center"/>
            <w:hideMark/>
          </w:tcPr>
          <w:p w14:paraId="090ABBD9" w14:textId="77777777" w:rsidR="00AB15C1" w:rsidRPr="00AB15C1" w:rsidRDefault="00AB15C1" w:rsidP="00AB15C1">
            <w:r w:rsidRPr="00AB15C1">
              <w:lastRenderedPageBreak/>
              <w:t>By Application</w:t>
            </w:r>
          </w:p>
        </w:tc>
        <w:tc>
          <w:tcPr>
            <w:tcW w:w="0" w:type="auto"/>
            <w:vAlign w:val="center"/>
            <w:hideMark/>
          </w:tcPr>
          <w:p w14:paraId="7BD52249" w14:textId="77777777" w:rsidR="00AB15C1" w:rsidRPr="00AB15C1" w:rsidRDefault="00AB15C1" w:rsidP="00AB15C1">
            <w:r w:rsidRPr="00AB15C1">
              <w:t>Glaucoma, Dry Eye Syndrome, Macular Degeneration, Diabetic Retinopathy, Eye Infections, Allergic Conjunctivitis, Others</w:t>
            </w:r>
          </w:p>
        </w:tc>
      </w:tr>
      <w:tr w:rsidR="00AB15C1" w:rsidRPr="00AB15C1" w14:paraId="27B83B83" w14:textId="77777777" w:rsidTr="00AB15C1">
        <w:trPr>
          <w:tblCellSpacing w:w="15" w:type="dxa"/>
        </w:trPr>
        <w:tc>
          <w:tcPr>
            <w:tcW w:w="0" w:type="auto"/>
            <w:vAlign w:val="center"/>
            <w:hideMark/>
          </w:tcPr>
          <w:p w14:paraId="70B9064D" w14:textId="77777777" w:rsidR="00AB15C1" w:rsidRPr="00AB15C1" w:rsidRDefault="00AB15C1" w:rsidP="00AB15C1">
            <w:r w:rsidRPr="00AB15C1">
              <w:t>By End User</w:t>
            </w:r>
          </w:p>
        </w:tc>
        <w:tc>
          <w:tcPr>
            <w:tcW w:w="0" w:type="auto"/>
            <w:vAlign w:val="center"/>
            <w:hideMark/>
          </w:tcPr>
          <w:p w14:paraId="05339A6F" w14:textId="77777777" w:rsidR="00AB15C1" w:rsidRPr="00AB15C1" w:rsidRDefault="00AB15C1" w:rsidP="00AB15C1">
            <w:r w:rsidRPr="00AB15C1">
              <w:t>Hospitals, Ophthalmic Clinics, ASCs, Homecare Settings, Research Institutes &amp; CROs</w:t>
            </w:r>
          </w:p>
        </w:tc>
      </w:tr>
      <w:tr w:rsidR="00AB15C1" w:rsidRPr="00AB15C1" w14:paraId="41F2695A" w14:textId="77777777" w:rsidTr="00AB15C1">
        <w:trPr>
          <w:tblCellSpacing w:w="15" w:type="dxa"/>
        </w:trPr>
        <w:tc>
          <w:tcPr>
            <w:tcW w:w="0" w:type="auto"/>
            <w:vAlign w:val="center"/>
            <w:hideMark/>
          </w:tcPr>
          <w:p w14:paraId="61CFEA5A" w14:textId="77777777" w:rsidR="00AB15C1" w:rsidRPr="00AB15C1" w:rsidRDefault="00AB15C1" w:rsidP="00AB15C1">
            <w:r w:rsidRPr="00AB15C1">
              <w:t>By Region</w:t>
            </w:r>
          </w:p>
        </w:tc>
        <w:tc>
          <w:tcPr>
            <w:tcW w:w="0" w:type="auto"/>
            <w:vAlign w:val="center"/>
            <w:hideMark/>
          </w:tcPr>
          <w:p w14:paraId="005E6FC4" w14:textId="77777777" w:rsidR="00AB15C1" w:rsidRPr="00AB15C1" w:rsidRDefault="00AB15C1" w:rsidP="00AB15C1">
            <w:r w:rsidRPr="00AB15C1">
              <w:t>North America, Europe, Asia-Pacific, Latin America, Middle East &amp; Africa</w:t>
            </w:r>
          </w:p>
        </w:tc>
      </w:tr>
      <w:tr w:rsidR="00AB15C1" w:rsidRPr="00AB15C1" w14:paraId="1986691B" w14:textId="77777777" w:rsidTr="00AB15C1">
        <w:trPr>
          <w:tblCellSpacing w:w="15" w:type="dxa"/>
        </w:trPr>
        <w:tc>
          <w:tcPr>
            <w:tcW w:w="0" w:type="auto"/>
            <w:vAlign w:val="center"/>
            <w:hideMark/>
          </w:tcPr>
          <w:p w14:paraId="0BC06F8D" w14:textId="77777777" w:rsidR="00AB15C1" w:rsidRPr="00AB15C1" w:rsidRDefault="00AB15C1" w:rsidP="00AB15C1">
            <w:r w:rsidRPr="00AB15C1">
              <w:t>Country Scope</w:t>
            </w:r>
          </w:p>
        </w:tc>
        <w:tc>
          <w:tcPr>
            <w:tcW w:w="0" w:type="auto"/>
            <w:vAlign w:val="center"/>
            <w:hideMark/>
          </w:tcPr>
          <w:p w14:paraId="70842B84" w14:textId="77777777" w:rsidR="00AB15C1" w:rsidRPr="00AB15C1" w:rsidRDefault="00AB15C1" w:rsidP="00AB15C1">
            <w:r w:rsidRPr="00AB15C1">
              <w:t>U.S., UK, Germany, China, India, Japan, Brazil, etc.</w:t>
            </w:r>
          </w:p>
        </w:tc>
      </w:tr>
      <w:tr w:rsidR="00AB15C1" w:rsidRPr="00AB15C1" w14:paraId="00630E8C" w14:textId="77777777" w:rsidTr="00AB15C1">
        <w:trPr>
          <w:tblCellSpacing w:w="15" w:type="dxa"/>
        </w:trPr>
        <w:tc>
          <w:tcPr>
            <w:tcW w:w="0" w:type="auto"/>
            <w:vAlign w:val="center"/>
            <w:hideMark/>
          </w:tcPr>
          <w:p w14:paraId="547AF7EA" w14:textId="77777777" w:rsidR="00AB15C1" w:rsidRPr="00AB15C1" w:rsidRDefault="00AB15C1" w:rsidP="00AB15C1">
            <w:r w:rsidRPr="00AB15C1">
              <w:t>Market Drivers</w:t>
            </w:r>
          </w:p>
        </w:tc>
        <w:tc>
          <w:tcPr>
            <w:tcW w:w="0" w:type="auto"/>
            <w:vAlign w:val="center"/>
            <w:hideMark/>
          </w:tcPr>
          <w:p w14:paraId="0C85B450" w14:textId="77777777" w:rsidR="00AB15C1" w:rsidRPr="00AB15C1" w:rsidRDefault="00AB15C1" w:rsidP="00AB15C1">
            <w:r w:rsidRPr="00AB15C1">
              <w:t xml:space="preserve">- Demand for minimally invasive therapies </w:t>
            </w:r>
            <w:r w:rsidRPr="00AB15C1">
              <w:br/>
              <w:t xml:space="preserve">- Growth in diabetic and aging population </w:t>
            </w:r>
            <w:r w:rsidRPr="00AB15C1">
              <w:br/>
              <w:t>- Advancements in nanocarrier-based delivery</w:t>
            </w:r>
          </w:p>
        </w:tc>
      </w:tr>
      <w:tr w:rsidR="00AB15C1" w:rsidRPr="00AB15C1" w14:paraId="1E0D708A" w14:textId="77777777" w:rsidTr="00AB15C1">
        <w:trPr>
          <w:tblCellSpacing w:w="15" w:type="dxa"/>
        </w:trPr>
        <w:tc>
          <w:tcPr>
            <w:tcW w:w="0" w:type="auto"/>
            <w:vAlign w:val="center"/>
            <w:hideMark/>
          </w:tcPr>
          <w:p w14:paraId="7331CE26" w14:textId="77777777" w:rsidR="00AB15C1" w:rsidRPr="00AB15C1" w:rsidRDefault="00AB15C1" w:rsidP="00AB15C1">
            <w:r w:rsidRPr="00AB15C1">
              <w:t>Customization Option</w:t>
            </w:r>
          </w:p>
        </w:tc>
        <w:tc>
          <w:tcPr>
            <w:tcW w:w="0" w:type="auto"/>
            <w:vAlign w:val="center"/>
            <w:hideMark/>
          </w:tcPr>
          <w:p w14:paraId="58BE77F9" w14:textId="77777777" w:rsidR="00AB15C1" w:rsidRPr="00AB15C1" w:rsidRDefault="00AB15C1" w:rsidP="00AB15C1">
            <w:r w:rsidRPr="00AB15C1">
              <w:t>Available upon request</w:t>
            </w:r>
          </w:p>
        </w:tc>
      </w:tr>
    </w:tbl>
    <w:p w14:paraId="04A312E3" w14:textId="77777777" w:rsidR="00AB15C1" w:rsidRPr="00AB15C1" w:rsidRDefault="00AB15C1" w:rsidP="00AB15C1">
      <w:r w:rsidRPr="00AB15C1">
        <w:pict w14:anchorId="5FE94F45">
          <v:rect id="_x0000_i1325" style="width:0;height:1.5pt" o:hralign="center" o:hrstd="t" o:hr="t" fillcolor="#a0a0a0" stroked="f"/>
        </w:pict>
      </w:r>
    </w:p>
    <w:p w14:paraId="7F183D24"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C. Top 5 FAQs (1–2 Line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5"/>
        <w:gridCol w:w="4901"/>
      </w:tblGrid>
      <w:tr w:rsidR="00AB15C1" w:rsidRPr="00AB15C1" w14:paraId="17BF8013" w14:textId="77777777" w:rsidTr="00AB15C1">
        <w:trPr>
          <w:tblHeader/>
          <w:tblCellSpacing w:w="15" w:type="dxa"/>
        </w:trPr>
        <w:tc>
          <w:tcPr>
            <w:tcW w:w="0" w:type="auto"/>
            <w:vAlign w:val="center"/>
            <w:hideMark/>
          </w:tcPr>
          <w:p w14:paraId="5FEE947F" w14:textId="77777777" w:rsidR="00AB15C1" w:rsidRPr="00AB15C1" w:rsidRDefault="00AB15C1" w:rsidP="00AB15C1">
            <w:pPr>
              <w:rPr>
                <w:b/>
                <w:bCs/>
              </w:rPr>
            </w:pPr>
            <w:r w:rsidRPr="00AB15C1">
              <w:rPr>
                <w:b/>
                <w:bCs/>
              </w:rPr>
              <w:t>Question</w:t>
            </w:r>
          </w:p>
        </w:tc>
        <w:tc>
          <w:tcPr>
            <w:tcW w:w="0" w:type="auto"/>
            <w:vAlign w:val="center"/>
            <w:hideMark/>
          </w:tcPr>
          <w:p w14:paraId="5EC3C73E" w14:textId="77777777" w:rsidR="00AB15C1" w:rsidRPr="00AB15C1" w:rsidRDefault="00AB15C1" w:rsidP="00AB15C1">
            <w:pPr>
              <w:rPr>
                <w:b/>
                <w:bCs/>
              </w:rPr>
            </w:pPr>
            <w:r w:rsidRPr="00AB15C1">
              <w:rPr>
                <w:b/>
                <w:bCs/>
              </w:rPr>
              <w:t>Answer</w:t>
            </w:r>
          </w:p>
        </w:tc>
      </w:tr>
      <w:tr w:rsidR="00AB15C1" w:rsidRPr="00AB15C1" w14:paraId="610BEDA2" w14:textId="77777777" w:rsidTr="00AB15C1">
        <w:trPr>
          <w:tblCellSpacing w:w="15" w:type="dxa"/>
        </w:trPr>
        <w:tc>
          <w:tcPr>
            <w:tcW w:w="0" w:type="auto"/>
            <w:vAlign w:val="center"/>
            <w:hideMark/>
          </w:tcPr>
          <w:p w14:paraId="28A1179E" w14:textId="77777777" w:rsidR="00AB15C1" w:rsidRPr="00AB15C1" w:rsidRDefault="00AB15C1" w:rsidP="00AB15C1">
            <w:r w:rsidRPr="00AB15C1">
              <w:t>How big is the ophthalmic drug delivery systems market?</w:t>
            </w:r>
          </w:p>
        </w:tc>
        <w:tc>
          <w:tcPr>
            <w:tcW w:w="0" w:type="auto"/>
            <w:vAlign w:val="center"/>
            <w:hideMark/>
          </w:tcPr>
          <w:p w14:paraId="4713E383" w14:textId="77777777" w:rsidR="00AB15C1" w:rsidRPr="00AB15C1" w:rsidRDefault="00AB15C1" w:rsidP="00AB15C1">
            <w:r w:rsidRPr="00AB15C1">
              <w:t xml:space="preserve">The global ophthalmic drug delivery systems market was valued at </w:t>
            </w:r>
            <w:r w:rsidRPr="00AB15C1">
              <w:rPr>
                <w:b/>
                <w:bCs/>
              </w:rPr>
              <w:t>USD 19.2 billion in 2024</w:t>
            </w:r>
            <w:r w:rsidRPr="00AB15C1">
              <w:t>.</w:t>
            </w:r>
          </w:p>
        </w:tc>
      </w:tr>
      <w:tr w:rsidR="00AB15C1" w:rsidRPr="00AB15C1" w14:paraId="3664DAC6" w14:textId="77777777" w:rsidTr="00AB15C1">
        <w:trPr>
          <w:tblCellSpacing w:w="15" w:type="dxa"/>
        </w:trPr>
        <w:tc>
          <w:tcPr>
            <w:tcW w:w="0" w:type="auto"/>
            <w:vAlign w:val="center"/>
            <w:hideMark/>
          </w:tcPr>
          <w:p w14:paraId="21A83FE9" w14:textId="77777777" w:rsidR="00AB15C1" w:rsidRPr="00AB15C1" w:rsidRDefault="00AB15C1" w:rsidP="00AB15C1">
            <w:r w:rsidRPr="00AB15C1">
              <w:t>What is the CAGR for the ophthalmic drug delivery systems market during the forecast period?</w:t>
            </w:r>
          </w:p>
        </w:tc>
        <w:tc>
          <w:tcPr>
            <w:tcW w:w="0" w:type="auto"/>
            <w:vAlign w:val="center"/>
            <w:hideMark/>
          </w:tcPr>
          <w:p w14:paraId="4EA8A23D" w14:textId="77777777" w:rsidR="00AB15C1" w:rsidRPr="00AB15C1" w:rsidRDefault="00AB15C1" w:rsidP="00AB15C1">
            <w:r w:rsidRPr="00AB15C1">
              <w:t xml:space="preserve">The market is expected to grow at a </w:t>
            </w:r>
            <w:r w:rsidRPr="00AB15C1">
              <w:rPr>
                <w:b/>
                <w:bCs/>
              </w:rPr>
              <w:t>CAGR of 7.8% from 2024 to 2030</w:t>
            </w:r>
            <w:r w:rsidRPr="00AB15C1">
              <w:t>.</w:t>
            </w:r>
          </w:p>
        </w:tc>
      </w:tr>
      <w:tr w:rsidR="00AB15C1" w:rsidRPr="00AB15C1" w14:paraId="30ED0B1B" w14:textId="77777777" w:rsidTr="00AB15C1">
        <w:trPr>
          <w:tblCellSpacing w:w="15" w:type="dxa"/>
        </w:trPr>
        <w:tc>
          <w:tcPr>
            <w:tcW w:w="0" w:type="auto"/>
            <w:vAlign w:val="center"/>
            <w:hideMark/>
          </w:tcPr>
          <w:p w14:paraId="5629A4E3" w14:textId="77777777" w:rsidR="00AB15C1" w:rsidRPr="00AB15C1" w:rsidRDefault="00AB15C1" w:rsidP="00AB15C1">
            <w:r w:rsidRPr="00AB15C1">
              <w:t>Who are the major players in the ophthalmic drug delivery systems market?</w:t>
            </w:r>
          </w:p>
        </w:tc>
        <w:tc>
          <w:tcPr>
            <w:tcW w:w="0" w:type="auto"/>
            <w:vAlign w:val="center"/>
            <w:hideMark/>
          </w:tcPr>
          <w:p w14:paraId="16A772D5" w14:textId="77777777" w:rsidR="00AB15C1" w:rsidRPr="00AB15C1" w:rsidRDefault="00AB15C1" w:rsidP="00AB15C1">
            <w:r w:rsidRPr="00AB15C1">
              <w:t xml:space="preserve">Leading players include </w:t>
            </w:r>
            <w:r w:rsidRPr="00AB15C1">
              <w:rPr>
                <w:b/>
                <w:bCs/>
              </w:rPr>
              <w:t>Allergan</w:t>
            </w:r>
            <w:r w:rsidRPr="00AB15C1">
              <w:t xml:space="preserve">, </w:t>
            </w:r>
            <w:r w:rsidRPr="00AB15C1">
              <w:rPr>
                <w:b/>
                <w:bCs/>
              </w:rPr>
              <w:t>Bausch + Lomb</w:t>
            </w:r>
            <w:r w:rsidRPr="00AB15C1">
              <w:t xml:space="preserve">, and </w:t>
            </w:r>
            <w:r w:rsidRPr="00AB15C1">
              <w:rPr>
                <w:b/>
                <w:bCs/>
              </w:rPr>
              <w:t xml:space="preserve">Ocular </w:t>
            </w:r>
            <w:proofErr w:type="spellStart"/>
            <w:r w:rsidRPr="00AB15C1">
              <w:rPr>
                <w:b/>
                <w:bCs/>
              </w:rPr>
              <w:t>Therapeutix</w:t>
            </w:r>
            <w:proofErr w:type="spellEnd"/>
            <w:r w:rsidRPr="00AB15C1">
              <w:t>.</w:t>
            </w:r>
          </w:p>
        </w:tc>
      </w:tr>
      <w:tr w:rsidR="00AB15C1" w:rsidRPr="00AB15C1" w14:paraId="6D2BE5F5" w14:textId="77777777" w:rsidTr="00AB15C1">
        <w:trPr>
          <w:tblCellSpacing w:w="15" w:type="dxa"/>
        </w:trPr>
        <w:tc>
          <w:tcPr>
            <w:tcW w:w="0" w:type="auto"/>
            <w:vAlign w:val="center"/>
            <w:hideMark/>
          </w:tcPr>
          <w:p w14:paraId="10CFC75B" w14:textId="77777777" w:rsidR="00AB15C1" w:rsidRPr="00AB15C1" w:rsidRDefault="00AB15C1" w:rsidP="00AB15C1">
            <w:r w:rsidRPr="00AB15C1">
              <w:t>Which region dominates the ophthalmic drug delivery systems market?</w:t>
            </w:r>
          </w:p>
        </w:tc>
        <w:tc>
          <w:tcPr>
            <w:tcW w:w="0" w:type="auto"/>
            <w:vAlign w:val="center"/>
            <w:hideMark/>
          </w:tcPr>
          <w:p w14:paraId="0E1F988C" w14:textId="77777777" w:rsidR="00AB15C1" w:rsidRPr="00AB15C1" w:rsidRDefault="00AB15C1" w:rsidP="00AB15C1">
            <w:r w:rsidRPr="00AB15C1">
              <w:rPr>
                <w:b/>
                <w:bCs/>
              </w:rPr>
              <w:t>North America</w:t>
            </w:r>
            <w:r w:rsidRPr="00AB15C1">
              <w:t xml:space="preserve"> leads due to robust R&amp;D, </w:t>
            </w:r>
            <w:proofErr w:type="spellStart"/>
            <w:r w:rsidRPr="00AB15C1">
              <w:t>favorable</w:t>
            </w:r>
            <w:proofErr w:type="spellEnd"/>
            <w:r w:rsidRPr="00AB15C1">
              <w:t xml:space="preserve"> reimbursement, and high disease prevalence.</w:t>
            </w:r>
          </w:p>
        </w:tc>
      </w:tr>
      <w:tr w:rsidR="00AB15C1" w:rsidRPr="00AB15C1" w14:paraId="14633A24" w14:textId="77777777" w:rsidTr="00AB15C1">
        <w:trPr>
          <w:tblCellSpacing w:w="15" w:type="dxa"/>
        </w:trPr>
        <w:tc>
          <w:tcPr>
            <w:tcW w:w="0" w:type="auto"/>
            <w:vAlign w:val="center"/>
            <w:hideMark/>
          </w:tcPr>
          <w:p w14:paraId="4821E38F" w14:textId="77777777" w:rsidR="00AB15C1" w:rsidRPr="00AB15C1" w:rsidRDefault="00AB15C1" w:rsidP="00AB15C1">
            <w:r w:rsidRPr="00AB15C1">
              <w:t>What factors are driving the ophthalmic drug delivery systems market?</w:t>
            </w:r>
          </w:p>
        </w:tc>
        <w:tc>
          <w:tcPr>
            <w:tcW w:w="0" w:type="auto"/>
            <w:vAlign w:val="center"/>
            <w:hideMark/>
          </w:tcPr>
          <w:p w14:paraId="5723D305" w14:textId="77777777" w:rsidR="00AB15C1" w:rsidRPr="00AB15C1" w:rsidRDefault="00AB15C1" w:rsidP="00AB15C1">
            <w:r w:rsidRPr="00AB15C1">
              <w:t xml:space="preserve">Growth is </w:t>
            </w:r>
            <w:proofErr w:type="spellStart"/>
            <w:r w:rsidRPr="00AB15C1">
              <w:t>fueled</w:t>
            </w:r>
            <w:proofErr w:type="spellEnd"/>
            <w:r w:rsidRPr="00AB15C1">
              <w:t xml:space="preserve"> by </w:t>
            </w:r>
            <w:r w:rsidRPr="00AB15C1">
              <w:rPr>
                <w:b/>
                <w:bCs/>
              </w:rPr>
              <w:t>technological innovation</w:t>
            </w:r>
            <w:r w:rsidRPr="00AB15C1">
              <w:t xml:space="preserve">, </w:t>
            </w:r>
            <w:r w:rsidRPr="00AB15C1">
              <w:rPr>
                <w:b/>
                <w:bCs/>
              </w:rPr>
              <w:t>chronic disease burden</w:t>
            </w:r>
            <w:r w:rsidRPr="00AB15C1">
              <w:t xml:space="preserve">, and </w:t>
            </w:r>
            <w:r w:rsidRPr="00AB15C1">
              <w:rPr>
                <w:b/>
                <w:bCs/>
              </w:rPr>
              <w:t>non-invasive delivery formats</w:t>
            </w:r>
            <w:r w:rsidRPr="00AB15C1">
              <w:t>.</w:t>
            </w:r>
          </w:p>
        </w:tc>
      </w:tr>
    </w:tbl>
    <w:p w14:paraId="3DBA29F4" w14:textId="77777777" w:rsidR="00AB15C1" w:rsidRPr="00AB15C1" w:rsidRDefault="00AB15C1" w:rsidP="00AB15C1">
      <w:r w:rsidRPr="00AB15C1">
        <w:pict w14:anchorId="1492EABA">
          <v:rect id="_x0000_i1326" style="width:0;height:1.5pt" o:hralign="center" o:hrstd="t" o:hr="t" fillcolor="#a0a0a0" stroked="f"/>
        </w:pict>
      </w:r>
    </w:p>
    <w:p w14:paraId="29E85C4B" w14:textId="77777777" w:rsidR="00AB15C1" w:rsidRPr="00AB15C1" w:rsidRDefault="00AB15C1" w:rsidP="00AB15C1">
      <w:pPr>
        <w:rPr>
          <w:b/>
          <w:bCs/>
        </w:rPr>
      </w:pPr>
      <w:r w:rsidRPr="00AB15C1">
        <w:rPr>
          <w:rFonts w:ascii="Segoe UI Emoji" w:hAnsi="Segoe UI Emoji" w:cs="Segoe UI Emoji"/>
          <w:b/>
          <w:bCs/>
        </w:rPr>
        <w:t>🧩</w:t>
      </w:r>
      <w:r w:rsidRPr="00AB15C1">
        <w:rPr>
          <w:b/>
          <w:bCs/>
        </w:rPr>
        <w:t xml:space="preserve"> D. JSON-LD Schema Markup</w:t>
      </w:r>
    </w:p>
    <w:p w14:paraId="52297D3D" w14:textId="77777777" w:rsidR="00AB15C1" w:rsidRPr="00AB15C1" w:rsidRDefault="00AB15C1" w:rsidP="00AB15C1">
      <w:proofErr w:type="spellStart"/>
      <w:r w:rsidRPr="00AB15C1">
        <w:lastRenderedPageBreak/>
        <w:t>json</w:t>
      </w:r>
      <w:proofErr w:type="spellEnd"/>
    </w:p>
    <w:p w14:paraId="1CB67EC1" w14:textId="77777777" w:rsidR="00AB15C1" w:rsidRPr="00AB15C1" w:rsidRDefault="00AB15C1" w:rsidP="00AB15C1">
      <w:r w:rsidRPr="00AB15C1">
        <w:t>Copy code</w:t>
      </w:r>
    </w:p>
    <w:p w14:paraId="202973AE" w14:textId="77777777" w:rsidR="00AB15C1" w:rsidRPr="00AB15C1" w:rsidRDefault="00AB15C1" w:rsidP="00AB15C1">
      <w:r w:rsidRPr="00AB15C1">
        <w:t>{</w:t>
      </w:r>
    </w:p>
    <w:p w14:paraId="71478B36" w14:textId="77777777" w:rsidR="00AB15C1" w:rsidRPr="00AB15C1" w:rsidRDefault="00AB15C1" w:rsidP="00AB15C1">
      <w:r w:rsidRPr="00AB15C1">
        <w:t xml:space="preserve">  "@context": "https://schema.org",</w:t>
      </w:r>
    </w:p>
    <w:p w14:paraId="60B48EE0" w14:textId="77777777" w:rsidR="00AB15C1" w:rsidRPr="00AB15C1" w:rsidRDefault="00AB15C1" w:rsidP="00AB15C1">
      <w:r w:rsidRPr="00AB15C1">
        <w:t xml:space="preserve">  "@type": "</w:t>
      </w:r>
      <w:proofErr w:type="spellStart"/>
      <w:r w:rsidRPr="00AB15C1">
        <w:t>BreadcrumbList</w:t>
      </w:r>
      <w:proofErr w:type="spellEnd"/>
      <w:r w:rsidRPr="00AB15C1">
        <w:t>",</w:t>
      </w:r>
    </w:p>
    <w:p w14:paraId="09DA15BF" w14:textId="77777777" w:rsidR="00AB15C1" w:rsidRPr="00AB15C1" w:rsidRDefault="00AB15C1" w:rsidP="00AB15C1">
      <w:r w:rsidRPr="00AB15C1">
        <w:t xml:space="preserve">  "</w:t>
      </w:r>
      <w:proofErr w:type="spellStart"/>
      <w:r w:rsidRPr="00AB15C1">
        <w:t>itemListElement</w:t>
      </w:r>
      <w:proofErr w:type="spellEnd"/>
      <w:r w:rsidRPr="00AB15C1">
        <w:t>": [</w:t>
      </w:r>
    </w:p>
    <w:p w14:paraId="0E810938" w14:textId="77777777" w:rsidR="00AB15C1" w:rsidRPr="00AB15C1" w:rsidRDefault="00AB15C1" w:rsidP="00AB15C1">
      <w:r w:rsidRPr="00AB15C1">
        <w:t xml:space="preserve">    {</w:t>
      </w:r>
    </w:p>
    <w:p w14:paraId="074B721A" w14:textId="77777777" w:rsidR="00AB15C1" w:rsidRPr="00AB15C1" w:rsidRDefault="00AB15C1" w:rsidP="00AB15C1">
      <w:r w:rsidRPr="00AB15C1">
        <w:t xml:space="preserve">      "@type": "</w:t>
      </w:r>
      <w:proofErr w:type="spellStart"/>
      <w:r w:rsidRPr="00AB15C1">
        <w:t>ListItem</w:t>
      </w:r>
      <w:proofErr w:type="spellEnd"/>
      <w:r w:rsidRPr="00AB15C1">
        <w:t>",</w:t>
      </w:r>
    </w:p>
    <w:p w14:paraId="7465113B" w14:textId="77777777" w:rsidR="00AB15C1" w:rsidRPr="00AB15C1" w:rsidRDefault="00AB15C1" w:rsidP="00AB15C1">
      <w:r w:rsidRPr="00AB15C1">
        <w:t xml:space="preserve">      "position": 1,</w:t>
      </w:r>
    </w:p>
    <w:p w14:paraId="6452F0B4" w14:textId="77777777" w:rsidR="00AB15C1" w:rsidRPr="00AB15C1" w:rsidRDefault="00AB15C1" w:rsidP="00AB15C1">
      <w:r w:rsidRPr="00AB15C1">
        <w:t xml:space="preserve">      "name": "Home",</w:t>
      </w:r>
    </w:p>
    <w:p w14:paraId="5CE9155C" w14:textId="77777777" w:rsidR="00AB15C1" w:rsidRPr="00AB15C1" w:rsidRDefault="00AB15C1" w:rsidP="00AB15C1">
      <w:r w:rsidRPr="00AB15C1">
        <w:t xml:space="preserve">      "item": "https://www.strategicmarketresearch.com/"</w:t>
      </w:r>
    </w:p>
    <w:p w14:paraId="74E560CE" w14:textId="77777777" w:rsidR="00AB15C1" w:rsidRPr="00AB15C1" w:rsidRDefault="00AB15C1" w:rsidP="00AB15C1">
      <w:r w:rsidRPr="00AB15C1">
        <w:t xml:space="preserve">    },</w:t>
      </w:r>
    </w:p>
    <w:p w14:paraId="1EBFBEBE" w14:textId="77777777" w:rsidR="00AB15C1" w:rsidRPr="00AB15C1" w:rsidRDefault="00AB15C1" w:rsidP="00AB15C1">
      <w:r w:rsidRPr="00AB15C1">
        <w:t xml:space="preserve">    {</w:t>
      </w:r>
    </w:p>
    <w:p w14:paraId="3D0534E6" w14:textId="77777777" w:rsidR="00AB15C1" w:rsidRPr="00AB15C1" w:rsidRDefault="00AB15C1" w:rsidP="00AB15C1">
      <w:r w:rsidRPr="00AB15C1">
        <w:t xml:space="preserve">      "@type": "</w:t>
      </w:r>
      <w:proofErr w:type="spellStart"/>
      <w:r w:rsidRPr="00AB15C1">
        <w:t>ListItem</w:t>
      </w:r>
      <w:proofErr w:type="spellEnd"/>
      <w:r w:rsidRPr="00AB15C1">
        <w:t>",</w:t>
      </w:r>
    </w:p>
    <w:p w14:paraId="0BCB2609" w14:textId="77777777" w:rsidR="00AB15C1" w:rsidRPr="00AB15C1" w:rsidRDefault="00AB15C1" w:rsidP="00AB15C1">
      <w:r w:rsidRPr="00AB15C1">
        <w:t xml:space="preserve">      "position": 2,</w:t>
      </w:r>
    </w:p>
    <w:p w14:paraId="0B7EEFE1" w14:textId="134CC900" w:rsidR="00AB15C1" w:rsidRPr="00AB15C1" w:rsidRDefault="00AB15C1" w:rsidP="00AB15C1">
      <w:r w:rsidRPr="00AB15C1">
        <w:t xml:space="preserve">      "name": "Healthcare",</w:t>
      </w:r>
    </w:p>
    <w:p w14:paraId="1FC53E97" w14:textId="4CD75767" w:rsidR="00AB15C1" w:rsidRPr="00AB15C1" w:rsidRDefault="00AB15C1" w:rsidP="00AB15C1">
      <w:r w:rsidRPr="00AB15C1">
        <w:t xml:space="preserve">      "item": "https://www.strategicmarketresearch.com/reports/healthcare"</w:t>
      </w:r>
    </w:p>
    <w:p w14:paraId="6CFEF501" w14:textId="77777777" w:rsidR="00AB15C1" w:rsidRPr="00AB15C1" w:rsidRDefault="00AB15C1" w:rsidP="00AB15C1">
      <w:r w:rsidRPr="00AB15C1">
        <w:t xml:space="preserve">    },</w:t>
      </w:r>
    </w:p>
    <w:p w14:paraId="0C0A1284" w14:textId="77777777" w:rsidR="00AB15C1" w:rsidRPr="00AB15C1" w:rsidRDefault="00AB15C1" w:rsidP="00AB15C1">
      <w:r w:rsidRPr="00AB15C1">
        <w:t xml:space="preserve">    {</w:t>
      </w:r>
    </w:p>
    <w:p w14:paraId="7974FBD6" w14:textId="77777777" w:rsidR="00AB15C1" w:rsidRPr="00AB15C1" w:rsidRDefault="00AB15C1" w:rsidP="00AB15C1">
      <w:r w:rsidRPr="00AB15C1">
        <w:t xml:space="preserve">      "@type": "</w:t>
      </w:r>
      <w:proofErr w:type="spellStart"/>
      <w:r w:rsidRPr="00AB15C1">
        <w:t>ListItem</w:t>
      </w:r>
      <w:proofErr w:type="spellEnd"/>
      <w:r w:rsidRPr="00AB15C1">
        <w:t>",</w:t>
      </w:r>
    </w:p>
    <w:p w14:paraId="17EE2F30" w14:textId="77777777" w:rsidR="00AB15C1" w:rsidRPr="00AB15C1" w:rsidRDefault="00AB15C1" w:rsidP="00AB15C1">
      <w:r w:rsidRPr="00AB15C1">
        <w:t xml:space="preserve">      "position": 3,</w:t>
      </w:r>
    </w:p>
    <w:p w14:paraId="27951463" w14:textId="77777777" w:rsidR="00AB15C1" w:rsidRPr="00AB15C1" w:rsidRDefault="00AB15C1" w:rsidP="00AB15C1">
      <w:r w:rsidRPr="00AB15C1">
        <w:t xml:space="preserve">      "name": "Ophthalmic Drug Delivery Systems Market Report 2030",</w:t>
      </w:r>
    </w:p>
    <w:p w14:paraId="1D3BEC8A" w14:textId="77777777" w:rsidR="00AB15C1" w:rsidRPr="00AB15C1" w:rsidRDefault="00AB15C1" w:rsidP="00AB15C1">
      <w:r w:rsidRPr="00AB15C1">
        <w:t xml:space="preserve">      "item": "https://www.strategicmarketresearch.com/market-report/ophthalmic-drug-delivery-systems-market"</w:t>
      </w:r>
    </w:p>
    <w:p w14:paraId="1EEE240E" w14:textId="77777777" w:rsidR="00AB15C1" w:rsidRPr="00AB15C1" w:rsidRDefault="00AB15C1" w:rsidP="00AB15C1">
      <w:r w:rsidRPr="00AB15C1">
        <w:t xml:space="preserve">    }</w:t>
      </w:r>
    </w:p>
    <w:p w14:paraId="30E9F039" w14:textId="77777777" w:rsidR="00AB15C1" w:rsidRPr="00AB15C1" w:rsidRDefault="00AB15C1" w:rsidP="00AB15C1">
      <w:r w:rsidRPr="00AB15C1">
        <w:t xml:space="preserve">  ]</w:t>
      </w:r>
    </w:p>
    <w:p w14:paraId="19B18AF5" w14:textId="77777777" w:rsidR="00AB15C1" w:rsidRPr="00AB15C1" w:rsidRDefault="00AB15C1" w:rsidP="00AB15C1">
      <w:r w:rsidRPr="00AB15C1">
        <w:t>}</w:t>
      </w:r>
    </w:p>
    <w:p w14:paraId="4B2CA116" w14:textId="77777777" w:rsidR="00AB15C1" w:rsidRPr="00AB15C1" w:rsidRDefault="00AB15C1" w:rsidP="00AB15C1">
      <w:proofErr w:type="spellStart"/>
      <w:r w:rsidRPr="00AB15C1">
        <w:t>json</w:t>
      </w:r>
      <w:proofErr w:type="spellEnd"/>
    </w:p>
    <w:p w14:paraId="0A2C98CB" w14:textId="77777777" w:rsidR="00AB15C1" w:rsidRPr="00AB15C1" w:rsidRDefault="00AB15C1" w:rsidP="00AB15C1">
      <w:r w:rsidRPr="00AB15C1">
        <w:t>Copy code</w:t>
      </w:r>
    </w:p>
    <w:p w14:paraId="6BEE6861" w14:textId="77777777" w:rsidR="00AB15C1" w:rsidRPr="00AB15C1" w:rsidRDefault="00AB15C1" w:rsidP="00AB15C1">
      <w:r w:rsidRPr="00AB15C1">
        <w:lastRenderedPageBreak/>
        <w:t>{</w:t>
      </w:r>
    </w:p>
    <w:p w14:paraId="342739C4" w14:textId="77777777" w:rsidR="00AB15C1" w:rsidRPr="00AB15C1" w:rsidRDefault="00AB15C1" w:rsidP="00AB15C1">
      <w:r w:rsidRPr="00AB15C1">
        <w:t xml:space="preserve">  "@context": "https://schema.org",</w:t>
      </w:r>
    </w:p>
    <w:p w14:paraId="5FDFD6AA" w14:textId="77777777" w:rsidR="00AB15C1" w:rsidRPr="00AB15C1" w:rsidRDefault="00AB15C1" w:rsidP="00AB15C1">
      <w:r w:rsidRPr="00AB15C1">
        <w:t xml:space="preserve">  "@type": "</w:t>
      </w:r>
      <w:proofErr w:type="spellStart"/>
      <w:r w:rsidRPr="00AB15C1">
        <w:t>FAQPage</w:t>
      </w:r>
      <w:proofErr w:type="spellEnd"/>
      <w:r w:rsidRPr="00AB15C1">
        <w:t>",</w:t>
      </w:r>
    </w:p>
    <w:p w14:paraId="293B1605" w14:textId="77777777" w:rsidR="00AB15C1" w:rsidRPr="00AB15C1" w:rsidRDefault="00AB15C1" w:rsidP="00AB15C1">
      <w:r w:rsidRPr="00AB15C1">
        <w:t xml:space="preserve">  "</w:t>
      </w:r>
      <w:proofErr w:type="spellStart"/>
      <w:r w:rsidRPr="00AB15C1">
        <w:t>mainEntity</w:t>
      </w:r>
      <w:proofErr w:type="spellEnd"/>
      <w:r w:rsidRPr="00AB15C1">
        <w:t>": [</w:t>
      </w:r>
    </w:p>
    <w:p w14:paraId="5AC8849F" w14:textId="77777777" w:rsidR="00AB15C1" w:rsidRPr="00AB15C1" w:rsidRDefault="00AB15C1" w:rsidP="00AB15C1">
      <w:r w:rsidRPr="00AB15C1">
        <w:t xml:space="preserve">    {</w:t>
      </w:r>
    </w:p>
    <w:p w14:paraId="5994BA8D" w14:textId="77777777" w:rsidR="00AB15C1" w:rsidRPr="00AB15C1" w:rsidRDefault="00AB15C1" w:rsidP="00AB15C1">
      <w:r w:rsidRPr="00AB15C1">
        <w:t xml:space="preserve">      "@type": "Question",</w:t>
      </w:r>
    </w:p>
    <w:p w14:paraId="39C5978D" w14:textId="77777777" w:rsidR="00AB15C1" w:rsidRPr="00AB15C1" w:rsidRDefault="00AB15C1" w:rsidP="00AB15C1">
      <w:r w:rsidRPr="00AB15C1">
        <w:t xml:space="preserve">      "name": "How big is the ophthalmic drug delivery systems market?",</w:t>
      </w:r>
    </w:p>
    <w:p w14:paraId="6C53DE60" w14:textId="77777777" w:rsidR="00AB15C1" w:rsidRPr="00AB15C1" w:rsidRDefault="00AB15C1" w:rsidP="00AB15C1">
      <w:r w:rsidRPr="00AB15C1">
        <w:t xml:space="preserve">      "</w:t>
      </w:r>
      <w:proofErr w:type="spellStart"/>
      <w:r w:rsidRPr="00AB15C1">
        <w:t>acceptedAnswer</w:t>
      </w:r>
      <w:proofErr w:type="spellEnd"/>
      <w:r w:rsidRPr="00AB15C1">
        <w:t>": {</w:t>
      </w:r>
    </w:p>
    <w:p w14:paraId="68870721" w14:textId="77777777" w:rsidR="00AB15C1" w:rsidRPr="00AB15C1" w:rsidRDefault="00AB15C1" w:rsidP="00AB15C1">
      <w:r w:rsidRPr="00AB15C1">
        <w:t xml:space="preserve">        "@type": "Answer",</w:t>
      </w:r>
    </w:p>
    <w:p w14:paraId="1F295961" w14:textId="77777777" w:rsidR="00AB15C1" w:rsidRPr="00AB15C1" w:rsidRDefault="00AB15C1" w:rsidP="00AB15C1">
      <w:r w:rsidRPr="00AB15C1">
        <w:t xml:space="preserve">        "text": "The global ophthalmic drug delivery systems market was valued at USD 19.2 billion in 2024."</w:t>
      </w:r>
    </w:p>
    <w:p w14:paraId="1056904B" w14:textId="77777777" w:rsidR="00AB15C1" w:rsidRPr="00AB15C1" w:rsidRDefault="00AB15C1" w:rsidP="00AB15C1">
      <w:r w:rsidRPr="00AB15C1">
        <w:t xml:space="preserve">      }</w:t>
      </w:r>
    </w:p>
    <w:p w14:paraId="63EA4D9C" w14:textId="77777777" w:rsidR="00AB15C1" w:rsidRPr="00AB15C1" w:rsidRDefault="00AB15C1" w:rsidP="00AB15C1">
      <w:r w:rsidRPr="00AB15C1">
        <w:t xml:space="preserve">    },</w:t>
      </w:r>
    </w:p>
    <w:p w14:paraId="2EB034A3" w14:textId="77777777" w:rsidR="00AB15C1" w:rsidRPr="00AB15C1" w:rsidRDefault="00AB15C1" w:rsidP="00AB15C1">
      <w:r w:rsidRPr="00AB15C1">
        <w:t xml:space="preserve">    {</w:t>
      </w:r>
    </w:p>
    <w:p w14:paraId="38E01853" w14:textId="77777777" w:rsidR="00AB15C1" w:rsidRPr="00AB15C1" w:rsidRDefault="00AB15C1" w:rsidP="00AB15C1">
      <w:r w:rsidRPr="00AB15C1">
        <w:t xml:space="preserve">      "@type": "Question",</w:t>
      </w:r>
    </w:p>
    <w:p w14:paraId="0811EA18" w14:textId="77777777" w:rsidR="00AB15C1" w:rsidRPr="00AB15C1" w:rsidRDefault="00AB15C1" w:rsidP="00AB15C1">
      <w:r w:rsidRPr="00AB15C1">
        <w:t xml:space="preserve">      "name": "What is the CAGR for the ophthalmic drug delivery systems market during the forecast period?",</w:t>
      </w:r>
    </w:p>
    <w:p w14:paraId="324E4834" w14:textId="77777777" w:rsidR="00AB15C1" w:rsidRPr="00AB15C1" w:rsidRDefault="00AB15C1" w:rsidP="00AB15C1">
      <w:r w:rsidRPr="00AB15C1">
        <w:t xml:space="preserve">      "</w:t>
      </w:r>
      <w:proofErr w:type="spellStart"/>
      <w:r w:rsidRPr="00AB15C1">
        <w:t>acceptedAnswer</w:t>
      </w:r>
      <w:proofErr w:type="spellEnd"/>
      <w:r w:rsidRPr="00AB15C1">
        <w:t>": {</w:t>
      </w:r>
    </w:p>
    <w:p w14:paraId="0034B030" w14:textId="77777777" w:rsidR="00AB15C1" w:rsidRPr="00AB15C1" w:rsidRDefault="00AB15C1" w:rsidP="00AB15C1">
      <w:r w:rsidRPr="00AB15C1">
        <w:t xml:space="preserve">        "@type": "Answer",</w:t>
      </w:r>
    </w:p>
    <w:p w14:paraId="0057C4E2" w14:textId="77777777" w:rsidR="00AB15C1" w:rsidRPr="00AB15C1" w:rsidRDefault="00AB15C1" w:rsidP="00AB15C1">
      <w:r w:rsidRPr="00AB15C1">
        <w:t xml:space="preserve">        "text": "The market is expected to grow at a CAGR of 7.8% from 2024 to 2030."</w:t>
      </w:r>
    </w:p>
    <w:p w14:paraId="4228C25B" w14:textId="77777777" w:rsidR="00AB15C1" w:rsidRPr="00AB15C1" w:rsidRDefault="00AB15C1" w:rsidP="00AB15C1">
      <w:r w:rsidRPr="00AB15C1">
        <w:t xml:space="preserve">      }</w:t>
      </w:r>
    </w:p>
    <w:p w14:paraId="30B50460" w14:textId="77777777" w:rsidR="00AB15C1" w:rsidRPr="00AB15C1" w:rsidRDefault="00AB15C1" w:rsidP="00AB15C1">
      <w:r w:rsidRPr="00AB15C1">
        <w:t xml:space="preserve">    },</w:t>
      </w:r>
    </w:p>
    <w:p w14:paraId="2B75973D" w14:textId="77777777" w:rsidR="00AB15C1" w:rsidRPr="00AB15C1" w:rsidRDefault="00AB15C1" w:rsidP="00AB15C1">
      <w:r w:rsidRPr="00AB15C1">
        <w:t xml:space="preserve">    {</w:t>
      </w:r>
    </w:p>
    <w:p w14:paraId="5937DA1F" w14:textId="77777777" w:rsidR="00AB15C1" w:rsidRPr="00AB15C1" w:rsidRDefault="00AB15C1" w:rsidP="00AB15C1">
      <w:r w:rsidRPr="00AB15C1">
        <w:t xml:space="preserve">      "@type": "Question",</w:t>
      </w:r>
    </w:p>
    <w:p w14:paraId="4EB7C4BB" w14:textId="77777777" w:rsidR="00AB15C1" w:rsidRPr="00AB15C1" w:rsidRDefault="00AB15C1" w:rsidP="00AB15C1">
      <w:r w:rsidRPr="00AB15C1">
        <w:t xml:space="preserve">      "name": "Who are the major players in the ophthalmic drug delivery systems market?",</w:t>
      </w:r>
    </w:p>
    <w:p w14:paraId="7B03223B" w14:textId="77777777" w:rsidR="00AB15C1" w:rsidRPr="00AB15C1" w:rsidRDefault="00AB15C1" w:rsidP="00AB15C1">
      <w:r w:rsidRPr="00AB15C1">
        <w:t xml:space="preserve">      "</w:t>
      </w:r>
      <w:proofErr w:type="spellStart"/>
      <w:r w:rsidRPr="00AB15C1">
        <w:t>acceptedAnswer</w:t>
      </w:r>
      <w:proofErr w:type="spellEnd"/>
      <w:r w:rsidRPr="00AB15C1">
        <w:t>": {</w:t>
      </w:r>
    </w:p>
    <w:p w14:paraId="42452BA4" w14:textId="77777777" w:rsidR="00AB15C1" w:rsidRPr="00AB15C1" w:rsidRDefault="00AB15C1" w:rsidP="00AB15C1">
      <w:r w:rsidRPr="00AB15C1">
        <w:t xml:space="preserve">        "@type": "Answer",</w:t>
      </w:r>
    </w:p>
    <w:p w14:paraId="72A8164E" w14:textId="77777777" w:rsidR="00AB15C1" w:rsidRPr="00AB15C1" w:rsidRDefault="00AB15C1" w:rsidP="00AB15C1">
      <w:r w:rsidRPr="00AB15C1">
        <w:t xml:space="preserve">        "text": "Leading players include Allergan, Bausch + Lomb, and Ocular </w:t>
      </w:r>
      <w:proofErr w:type="spellStart"/>
      <w:r w:rsidRPr="00AB15C1">
        <w:t>Therapeutix</w:t>
      </w:r>
      <w:proofErr w:type="spellEnd"/>
      <w:r w:rsidRPr="00AB15C1">
        <w:t>."</w:t>
      </w:r>
    </w:p>
    <w:p w14:paraId="356CA579" w14:textId="77777777" w:rsidR="00AB15C1" w:rsidRPr="00AB15C1" w:rsidRDefault="00AB15C1" w:rsidP="00AB15C1">
      <w:r w:rsidRPr="00AB15C1">
        <w:t xml:space="preserve">      }</w:t>
      </w:r>
    </w:p>
    <w:p w14:paraId="2414E59B" w14:textId="77777777" w:rsidR="00AB15C1" w:rsidRPr="00AB15C1" w:rsidRDefault="00AB15C1" w:rsidP="00AB15C1">
      <w:r w:rsidRPr="00AB15C1">
        <w:t xml:space="preserve">    },</w:t>
      </w:r>
    </w:p>
    <w:p w14:paraId="50B92C32" w14:textId="77777777" w:rsidR="00AB15C1" w:rsidRPr="00AB15C1" w:rsidRDefault="00AB15C1" w:rsidP="00AB15C1">
      <w:r w:rsidRPr="00AB15C1">
        <w:lastRenderedPageBreak/>
        <w:t xml:space="preserve">    {</w:t>
      </w:r>
    </w:p>
    <w:p w14:paraId="6AE15F8A" w14:textId="77777777" w:rsidR="00AB15C1" w:rsidRPr="00AB15C1" w:rsidRDefault="00AB15C1" w:rsidP="00AB15C1">
      <w:r w:rsidRPr="00AB15C1">
        <w:t xml:space="preserve">      "@type": "Question",</w:t>
      </w:r>
    </w:p>
    <w:p w14:paraId="631B281E" w14:textId="77777777" w:rsidR="00AB15C1" w:rsidRPr="00AB15C1" w:rsidRDefault="00AB15C1" w:rsidP="00AB15C1">
      <w:r w:rsidRPr="00AB15C1">
        <w:t xml:space="preserve">      "name": "Which region dominates the ophthalmic drug delivery systems market?",</w:t>
      </w:r>
    </w:p>
    <w:p w14:paraId="23DEF1D3" w14:textId="77777777" w:rsidR="00AB15C1" w:rsidRPr="00AB15C1" w:rsidRDefault="00AB15C1" w:rsidP="00AB15C1">
      <w:r w:rsidRPr="00AB15C1">
        <w:t xml:space="preserve">      "</w:t>
      </w:r>
      <w:proofErr w:type="spellStart"/>
      <w:r w:rsidRPr="00AB15C1">
        <w:t>acceptedAnswer</w:t>
      </w:r>
      <w:proofErr w:type="spellEnd"/>
      <w:r w:rsidRPr="00AB15C1">
        <w:t>": {</w:t>
      </w:r>
    </w:p>
    <w:p w14:paraId="3AEFE6D9" w14:textId="77777777" w:rsidR="00AB15C1" w:rsidRPr="00AB15C1" w:rsidRDefault="00AB15C1" w:rsidP="00AB15C1">
      <w:r w:rsidRPr="00AB15C1">
        <w:t xml:space="preserve">        "@type": "Answer",</w:t>
      </w:r>
    </w:p>
    <w:p w14:paraId="2077D958" w14:textId="77777777" w:rsidR="00AB15C1" w:rsidRPr="00AB15C1" w:rsidRDefault="00AB15C1" w:rsidP="00AB15C1">
      <w:r w:rsidRPr="00AB15C1">
        <w:t xml:space="preserve">        "text": "North America leads due to robust R&amp;D, </w:t>
      </w:r>
      <w:proofErr w:type="spellStart"/>
      <w:r w:rsidRPr="00AB15C1">
        <w:t>favorable</w:t>
      </w:r>
      <w:proofErr w:type="spellEnd"/>
      <w:r w:rsidRPr="00AB15C1">
        <w:t xml:space="preserve"> reimbursement, and high disease prevalence."</w:t>
      </w:r>
    </w:p>
    <w:p w14:paraId="30D9B586" w14:textId="77777777" w:rsidR="00AB15C1" w:rsidRPr="00AB15C1" w:rsidRDefault="00AB15C1" w:rsidP="00AB15C1">
      <w:r w:rsidRPr="00AB15C1">
        <w:t xml:space="preserve">      }</w:t>
      </w:r>
    </w:p>
    <w:p w14:paraId="2B15A422" w14:textId="77777777" w:rsidR="00AB15C1" w:rsidRPr="00AB15C1" w:rsidRDefault="00AB15C1" w:rsidP="00AB15C1">
      <w:r w:rsidRPr="00AB15C1">
        <w:t xml:space="preserve">    },</w:t>
      </w:r>
    </w:p>
    <w:p w14:paraId="784666A5" w14:textId="77777777" w:rsidR="00AB15C1" w:rsidRPr="00AB15C1" w:rsidRDefault="00AB15C1" w:rsidP="00AB15C1">
      <w:r w:rsidRPr="00AB15C1">
        <w:t xml:space="preserve">    {</w:t>
      </w:r>
    </w:p>
    <w:p w14:paraId="3FDCADEB" w14:textId="77777777" w:rsidR="00AB15C1" w:rsidRPr="00AB15C1" w:rsidRDefault="00AB15C1" w:rsidP="00AB15C1">
      <w:r w:rsidRPr="00AB15C1">
        <w:t xml:space="preserve">      "@type": "Question",</w:t>
      </w:r>
    </w:p>
    <w:p w14:paraId="1008F275" w14:textId="77777777" w:rsidR="00AB15C1" w:rsidRPr="00AB15C1" w:rsidRDefault="00AB15C1" w:rsidP="00AB15C1">
      <w:r w:rsidRPr="00AB15C1">
        <w:t xml:space="preserve">      "name": "What factors are driving the ophthalmic drug delivery systems market?",</w:t>
      </w:r>
    </w:p>
    <w:p w14:paraId="424A1D10" w14:textId="77777777" w:rsidR="00AB15C1" w:rsidRPr="00AB15C1" w:rsidRDefault="00AB15C1" w:rsidP="00AB15C1">
      <w:r w:rsidRPr="00AB15C1">
        <w:t xml:space="preserve">      "</w:t>
      </w:r>
      <w:proofErr w:type="spellStart"/>
      <w:r w:rsidRPr="00AB15C1">
        <w:t>acceptedAnswer</w:t>
      </w:r>
      <w:proofErr w:type="spellEnd"/>
      <w:r w:rsidRPr="00AB15C1">
        <w:t>": {</w:t>
      </w:r>
    </w:p>
    <w:p w14:paraId="3049CF3F" w14:textId="77777777" w:rsidR="00AB15C1" w:rsidRPr="00AB15C1" w:rsidRDefault="00AB15C1" w:rsidP="00AB15C1">
      <w:r w:rsidRPr="00AB15C1">
        <w:t xml:space="preserve">        "@type": "Answer",</w:t>
      </w:r>
    </w:p>
    <w:p w14:paraId="1AA074F6" w14:textId="77777777" w:rsidR="00AB15C1" w:rsidRPr="00AB15C1" w:rsidRDefault="00AB15C1" w:rsidP="00AB15C1">
      <w:r w:rsidRPr="00AB15C1">
        <w:t xml:space="preserve">        "text": "Growth is </w:t>
      </w:r>
      <w:proofErr w:type="spellStart"/>
      <w:r w:rsidRPr="00AB15C1">
        <w:t>fueled</w:t>
      </w:r>
      <w:proofErr w:type="spellEnd"/>
      <w:r w:rsidRPr="00AB15C1">
        <w:t xml:space="preserve"> by technological innovation, chronic disease burden, and non-invasive delivery formats."</w:t>
      </w:r>
    </w:p>
    <w:p w14:paraId="18B3C960" w14:textId="77777777" w:rsidR="00AB15C1" w:rsidRPr="00AB15C1" w:rsidRDefault="00AB15C1" w:rsidP="00AB15C1">
      <w:r w:rsidRPr="00AB15C1">
        <w:t xml:space="preserve">      }</w:t>
      </w:r>
    </w:p>
    <w:p w14:paraId="444130B5" w14:textId="77777777" w:rsidR="00AB15C1" w:rsidRPr="00AB15C1" w:rsidRDefault="00AB15C1" w:rsidP="00AB15C1">
      <w:r w:rsidRPr="00AB15C1">
        <w:t xml:space="preserve">    }</w:t>
      </w:r>
    </w:p>
    <w:p w14:paraId="13F65883" w14:textId="77777777" w:rsidR="00AB15C1" w:rsidRPr="00AB15C1" w:rsidRDefault="00AB15C1" w:rsidP="00AB15C1">
      <w:r w:rsidRPr="00AB15C1">
        <w:t xml:space="preserve">  ]</w:t>
      </w:r>
    </w:p>
    <w:p w14:paraId="6CAE5B60" w14:textId="77777777" w:rsidR="00AB15C1" w:rsidRPr="00AB15C1" w:rsidRDefault="00AB15C1" w:rsidP="00AB15C1">
      <w:r w:rsidRPr="00AB15C1">
        <w:t>}</w:t>
      </w:r>
    </w:p>
    <w:p w14:paraId="3D2A6D51" w14:textId="77777777" w:rsidR="00AB15C1" w:rsidRDefault="00AB15C1">
      <w:r>
        <w:br w:type="page"/>
      </w:r>
    </w:p>
    <w:p w14:paraId="49FA4DDF" w14:textId="60732A4B" w:rsidR="00AB15C1" w:rsidRPr="00AB15C1" w:rsidRDefault="00AB15C1" w:rsidP="00AB15C1">
      <w:pPr>
        <w:rPr>
          <w:b/>
          <w:bCs/>
        </w:rPr>
      </w:pPr>
      <w:r w:rsidRPr="00AB15C1">
        <w:rPr>
          <w:b/>
          <w:bCs/>
        </w:rPr>
        <w:lastRenderedPageBreak/>
        <w:t>9. Table of Contents for Ophthalmic Drug Delivery Systems Market Report (2024–2030)</w:t>
      </w:r>
    </w:p>
    <w:p w14:paraId="228A2D98" w14:textId="77777777" w:rsidR="00AB15C1" w:rsidRPr="00AB15C1" w:rsidRDefault="00AB15C1" w:rsidP="00AB15C1">
      <w:r w:rsidRPr="00AB15C1">
        <w:pict w14:anchorId="348B6A15">
          <v:rect id="_x0000_i1328" style="width:0;height:1.5pt" o:hralign="center" o:hrstd="t" o:hr="t" fillcolor="#a0a0a0" stroked="f"/>
        </w:pict>
      </w:r>
    </w:p>
    <w:p w14:paraId="2A03E1EF" w14:textId="77777777" w:rsidR="00AB15C1" w:rsidRPr="00AB15C1" w:rsidRDefault="00AB15C1" w:rsidP="00AB15C1">
      <w:pPr>
        <w:rPr>
          <w:b/>
          <w:bCs/>
        </w:rPr>
      </w:pPr>
      <w:r w:rsidRPr="00AB15C1">
        <w:rPr>
          <w:b/>
          <w:bCs/>
        </w:rPr>
        <w:t>Executive Summary</w:t>
      </w:r>
    </w:p>
    <w:p w14:paraId="71FF4CC3" w14:textId="77777777" w:rsidR="00AB15C1" w:rsidRPr="00AB15C1" w:rsidRDefault="00AB15C1" w:rsidP="00AB15C1">
      <w:pPr>
        <w:numPr>
          <w:ilvl w:val="0"/>
          <w:numId w:val="18"/>
        </w:numPr>
      </w:pPr>
      <w:r w:rsidRPr="00AB15C1">
        <w:t>Market Overview</w:t>
      </w:r>
    </w:p>
    <w:p w14:paraId="6A30C4DB" w14:textId="77777777" w:rsidR="00AB15C1" w:rsidRPr="00AB15C1" w:rsidRDefault="00AB15C1" w:rsidP="00AB15C1">
      <w:pPr>
        <w:numPr>
          <w:ilvl w:val="0"/>
          <w:numId w:val="18"/>
        </w:numPr>
      </w:pPr>
      <w:r w:rsidRPr="00AB15C1">
        <w:t>Market Attractiveness by Product Type, Application, End User, and Region</w:t>
      </w:r>
    </w:p>
    <w:p w14:paraId="6BFCF4AD" w14:textId="77777777" w:rsidR="00AB15C1" w:rsidRPr="00AB15C1" w:rsidRDefault="00AB15C1" w:rsidP="00AB15C1">
      <w:pPr>
        <w:numPr>
          <w:ilvl w:val="0"/>
          <w:numId w:val="18"/>
        </w:numPr>
      </w:pPr>
      <w:r w:rsidRPr="00AB15C1">
        <w:t>Strategic Insights from Key Executives (CXO Perspective)</w:t>
      </w:r>
    </w:p>
    <w:p w14:paraId="624378FF" w14:textId="77777777" w:rsidR="00AB15C1" w:rsidRPr="00AB15C1" w:rsidRDefault="00AB15C1" w:rsidP="00AB15C1">
      <w:pPr>
        <w:numPr>
          <w:ilvl w:val="0"/>
          <w:numId w:val="18"/>
        </w:numPr>
      </w:pPr>
      <w:r w:rsidRPr="00AB15C1">
        <w:t>Historical Market Size and Future Projections (2022–2030)</w:t>
      </w:r>
    </w:p>
    <w:p w14:paraId="5185BB0F" w14:textId="77777777" w:rsidR="00AB15C1" w:rsidRPr="00AB15C1" w:rsidRDefault="00AB15C1" w:rsidP="00AB15C1">
      <w:pPr>
        <w:numPr>
          <w:ilvl w:val="0"/>
          <w:numId w:val="18"/>
        </w:numPr>
      </w:pPr>
      <w:r w:rsidRPr="00AB15C1">
        <w:t>Summary of Market Segmentation and Key Takeaways</w:t>
      </w:r>
    </w:p>
    <w:p w14:paraId="126601EC" w14:textId="77777777" w:rsidR="00AB15C1" w:rsidRPr="00AB15C1" w:rsidRDefault="00AB15C1" w:rsidP="00AB15C1">
      <w:r w:rsidRPr="00AB15C1">
        <w:pict w14:anchorId="63717195">
          <v:rect id="_x0000_i1329" style="width:0;height:1.5pt" o:hralign="center" o:hrstd="t" o:hr="t" fillcolor="#a0a0a0" stroked="f"/>
        </w:pict>
      </w:r>
    </w:p>
    <w:p w14:paraId="6E647B8B" w14:textId="77777777" w:rsidR="00AB15C1" w:rsidRPr="00AB15C1" w:rsidRDefault="00AB15C1" w:rsidP="00AB15C1">
      <w:pPr>
        <w:rPr>
          <w:b/>
          <w:bCs/>
        </w:rPr>
      </w:pPr>
      <w:r w:rsidRPr="00AB15C1">
        <w:rPr>
          <w:b/>
          <w:bCs/>
        </w:rPr>
        <w:t>Market Share Analysis</w:t>
      </w:r>
    </w:p>
    <w:p w14:paraId="1FE48845" w14:textId="77777777" w:rsidR="00AB15C1" w:rsidRPr="00AB15C1" w:rsidRDefault="00AB15C1" w:rsidP="00AB15C1">
      <w:pPr>
        <w:numPr>
          <w:ilvl w:val="0"/>
          <w:numId w:val="19"/>
        </w:numPr>
      </w:pPr>
      <w:r w:rsidRPr="00AB15C1">
        <w:t>Leading Players by Revenue and Market Share</w:t>
      </w:r>
    </w:p>
    <w:p w14:paraId="1D4C93D0" w14:textId="77777777" w:rsidR="00AB15C1" w:rsidRPr="00AB15C1" w:rsidRDefault="00AB15C1" w:rsidP="00AB15C1">
      <w:pPr>
        <w:numPr>
          <w:ilvl w:val="0"/>
          <w:numId w:val="19"/>
        </w:numPr>
      </w:pPr>
      <w:r w:rsidRPr="00AB15C1">
        <w:t>Market Share by Product Type, Application, and End User</w:t>
      </w:r>
    </w:p>
    <w:p w14:paraId="1DCF56C0" w14:textId="77777777" w:rsidR="00AB15C1" w:rsidRPr="00AB15C1" w:rsidRDefault="00AB15C1" w:rsidP="00AB15C1">
      <w:r w:rsidRPr="00AB15C1">
        <w:pict w14:anchorId="121F45B0">
          <v:rect id="_x0000_i1330" style="width:0;height:1.5pt" o:hralign="center" o:hrstd="t" o:hr="t" fillcolor="#a0a0a0" stroked="f"/>
        </w:pict>
      </w:r>
    </w:p>
    <w:p w14:paraId="363FC277" w14:textId="77777777" w:rsidR="00AB15C1" w:rsidRPr="00AB15C1" w:rsidRDefault="00AB15C1" w:rsidP="00AB15C1">
      <w:pPr>
        <w:rPr>
          <w:b/>
          <w:bCs/>
        </w:rPr>
      </w:pPr>
      <w:r w:rsidRPr="00AB15C1">
        <w:rPr>
          <w:b/>
          <w:bCs/>
        </w:rPr>
        <w:t>Investment Opportunities in the Ophthalmic Drug Delivery Systems Market</w:t>
      </w:r>
    </w:p>
    <w:p w14:paraId="47142A58" w14:textId="77777777" w:rsidR="00AB15C1" w:rsidRPr="00AB15C1" w:rsidRDefault="00AB15C1" w:rsidP="00AB15C1">
      <w:pPr>
        <w:numPr>
          <w:ilvl w:val="0"/>
          <w:numId w:val="20"/>
        </w:numPr>
      </w:pPr>
      <w:r w:rsidRPr="00AB15C1">
        <w:t>Key Developments and Innovations</w:t>
      </w:r>
    </w:p>
    <w:p w14:paraId="6BA94703" w14:textId="77777777" w:rsidR="00AB15C1" w:rsidRPr="00AB15C1" w:rsidRDefault="00AB15C1" w:rsidP="00AB15C1">
      <w:pPr>
        <w:numPr>
          <w:ilvl w:val="0"/>
          <w:numId w:val="20"/>
        </w:numPr>
      </w:pPr>
      <w:r w:rsidRPr="00AB15C1">
        <w:t>Mergers, Acquisitions, and Strategic Partnerships</w:t>
      </w:r>
    </w:p>
    <w:p w14:paraId="58161E26" w14:textId="77777777" w:rsidR="00AB15C1" w:rsidRPr="00AB15C1" w:rsidRDefault="00AB15C1" w:rsidP="00AB15C1">
      <w:pPr>
        <w:numPr>
          <w:ilvl w:val="0"/>
          <w:numId w:val="20"/>
        </w:numPr>
      </w:pPr>
      <w:r w:rsidRPr="00AB15C1">
        <w:t>High-Growth Segments for Investment Consideration</w:t>
      </w:r>
    </w:p>
    <w:p w14:paraId="638F6C8C" w14:textId="77777777" w:rsidR="00AB15C1" w:rsidRPr="00AB15C1" w:rsidRDefault="00AB15C1" w:rsidP="00AB15C1">
      <w:r w:rsidRPr="00AB15C1">
        <w:pict w14:anchorId="54C11B45">
          <v:rect id="_x0000_i1331" style="width:0;height:1.5pt" o:hralign="center" o:hrstd="t" o:hr="t" fillcolor="#a0a0a0" stroked="f"/>
        </w:pict>
      </w:r>
    </w:p>
    <w:p w14:paraId="10442169" w14:textId="77777777" w:rsidR="00AB15C1" w:rsidRPr="00AB15C1" w:rsidRDefault="00AB15C1" w:rsidP="00AB15C1">
      <w:pPr>
        <w:rPr>
          <w:b/>
          <w:bCs/>
        </w:rPr>
      </w:pPr>
      <w:r w:rsidRPr="00AB15C1">
        <w:rPr>
          <w:b/>
          <w:bCs/>
        </w:rPr>
        <w:t>Market Introduction</w:t>
      </w:r>
    </w:p>
    <w:p w14:paraId="20C277DD" w14:textId="77777777" w:rsidR="00AB15C1" w:rsidRPr="00AB15C1" w:rsidRDefault="00AB15C1" w:rsidP="00AB15C1">
      <w:pPr>
        <w:numPr>
          <w:ilvl w:val="0"/>
          <w:numId w:val="21"/>
        </w:numPr>
      </w:pPr>
      <w:r w:rsidRPr="00AB15C1">
        <w:t>Definition and Scope of the Study</w:t>
      </w:r>
    </w:p>
    <w:p w14:paraId="5F7D0E08" w14:textId="77777777" w:rsidR="00AB15C1" w:rsidRPr="00AB15C1" w:rsidRDefault="00AB15C1" w:rsidP="00AB15C1">
      <w:pPr>
        <w:numPr>
          <w:ilvl w:val="0"/>
          <w:numId w:val="21"/>
        </w:numPr>
      </w:pPr>
      <w:r w:rsidRPr="00AB15C1">
        <w:t>Market Structure and Key Findings</w:t>
      </w:r>
    </w:p>
    <w:p w14:paraId="5B904450" w14:textId="77777777" w:rsidR="00AB15C1" w:rsidRPr="00AB15C1" w:rsidRDefault="00AB15C1" w:rsidP="00AB15C1">
      <w:pPr>
        <w:numPr>
          <w:ilvl w:val="0"/>
          <w:numId w:val="21"/>
        </w:numPr>
      </w:pPr>
      <w:r w:rsidRPr="00AB15C1">
        <w:t>Overview of Investment Pockets and White Spaces</w:t>
      </w:r>
    </w:p>
    <w:p w14:paraId="4899911F" w14:textId="77777777" w:rsidR="00AB15C1" w:rsidRPr="00AB15C1" w:rsidRDefault="00AB15C1" w:rsidP="00AB15C1">
      <w:r w:rsidRPr="00AB15C1">
        <w:pict w14:anchorId="0F4017F6">
          <v:rect id="_x0000_i1332" style="width:0;height:1.5pt" o:hralign="center" o:hrstd="t" o:hr="t" fillcolor="#a0a0a0" stroked="f"/>
        </w:pict>
      </w:r>
    </w:p>
    <w:p w14:paraId="466126DB" w14:textId="77777777" w:rsidR="00AB15C1" w:rsidRPr="00AB15C1" w:rsidRDefault="00AB15C1" w:rsidP="00AB15C1">
      <w:pPr>
        <w:rPr>
          <w:b/>
          <w:bCs/>
        </w:rPr>
      </w:pPr>
      <w:r w:rsidRPr="00AB15C1">
        <w:rPr>
          <w:b/>
          <w:bCs/>
        </w:rPr>
        <w:t>Research Methodology</w:t>
      </w:r>
    </w:p>
    <w:p w14:paraId="181C7C2C" w14:textId="77777777" w:rsidR="00AB15C1" w:rsidRPr="00AB15C1" w:rsidRDefault="00AB15C1" w:rsidP="00AB15C1">
      <w:pPr>
        <w:numPr>
          <w:ilvl w:val="0"/>
          <w:numId w:val="22"/>
        </w:numPr>
      </w:pPr>
      <w:r w:rsidRPr="00AB15C1">
        <w:t>Research Process Overview</w:t>
      </w:r>
    </w:p>
    <w:p w14:paraId="17D46AF2" w14:textId="77777777" w:rsidR="00AB15C1" w:rsidRPr="00AB15C1" w:rsidRDefault="00AB15C1" w:rsidP="00AB15C1">
      <w:pPr>
        <w:numPr>
          <w:ilvl w:val="0"/>
          <w:numId w:val="22"/>
        </w:numPr>
      </w:pPr>
      <w:r w:rsidRPr="00AB15C1">
        <w:t>Primary and Secondary Research Sources</w:t>
      </w:r>
    </w:p>
    <w:p w14:paraId="4B1779EA" w14:textId="77777777" w:rsidR="00AB15C1" w:rsidRPr="00AB15C1" w:rsidRDefault="00AB15C1" w:rsidP="00AB15C1">
      <w:pPr>
        <w:numPr>
          <w:ilvl w:val="0"/>
          <w:numId w:val="22"/>
        </w:numPr>
      </w:pPr>
      <w:r w:rsidRPr="00AB15C1">
        <w:t>Market Size Estimation and Forecasting Approach</w:t>
      </w:r>
    </w:p>
    <w:p w14:paraId="5EACE218" w14:textId="77777777" w:rsidR="00AB15C1" w:rsidRPr="00AB15C1" w:rsidRDefault="00AB15C1" w:rsidP="00AB15C1">
      <w:r w:rsidRPr="00AB15C1">
        <w:pict w14:anchorId="28E3EF71">
          <v:rect id="_x0000_i1333" style="width:0;height:1.5pt" o:hralign="center" o:hrstd="t" o:hr="t" fillcolor="#a0a0a0" stroked="f"/>
        </w:pict>
      </w:r>
    </w:p>
    <w:p w14:paraId="296A95A0" w14:textId="77777777" w:rsidR="00AB15C1" w:rsidRPr="00AB15C1" w:rsidRDefault="00AB15C1" w:rsidP="00AB15C1">
      <w:pPr>
        <w:rPr>
          <w:b/>
          <w:bCs/>
        </w:rPr>
      </w:pPr>
      <w:r w:rsidRPr="00AB15C1">
        <w:rPr>
          <w:b/>
          <w:bCs/>
        </w:rPr>
        <w:t>Market Dynamics</w:t>
      </w:r>
    </w:p>
    <w:p w14:paraId="78FAEBF8" w14:textId="77777777" w:rsidR="00AB15C1" w:rsidRPr="00AB15C1" w:rsidRDefault="00AB15C1" w:rsidP="00AB15C1">
      <w:pPr>
        <w:numPr>
          <w:ilvl w:val="0"/>
          <w:numId w:val="23"/>
        </w:numPr>
      </w:pPr>
      <w:r w:rsidRPr="00AB15C1">
        <w:lastRenderedPageBreak/>
        <w:t>Key Market Drivers</w:t>
      </w:r>
    </w:p>
    <w:p w14:paraId="4D3B88EC" w14:textId="77777777" w:rsidR="00AB15C1" w:rsidRPr="00AB15C1" w:rsidRDefault="00AB15C1" w:rsidP="00AB15C1">
      <w:pPr>
        <w:numPr>
          <w:ilvl w:val="0"/>
          <w:numId w:val="23"/>
        </w:numPr>
      </w:pPr>
      <w:r w:rsidRPr="00AB15C1">
        <w:t>Challenges and Restraints Impacting Growth</w:t>
      </w:r>
    </w:p>
    <w:p w14:paraId="00009B15" w14:textId="77777777" w:rsidR="00AB15C1" w:rsidRPr="00AB15C1" w:rsidRDefault="00AB15C1" w:rsidP="00AB15C1">
      <w:pPr>
        <w:numPr>
          <w:ilvl w:val="0"/>
          <w:numId w:val="23"/>
        </w:numPr>
      </w:pPr>
      <w:r w:rsidRPr="00AB15C1">
        <w:t>Emerging Opportunities for Stakeholders</w:t>
      </w:r>
    </w:p>
    <w:p w14:paraId="324A23D6" w14:textId="77777777" w:rsidR="00AB15C1" w:rsidRPr="00AB15C1" w:rsidRDefault="00AB15C1" w:rsidP="00AB15C1">
      <w:pPr>
        <w:numPr>
          <w:ilvl w:val="0"/>
          <w:numId w:val="23"/>
        </w:numPr>
      </w:pPr>
      <w:r w:rsidRPr="00AB15C1">
        <w:t xml:space="preserve">Impact of </w:t>
      </w:r>
      <w:proofErr w:type="spellStart"/>
      <w:r w:rsidRPr="00AB15C1">
        <w:t>Behavioral</w:t>
      </w:r>
      <w:proofErr w:type="spellEnd"/>
      <w:r w:rsidRPr="00AB15C1">
        <w:t xml:space="preserve"> and Regulatory Factors</w:t>
      </w:r>
    </w:p>
    <w:p w14:paraId="614D8CDA" w14:textId="77777777" w:rsidR="00AB15C1" w:rsidRPr="00AB15C1" w:rsidRDefault="00AB15C1" w:rsidP="00AB15C1">
      <w:pPr>
        <w:numPr>
          <w:ilvl w:val="0"/>
          <w:numId w:val="23"/>
        </w:numPr>
      </w:pPr>
      <w:r w:rsidRPr="00AB15C1">
        <w:t>Adoption of Minimally Invasive ODDS and Policy Implications</w:t>
      </w:r>
    </w:p>
    <w:p w14:paraId="77217317" w14:textId="77777777" w:rsidR="00AB15C1" w:rsidRPr="00AB15C1" w:rsidRDefault="00AB15C1" w:rsidP="00AB15C1">
      <w:r w:rsidRPr="00AB15C1">
        <w:pict w14:anchorId="4B6588EF">
          <v:rect id="_x0000_i1334" style="width:0;height:1.5pt" o:hralign="center" o:hrstd="t" o:hr="t" fillcolor="#a0a0a0" stroked="f"/>
        </w:pict>
      </w:r>
    </w:p>
    <w:p w14:paraId="594928C6" w14:textId="77777777" w:rsidR="00AB15C1" w:rsidRPr="00AB15C1" w:rsidRDefault="00AB15C1" w:rsidP="00AB15C1">
      <w:pPr>
        <w:rPr>
          <w:b/>
          <w:bCs/>
        </w:rPr>
      </w:pPr>
      <w:r w:rsidRPr="00AB15C1">
        <w:rPr>
          <w:b/>
          <w:bCs/>
        </w:rPr>
        <w:t>Global Ophthalmic Drug Delivery Systems Market Analysis</w:t>
      </w:r>
    </w:p>
    <w:p w14:paraId="66AE11AA" w14:textId="77777777" w:rsidR="00AB15C1" w:rsidRPr="00AB15C1" w:rsidRDefault="00AB15C1" w:rsidP="00AB15C1">
      <w:pPr>
        <w:numPr>
          <w:ilvl w:val="0"/>
          <w:numId w:val="24"/>
        </w:numPr>
      </w:pPr>
      <w:r w:rsidRPr="00AB15C1">
        <w:t>Historical Market Size and Volume (2022–2023)</w:t>
      </w:r>
    </w:p>
    <w:p w14:paraId="3EE88984" w14:textId="77777777" w:rsidR="00AB15C1" w:rsidRPr="00AB15C1" w:rsidRDefault="00AB15C1" w:rsidP="00AB15C1">
      <w:pPr>
        <w:numPr>
          <w:ilvl w:val="0"/>
          <w:numId w:val="24"/>
        </w:numPr>
      </w:pPr>
      <w:r w:rsidRPr="00AB15C1">
        <w:t>Forecasted Market Size and Volume (2024–2030)</w:t>
      </w:r>
    </w:p>
    <w:p w14:paraId="79F04FDC" w14:textId="77777777" w:rsidR="00AB15C1" w:rsidRPr="00AB15C1" w:rsidRDefault="00AB15C1" w:rsidP="00AB15C1">
      <w:r w:rsidRPr="00AB15C1">
        <w:rPr>
          <w:b/>
          <w:bCs/>
        </w:rPr>
        <w:t>By Product Type:</w:t>
      </w:r>
    </w:p>
    <w:p w14:paraId="1334B2FF" w14:textId="77777777" w:rsidR="00AB15C1" w:rsidRPr="00AB15C1" w:rsidRDefault="00AB15C1" w:rsidP="00AB15C1">
      <w:pPr>
        <w:numPr>
          <w:ilvl w:val="0"/>
          <w:numId w:val="25"/>
        </w:numPr>
      </w:pPr>
      <w:r w:rsidRPr="00AB15C1">
        <w:t>Eye Drops</w:t>
      </w:r>
    </w:p>
    <w:p w14:paraId="67C38EB7" w14:textId="77777777" w:rsidR="00AB15C1" w:rsidRPr="00AB15C1" w:rsidRDefault="00AB15C1" w:rsidP="00AB15C1">
      <w:pPr>
        <w:numPr>
          <w:ilvl w:val="0"/>
          <w:numId w:val="25"/>
        </w:numPr>
      </w:pPr>
      <w:r w:rsidRPr="00AB15C1">
        <w:t>Ocular Inserts</w:t>
      </w:r>
    </w:p>
    <w:p w14:paraId="5446F784" w14:textId="77777777" w:rsidR="00AB15C1" w:rsidRPr="00AB15C1" w:rsidRDefault="00AB15C1" w:rsidP="00AB15C1">
      <w:pPr>
        <w:numPr>
          <w:ilvl w:val="0"/>
          <w:numId w:val="25"/>
        </w:numPr>
      </w:pPr>
      <w:r w:rsidRPr="00AB15C1">
        <w:t>Intraocular Implants</w:t>
      </w:r>
    </w:p>
    <w:p w14:paraId="41927884" w14:textId="77777777" w:rsidR="00AB15C1" w:rsidRPr="00AB15C1" w:rsidRDefault="00AB15C1" w:rsidP="00AB15C1">
      <w:pPr>
        <w:numPr>
          <w:ilvl w:val="0"/>
          <w:numId w:val="25"/>
        </w:numPr>
      </w:pPr>
      <w:r w:rsidRPr="00AB15C1">
        <w:t>Punctal Plugs</w:t>
      </w:r>
    </w:p>
    <w:p w14:paraId="2B263992" w14:textId="77777777" w:rsidR="00AB15C1" w:rsidRPr="00AB15C1" w:rsidRDefault="00AB15C1" w:rsidP="00AB15C1">
      <w:pPr>
        <w:numPr>
          <w:ilvl w:val="0"/>
          <w:numId w:val="25"/>
        </w:numPr>
      </w:pPr>
      <w:r w:rsidRPr="00AB15C1">
        <w:t>Ointments &amp; Gels</w:t>
      </w:r>
    </w:p>
    <w:p w14:paraId="747B52CE" w14:textId="77777777" w:rsidR="00AB15C1" w:rsidRPr="00AB15C1" w:rsidRDefault="00AB15C1" w:rsidP="00AB15C1">
      <w:pPr>
        <w:numPr>
          <w:ilvl w:val="0"/>
          <w:numId w:val="25"/>
        </w:numPr>
      </w:pPr>
      <w:r w:rsidRPr="00AB15C1">
        <w:t>Nanocarrier-Based Systems</w:t>
      </w:r>
    </w:p>
    <w:p w14:paraId="3A248E97" w14:textId="77777777" w:rsidR="00AB15C1" w:rsidRPr="00AB15C1" w:rsidRDefault="00AB15C1" w:rsidP="00AB15C1">
      <w:pPr>
        <w:numPr>
          <w:ilvl w:val="0"/>
          <w:numId w:val="25"/>
        </w:numPr>
      </w:pPr>
      <w:r w:rsidRPr="00AB15C1">
        <w:t>Others</w:t>
      </w:r>
    </w:p>
    <w:p w14:paraId="277F041C" w14:textId="77777777" w:rsidR="00AB15C1" w:rsidRPr="00AB15C1" w:rsidRDefault="00AB15C1" w:rsidP="00AB15C1">
      <w:r w:rsidRPr="00AB15C1">
        <w:rPr>
          <w:b/>
          <w:bCs/>
        </w:rPr>
        <w:t>By Application:</w:t>
      </w:r>
    </w:p>
    <w:p w14:paraId="4ECD6410" w14:textId="77777777" w:rsidR="00AB15C1" w:rsidRPr="00AB15C1" w:rsidRDefault="00AB15C1" w:rsidP="00AB15C1">
      <w:pPr>
        <w:numPr>
          <w:ilvl w:val="0"/>
          <w:numId w:val="26"/>
        </w:numPr>
      </w:pPr>
      <w:r w:rsidRPr="00AB15C1">
        <w:t>Glaucoma</w:t>
      </w:r>
    </w:p>
    <w:p w14:paraId="38849500" w14:textId="77777777" w:rsidR="00AB15C1" w:rsidRPr="00AB15C1" w:rsidRDefault="00AB15C1" w:rsidP="00AB15C1">
      <w:pPr>
        <w:numPr>
          <w:ilvl w:val="0"/>
          <w:numId w:val="26"/>
        </w:numPr>
      </w:pPr>
      <w:r w:rsidRPr="00AB15C1">
        <w:t>Dry Eye Syndrome</w:t>
      </w:r>
    </w:p>
    <w:p w14:paraId="5154FD03" w14:textId="77777777" w:rsidR="00AB15C1" w:rsidRPr="00AB15C1" w:rsidRDefault="00AB15C1" w:rsidP="00AB15C1">
      <w:pPr>
        <w:numPr>
          <w:ilvl w:val="0"/>
          <w:numId w:val="26"/>
        </w:numPr>
      </w:pPr>
      <w:r w:rsidRPr="00AB15C1">
        <w:t>Macular Degeneration</w:t>
      </w:r>
    </w:p>
    <w:p w14:paraId="447B3807" w14:textId="77777777" w:rsidR="00AB15C1" w:rsidRPr="00AB15C1" w:rsidRDefault="00AB15C1" w:rsidP="00AB15C1">
      <w:pPr>
        <w:numPr>
          <w:ilvl w:val="0"/>
          <w:numId w:val="26"/>
        </w:numPr>
      </w:pPr>
      <w:r w:rsidRPr="00AB15C1">
        <w:t>Diabetic Retinopathy</w:t>
      </w:r>
    </w:p>
    <w:p w14:paraId="46213983" w14:textId="77777777" w:rsidR="00AB15C1" w:rsidRPr="00AB15C1" w:rsidRDefault="00AB15C1" w:rsidP="00AB15C1">
      <w:pPr>
        <w:numPr>
          <w:ilvl w:val="0"/>
          <w:numId w:val="26"/>
        </w:numPr>
      </w:pPr>
      <w:r w:rsidRPr="00AB15C1">
        <w:t>Eye Infections</w:t>
      </w:r>
    </w:p>
    <w:p w14:paraId="03A82FAF" w14:textId="77777777" w:rsidR="00AB15C1" w:rsidRPr="00AB15C1" w:rsidRDefault="00AB15C1" w:rsidP="00AB15C1">
      <w:pPr>
        <w:numPr>
          <w:ilvl w:val="0"/>
          <w:numId w:val="26"/>
        </w:numPr>
      </w:pPr>
      <w:r w:rsidRPr="00AB15C1">
        <w:t>Allergic Conjunctivitis</w:t>
      </w:r>
    </w:p>
    <w:p w14:paraId="6639FEED" w14:textId="77777777" w:rsidR="00AB15C1" w:rsidRPr="00AB15C1" w:rsidRDefault="00AB15C1" w:rsidP="00AB15C1">
      <w:pPr>
        <w:numPr>
          <w:ilvl w:val="0"/>
          <w:numId w:val="26"/>
        </w:numPr>
      </w:pPr>
      <w:r w:rsidRPr="00AB15C1">
        <w:t>Others</w:t>
      </w:r>
    </w:p>
    <w:p w14:paraId="59F5A655" w14:textId="77777777" w:rsidR="00AB15C1" w:rsidRPr="00AB15C1" w:rsidRDefault="00AB15C1" w:rsidP="00AB15C1">
      <w:r w:rsidRPr="00AB15C1">
        <w:rPr>
          <w:b/>
          <w:bCs/>
        </w:rPr>
        <w:t>By End User:</w:t>
      </w:r>
    </w:p>
    <w:p w14:paraId="3FFAFBB9" w14:textId="77777777" w:rsidR="00AB15C1" w:rsidRPr="00AB15C1" w:rsidRDefault="00AB15C1" w:rsidP="00AB15C1">
      <w:pPr>
        <w:numPr>
          <w:ilvl w:val="0"/>
          <w:numId w:val="27"/>
        </w:numPr>
      </w:pPr>
      <w:r w:rsidRPr="00AB15C1">
        <w:t>Hospitals</w:t>
      </w:r>
    </w:p>
    <w:p w14:paraId="1A97B0D1" w14:textId="77777777" w:rsidR="00AB15C1" w:rsidRPr="00AB15C1" w:rsidRDefault="00AB15C1" w:rsidP="00AB15C1">
      <w:pPr>
        <w:numPr>
          <w:ilvl w:val="0"/>
          <w:numId w:val="27"/>
        </w:numPr>
      </w:pPr>
      <w:r w:rsidRPr="00AB15C1">
        <w:t>Ophthalmic Clinics</w:t>
      </w:r>
    </w:p>
    <w:p w14:paraId="4866F5C7" w14:textId="77777777" w:rsidR="00AB15C1" w:rsidRPr="00AB15C1" w:rsidRDefault="00AB15C1" w:rsidP="00AB15C1">
      <w:pPr>
        <w:numPr>
          <w:ilvl w:val="0"/>
          <w:numId w:val="27"/>
        </w:numPr>
      </w:pPr>
      <w:r w:rsidRPr="00AB15C1">
        <w:t xml:space="preserve">Ambulatory Surgical </w:t>
      </w:r>
      <w:proofErr w:type="spellStart"/>
      <w:r w:rsidRPr="00AB15C1">
        <w:t>Centers</w:t>
      </w:r>
      <w:proofErr w:type="spellEnd"/>
      <w:r w:rsidRPr="00AB15C1">
        <w:t xml:space="preserve"> (ASCs)</w:t>
      </w:r>
    </w:p>
    <w:p w14:paraId="30EFA172" w14:textId="77777777" w:rsidR="00AB15C1" w:rsidRPr="00AB15C1" w:rsidRDefault="00AB15C1" w:rsidP="00AB15C1">
      <w:pPr>
        <w:numPr>
          <w:ilvl w:val="0"/>
          <w:numId w:val="27"/>
        </w:numPr>
      </w:pPr>
      <w:r w:rsidRPr="00AB15C1">
        <w:lastRenderedPageBreak/>
        <w:t>Homecare Settings</w:t>
      </w:r>
    </w:p>
    <w:p w14:paraId="74115732" w14:textId="77777777" w:rsidR="00AB15C1" w:rsidRPr="00AB15C1" w:rsidRDefault="00AB15C1" w:rsidP="00AB15C1">
      <w:pPr>
        <w:numPr>
          <w:ilvl w:val="0"/>
          <w:numId w:val="27"/>
        </w:numPr>
      </w:pPr>
      <w:r w:rsidRPr="00AB15C1">
        <w:t>Research Institutes &amp; CROs</w:t>
      </w:r>
    </w:p>
    <w:p w14:paraId="584B0FA0" w14:textId="77777777" w:rsidR="00AB15C1" w:rsidRPr="00AB15C1" w:rsidRDefault="00AB15C1" w:rsidP="00AB15C1">
      <w:r w:rsidRPr="00AB15C1">
        <w:rPr>
          <w:b/>
          <w:bCs/>
        </w:rPr>
        <w:t>By Region:</w:t>
      </w:r>
    </w:p>
    <w:p w14:paraId="52A34DB5" w14:textId="77777777" w:rsidR="00AB15C1" w:rsidRPr="00AB15C1" w:rsidRDefault="00AB15C1" w:rsidP="00AB15C1">
      <w:pPr>
        <w:numPr>
          <w:ilvl w:val="0"/>
          <w:numId w:val="28"/>
        </w:numPr>
      </w:pPr>
      <w:r w:rsidRPr="00AB15C1">
        <w:t>North America</w:t>
      </w:r>
    </w:p>
    <w:p w14:paraId="5DE8F7C3" w14:textId="77777777" w:rsidR="00AB15C1" w:rsidRPr="00AB15C1" w:rsidRDefault="00AB15C1" w:rsidP="00AB15C1">
      <w:pPr>
        <w:numPr>
          <w:ilvl w:val="0"/>
          <w:numId w:val="28"/>
        </w:numPr>
      </w:pPr>
      <w:r w:rsidRPr="00AB15C1">
        <w:t>Europe</w:t>
      </w:r>
    </w:p>
    <w:p w14:paraId="4D75D9F7" w14:textId="77777777" w:rsidR="00AB15C1" w:rsidRPr="00AB15C1" w:rsidRDefault="00AB15C1" w:rsidP="00AB15C1">
      <w:pPr>
        <w:numPr>
          <w:ilvl w:val="0"/>
          <w:numId w:val="28"/>
        </w:numPr>
      </w:pPr>
      <w:r w:rsidRPr="00AB15C1">
        <w:t>Asia-Pacific</w:t>
      </w:r>
    </w:p>
    <w:p w14:paraId="3D37C8AD" w14:textId="77777777" w:rsidR="00AB15C1" w:rsidRPr="00AB15C1" w:rsidRDefault="00AB15C1" w:rsidP="00AB15C1">
      <w:pPr>
        <w:numPr>
          <w:ilvl w:val="0"/>
          <w:numId w:val="28"/>
        </w:numPr>
      </w:pPr>
      <w:r w:rsidRPr="00AB15C1">
        <w:t>Latin America</w:t>
      </w:r>
    </w:p>
    <w:p w14:paraId="201A5690" w14:textId="77777777" w:rsidR="00AB15C1" w:rsidRPr="00AB15C1" w:rsidRDefault="00AB15C1" w:rsidP="00AB15C1">
      <w:pPr>
        <w:numPr>
          <w:ilvl w:val="0"/>
          <w:numId w:val="28"/>
        </w:numPr>
      </w:pPr>
      <w:r w:rsidRPr="00AB15C1">
        <w:t>Middle East &amp; Africa</w:t>
      </w:r>
    </w:p>
    <w:p w14:paraId="2D779141" w14:textId="77777777" w:rsidR="00AB15C1" w:rsidRPr="00AB15C1" w:rsidRDefault="00AB15C1" w:rsidP="00AB15C1">
      <w:r w:rsidRPr="00AB15C1">
        <w:pict w14:anchorId="11430C39">
          <v:rect id="_x0000_i1335" style="width:0;height:1.5pt" o:hralign="center" o:hrstd="t" o:hr="t" fillcolor="#a0a0a0" stroked="f"/>
        </w:pict>
      </w:r>
    </w:p>
    <w:p w14:paraId="5F0C3444" w14:textId="77777777" w:rsidR="00AB15C1" w:rsidRPr="00AB15C1" w:rsidRDefault="00AB15C1" w:rsidP="00AB15C1">
      <w:pPr>
        <w:rPr>
          <w:b/>
          <w:bCs/>
        </w:rPr>
      </w:pPr>
      <w:r w:rsidRPr="00AB15C1">
        <w:rPr>
          <w:b/>
          <w:bCs/>
        </w:rPr>
        <w:t>Regional Market Analysis (With Country-Level Details)</w:t>
      </w:r>
    </w:p>
    <w:p w14:paraId="723E03BE" w14:textId="77777777" w:rsidR="00AB15C1" w:rsidRPr="00AB15C1" w:rsidRDefault="00AB15C1" w:rsidP="00AB15C1">
      <w:r w:rsidRPr="00AB15C1">
        <w:rPr>
          <w:b/>
          <w:bCs/>
        </w:rPr>
        <w:t>North America</w:t>
      </w:r>
    </w:p>
    <w:p w14:paraId="50229791" w14:textId="77777777" w:rsidR="00AB15C1" w:rsidRPr="00AB15C1" w:rsidRDefault="00AB15C1" w:rsidP="00AB15C1">
      <w:pPr>
        <w:numPr>
          <w:ilvl w:val="0"/>
          <w:numId w:val="29"/>
        </w:numPr>
      </w:pPr>
      <w:r w:rsidRPr="00AB15C1">
        <w:t>United States</w:t>
      </w:r>
    </w:p>
    <w:p w14:paraId="5A1D8624" w14:textId="77777777" w:rsidR="00AB15C1" w:rsidRPr="00AB15C1" w:rsidRDefault="00AB15C1" w:rsidP="00AB15C1">
      <w:pPr>
        <w:numPr>
          <w:ilvl w:val="0"/>
          <w:numId w:val="29"/>
        </w:numPr>
      </w:pPr>
      <w:r w:rsidRPr="00AB15C1">
        <w:t>Canada</w:t>
      </w:r>
    </w:p>
    <w:p w14:paraId="39B00592" w14:textId="77777777" w:rsidR="00AB15C1" w:rsidRPr="00AB15C1" w:rsidRDefault="00AB15C1" w:rsidP="00AB15C1">
      <w:pPr>
        <w:numPr>
          <w:ilvl w:val="0"/>
          <w:numId w:val="29"/>
        </w:numPr>
      </w:pPr>
      <w:r w:rsidRPr="00AB15C1">
        <w:t>Mexico</w:t>
      </w:r>
    </w:p>
    <w:p w14:paraId="30D27A7F" w14:textId="77777777" w:rsidR="00AB15C1" w:rsidRPr="00AB15C1" w:rsidRDefault="00AB15C1" w:rsidP="00AB15C1">
      <w:r w:rsidRPr="00AB15C1">
        <w:rPr>
          <w:b/>
          <w:bCs/>
        </w:rPr>
        <w:t>Europe</w:t>
      </w:r>
    </w:p>
    <w:p w14:paraId="15B2266B" w14:textId="77777777" w:rsidR="00AB15C1" w:rsidRPr="00AB15C1" w:rsidRDefault="00AB15C1" w:rsidP="00AB15C1">
      <w:pPr>
        <w:numPr>
          <w:ilvl w:val="0"/>
          <w:numId w:val="30"/>
        </w:numPr>
      </w:pPr>
      <w:r w:rsidRPr="00AB15C1">
        <w:t>Germany</w:t>
      </w:r>
    </w:p>
    <w:p w14:paraId="6E7886E6" w14:textId="77777777" w:rsidR="00AB15C1" w:rsidRPr="00AB15C1" w:rsidRDefault="00AB15C1" w:rsidP="00AB15C1">
      <w:pPr>
        <w:numPr>
          <w:ilvl w:val="0"/>
          <w:numId w:val="30"/>
        </w:numPr>
      </w:pPr>
      <w:r w:rsidRPr="00AB15C1">
        <w:t>United Kingdom</w:t>
      </w:r>
    </w:p>
    <w:p w14:paraId="20DC0FF5" w14:textId="77777777" w:rsidR="00AB15C1" w:rsidRPr="00AB15C1" w:rsidRDefault="00AB15C1" w:rsidP="00AB15C1">
      <w:pPr>
        <w:numPr>
          <w:ilvl w:val="0"/>
          <w:numId w:val="30"/>
        </w:numPr>
      </w:pPr>
      <w:r w:rsidRPr="00AB15C1">
        <w:t>France</w:t>
      </w:r>
    </w:p>
    <w:p w14:paraId="355CDAC9" w14:textId="77777777" w:rsidR="00AB15C1" w:rsidRPr="00AB15C1" w:rsidRDefault="00AB15C1" w:rsidP="00AB15C1">
      <w:pPr>
        <w:numPr>
          <w:ilvl w:val="0"/>
          <w:numId w:val="30"/>
        </w:numPr>
      </w:pPr>
      <w:r w:rsidRPr="00AB15C1">
        <w:t>Italy</w:t>
      </w:r>
    </w:p>
    <w:p w14:paraId="46420E03" w14:textId="77777777" w:rsidR="00AB15C1" w:rsidRPr="00AB15C1" w:rsidRDefault="00AB15C1" w:rsidP="00AB15C1">
      <w:pPr>
        <w:numPr>
          <w:ilvl w:val="0"/>
          <w:numId w:val="30"/>
        </w:numPr>
      </w:pPr>
      <w:r w:rsidRPr="00AB15C1">
        <w:t>Spain</w:t>
      </w:r>
    </w:p>
    <w:p w14:paraId="6F205D62" w14:textId="77777777" w:rsidR="00AB15C1" w:rsidRPr="00AB15C1" w:rsidRDefault="00AB15C1" w:rsidP="00AB15C1">
      <w:pPr>
        <w:numPr>
          <w:ilvl w:val="0"/>
          <w:numId w:val="30"/>
        </w:numPr>
      </w:pPr>
      <w:r w:rsidRPr="00AB15C1">
        <w:t>Rest of Europe</w:t>
      </w:r>
    </w:p>
    <w:p w14:paraId="47AB5FB4" w14:textId="77777777" w:rsidR="00AB15C1" w:rsidRPr="00AB15C1" w:rsidRDefault="00AB15C1" w:rsidP="00AB15C1">
      <w:r w:rsidRPr="00AB15C1">
        <w:rPr>
          <w:b/>
          <w:bCs/>
        </w:rPr>
        <w:t>Asia-Pacific</w:t>
      </w:r>
    </w:p>
    <w:p w14:paraId="148353D6" w14:textId="77777777" w:rsidR="00AB15C1" w:rsidRPr="00AB15C1" w:rsidRDefault="00AB15C1" w:rsidP="00AB15C1">
      <w:pPr>
        <w:numPr>
          <w:ilvl w:val="0"/>
          <w:numId w:val="31"/>
        </w:numPr>
      </w:pPr>
      <w:r w:rsidRPr="00AB15C1">
        <w:t>China</w:t>
      </w:r>
    </w:p>
    <w:p w14:paraId="0D33EB3F" w14:textId="77777777" w:rsidR="00AB15C1" w:rsidRPr="00AB15C1" w:rsidRDefault="00AB15C1" w:rsidP="00AB15C1">
      <w:pPr>
        <w:numPr>
          <w:ilvl w:val="0"/>
          <w:numId w:val="31"/>
        </w:numPr>
      </w:pPr>
      <w:r w:rsidRPr="00AB15C1">
        <w:t>India</w:t>
      </w:r>
    </w:p>
    <w:p w14:paraId="1BD493B3" w14:textId="77777777" w:rsidR="00AB15C1" w:rsidRPr="00AB15C1" w:rsidRDefault="00AB15C1" w:rsidP="00AB15C1">
      <w:pPr>
        <w:numPr>
          <w:ilvl w:val="0"/>
          <w:numId w:val="31"/>
        </w:numPr>
      </w:pPr>
      <w:r w:rsidRPr="00AB15C1">
        <w:t>Japan</w:t>
      </w:r>
    </w:p>
    <w:p w14:paraId="4532FC44" w14:textId="77777777" w:rsidR="00AB15C1" w:rsidRPr="00AB15C1" w:rsidRDefault="00AB15C1" w:rsidP="00AB15C1">
      <w:pPr>
        <w:numPr>
          <w:ilvl w:val="0"/>
          <w:numId w:val="31"/>
        </w:numPr>
      </w:pPr>
      <w:r w:rsidRPr="00AB15C1">
        <w:t>South Korea</w:t>
      </w:r>
    </w:p>
    <w:p w14:paraId="5004860F" w14:textId="77777777" w:rsidR="00AB15C1" w:rsidRPr="00AB15C1" w:rsidRDefault="00AB15C1" w:rsidP="00AB15C1">
      <w:pPr>
        <w:numPr>
          <w:ilvl w:val="0"/>
          <w:numId w:val="31"/>
        </w:numPr>
      </w:pPr>
      <w:r w:rsidRPr="00AB15C1">
        <w:t>Rest of Asia-Pacific</w:t>
      </w:r>
    </w:p>
    <w:p w14:paraId="5897C09E" w14:textId="77777777" w:rsidR="00AB15C1" w:rsidRPr="00AB15C1" w:rsidRDefault="00AB15C1" w:rsidP="00AB15C1">
      <w:r w:rsidRPr="00AB15C1">
        <w:rPr>
          <w:b/>
          <w:bCs/>
        </w:rPr>
        <w:t>Latin America</w:t>
      </w:r>
    </w:p>
    <w:p w14:paraId="50C55F10" w14:textId="77777777" w:rsidR="00AB15C1" w:rsidRPr="00AB15C1" w:rsidRDefault="00AB15C1" w:rsidP="00AB15C1">
      <w:pPr>
        <w:numPr>
          <w:ilvl w:val="0"/>
          <w:numId w:val="32"/>
        </w:numPr>
      </w:pPr>
      <w:r w:rsidRPr="00AB15C1">
        <w:t>Brazil</w:t>
      </w:r>
    </w:p>
    <w:p w14:paraId="3EDCD7B5" w14:textId="77777777" w:rsidR="00AB15C1" w:rsidRPr="00AB15C1" w:rsidRDefault="00AB15C1" w:rsidP="00AB15C1">
      <w:pPr>
        <w:numPr>
          <w:ilvl w:val="0"/>
          <w:numId w:val="32"/>
        </w:numPr>
      </w:pPr>
      <w:r w:rsidRPr="00AB15C1">
        <w:lastRenderedPageBreak/>
        <w:t>Argentina</w:t>
      </w:r>
    </w:p>
    <w:p w14:paraId="394C0E00" w14:textId="77777777" w:rsidR="00AB15C1" w:rsidRPr="00AB15C1" w:rsidRDefault="00AB15C1" w:rsidP="00AB15C1">
      <w:pPr>
        <w:numPr>
          <w:ilvl w:val="0"/>
          <w:numId w:val="32"/>
        </w:numPr>
      </w:pPr>
      <w:r w:rsidRPr="00AB15C1">
        <w:t>Rest of Latin America</w:t>
      </w:r>
    </w:p>
    <w:p w14:paraId="35C1E846" w14:textId="77777777" w:rsidR="00AB15C1" w:rsidRPr="00AB15C1" w:rsidRDefault="00AB15C1" w:rsidP="00AB15C1">
      <w:r w:rsidRPr="00AB15C1">
        <w:rPr>
          <w:b/>
          <w:bCs/>
        </w:rPr>
        <w:t>Middle East &amp; Africa</w:t>
      </w:r>
    </w:p>
    <w:p w14:paraId="6AF889D6" w14:textId="77777777" w:rsidR="00AB15C1" w:rsidRPr="00AB15C1" w:rsidRDefault="00AB15C1" w:rsidP="00AB15C1">
      <w:pPr>
        <w:numPr>
          <w:ilvl w:val="0"/>
          <w:numId w:val="33"/>
        </w:numPr>
      </w:pPr>
      <w:r w:rsidRPr="00AB15C1">
        <w:t>GCC Countries</w:t>
      </w:r>
    </w:p>
    <w:p w14:paraId="5BCCD0B9" w14:textId="77777777" w:rsidR="00AB15C1" w:rsidRPr="00AB15C1" w:rsidRDefault="00AB15C1" w:rsidP="00AB15C1">
      <w:pPr>
        <w:numPr>
          <w:ilvl w:val="0"/>
          <w:numId w:val="33"/>
        </w:numPr>
      </w:pPr>
      <w:r w:rsidRPr="00AB15C1">
        <w:t>South Africa</w:t>
      </w:r>
    </w:p>
    <w:p w14:paraId="5B703E52" w14:textId="77777777" w:rsidR="00AB15C1" w:rsidRPr="00AB15C1" w:rsidRDefault="00AB15C1" w:rsidP="00AB15C1">
      <w:pPr>
        <w:numPr>
          <w:ilvl w:val="0"/>
          <w:numId w:val="33"/>
        </w:numPr>
      </w:pPr>
      <w:r w:rsidRPr="00AB15C1">
        <w:t>Rest of MEA</w:t>
      </w:r>
    </w:p>
    <w:p w14:paraId="7C13A5F4" w14:textId="77777777" w:rsidR="00AB15C1" w:rsidRPr="00AB15C1" w:rsidRDefault="00AB15C1" w:rsidP="00AB15C1">
      <w:r w:rsidRPr="00AB15C1">
        <w:pict w14:anchorId="5438A08D">
          <v:rect id="_x0000_i1336" style="width:0;height:1.5pt" o:hralign="center" o:hrstd="t" o:hr="t" fillcolor="#a0a0a0" stroked="f"/>
        </w:pict>
      </w:r>
    </w:p>
    <w:p w14:paraId="18D27D80" w14:textId="77777777" w:rsidR="00AB15C1" w:rsidRPr="00AB15C1" w:rsidRDefault="00AB15C1" w:rsidP="00AB15C1">
      <w:pPr>
        <w:rPr>
          <w:b/>
          <w:bCs/>
        </w:rPr>
      </w:pPr>
      <w:r w:rsidRPr="00AB15C1">
        <w:rPr>
          <w:b/>
          <w:bCs/>
        </w:rPr>
        <w:t>Key Players and Competitive Intelligence</w:t>
      </w:r>
    </w:p>
    <w:p w14:paraId="5E2554B7" w14:textId="77777777" w:rsidR="00AB15C1" w:rsidRPr="00AB15C1" w:rsidRDefault="00AB15C1" w:rsidP="00AB15C1">
      <w:pPr>
        <w:numPr>
          <w:ilvl w:val="0"/>
          <w:numId w:val="34"/>
        </w:numPr>
      </w:pPr>
      <w:r w:rsidRPr="00AB15C1">
        <w:t>Allergan</w:t>
      </w:r>
    </w:p>
    <w:p w14:paraId="592FD9AE" w14:textId="77777777" w:rsidR="00AB15C1" w:rsidRPr="00AB15C1" w:rsidRDefault="00AB15C1" w:rsidP="00AB15C1">
      <w:pPr>
        <w:numPr>
          <w:ilvl w:val="0"/>
          <w:numId w:val="34"/>
        </w:numPr>
      </w:pPr>
      <w:r w:rsidRPr="00AB15C1">
        <w:t>Bausch + Lomb</w:t>
      </w:r>
    </w:p>
    <w:p w14:paraId="1BBEC2F4" w14:textId="77777777" w:rsidR="00AB15C1" w:rsidRPr="00AB15C1" w:rsidRDefault="00AB15C1" w:rsidP="00AB15C1">
      <w:pPr>
        <w:numPr>
          <w:ilvl w:val="0"/>
          <w:numId w:val="34"/>
        </w:numPr>
      </w:pPr>
      <w:r w:rsidRPr="00AB15C1">
        <w:t>Alimera Sciences</w:t>
      </w:r>
    </w:p>
    <w:p w14:paraId="0049BCD9" w14:textId="77777777" w:rsidR="00AB15C1" w:rsidRPr="00AB15C1" w:rsidRDefault="00AB15C1" w:rsidP="00AB15C1">
      <w:pPr>
        <w:numPr>
          <w:ilvl w:val="0"/>
          <w:numId w:val="34"/>
        </w:numPr>
      </w:pPr>
      <w:proofErr w:type="spellStart"/>
      <w:r w:rsidRPr="00AB15C1">
        <w:t>EyeGate</w:t>
      </w:r>
      <w:proofErr w:type="spellEnd"/>
      <w:r w:rsidRPr="00AB15C1">
        <w:t xml:space="preserve"> Pharmaceuticals</w:t>
      </w:r>
    </w:p>
    <w:p w14:paraId="27DE78C5" w14:textId="77777777" w:rsidR="00AB15C1" w:rsidRPr="00AB15C1" w:rsidRDefault="00AB15C1" w:rsidP="00AB15C1">
      <w:pPr>
        <w:numPr>
          <w:ilvl w:val="0"/>
          <w:numId w:val="34"/>
        </w:numPr>
      </w:pPr>
      <w:r w:rsidRPr="00AB15C1">
        <w:t xml:space="preserve">Ocular </w:t>
      </w:r>
      <w:proofErr w:type="spellStart"/>
      <w:r w:rsidRPr="00AB15C1">
        <w:t>Therapeutix</w:t>
      </w:r>
      <w:proofErr w:type="spellEnd"/>
    </w:p>
    <w:p w14:paraId="1CCBF04B" w14:textId="77777777" w:rsidR="00AB15C1" w:rsidRPr="00AB15C1" w:rsidRDefault="00AB15C1" w:rsidP="00AB15C1">
      <w:pPr>
        <w:numPr>
          <w:ilvl w:val="0"/>
          <w:numId w:val="34"/>
        </w:numPr>
      </w:pPr>
      <w:r w:rsidRPr="00AB15C1">
        <w:t>SPARC</w:t>
      </w:r>
    </w:p>
    <w:p w14:paraId="56CE1D20" w14:textId="77777777" w:rsidR="00AB15C1" w:rsidRPr="00AB15C1" w:rsidRDefault="00AB15C1" w:rsidP="00AB15C1">
      <w:pPr>
        <w:numPr>
          <w:ilvl w:val="0"/>
          <w:numId w:val="34"/>
        </w:numPr>
      </w:pPr>
      <w:r w:rsidRPr="00AB15C1">
        <w:t>Santen Pharmaceutical</w:t>
      </w:r>
    </w:p>
    <w:p w14:paraId="3C403116" w14:textId="77777777" w:rsidR="00AB15C1" w:rsidRPr="00AB15C1" w:rsidRDefault="00AB15C1" w:rsidP="00AB15C1">
      <w:pPr>
        <w:numPr>
          <w:ilvl w:val="0"/>
          <w:numId w:val="34"/>
        </w:numPr>
      </w:pPr>
      <w:r w:rsidRPr="00AB15C1">
        <w:t>Other Notable Innovators and Startups</w:t>
      </w:r>
    </w:p>
    <w:p w14:paraId="05A7F861" w14:textId="77777777" w:rsidR="00AB15C1" w:rsidRPr="00AB15C1" w:rsidRDefault="00AB15C1" w:rsidP="00AB15C1">
      <w:r w:rsidRPr="00AB15C1">
        <w:pict w14:anchorId="1B7423C2">
          <v:rect id="_x0000_i1337" style="width:0;height:1.5pt" o:hralign="center" o:hrstd="t" o:hr="t" fillcolor="#a0a0a0" stroked="f"/>
        </w:pict>
      </w:r>
    </w:p>
    <w:p w14:paraId="17F05D7C" w14:textId="77777777" w:rsidR="00AB15C1" w:rsidRPr="00AB15C1" w:rsidRDefault="00AB15C1" w:rsidP="00AB15C1">
      <w:pPr>
        <w:rPr>
          <w:b/>
          <w:bCs/>
        </w:rPr>
      </w:pPr>
      <w:r w:rsidRPr="00AB15C1">
        <w:rPr>
          <w:b/>
          <w:bCs/>
        </w:rPr>
        <w:t>Appendix</w:t>
      </w:r>
    </w:p>
    <w:p w14:paraId="7B3F1305" w14:textId="77777777" w:rsidR="00AB15C1" w:rsidRPr="00AB15C1" w:rsidRDefault="00AB15C1" w:rsidP="00AB15C1">
      <w:pPr>
        <w:numPr>
          <w:ilvl w:val="0"/>
          <w:numId w:val="35"/>
        </w:numPr>
      </w:pPr>
      <w:r w:rsidRPr="00AB15C1">
        <w:t>Abbreviations and Terminologies</w:t>
      </w:r>
    </w:p>
    <w:p w14:paraId="3DC990C4" w14:textId="77777777" w:rsidR="00AB15C1" w:rsidRPr="00AB15C1" w:rsidRDefault="00AB15C1" w:rsidP="00AB15C1">
      <w:pPr>
        <w:numPr>
          <w:ilvl w:val="0"/>
          <w:numId w:val="35"/>
        </w:numPr>
      </w:pPr>
      <w:r w:rsidRPr="00AB15C1">
        <w:t>References and Source Links</w:t>
      </w:r>
    </w:p>
    <w:p w14:paraId="78C3830B" w14:textId="77777777" w:rsidR="00AB15C1" w:rsidRPr="00AB15C1" w:rsidRDefault="00AB15C1" w:rsidP="00AB15C1">
      <w:r w:rsidRPr="00AB15C1">
        <w:pict w14:anchorId="518C777B">
          <v:rect id="_x0000_i1338" style="width:0;height:1.5pt" o:hralign="center" o:hrstd="t" o:hr="t" fillcolor="#a0a0a0" stroked="f"/>
        </w:pict>
      </w:r>
    </w:p>
    <w:p w14:paraId="7F874703" w14:textId="77777777" w:rsidR="00AB15C1" w:rsidRPr="00AB15C1" w:rsidRDefault="00AB15C1" w:rsidP="00AB15C1">
      <w:pPr>
        <w:rPr>
          <w:b/>
          <w:bCs/>
        </w:rPr>
      </w:pPr>
      <w:r w:rsidRPr="00AB15C1">
        <w:rPr>
          <w:b/>
          <w:bCs/>
        </w:rPr>
        <w:t>List of Tables</w:t>
      </w:r>
    </w:p>
    <w:p w14:paraId="03BC2E69" w14:textId="77777777" w:rsidR="00AB15C1" w:rsidRPr="00AB15C1" w:rsidRDefault="00AB15C1" w:rsidP="00AB15C1">
      <w:pPr>
        <w:numPr>
          <w:ilvl w:val="0"/>
          <w:numId w:val="36"/>
        </w:numPr>
      </w:pPr>
      <w:r w:rsidRPr="00AB15C1">
        <w:t>Market Size by Product Type, Application, End User, and Region (2024–2030)</w:t>
      </w:r>
    </w:p>
    <w:p w14:paraId="654D3068" w14:textId="77777777" w:rsidR="00AB15C1" w:rsidRPr="00AB15C1" w:rsidRDefault="00AB15C1" w:rsidP="00AB15C1">
      <w:pPr>
        <w:numPr>
          <w:ilvl w:val="0"/>
          <w:numId w:val="36"/>
        </w:numPr>
      </w:pPr>
      <w:r w:rsidRPr="00AB15C1">
        <w:t>Regional Market Breakdown and Growth Rates</w:t>
      </w:r>
    </w:p>
    <w:p w14:paraId="5D4703CF" w14:textId="77777777" w:rsidR="00AB15C1" w:rsidRPr="00AB15C1" w:rsidRDefault="00AB15C1" w:rsidP="00AB15C1">
      <w:r w:rsidRPr="00AB15C1">
        <w:pict w14:anchorId="14D097C2">
          <v:rect id="_x0000_i1339" style="width:0;height:1.5pt" o:hralign="center" o:hrstd="t" o:hr="t" fillcolor="#a0a0a0" stroked="f"/>
        </w:pict>
      </w:r>
    </w:p>
    <w:p w14:paraId="086A09F9" w14:textId="77777777" w:rsidR="00AB15C1" w:rsidRPr="00AB15C1" w:rsidRDefault="00AB15C1" w:rsidP="00AB15C1">
      <w:pPr>
        <w:rPr>
          <w:b/>
          <w:bCs/>
        </w:rPr>
      </w:pPr>
      <w:r w:rsidRPr="00AB15C1">
        <w:rPr>
          <w:b/>
          <w:bCs/>
        </w:rPr>
        <w:t>List of Figures</w:t>
      </w:r>
    </w:p>
    <w:p w14:paraId="670D4CE7" w14:textId="77777777" w:rsidR="00AB15C1" w:rsidRPr="00AB15C1" w:rsidRDefault="00AB15C1" w:rsidP="00AB15C1">
      <w:pPr>
        <w:numPr>
          <w:ilvl w:val="0"/>
          <w:numId w:val="37"/>
        </w:numPr>
      </w:pPr>
      <w:r w:rsidRPr="00AB15C1">
        <w:t>Market Dynamics: Drivers, Restraints, and Opportunities</w:t>
      </w:r>
    </w:p>
    <w:p w14:paraId="044C23A5" w14:textId="77777777" w:rsidR="00AB15C1" w:rsidRPr="00AB15C1" w:rsidRDefault="00AB15C1" w:rsidP="00AB15C1">
      <w:pPr>
        <w:numPr>
          <w:ilvl w:val="0"/>
          <w:numId w:val="37"/>
        </w:numPr>
      </w:pPr>
      <w:r w:rsidRPr="00AB15C1">
        <w:t>Regional Adoption Trends</w:t>
      </w:r>
    </w:p>
    <w:p w14:paraId="78002FBA" w14:textId="77777777" w:rsidR="00AB15C1" w:rsidRPr="00AB15C1" w:rsidRDefault="00AB15C1" w:rsidP="00AB15C1">
      <w:pPr>
        <w:numPr>
          <w:ilvl w:val="0"/>
          <w:numId w:val="37"/>
        </w:numPr>
      </w:pPr>
      <w:r w:rsidRPr="00AB15C1">
        <w:t>Competitive Landscape and Benchmarking</w:t>
      </w:r>
    </w:p>
    <w:p w14:paraId="3A33FB04" w14:textId="77777777" w:rsidR="00AB15C1" w:rsidRPr="00AB15C1" w:rsidRDefault="00AB15C1" w:rsidP="00AB15C1">
      <w:pPr>
        <w:numPr>
          <w:ilvl w:val="0"/>
          <w:numId w:val="37"/>
        </w:numPr>
      </w:pPr>
      <w:r w:rsidRPr="00AB15C1">
        <w:lastRenderedPageBreak/>
        <w:t>Growth Strategies Adopted by Key Players</w:t>
      </w:r>
    </w:p>
    <w:p w14:paraId="77319973" w14:textId="77777777" w:rsidR="00AB15C1" w:rsidRPr="00AB15C1" w:rsidRDefault="00AB15C1" w:rsidP="00AB15C1">
      <w:pPr>
        <w:numPr>
          <w:ilvl w:val="0"/>
          <w:numId w:val="37"/>
        </w:numPr>
      </w:pPr>
      <w:r w:rsidRPr="00AB15C1">
        <w:t>Market Share Comparison (2024 vs. 2030)</w:t>
      </w:r>
    </w:p>
    <w:p w14:paraId="7544F158"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919"/>
    <w:multiLevelType w:val="multilevel"/>
    <w:tmpl w:val="8C6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15348"/>
    <w:multiLevelType w:val="multilevel"/>
    <w:tmpl w:val="5380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706BD"/>
    <w:multiLevelType w:val="multilevel"/>
    <w:tmpl w:val="536A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B0FBC"/>
    <w:multiLevelType w:val="multilevel"/>
    <w:tmpl w:val="822C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A0535"/>
    <w:multiLevelType w:val="multilevel"/>
    <w:tmpl w:val="FB28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71FAF"/>
    <w:multiLevelType w:val="multilevel"/>
    <w:tmpl w:val="54A6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A420C"/>
    <w:multiLevelType w:val="multilevel"/>
    <w:tmpl w:val="F29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D35D7"/>
    <w:multiLevelType w:val="multilevel"/>
    <w:tmpl w:val="5BE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76116"/>
    <w:multiLevelType w:val="multilevel"/>
    <w:tmpl w:val="95A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D0876"/>
    <w:multiLevelType w:val="multilevel"/>
    <w:tmpl w:val="B1C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35210"/>
    <w:multiLevelType w:val="multilevel"/>
    <w:tmpl w:val="FC78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530E4"/>
    <w:multiLevelType w:val="multilevel"/>
    <w:tmpl w:val="92F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676BC"/>
    <w:multiLevelType w:val="multilevel"/>
    <w:tmpl w:val="9818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83C0D"/>
    <w:multiLevelType w:val="multilevel"/>
    <w:tmpl w:val="E0BE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736F5"/>
    <w:multiLevelType w:val="multilevel"/>
    <w:tmpl w:val="0BF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55448"/>
    <w:multiLevelType w:val="multilevel"/>
    <w:tmpl w:val="3FC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A67B4"/>
    <w:multiLevelType w:val="multilevel"/>
    <w:tmpl w:val="527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460F2"/>
    <w:multiLevelType w:val="multilevel"/>
    <w:tmpl w:val="EC48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E32BD"/>
    <w:multiLevelType w:val="multilevel"/>
    <w:tmpl w:val="85F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B2A17"/>
    <w:multiLevelType w:val="multilevel"/>
    <w:tmpl w:val="BD9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17EC5"/>
    <w:multiLevelType w:val="multilevel"/>
    <w:tmpl w:val="23A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E10D3"/>
    <w:multiLevelType w:val="multilevel"/>
    <w:tmpl w:val="1FBA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F2C31"/>
    <w:multiLevelType w:val="multilevel"/>
    <w:tmpl w:val="29F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F24C8"/>
    <w:multiLevelType w:val="multilevel"/>
    <w:tmpl w:val="77F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C007F"/>
    <w:multiLevelType w:val="multilevel"/>
    <w:tmpl w:val="51E8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B309B0"/>
    <w:multiLevelType w:val="multilevel"/>
    <w:tmpl w:val="957C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F814E4"/>
    <w:multiLevelType w:val="multilevel"/>
    <w:tmpl w:val="3C0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36688"/>
    <w:multiLevelType w:val="multilevel"/>
    <w:tmpl w:val="6FF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C2E4D"/>
    <w:multiLevelType w:val="multilevel"/>
    <w:tmpl w:val="1072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27EA7"/>
    <w:multiLevelType w:val="multilevel"/>
    <w:tmpl w:val="65A6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532AF4"/>
    <w:multiLevelType w:val="multilevel"/>
    <w:tmpl w:val="1D16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71C18"/>
    <w:multiLevelType w:val="multilevel"/>
    <w:tmpl w:val="1334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006502"/>
    <w:multiLevelType w:val="multilevel"/>
    <w:tmpl w:val="B06E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27394"/>
    <w:multiLevelType w:val="multilevel"/>
    <w:tmpl w:val="734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922297"/>
    <w:multiLevelType w:val="multilevel"/>
    <w:tmpl w:val="491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9B484A"/>
    <w:multiLevelType w:val="multilevel"/>
    <w:tmpl w:val="E73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52DD0"/>
    <w:multiLevelType w:val="multilevel"/>
    <w:tmpl w:val="708E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83197">
    <w:abstractNumId w:val="13"/>
  </w:num>
  <w:num w:numId="2" w16cid:durableId="1128202918">
    <w:abstractNumId w:val="14"/>
  </w:num>
  <w:num w:numId="3" w16cid:durableId="417748003">
    <w:abstractNumId w:val="24"/>
  </w:num>
  <w:num w:numId="4" w16cid:durableId="1907104308">
    <w:abstractNumId w:val="2"/>
  </w:num>
  <w:num w:numId="5" w16cid:durableId="1002659532">
    <w:abstractNumId w:val="31"/>
  </w:num>
  <w:num w:numId="6" w16cid:durableId="1091657275">
    <w:abstractNumId w:val="4"/>
  </w:num>
  <w:num w:numId="7" w16cid:durableId="491601319">
    <w:abstractNumId w:val="29"/>
  </w:num>
  <w:num w:numId="8" w16cid:durableId="1174302996">
    <w:abstractNumId w:val="34"/>
  </w:num>
  <w:num w:numId="9" w16cid:durableId="1035623101">
    <w:abstractNumId w:val="25"/>
  </w:num>
  <w:num w:numId="10" w16cid:durableId="1270428072">
    <w:abstractNumId w:val="18"/>
  </w:num>
  <w:num w:numId="11" w16cid:durableId="867529357">
    <w:abstractNumId w:val="15"/>
  </w:num>
  <w:num w:numId="12" w16cid:durableId="2094542356">
    <w:abstractNumId w:val="26"/>
  </w:num>
  <w:num w:numId="13" w16cid:durableId="909391128">
    <w:abstractNumId w:val="23"/>
  </w:num>
  <w:num w:numId="14" w16cid:durableId="183635978">
    <w:abstractNumId w:val="7"/>
  </w:num>
  <w:num w:numId="15" w16cid:durableId="694425246">
    <w:abstractNumId w:val="10"/>
  </w:num>
  <w:num w:numId="16" w16cid:durableId="1597784518">
    <w:abstractNumId w:val="17"/>
  </w:num>
  <w:num w:numId="17" w16cid:durableId="1754935272">
    <w:abstractNumId w:val="3"/>
  </w:num>
  <w:num w:numId="18" w16cid:durableId="366611972">
    <w:abstractNumId w:val="6"/>
  </w:num>
  <w:num w:numId="19" w16cid:durableId="295650559">
    <w:abstractNumId w:val="20"/>
  </w:num>
  <w:num w:numId="20" w16cid:durableId="1668049553">
    <w:abstractNumId w:val="12"/>
  </w:num>
  <w:num w:numId="21" w16cid:durableId="306864730">
    <w:abstractNumId w:val="0"/>
  </w:num>
  <w:num w:numId="22" w16cid:durableId="1415740390">
    <w:abstractNumId w:val="19"/>
  </w:num>
  <w:num w:numId="23" w16cid:durableId="2091930194">
    <w:abstractNumId w:val="33"/>
  </w:num>
  <w:num w:numId="24" w16cid:durableId="1705210092">
    <w:abstractNumId w:val="27"/>
  </w:num>
  <w:num w:numId="25" w16cid:durableId="712729262">
    <w:abstractNumId w:val="21"/>
  </w:num>
  <w:num w:numId="26" w16cid:durableId="1133253262">
    <w:abstractNumId w:val="35"/>
  </w:num>
  <w:num w:numId="27" w16cid:durableId="1079985647">
    <w:abstractNumId w:val="32"/>
  </w:num>
  <w:num w:numId="28" w16cid:durableId="891844285">
    <w:abstractNumId w:val="5"/>
  </w:num>
  <w:num w:numId="29" w16cid:durableId="1257862855">
    <w:abstractNumId w:val="30"/>
  </w:num>
  <w:num w:numId="30" w16cid:durableId="527647395">
    <w:abstractNumId w:val="28"/>
  </w:num>
  <w:num w:numId="31" w16cid:durableId="865093725">
    <w:abstractNumId w:val="11"/>
  </w:num>
  <w:num w:numId="32" w16cid:durableId="1513061138">
    <w:abstractNumId w:val="22"/>
  </w:num>
  <w:num w:numId="33" w16cid:durableId="474569043">
    <w:abstractNumId w:val="16"/>
  </w:num>
  <w:num w:numId="34" w16cid:durableId="722143135">
    <w:abstractNumId w:val="1"/>
  </w:num>
  <w:num w:numId="35" w16cid:durableId="1929075127">
    <w:abstractNumId w:val="9"/>
  </w:num>
  <w:num w:numId="36" w16cid:durableId="1885630138">
    <w:abstractNumId w:val="36"/>
  </w:num>
  <w:num w:numId="37" w16cid:durableId="7034110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2F"/>
    <w:rsid w:val="002F33E2"/>
    <w:rsid w:val="00783733"/>
    <w:rsid w:val="0082115F"/>
    <w:rsid w:val="00AB15C1"/>
    <w:rsid w:val="00EA1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9AD5"/>
  <w15:chartTrackingRefBased/>
  <w15:docId w15:val="{2FD73F4A-11CF-4A51-969C-D26989D9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1B2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1B2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EA1B2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EA1B2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1B2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1B2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1B2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1B2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EA1B2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EA1B2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EA1B2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A1B2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A1B2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A1B2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A1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B2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B2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A1B2F"/>
    <w:pPr>
      <w:spacing w:before="160"/>
      <w:jc w:val="center"/>
    </w:pPr>
    <w:rPr>
      <w:i/>
      <w:iCs/>
      <w:color w:val="404040" w:themeColor="text1" w:themeTint="BF"/>
    </w:rPr>
  </w:style>
  <w:style w:type="character" w:customStyle="1" w:styleId="QuoteChar">
    <w:name w:val="Quote Char"/>
    <w:basedOn w:val="DefaultParagraphFont"/>
    <w:link w:val="Quote"/>
    <w:uiPriority w:val="29"/>
    <w:rsid w:val="00EA1B2F"/>
    <w:rPr>
      <w:i/>
      <w:iCs/>
      <w:color w:val="404040" w:themeColor="text1" w:themeTint="BF"/>
    </w:rPr>
  </w:style>
  <w:style w:type="paragraph" w:styleId="ListParagraph">
    <w:name w:val="List Paragraph"/>
    <w:basedOn w:val="Normal"/>
    <w:uiPriority w:val="34"/>
    <w:qFormat/>
    <w:rsid w:val="00EA1B2F"/>
    <w:pPr>
      <w:ind w:left="720"/>
      <w:contextualSpacing/>
    </w:pPr>
  </w:style>
  <w:style w:type="character" w:styleId="IntenseEmphasis">
    <w:name w:val="Intense Emphasis"/>
    <w:basedOn w:val="DefaultParagraphFont"/>
    <w:uiPriority w:val="21"/>
    <w:qFormat/>
    <w:rsid w:val="00EA1B2F"/>
    <w:rPr>
      <w:i/>
      <w:iCs/>
      <w:color w:val="0F4761" w:themeColor="accent1" w:themeShade="BF"/>
    </w:rPr>
  </w:style>
  <w:style w:type="paragraph" w:styleId="IntenseQuote">
    <w:name w:val="Intense Quote"/>
    <w:basedOn w:val="Normal"/>
    <w:next w:val="Normal"/>
    <w:link w:val="IntenseQuoteChar"/>
    <w:uiPriority w:val="30"/>
    <w:qFormat/>
    <w:rsid w:val="00EA1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B2F"/>
    <w:rPr>
      <w:i/>
      <w:iCs/>
      <w:color w:val="0F4761" w:themeColor="accent1" w:themeShade="BF"/>
    </w:rPr>
  </w:style>
  <w:style w:type="character" w:styleId="IntenseReference">
    <w:name w:val="Intense Reference"/>
    <w:basedOn w:val="DefaultParagraphFont"/>
    <w:uiPriority w:val="32"/>
    <w:qFormat/>
    <w:rsid w:val="00EA1B2F"/>
    <w:rPr>
      <w:b/>
      <w:bCs/>
      <w:smallCaps/>
      <w:color w:val="0F4761" w:themeColor="accent1" w:themeShade="BF"/>
      <w:spacing w:val="5"/>
    </w:rPr>
  </w:style>
  <w:style w:type="paragraph" w:customStyle="1" w:styleId="msonormal0">
    <w:name w:val="msonormal"/>
    <w:basedOn w:val="Normal"/>
    <w:rsid w:val="00AB15C1"/>
    <w:pPr>
      <w:spacing w:before="100" w:beforeAutospacing="1" w:after="100" w:afterAutospacing="1" w:line="240" w:lineRule="auto"/>
    </w:pPr>
    <w:rPr>
      <w:rFonts w:eastAsia="Times New Roman"/>
      <w:kern w:val="0"/>
      <w:lang w:eastAsia="en-IN"/>
      <w14:ligatures w14:val="none"/>
    </w:rPr>
  </w:style>
  <w:style w:type="paragraph" w:styleId="NormalWeb">
    <w:name w:val="Normal (Web)"/>
    <w:basedOn w:val="Normal"/>
    <w:uiPriority w:val="99"/>
    <w:semiHidden/>
    <w:unhideWhenUsed/>
    <w:rsid w:val="00AB15C1"/>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AB15C1"/>
    <w:rPr>
      <w:b/>
      <w:bCs/>
    </w:rPr>
  </w:style>
  <w:style w:type="character" w:styleId="Emphasis">
    <w:name w:val="Emphasis"/>
    <w:basedOn w:val="DefaultParagraphFont"/>
    <w:uiPriority w:val="20"/>
    <w:qFormat/>
    <w:rsid w:val="00AB15C1"/>
    <w:rPr>
      <w:i/>
      <w:iCs/>
    </w:rPr>
  </w:style>
  <w:style w:type="character" w:customStyle="1" w:styleId="touchw-10">
    <w:name w:val="touch:w-10"/>
    <w:basedOn w:val="DefaultParagraphFont"/>
    <w:rsid w:val="00AB15C1"/>
  </w:style>
  <w:style w:type="character" w:styleId="Hyperlink">
    <w:name w:val="Hyperlink"/>
    <w:basedOn w:val="DefaultParagraphFont"/>
    <w:uiPriority w:val="99"/>
    <w:unhideWhenUsed/>
    <w:rsid w:val="00AB15C1"/>
    <w:rPr>
      <w:color w:val="0000FF"/>
      <w:u w:val="single"/>
    </w:rPr>
  </w:style>
  <w:style w:type="character" w:styleId="FollowedHyperlink">
    <w:name w:val="FollowedHyperlink"/>
    <w:basedOn w:val="DefaultParagraphFont"/>
    <w:uiPriority w:val="99"/>
    <w:semiHidden/>
    <w:unhideWhenUsed/>
    <w:rsid w:val="00AB15C1"/>
    <w:rPr>
      <w:color w:val="800080"/>
      <w:u w:val="single"/>
    </w:rPr>
  </w:style>
  <w:style w:type="paragraph" w:styleId="HTMLPreformatted">
    <w:name w:val="HTML Preformatted"/>
    <w:basedOn w:val="Normal"/>
    <w:link w:val="HTMLPreformattedChar"/>
    <w:uiPriority w:val="99"/>
    <w:semiHidden/>
    <w:unhideWhenUsed/>
    <w:rsid w:val="00AB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B15C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B15C1"/>
    <w:rPr>
      <w:rFonts w:ascii="Courier New" w:eastAsia="Times New Roman" w:hAnsi="Courier New" w:cs="Courier New"/>
      <w:sz w:val="20"/>
      <w:szCs w:val="20"/>
    </w:rPr>
  </w:style>
  <w:style w:type="character" w:customStyle="1" w:styleId="hljs-punctuation">
    <w:name w:val="hljs-punctuation"/>
    <w:basedOn w:val="DefaultParagraphFont"/>
    <w:rsid w:val="00AB15C1"/>
  </w:style>
  <w:style w:type="character" w:customStyle="1" w:styleId="hljs-attr">
    <w:name w:val="hljs-attr"/>
    <w:basedOn w:val="DefaultParagraphFont"/>
    <w:rsid w:val="00AB15C1"/>
  </w:style>
  <w:style w:type="character" w:customStyle="1" w:styleId="hljs-string">
    <w:name w:val="hljs-string"/>
    <w:basedOn w:val="DefaultParagraphFont"/>
    <w:rsid w:val="00AB15C1"/>
  </w:style>
  <w:style w:type="character" w:customStyle="1" w:styleId="hljs-number">
    <w:name w:val="hljs-number"/>
    <w:basedOn w:val="DefaultParagraphFont"/>
    <w:rsid w:val="00AB15C1"/>
  </w:style>
  <w:style w:type="character" w:styleId="UnresolvedMention">
    <w:name w:val="Unresolved Mention"/>
    <w:basedOn w:val="DefaultParagraphFont"/>
    <w:uiPriority w:val="99"/>
    <w:semiHidden/>
    <w:unhideWhenUsed/>
    <w:rsid w:val="00AB1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97009">
      <w:bodyDiv w:val="1"/>
      <w:marLeft w:val="0"/>
      <w:marRight w:val="0"/>
      <w:marTop w:val="0"/>
      <w:marBottom w:val="0"/>
      <w:divBdr>
        <w:top w:val="none" w:sz="0" w:space="0" w:color="auto"/>
        <w:left w:val="none" w:sz="0" w:space="0" w:color="auto"/>
        <w:bottom w:val="none" w:sz="0" w:space="0" w:color="auto"/>
        <w:right w:val="none" w:sz="0" w:space="0" w:color="auto"/>
      </w:divBdr>
      <w:divsChild>
        <w:div w:id="1002783054">
          <w:marLeft w:val="0"/>
          <w:marRight w:val="0"/>
          <w:marTop w:val="0"/>
          <w:marBottom w:val="0"/>
          <w:divBdr>
            <w:top w:val="none" w:sz="0" w:space="0" w:color="auto"/>
            <w:left w:val="none" w:sz="0" w:space="0" w:color="auto"/>
            <w:bottom w:val="none" w:sz="0" w:space="0" w:color="auto"/>
            <w:right w:val="none" w:sz="0" w:space="0" w:color="auto"/>
          </w:divBdr>
          <w:divsChild>
            <w:div w:id="996887122">
              <w:marLeft w:val="0"/>
              <w:marRight w:val="0"/>
              <w:marTop w:val="0"/>
              <w:marBottom w:val="0"/>
              <w:divBdr>
                <w:top w:val="none" w:sz="0" w:space="0" w:color="auto"/>
                <w:left w:val="none" w:sz="0" w:space="0" w:color="auto"/>
                <w:bottom w:val="none" w:sz="0" w:space="0" w:color="auto"/>
                <w:right w:val="none" w:sz="0" w:space="0" w:color="auto"/>
              </w:divBdr>
              <w:divsChild>
                <w:div w:id="1587032309">
                  <w:marLeft w:val="0"/>
                  <w:marRight w:val="0"/>
                  <w:marTop w:val="0"/>
                  <w:marBottom w:val="0"/>
                  <w:divBdr>
                    <w:top w:val="none" w:sz="0" w:space="0" w:color="auto"/>
                    <w:left w:val="none" w:sz="0" w:space="0" w:color="auto"/>
                    <w:bottom w:val="none" w:sz="0" w:space="0" w:color="auto"/>
                    <w:right w:val="none" w:sz="0" w:space="0" w:color="auto"/>
                  </w:divBdr>
                  <w:divsChild>
                    <w:div w:id="548614713">
                      <w:marLeft w:val="0"/>
                      <w:marRight w:val="0"/>
                      <w:marTop w:val="0"/>
                      <w:marBottom w:val="0"/>
                      <w:divBdr>
                        <w:top w:val="none" w:sz="0" w:space="0" w:color="auto"/>
                        <w:left w:val="none" w:sz="0" w:space="0" w:color="auto"/>
                        <w:bottom w:val="none" w:sz="0" w:space="0" w:color="auto"/>
                        <w:right w:val="none" w:sz="0" w:space="0" w:color="auto"/>
                      </w:divBdr>
                      <w:divsChild>
                        <w:div w:id="1153643131">
                          <w:marLeft w:val="0"/>
                          <w:marRight w:val="0"/>
                          <w:marTop w:val="0"/>
                          <w:marBottom w:val="0"/>
                          <w:divBdr>
                            <w:top w:val="none" w:sz="0" w:space="0" w:color="auto"/>
                            <w:left w:val="none" w:sz="0" w:space="0" w:color="auto"/>
                            <w:bottom w:val="none" w:sz="0" w:space="0" w:color="auto"/>
                            <w:right w:val="none" w:sz="0" w:space="0" w:color="auto"/>
                          </w:divBdr>
                          <w:divsChild>
                            <w:div w:id="140930548">
                              <w:marLeft w:val="0"/>
                              <w:marRight w:val="0"/>
                              <w:marTop w:val="0"/>
                              <w:marBottom w:val="0"/>
                              <w:divBdr>
                                <w:top w:val="none" w:sz="0" w:space="0" w:color="auto"/>
                                <w:left w:val="none" w:sz="0" w:space="0" w:color="auto"/>
                                <w:bottom w:val="none" w:sz="0" w:space="0" w:color="auto"/>
                                <w:right w:val="none" w:sz="0" w:space="0" w:color="auto"/>
                              </w:divBdr>
                              <w:divsChild>
                                <w:div w:id="900794122">
                                  <w:marLeft w:val="0"/>
                                  <w:marRight w:val="0"/>
                                  <w:marTop w:val="0"/>
                                  <w:marBottom w:val="0"/>
                                  <w:divBdr>
                                    <w:top w:val="none" w:sz="0" w:space="0" w:color="auto"/>
                                    <w:left w:val="none" w:sz="0" w:space="0" w:color="auto"/>
                                    <w:bottom w:val="none" w:sz="0" w:space="0" w:color="auto"/>
                                    <w:right w:val="none" w:sz="0" w:space="0" w:color="auto"/>
                                  </w:divBdr>
                                  <w:divsChild>
                                    <w:div w:id="13114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11069">
          <w:marLeft w:val="0"/>
          <w:marRight w:val="0"/>
          <w:marTop w:val="0"/>
          <w:marBottom w:val="0"/>
          <w:divBdr>
            <w:top w:val="none" w:sz="0" w:space="0" w:color="auto"/>
            <w:left w:val="none" w:sz="0" w:space="0" w:color="auto"/>
            <w:bottom w:val="none" w:sz="0" w:space="0" w:color="auto"/>
            <w:right w:val="none" w:sz="0" w:space="0" w:color="auto"/>
          </w:divBdr>
          <w:divsChild>
            <w:div w:id="688144790">
              <w:marLeft w:val="0"/>
              <w:marRight w:val="0"/>
              <w:marTop w:val="0"/>
              <w:marBottom w:val="0"/>
              <w:divBdr>
                <w:top w:val="none" w:sz="0" w:space="0" w:color="auto"/>
                <w:left w:val="none" w:sz="0" w:space="0" w:color="auto"/>
                <w:bottom w:val="none" w:sz="0" w:space="0" w:color="auto"/>
                <w:right w:val="none" w:sz="0" w:space="0" w:color="auto"/>
              </w:divBdr>
              <w:divsChild>
                <w:div w:id="1150168458">
                  <w:marLeft w:val="0"/>
                  <w:marRight w:val="0"/>
                  <w:marTop w:val="0"/>
                  <w:marBottom w:val="0"/>
                  <w:divBdr>
                    <w:top w:val="none" w:sz="0" w:space="0" w:color="auto"/>
                    <w:left w:val="none" w:sz="0" w:space="0" w:color="auto"/>
                    <w:bottom w:val="none" w:sz="0" w:space="0" w:color="auto"/>
                    <w:right w:val="none" w:sz="0" w:space="0" w:color="auto"/>
                  </w:divBdr>
                  <w:divsChild>
                    <w:div w:id="1381246717">
                      <w:marLeft w:val="0"/>
                      <w:marRight w:val="0"/>
                      <w:marTop w:val="0"/>
                      <w:marBottom w:val="0"/>
                      <w:divBdr>
                        <w:top w:val="none" w:sz="0" w:space="0" w:color="auto"/>
                        <w:left w:val="none" w:sz="0" w:space="0" w:color="auto"/>
                        <w:bottom w:val="none" w:sz="0" w:space="0" w:color="auto"/>
                        <w:right w:val="none" w:sz="0" w:space="0" w:color="auto"/>
                      </w:divBdr>
                      <w:divsChild>
                        <w:div w:id="371659035">
                          <w:marLeft w:val="0"/>
                          <w:marRight w:val="0"/>
                          <w:marTop w:val="0"/>
                          <w:marBottom w:val="0"/>
                          <w:divBdr>
                            <w:top w:val="none" w:sz="0" w:space="0" w:color="auto"/>
                            <w:left w:val="none" w:sz="0" w:space="0" w:color="auto"/>
                            <w:bottom w:val="none" w:sz="0" w:space="0" w:color="auto"/>
                            <w:right w:val="none" w:sz="0" w:space="0" w:color="auto"/>
                          </w:divBdr>
                          <w:divsChild>
                            <w:div w:id="1778986908">
                              <w:marLeft w:val="0"/>
                              <w:marRight w:val="0"/>
                              <w:marTop w:val="0"/>
                              <w:marBottom w:val="0"/>
                              <w:divBdr>
                                <w:top w:val="none" w:sz="0" w:space="0" w:color="auto"/>
                                <w:left w:val="none" w:sz="0" w:space="0" w:color="auto"/>
                                <w:bottom w:val="none" w:sz="0" w:space="0" w:color="auto"/>
                                <w:right w:val="none" w:sz="0" w:space="0" w:color="auto"/>
                              </w:divBdr>
                              <w:divsChild>
                                <w:div w:id="886644564">
                                  <w:marLeft w:val="0"/>
                                  <w:marRight w:val="0"/>
                                  <w:marTop w:val="0"/>
                                  <w:marBottom w:val="0"/>
                                  <w:divBdr>
                                    <w:top w:val="none" w:sz="0" w:space="0" w:color="auto"/>
                                    <w:left w:val="none" w:sz="0" w:space="0" w:color="auto"/>
                                    <w:bottom w:val="none" w:sz="0" w:space="0" w:color="auto"/>
                                    <w:right w:val="none" w:sz="0" w:space="0" w:color="auto"/>
                                  </w:divBdr>
                                  <w:divsChild>
                                    <w:div w:id="1724790352">
                                      <w:marLeft w:val="0"/>
                                      <w:marRight w:val="0"/>
                                      <w:marTop w:val="0"/>
                                      <w:marBottom w:val="0"/>
                                      <w:divBdr>
                                        <w:top w:val="none" w:sz="0" w:space="0" w:color="auto"/>
                                        <w:left w:val="none" w:sz="0" w:space="0" w:color="auto"/>
                                        <w:bottom w:val="none" w:sz="0" w:space="0" w:color="auto"/>
                                        <w:right w:val="none" w:sz="0" w:space="0" w:color="auto"/>
                                      </w:divBdr>
                                      <w:divsChild>
                                        <w:div w:id="1573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1306">
          <w:marLeft w:val="0"/>
          <w:marRight w:val="0"/>
          <w:marTop w:val="0"/>
          <w:marBottom w:val="0"/>
          <w:divBdr>
            <w:top w:val="none" w:sz="0" w:space="0" w:color="auto"/>
            <w:left w:val="none" w:sz="0" w:space="0" w:color="auto"/>
            <w:bottom w:val="none" w:sz="0" w:space="0" w:color="auto"/>
            <w:right w:val="none" w:sz="0" w:space="0" w:color="auto"/>
          </w:divBdr>
          <w:divsChild>
            <w:div w:id="1306199097">
              <w:marLeft w:val="0"/>
              <w:marRight w:val="0"/>
              <w:marTop w:val="0"/>
              <w:marBottom w:val="0"/>
              <w:divBdr>
                <w:top w:val="none" w:sz="0" w:space="0" w:color="auto"/>
                <w:left w:val="none" w:sz="0" w:space="0" w:color="auto"/>
                <w:bottom w:val="none" w:sz="0" w:space="0" w:color="auto"/>
                <w:right w:val="none" w:sz="0" w:space="0" w:color="auto"/>
              </w:divBdr>
              <w:divsChild>
                <w:div w:id="1401050810">
                  <w:marLeft w:val="0"/>
                  <w:marRight w:val="0"/>
                  <w:marTop w:val="0"/>
                  <w:marBottom w:val="0"/>
                  <w:divBdr>
                    <w:top w:val="none" w:sz="0" w:space="0" w:color="auto"/>
                    <w:left w:val="none" w:sz="0" w:space="0" w:color="auto"/>
                    <w:bottom w:val="none" w:sz="0" w:space="0" w:color="auto"/>
                    <w:right w:val="none" w:sz="0" w:space="0" w:color="auto"/>
                  </w:divBdr>
                  <w:divsChild>
                    <w:div w:id="378750970">
                      <w:marLeft w:val="0"/>
                      <w:marRight w:val="0"/>
                      <w:marTop w:val="0"/>
                      <w:marBottom w:val="0"/>
                      <w:divBdr>
                        <w:top w:val="none" w:sz="0" w:space="0" w:color="auto"/>
                        <w:left w:val="none" w:sz="0" w:space="0" w:color="auto"/>
                        <w:bottom w:val="none" w:sz="0" w:space="0" w:color="auto"/>
                        <w:right w:val="none" w:sz="0" w:space="0" w:color="auto"/>
                      </w:divBdr>
                      <w:divsChild>
                        <w:div w:id="1770468596">
                          <w:marLeft w:val="0"/>
                          <w:marRight w:val="0"/>
                          <w:marTop w:val="0"/>
                          <w:marBottom w:val="0"/>
                          <w:divBdr>
                            <w:top w:val="none" w:sz="0" w:space="0" w:color="auto"/>
                            <w:left w:val="none" w:sz="0" w:space="0" w:color="auto"/>
                            <w:bottom w:val="none" w:sz="0" w:space="0" w:color="auto"/>
                            <w:right w:val="none" w:sz="0" w:space="0" w:color="auto"/>
                          </w:divBdr>
                          <w:divsChild>
                            <w:div w:id="1907032454">
                              <w:marLeft w:val="0"/>
                              <w:marRight w:val="0"/>
                              <w:marTop w:val="0"/>
                              <w:marBottom w:val="0"/>
                              <w:divBdr>
                                <w:top w:val="none" w:sz="0" w:space="0" w:color="auto"/>
                                <w:left w:val="none" w:sz="0" w:space="0" w:color="auto"/>
                                <w:bottom w:val="none" w:sz="0" w:space="0" w:color="auto"/>
                                <w:right w:val="none" w:sz="0" w:space="0" w:color="auto"/>
                              </w:divBdr>
                              <w:divsChild>
                                <w:div w:id="1714885726">
                                  <w:marLeft w:val="0"/>
                                  <w:marRight w:val="0"/>
                                  <w:marTop w:val="0"/>
                                  <w:marBottom w:val="0"/>
                                  <w:divBdr>
                                    <w:top w:val="none" w:sz="0" w:space="0" w:color="auto"/>
                                    <w:left w:val="none" w:sz="0" w:space="0" w:color="auto"/>
                                    <w:bottom w:val="none" w:sz="0" w:space="0" w:color="auto"/>
                                    <w:right w:val="none" w:sz="0" w:space="0" w:color="auto"/>
                                  </w:divBdr>
                                  <w:divsChild>
                                    <w:div w:id="9722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906259">
          <w:marLeft w:val="0"/>
          <w:marRight w:val="0"/>
          <w:marTop w:val="0"/>
          <w:marBottom w:val="0"/>
          <w:divBdr>
            <w:top w:val="none" w:sz="0" w:space="0" w:color="auto"/>
            <w:left w:val="none" w:sz="0" w:space="0" w:color="auto"/>
            <w:bottom w:val="none" w:sz="0" w:space="0" w:color="auto"/>
            <w:right w:val="none" w:sz="0" w:space="0" w:color="auto"/>
          </w:divBdr>
          <w:divsChild>
            <w:div w:id="1824345244">
              <w:marLeft w:val="0"/>
              <w:marRight w:val="0"/>
              <w:marTop w:val="0"/>
              <w:marBottom w:val="0"/>
              <w:divBdr>
                <w:top w:val="none" w:sz="0" w:space="0" w:color="auto"/>
                <w:left w:val="none" w:sz="0" w:space="0" w:color="auto"/>
                <w:bottom w:val="none" w:sz="0" w:space="0" w:color="auto"/>
                <w:right w:val="none" w:sz="0" w:space="0" w:color="auto"/>
              </w:divBdr>
              <w:divsChild>
                <w:div w:id="2053462539">
                  <w:marLeft w:val="0"/>
                  <w:marRight w:val="0"/>
                  <w:marTop w:val="0"/>
                  <w:marBottom w:val="0"/>
                  <w:divBdr>
                    <w:top w:val="none" w:sz="0" w:space="0" w:color="auto"/>
                    <w:left w:val="none" w:sz="0" w:space="0" w:color="auto"/>
                    <w:bottom w:val="none" w:sz="0" w:space="0" w:color="auto"/>
                    <w:right w:val="none" w:sz="0" w:space="0" w:color="auto"/>
                  </w:divBdr>
                  <w:divsChild>
                    <w:div w:id="2016805244">
                      <w:marLeft w:val="0"/>
                      <w:marRight w:val="0"/>
                      <w:marTop w:val="0"/>
                      <w:marBottom w:val="0"/>
                      <w:divBdr>
                        <w:top w:val="none" w:sz="0" w:space="0" w:color="auto"/>
                        <w:left w:val="none" w:sz="0" w:space="0" w:color="auto"/>
                        <w:bottom w:val="none" w:sz="0" w:space="0" w:color="auto"/>
                        <w:right w:val="none" w:sz="0" w:space="0" w:color="auto"/>
                      </w:divBdr>
                      <w:divsChild>
                        <w:div w:id="1812207891">
                          <w:marLeft w:val="0"/>
                          <w:marRight w:val="0"/>
                          <w:marTop w:val="0"/>
                          <w:marBottom w:val="0"/>
                          <w:divBdr>
                            <w:top w:val="none" w:sz="0" w:space="0" w:color="auto"/>
                            <w:left w:val="none" w:sz="0" w:space="0" w:color="auto"/>
                            <w:bottom w:val="none" w:sz="0" w:space="0" w:color="auto"/>
                            <w:right w:val="none" w:sz="0" w:space="0" w:color="auto"/>
                          </w:divBdr>
                          <w:divsChild>
                            <w:div w:id="1738287263">
                              <w:marLeft w:val="0"/>
                              <w:marRight w:val="0"/>
                              <w:marTop w:val="0"/>
                              <w:marBottom w:val="0"/>
                              <w:divBdr>
                                <w:top w:val="none" w:sz="0" w:space="0" w:color="auto"/>
                                <w:left w:val="none" w:sz="0" w:space="0" w:color="auto"/>
                                <w:bottom w:val="none" w:sz="0" w:space="0" w:color="auto"/>
                                <w:right w:val="none" w:sz="0" w:space="0" w:color="auto"/>
                              </w:divBdr>
                              <w:divsChild>
                                <w:div w:id="2135981334">
                                  <w:marLeft w:val="0"/>
                                  <w:marRight w:val="0"/>
                                  <w:marTop w:val="0"/>
                                  <w:marBottom w:val="0"/>
                                  <w:divBdr>
                                    <w:top w:val="none" w:sz="0" w:space="0" w:color="auto"/>
                                    <w:left w:val="none" w:sz="0" w:space="0" w:color="auto"/>
                                    <w:bottom w:val="none" w:sz="0" w:space="0" w:color="auto"/>
                                    <w:right w:val="none" w:sz="0" w:space="0" w:color="auto"/>
                                  </w:divBdr>
                                  <w:divsChild>
                                    <w:div w:id="1631865908">
                                      <w:marLeft w:val="0"/>
                                      <w:marRight w:val="0"/>
                                      <w:marTop w:val="0"/>
                                      <w:marBottom w:val="0"/>
                                      <w:divBdr>
                                        <w:top w:val="none" w:sz="0" w:space="0" w:color="auto"/>
                                        <w:left w:val="none" w:sz="0" w:space="0" w:color="auto"/>
                                        <w:bottom w:val="none" w:sz="0" w:space="0" w:color="auto"/>
                                        <w:right w:val="none" w:sz="0" w:space="0" w:color="auto"/>
                                      </w:divBdr>
                                      <w:divsChild>
                                        <w:div w:id="15309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776030">
          <w:marLeft w:val="0"/>
          <w:marRight w:val="0"/>
          <w:marTop w:val="0"/>
          <w:marBottom w:val="0"/>
          <w:divBdr>
            <w:top w:val="none" w:sz="0" w:space="0" w:color="auto"/>
            <w:left w:val="none" w:sz="0" w:space="0" w:color="auto"/>
            <w:bottom w:val="none" w:sz="0" w:space="0" w:color="auto"/>
            <w:right w:val="none" w:sz="0" w:space="0" w:color="auto"/>
          </w:divBdr>
          <w:divsChild>
            <w:div w:id="470556245">
              <w:marLeft w:val="0"/>
              <w:marRight w:val="0"/>
              <w:marTop w:val="0"/>
              <w:marBottom w:val="0"/>
              <w:divBdr>
                <w:top w:val="none" w:sz="0" w:space="0" w:color="auto"/>
                <w:left w:val="none" w:sz="0" w:space="0" w:color="auto"/>
                <w:bottom w:val="none" w:sz="0" w:space="0" w:color="auto"/>
                <w:right w:val="none" w:sz="0" w:space="0" w:color="auto"/>
              </w:divBdr>
              <w:divsChild>
                <w:div w:id="1233004257">
                  <w:marLeft w:val="0"/>
                  <w:marRight w:val="0"/>
                  <w:marTop w:val="0"/>
                  <w:marBottom w:val="0"/>
                  <w:divBdr>
                    <w:top w:val="none" w:sz="0" w:space="0" w:color="auto"/>
                    <w:left w:val="none" w:sz="0" w:space="0" w:color="auto"/>
                    <w:bottom w:val="none" w:sz="0" w:space="0" w:color="auto"/>
                    <w:right w:val="none" w:sz="0" w:space="0" w:color="auto"/>
                  </w:divBdr>
                  <w:divsChild>
                    <w:div w:id="793137133">
                      <w:marLeft w:val="0"/>
                      <w:marRight w:val="0"/>
                      <w:marTop w:val="0"/>
                      <w:marBottom w:val="0"/>
                      <w:divBdr>
                        <w:top w:val="none" w:sz="0" w:space="0" w:color="auto"/>
                        <w:left w:val="none" w:sz="0" w:space="0" w:color="auto"/>
                        <w:bottom w:val="none" w:sz="0" w:space="0" w:color="auto"/>
                        <w:right w:val="none" w:sz="0" w:space="0" w:color="auto"/>
                      </w:divBdr>
                      <w:divsChild>
                        <w:div w:id="264650798">
                          <w:marLeft w:val="0"/>
                          <w:marRight w:val="0"/>
                          <w:marTop w:val="0"/>
                          <w:marBottom w:val="0"/>
                          <w:divBdr>
                            <w:top w:val="none" w:sz="0" w:space="0" w:color="auto"/>
                            <w:left w:val="none" w:sz="0" w:space="0" w:color="auto"/>
                            <w:bottom w:val="none" w:sz="0" w:space="0" w:color="auto"/>
                            <w:right w:val="none" w:sz="0" w:space="0" w:color="auto"/>
                          </w:divBdr>
                          <w:divsChild>
                            <w:div w:id="249628172">
                              <w:marLeft w:val="0"/>
                              <w:marRight w:val="0"/>
                              <w:marTop w:val="0"/>
                              <w:marBottom w:val="0"/>
                              <w:divBdr>
                                <w:top w:val="none" w:sz="0" w:space="0" w:color="auto"/>
                                <w:left w:val="none" w:sz="0" w:space="0" w:color="auto"/>
                                <w:bottom w:val="none" w:sz="0" w:space="0" w:color="auto"/>
                                <w:right w:val="none" w:sz="0" w:space="0" w:color="auto"/>
                              </w:divBdr>
                              <w:divsChild>
                                <w:div w:id="370424206">
                                  <w:marLeft w:val="0"/>
                                  <w:marRight w:val="0"/>
                                  <w:marTop w:val="0"/>
                                  <w:marBottom w:val="0"/>
                                  <w:divBdr>
                                    <w:top w:val="none" w:sz="0" w:space="0" w:color="auto"/>
                                    <w:left w:val="none" w:sz="0" w:space="0" w:color="auto"/>
                                    <w:bottom w:val="none" w:sz="0" w:space="0" w:color="auto"/>
                                    <w:right w:val="none" w:sz="0" w:space="0" w:color="auto"/>
                                  </w:divBdr>
                                  <w:divsChild>
                                    <w:div w:id="10665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229354">
          <w:marLeft w:val="0"/>
          <w:marRight w:val="0"/>
          <w:marTop w:val="0"/>
          <w:marBottom w:val="0"/>
          <w:divBdr>
            <w:top w:val="none" w:sz="0" w:space="0" w:color="auto"/>
            <w:left w:val="none" w:sz="0" w:space="0" w:color="auto"/>
            <w:bottom w:val="none" w:sz="0" w:space="0" w:color="auto"/>
            <w:right w:val="none" w:sz="0" w:space="0" w:color="auto"/>
          </w:divBdr>
          <w:divsChild>
            <w:div w:id="1601716390">
              <w:marLeft w:val="0"/>
              <w:marRight w:val="0"/>
              <w:marTop w:val="0"/>
              <w:marBottom w:val="0"/>
              <w:divBdr>
                <w:top w:val="none" w:sz="0" w:space="0" w:color="auto"/>
                <w:left w:val="none" w:sz="0" w:space="0" w:color="auto"/>
                <w:bottom w:val="none" w:sz="0" w:space="0" w:color="auto"/>
                <w:right w:val="none" w:sz="0" w:space="0" w:color="auto"/>
              </w:divBdr>
              <w:divsChild>
                <w:div w:id="122963148">
                  <w:marLeft w:val="0"/>
                  <w:marRight w:val="0"/>
                  <w:marTop w:val="0"/>
                  <w:marBottom w:val="0"/>
                  <w:divBdr>
                    <w:top w:val="none" w:sz="0" w:space="0" w:color="auto"/>
                    <w:left w:val="none" w:sz="0" w:space="0" w:color="auto"/>
                    <w:bottom w:val="none" w:sz="0" w:space="0" w:color="auto"/>
                    <w:right w:val="none" w:sz="0" w:space="0" w:color="auto"/>
                  </w:divBdr>
                  <w:divsChild>
                    <w:div w:id="358512415">
                      <w:marLeft w:val="0"/>
                      <w:marRight w:val="0"/>
                      <w:marTop w:val="0"/>
                      <w:marBottom w:val="0"/>
                      <w:divBdr>
                        <w:top w:val="none" w:sz="0" w:space="0" w:color="auto"/>
                        <w:left w:val="none" w:sz="0" w:space="0" w:color="auto"/>
                        <w:bottom w:val="none" w:sz="0" w:space="0" w:color="auto"/>
                        <w:right w:val="none" w:sz="0" w:space="0" w:color="auto"/>
                      </w:divBdr>
                      <w:divsChild>
                        <w:div w:id="1523587658">
                          <w:marLeft w:val="0"/>
                          <w:marRight w:val="0"/>
                          <w:marTop w:val="0"/>
                          <w:marBottom w:val="0"/>
                          <w:divBdr>
                            <w:top w:val="none" w:sz="0" w:space="0" w:color="auto"/>
                            <w:left w:val="none" w:sz="0" w:space="0" w:color="auto"/>
                            <w:bottom w:val="none" w:sz="0" w:space="0" w:color="auto"/>
                            <w:right w:val="none" w:sz="0" w:space="0" w:color="auto"/>
                          </w:divBdr>
                          <w:divsChild>
                            <w:div w:id="1522935780">
                              <w:marLeft w:val="0"/>
                              <w:marRight w:val="0"/>
                              <w:marTop w:val="0"/>
                              <w:marBottom w:val="0"/>
                              <w:divBdr>
                                <w:top w:val="none" w:sz="0" w:space="0" w:color="auto"/>
                                <w:left w:val="none" w:sz="0" w:space="0" w:color="auto"/>
                                <w:bottom w:val="none" w:sz="0" w:space="0" w:color="auto"/>
                                <w:right w:val="none" w:sz="0" w:space="0" w:color="auto"/>
                              </w:divBdr>
                              <w:divsChild>
                                <w:div w:id="1556161454">
                                  <w:marLeft w:val="0"/>
                                  <w:marRight w:val="0"/>
                                  <w:marTop w:val="0"/>
                                  <w:marBottom w:val="0"/>
                                  <w:divBdr>
                                    <w:top w:val="none" w:sz="0" w:space="0" w:color="auto"/>
                                    <w:left w:val="none" w:sz="0" w:space="0" w:color="auto"/>
                                    <w:bottom w:val="none" w:sz="0" w:space="0" w:color="auto"/>
                                    <w:right w:val="none" w:sz="0" w:space="0" w:color="auto"/>
                                  </w:divBdr>
                                  <w:divsChild>
                                    <w:div w:id="1740708945">
                                      <w:marLeft w:val="0"/>
                                      <w:marRight w:val="0"/>
                                      <w:marTop w:val="0"/>
                                      <w:marBottom w:val="0"/>
                                      <w:divBdr>
                                        <w:top w:val="none" w:sz="0" w:space="0" w:color="auto"/>
                                        <w:left w:val="none" w:sz="0" w:space="0" w:color="auto"/>
                                        <w:bottom w:val="none" w:sz="0" w:space="0" w:color="auto"/>
                                        <w:right w:val="none" w:sz="0" w:space="0" w:color="auto"/>
                                      </w:divBdr>
                                      <w:divsChild>
                                        <w:div w:id="9898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825257">
          <w:marLeft w:val="0"/>
          <w:marRight w:val="0"/>
          <w:marTop w:val="0"/>
          <w:marBottom w:val="0"/>
          <w:divBdr>
            <w:top w:val="none" w:sz="0" w:space="0" w:color="auto"/>
            <w:left w:val="none" w:sz="0" w:space="0" w:color="auto"/>
            <w:bottom w:val="none" w:sz="0" w:space="0" w:color="auto"/>
            <w:right w:val="none" w:sz="0" w:space="0" w:color="auto"/>
          </w:divBdr>
          <w:divsChild>
            <w:div w:id="772673606">
              <w:marLeft w:val="0"/>
              <w:marRight w:val="0"/>
              <w:marTop w:val="0"/>
              <w:marBottom w:val="0"/>
              <w:divBdr>
                <w:top w:val="none" w:sz="0" w:space="0" w:color="auto"/>
                <w:left w:val="none" w:sz="0" w:space="0" w:color="auto"/>
                <w:bottom w:val="none" w:sz="0" w:space="0" w:color="auto"/>
                <w:right w:val="none" w:sz="0" w:space="0" w:color="auto"/>
              </w:divBdr>
              <w:divsChild>
                <w:div w:id="1659116447">
                  <w:marLeft w:val="0"/>
                  <w:marRight w:val="0"/>
                  <w:marTop w:val="0"/>
                  <w:marBottom w:val="0"/>
                  <w:divBdr>
                    <w:top w:val="none" w:sz="0" w:space="0" w:color="auto"/>
                    <w:left w:val="none" w:sz="0" w:space="0" w:color="auto"/>
                    <w:bottom w:val="none" w:sz="0" w:space="0" w:color="auto"/>
                    <w:right w:val="none" w:sz="0" w:space="0" w:color="auto"/>
                  </w:divBdr>
                  <w:divsChild>
                    <w:div w:id="640155887">
                      <w:marLeft w:val="0"/>
                      <w:marRight w:val="0"/>
                      <w:marTop w:val="0"/>
                      <w:marBottom w:val="0"/>
                      <w:divBdr>
                        <w:top w:val="none" w:sz="0" w:space="0" w:color="auto"/>
                        <w:left w:val="none" w:sz="0" w:space="0" w:color="auto"/>
                        <w:bottom w:val="none" w:sz="0" w:space="0" w:color="auto"/>
                        <w:right w:val="none" w:sz="0" w:space="0" w:color="auto"/>
                      </w:divBdr>
                      <w:divsChild>
                        <w:div w:id="93016888">
                          <w:marLeft w:val="0"/>
                          <w:marRight w:val="0"/>
                          <w:marTop w:val="0"/>
                          <w:marBottom w:val="0"/>
                          <w:divBdr>
                            <w:top w:val="none" w:sz="0" w:space="0" w:color="auto"/>
                            <w:left w:val="none" w:sz="0" w:space="0" w:color="auto"/>
                            <w:bottom w:val="none" w:sz="0" w:space="0" w:color="auto"/>
                            <w:right w:val="none" w:sz="0" w:space="0" w:color="auto"/>
                          </w:divBdr>
                          <w:divsChild>
                            <w:div w:id="1304232220">
                              <w:marLeft w:val="0"/>
                              <w:marRight w:val="0"/>
                              <w:marTop w:val="0"/>
                              <w:marBottom w:val="0"/>
                              <w:divBdr>
                                <w:top w:val="none" w:sz="0" w:space="0" w:color="auto"/>
                                <w:left w:val="none" w:sz="0" w:space="0" w:color="auto"/>
                                <w:bottom w:val="none" w:sz="0" w:space="0" w:color="auto"/>
                                <w:right w:val="none" w:sz="0" w:space="0" w:color="auto"/>
                              </w:divBdr>
                              <w:divsChild>
                                <w:div w:id="1566797984">
                                  <w:marLeft w:val="0"/>
                                  <w:marRight w:val="0"/>
                                  <w:marTop w:val="0"/>
                                  <w:marBottom w:val="0"/>
                                  <w:divBdr>
                                    <w:top w:val="none" w:sz="0" w:space="0" w:color="auto"/>
                                    <w:left w:val="none" w:sz="0" w:space="0" w:color="auto"/>
                                    <w:bottom w:val="none" w:sz="0" w:space="0" w:color="auto"/>
                                    <w:right w:val="none" w:sz="0" w:space="0" w:color="auto"/>
                                  </w:divBdr>
                                  <w:divsChild>
                                    <w:div w:id="1539202334">
                                      <w:marLeft w:val="0"/>
                                      <w:marRight w:val="0"/>
                                      <w:marTop w:val="0"/>
                                      <w:marBottom w:val="0"/>
                                      <w:divBdr>
                                        <w:top w:val="none" w:sz="0" w:space="0" w:color="auto"/>
                                        <w:left w:val="none" w:sz="0" w:space="0" w:color="auto"/>
                                        <w:bottom w:val="none" w:sz="0" w:space="0" w:color="auto"/>
                                        <w:right w:val="none" w:sz="0" w:space="0" w:color="auto"/>
                                      </w:divBdr>
                                      <w:divsChild>
                                        <w:div w:id="1622419935">
                                          <w:marLeft w:val="0"/>
                                          <w:marRight w:val="0"/>
                                          <w:marTop w:val="0"/>
                                          <w:marBottom w:val="0"/>
                                          <w:divBdr>
                                            <w:top w:val="none" w:sz="0" w:space="0" w:color="auto"/>
                                            <w:left w:val="none" w:sz="0" w:space="0" w:color="auto"/>
                                            <w:bottom w:val="none" w:sz="0" w:space="0" w:color="auto"/>
                                            <w:right w:val="none" w:sz="0" w:space="0" w:color="auto"/>
                                          </w:divBdr>
                                          <w:divsChild>
                                            <w:div w:id="20482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561728">
          <w:marLeft w:val="0"/>
          <w:marRight w:val="0"/>
          <w:marTop w:val="0"/>
          <w:marBottom w:val="0"/>
          <w:divBdr>
            <w:top w:val="none" w:sz="0" w:space="0" w:color="auto"/>
            <w:left w:val="none" w:sz="0" w:space="0" w:color="auto"/>
            <w:bottom w:val="none" w:sz="0" w:space="0" w:color="auto"/>
            <w:right w:val="none" w:sz="0" w:space="0" w:color="auto"/>
          </w:divBdr>
          <w:divsChild>
            <w:div w:id="799617502">
              <w:marLeft w:val="0"/>
              <w:marRight w:val="0"/>
              <w:marTop w:val="0"/>
              <w:marBottom w:val="0"/>
              <w:divBdr>
                <w:top w:val="none" w:sz="0" w:space="0" w:color="auto"/>
                <w:left w:val="none" w:sz="0" w:space="0" w:color="auto"/>
                <w:bottom w:val="none" w:sz="0" w:space="0" w:color="auto"/>
                <w:right w:val="none" w:sz="0" w:space="0" w:color="auto"/>
              </w:divBdr>
              <w:divsChild>
                <w:div w:id="986789623">
                  <w:marLeft w:val="0"/>
                  <w:marRight w:val="0"/>
                  <w:marTop w:val="0"/>
                  <w:marBottom w:val="0"/>
                  <w:divBdr>
                    <w:top w:val="none" w:sz="0" w:space="0" w:color="auto"/>
                    <w:left w:val="none" w:sz="0" w:space="0" w:color="auto"/>
                    <w:bottom w:val="none" w:sz="0" w:space="0" w:color="auto"/>
                    <w:right w:val="none" w:sz="0" w:space="0" w:color="auto"/>
                  </w:divBdr>
                  <w:divsChild>
                    <w:div w:id="656956410">
                      <w:marLeft w:val="0"/>
                      <w:marRight w:val="0"/>
                      <w:marTop w:val="0"/>
                      <w:marBottom w:val="0"/>
                      <w:divBdr>
                        <w:top w:val="none" w:sz="0" w:space="0" w:color="auto"/>
                        <w:left w:val="none" w:sz="0" w:space="0" w:color="auto"/>
                        <w:bottom w:val="none" w:sz="0" w:space="0" w:color="auto"/>
                        <w:right w:val="none" w:sz="0" w:space="0" w:color="auto"/>
                      </w:divBdr>
                      <w:divsChild>
                        <w:div w:id="462230487">
                          <w:marLeft w:val="0"/>
                          <w:marRight w:val="0"/>
                          <w:marTop w:val="0"/>
                          <w:marBottom w:val="0"/>
                          <w:divBdr>
                            <w:top w:val="none" w:sz="0" w:space="0" w:color="auto"/>
                            <w:left w:val="none" w:sz="0" w:space="0" w:color="auto"/>
                            <w:bottom w:val="none" w:sz="0" w:space="0" w:color="auto"/>
                            <w:right w:val="none" w:sz="0" w:space="0" w:color="auto"/>
                          </w:divBdr>
                          <w:divsChild>
                            <w:div w:id="1006791548">
                              <w:marLeft w:val="0"/>
                              <w:marRight w:val="0"/>
                              <w:marTop w:val="0"/>
                              <w:marBottom w:val="0"/>
                              <w:divBdr>
                                <w:top w:val="none" w:sz="0" w:space="0" w:color="auto"/>
                                <w:left w:val="none" w:sz="0" w:space="0" w:color="auto"/>
                                <w:bottom w:val="none" w:sz="0" w:space="0" w:color="auto"/>
                                <w:right w:val="none" w:sz="0" w:space="0" w:color="auto"/>
                              </w:divBdr>
                              <w:divsChild>
                                <w:div w:id="451674604">
                                  <w:marLeft w:val="0"/>
                                  <w:marRight w:val="0"/>
                                  <w:marTop w:val="0"/>
                                  <w:marBottom w:val="0"/>
                                  <w:divBdr>
                                    <w:top w:val="none" w:sz="0" w:space="0" w:color="auto"/>
                                    <w:left w:val="none" w:sz="0" w:space="0" w:color="auto"/>
                                    <w:bottom w:val="none" w:sz="0" w:space="0" w:color="auto"/>
                                    <w:right w:val="none" w:sz="0" w:space="0" w:color="auto"/>
                                  </w:divBdr>
                                  <w:divsChild>
                                    <w:div w:id="1365011211">
                                      <w:marLeft w:val="0"/>
                                      <w:marRight w:val="0"/>
                                      <w:marTop w:val="0"/>
                                      <w:marBottom w:val="0"/>
                                      <w:divBdr>
                                        <w:top w:val="none" w:sz="0" w:space="0" w:color="auto"/>
                                        <w:left w:val="none" w:sz="0" w:space="0" w:color="auto"/>
                                        <w:bottom w:val="none" w:sz="0" w:space="0" w:color="auto"/>
                                        <w:right w:val="none" w:sz="0" w:space="0" w:color="auto"/>
                                      </w:divBdr>
                                      <w:divsChild>
                                        <w:div w:id="2133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653904">
          <w:marLeft w:val="0"/>
          <w:marRight w:val="0"/>
          <w:marTop w:val="0"/>
          <w:marBottom w:val="0"/>
          <w:divBdr>
            <w:top w:val="none" w:sz="0" w:space="0" w:color="auto"/>
            <w:left w:val="none" w:sz="0" w:space="0" w:color="auto"/>
            <w:bottom w:val="none" w:sz="0" w:space="0" w:color="auto"/>
            <w:right w:val="none" w:sz="0" w:space="0" w:color="auto"/>
          </w:divBdr>
          <w:divsChild>
            <w:div w:id="746531987">
              <w:marLeft w:val="0"/>
              <w:marRight w:val="0"/>
              <w:marTop w:val="0"/>
              <w:marBottom w:val="0"/>
              <w:divBdr>
                <w:top w:val="none" w:sz="0" w:space="0" w:color="auto"/>
                <w:left w:val="none" w:sz="0" w:space="0" w:color="auto"/>
                <w:bottom w:val="none" w:sz="0" w:space="0" w:color="auto"/>
                <w:right w:val="none" w:sz="0" w:space="0" w:color="auto"/>
              </w:divBdr>
              <w:divsChild>
                <w:div w:id="1998880751">
                  <w:marLeft w:val="0"/>
                  <w:marRight w:val="0"/>
                  <w:marTop w:val="0"/>
                  <w:marBottom w:val="0"/>
                  <w:divBdr>
                    <w:top w:val="none" w:sz="0" w:space="0" w:color="auto"/>
                    <w:left w:val="none" w:sz="0" w:space="0" w:color="auto"/>
                    <w:bottom w:val="none" w:sz="0" w:space="0" w:color="auto"/>
                    <w:right w:val="none" w:sz="0" w:space="0" w:color="auto"/>
                  </w:divBdr>
                  <w:divsChild>
                    <w:div w:id="20668269">
                      <w:marLeft w:val="0"/>
                      <w:marRight w:val="0"/>
                      <w:marTop w:val="0"/>
                      <w:marBottom w:val="0"/>
                      <w:divBdr>
                        <w:top w:val="none" w:sz="0" w:space="0" w:color="auto"/>
                        <w:left w:val="none" w:sz="0" w:space="0" w:color="auto"/>
                        <w:bottom w:val="none" w:sz="0" w:space="0" w:color="auto"/>
                        <w:right w:val="none" w:sz="0" w:space="0" w:color="auto"/>
                      </w:divBdr>
                      <w:divsChild>
                        <w:div w:id="1327589483">
                          <w:marLeft w:val="0"/>
                          <w:marRight w:val="0"/>
                          <w:marTop w:val="0"/>
                          <w:marBottom w:val="0"/>
                          <w:divBdr>
                            <w:top w:val="none" w:sz="0" w:space="0" w:color="auto"/>
                            <w:left w:val="none" w:sz="0" w:space="0" w:color="auto"/>
                            <w:bottom w:val="none" w:sz="0" w:space="0" w:color="auto"/>
                            <w:right w:val="none" w:sz="0" w:space="0" w:color="auto"/>
                          </w:divBdr>
                          <w:divsChild>
                            <w:div w:id="417412902">
                              <w:marLeft w:val="0"/>
                              <w:marRight w:val="0"/>
                              <w:marTop w:val="0"/>
                              <w:marBottom w:val="0"/>
                              <w:divBdr>
                                <w:top w:val="none" w:sz="0" w:space="0" w:color="auto"/>
                                <w:left w:val="none" w:sz="0" w:space="0" w:color="auto"/>
                                <w:bottom w:val="none" w:sz="0" w:space="0" w:color="auto"/>
                                <w:right w:val="none" w:sz="0" w:space="0" w:color="auto"/>
                              </w:divBdr>
                              <w:divsChild>
                                <w:div w:id="2061435014">
                                  <w:marLeft w:val="0"/>
                                  <w:marRight w:val="0"/>
                                  <w:marTop w:val="0"/>
                                  <w:marBottom w:val="0"/>
                                  <w:divBdr>
                                    <w:top w:val="none" w:sz="0" w:space="0" w:color="auto"/>
                                    <w:left w:val="none" w:sz="0" w:space="0" w:color="auto"/>
                                    <w:bottom w:val="none" w:sz="0" w:space="0" w:color="auto"/>
                                    <w:right w:val="none" w:sz="0" w:space="0" w:color="auto"/>
                                  </w:divBdr>
                                  <w:divsChild>
                                    <w:div w:id="3293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576999">
          <w:marLeft w:val="0"/>
          <w:marRight w:val="0"/>
          <w:marTop w:val="0"/>
          <w:marBottom w:val="0"/>
          <w:divBdr>
            <w:top w:val="none" w:sz="0" w:space="0" w:color="auto"/>
            <w:left w:val="none" w:sz="0" w:space="0" w:color="auto"/>
            <w:bottom w:val="none" w:sz="0" w:space="0" w:color="auto"/>
            <w:right w:val="none" w:sz="0" w:space="0" w:color="auto"/>
          </w:divBdr>
          <w:divsChild>
            <w:div w:id="1656568081">
              <w:marLeft w:val="0"/>
              <w:marRight w:val="0"/>
              <w:marTop w:val="0"/>
              <w:marBottom w:val="0"/>
              <w:divBdr>
                <w:top w:val="none" w:sz="0" w:space="0" w:color="auto"/>
                <w:left w:val="none" w:sz="0" w:space="0" w:color="auto"/>
                <w:bottom w:val="none" w:sz="0" w:space="0" w:color="auto"/>
                <w:right w:val="none" w:sz="0" w:space="0" w:color="auto"/>
              </w:divBdr>
              <w:divsChild>
                <w:div w:id="945818874">
                  <w:marLeft w:val="0"/>
                  <w:marRight w:val="0"/>
                  <w:marTop w:val="0"/>
                  <w:marBottom w:val="0"/>
                  <w:divBdr>
                    <w:top w:val="none" w:sz="0" w:space="0" w:color="auto"/>
                    <w:left w:val="none" w:sz="0" w:space="0" w:color="auto"/>
                    <w:bottom w:val="none" w:sz="0" w:space="0" w:color="auto"/>
                    <w:right w:val="none" w:sz="0" w:space="0" w:color="auto"/>
                  </w:divBdr>
                  <w:divsChild>
                    <w:div w:id="393041080">
                      <w:marLeft w:val="0"/>
                      <w:marRight w:val="0"/>
                      <w:marTop w:val="0"/>
                      <w:marBottom w:val="0"/>
                      <w:divBdr>
                        <w:top w:val="none" w:sz="0" w:space="0" w:color="auto"/>
                        <w:left w:val="none" w:sz="0" w:space="0" w:color="auto"/>
                        <w:bottom w:val="none" w:sz="0" w:space="0" w:color="auto"/>
                        <w:right w:val="none" w:sz="0" w:space="0" w:color="auto"/>
                      </w:divBdr>
                      <w:divsChild>
                        <w:div w:id="1232890027">
                          <w:marLeft w:val="0"/>
                          <w:marRight w:val="0"/>
                          <w:marTop w:val="0"/>
                          <w:marBottom w:val="0"/>
                          <w:divBdr>
                            <w:top w:val="none" w:sz="0" w:space="0" w:color="auto"/>
                            <w:left w:val="none" w:sz="0" w:space="0" w:color="auto"/>
                            <w:bottom w:val="none" w:sz="0" w:space="0" w:color="auto"/>
                            <w:right w:val="none" w:sz="0" w:space="0" w:color="auto"/>
                          </w:divBdr>
                          <w:divsChild>
                            <w:div w:id="1890262193">
                              <w:marLeft w:val="0"/>
                              <w:marRight w:val="0"/>
                              <w:marTop w:val="0"/>
                              <w:marBottom w:val="0"/>
                              <w:divBdr>
                                <w:top w:val="none" w:sz="0" w:space="0" w:color="auto"/>
                                <w:left w:val="none" w:sz="0" w:space="0" w:color="auto"/>
                                <w:bottom w:val="none" w:sz="0" w:space="0" w:color="auto"/>
                                <w:right w:val="none" w:sz="0" w:space="0" w:color="auto"/>
                              </w:divBdr>
                              <w:divsChild>
                                <w:div w:id="301037422">
                                  <w:marLeft w:val="0"/>
                                  <w:marRight w:val="0"/>
                                  <w:marTop w:val="0"/>
                                  <w:marBottom w:val="0"/>
                                  <w:divBdr>
                                    <w:top w:val="none" w:sz="0" w:space="0" w:color="auto"/>
                                    <w:left w:val="none" w:sz="0" w:space="0" w:color="auto"/>
                                    <w:bottom w:val="none" w:sz="0" w:space="0" w:color="auto"/>
                                    <w:right w:val="none" w:sz="0" w:space="0" w:color="auto"/>
                                  </w:divBdr>
                                  <w:divsChild>
                                    <w:div w:id="639967084">
                                      <w:marLeft w:val="0"/>
                                      <w:marRight w:val="0"/>
                                      <w:marTop w:val="0"/>
                                      <w:marBottom w:val="0"/>
                                      <w:divBdr>
                                        <w:top w:val="none" w:sz="0" w:space="0" w:color="auto"/>
                                        <w:left w:val="none" w:sz="0" w:space="0" w:color="auto"/>
                                        <w:bottom w:val="none" w:sz="0" w:space="0" w:color="auto"/>
                                        <w:right w:val="none" w:sz="0" w:space="0" w:color="auto"/>
                                      </w:divBdr>
                                      <w:divsChild>
                                        <w:div w:id="3303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83217">
          <w:marLeft w:val="0"/>
          <w:marRight w:val="0"/>
          <w:marTop w:val="0"/>
          <w:marBottom w:val="0"/>
          <w:divBdr>
            <w:top w:val="none" w:sz="0" w:space="0" w:color="auto"/>
            <w:left w:val="none" w:sz="0" w:space="0" w:color="auto"/>
            <w:bottom w:val="none" w:sz="0" w:space="0" w:color="auto"/>
            <w:right w:val="none" w:sz="0" w:space="0" w:color="auto"/>
          </w:divBdr>
          <w:divsChild>
            <w:div w:id="851913212">
              <w:marLeft w:val="0"/>
              <w:marRight w:val="0"/>
              <w:marTop w:val="0"/>
              <w:marBottom w:val="0"/>
              <w:divBdr>
                <w:top w:val="none" w:sz="0" w:space="0" w:color="auto"/>
                <w:left w:val="none" w:sz="0" w:space="0" w:color="auto"/>
                <w:bottom w:val="none" w:sz="0" w:space="0" w:color="auto"/>
                <w:right w:val="none" w:sz="0" w:space="0" w:color="auto"/>
              </w:divBdr>
              <w:divsChild>
                <w:div w:id="1234509317">
                  <w:marLeft w:val="0"/>
                  <w:marRight w:val="0"/>
                  <w:marTop w:val="0"/>
                  <w:marBottom w:val="0"/>
                  <w:divBdr>
                    <w:top w:val="none" w:sz="0" w:space="0" w:color="auto"/>
                    <w:left w:val="none" w:sz="0" w:space="0" w:color="auto"/>
                    <w:bottom w:val="none" w:sz="0" w:space="0" w:color="auto"/>
                    <w:right w:val="none" w:sz="0" w:space="0" w:color="auto"/>
                  </w:divBdr>
                  <w:divsChild>
                    <w:div w:id="273824757">
                      <w:marLeft w:val="0"/>
                      <w:marRight w:val="0"/>
                      <w:marTop w:val="0"/>
                      <w:marBottom w:val="0"/>
                      <w:divBdr>
                        <w:top w:val="none" w:sz="0" w:space="0" w:color="auto"/>
                        <w:left w:val="none" w:sz="0" w:space="0" w:color="auto"/>
                        <w:bottom w:val="none" w:sz="0" w:space="0" w:color="auto"/>
                        <w:right w:val="none" w:sz="0" w:space="0" w:color="auto"/>
                      </w:divBdr>
                      <w:divsChild>
                        <w:div w:id="1097753961">
                          <w:marLeft w:val="0"/>
                          <w:marRight w:val="0"/>
                          <w:marTop w:val="0"/>
                          <w:marBottom w:val="0"/>
                          <w:divBdr>
                            <w:top w:val="none" w:sz="0" w:space="0" w:color="auto"/>
                            <w:left w:val="none" w:sz="0" w:space="0" w:color="auto"/>
                            <w:bottom w:val="none" w:sz="0" w:space="0" w:color="auto"/>
                            <w:right w:val="none" w:sz="0" w:space="0" w:color="auto"/>
                          </w:divBdr>
                          <w:divsChild>
                            <w:div w:id="105199878">
                              <w:marLeft w:val="0"/>
                              <w:marRight w:val="0"/>
                              <w:marTop w:val="0"/>
                              <w:marBottom w:val="0"/>
                              <w:divBdr>
                                <w:top w:val="none" w:sz="0" w:space="0" w:color="auto"/>
                                <w:left w:val="none" w:sz="0" w:space="0" w:color="auto"/>
                                <w:bottom w:val="none" w:sz="0" w:space="0" w:color="auto"/>
                                <w:right w:val="none" w:sz="0" w:space="0" w:color="auto"/>
                              </w:divBdr>
                              <w:divsChild>
                                <w:div w:id="1983269089">
                                  <w:marLeft w:val="0"/>
                                  <w:marRight w:val="0"/>
                                  <w:marTop w:val="0"/>
                                  <w:marBottom w:val="0"/>
                                  <w:divBdr>
                                    <w:top w:val="none" w:sz="0" w:space="0" w:color="auto"/>
                                    <w:left w:val="none" w:sz="0" w:space="0" w:color="auto"/>
                                    <w:bottom w:val="none" w:sz="0" w:space="0" w:color="auto"/>
                                    <w:right w:val="none" w:sz="0" w:space="0" w:color="auto"/>
                                  </w:divBdr>
                                  <w:divsChild>
                                    <w:div w:id="14465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930683">
          <w:marLeft w:val="0"/>
          <w:marRight w:val="0"/>
          <w:marTop w:val="0"/>
          <w:marBottom w:val="0"/>
          <w:divBdr>
            <w:top w:val="none" w:sz="0" w:space="0" w:color="auto"/>
            <w:left w:val="none" w:sz="0" w:space="0" w:color="auto"/>
            <w:bottom w:val="none" w:sz="0" w:space="0" w:color="auto"/>
            <w:right w:val="none" w:sz="0" w:space="0" w:color="auto"/>
          </w:divBdr>
          <w:divsChild>
            <w:div w:id="1447191246">
              <w:marLeft w:val="0"/>
              <w:marRight w:val="0"/>
              <w:marTop w:val="0"/>
              <w:marBottom w:val="0"/>
              <w:divBdr>
                <w:top w:val="none" w:sz="0" w:space="0" w:color="auto"/>
                <w:left w:val="none" w:sz="0" w:space="0" w:color="auto"/>
                <w:bottom w:val="none" w:sz="0" w:space="0" w:color="auto"/>
                <w:right w:val="none" w:sz="0" w:space="0" w:color="auto"/>
              </w:divBdr>
              <w:divsChild>
                <w:div w:id="1293559186">
                  <w:marLeft w:val="0"/>
                  <w:marRight w:val="0"/>
                  <w:marTop w:val="0"/>
                  <w:marBottom w:val="0"/>
                  <w:divBdr>
                    <w:top w:val="none" w:sz="0" w:space="0" w:color="auto"/>
                    <w:left w:val="none" w:sz="0" w:space="0" w:color="auto"/>
                    <w:bottom w:val="none" w:sz="0" w:space="0" w:color="auto"/>
                    <w:right w:val="none" w:sz="0" w:space="0" w:color="auto"/>
                  </w:divBdr>
                  <w:divsChild>
                    <w:div w:id="210961413">
                      <w:marLeft w:val="0"/>
                      <w:marRight w:val="0"/>
                      <w:marTop w:val="0"/>
                      <w:marBottom w:val="0"/>
                      <w:divBdr>
                        <w:top w:val="none" w:sz="0" w:space="0" w:color="auto"/>
                        <w:left w:val="none" w:sz="0" w:space="0" w:color="auto"/>
                        <w:bottom w:val="none" w:sz="0" w:space="0" w:color="auto"/>
                        <w:right w:val="none" w:sz="0" w:space="0" w:color="auto"/>
                      </w:divBdr>
                      <w:divsChild>
                        <w:div w:id="239827066">
                          <w:marLeft w:val="0"/>
                          <w:marRight w:val="0"/>
                          <w:marTop w:val="0"/>
                          <w:marBottom w:val="0"/>
                          <w:divBdr>
                            <w:top w:val="none" w:sz="0" w:space="0" w:color="auto"/>
                            <w:left w:val="none" w:sz="0" w:space="0" w:color="auto"/>
                            <w:bottom w:val="none" w:sz="0" w:space="0" w:color="auto"/>
                            <w:right w:val="none" w:sz="0" w:space="0" w:color="auto"/>
                          </w:divBdr>
                          <w:divsChild>
                            <w:div w:id="1752920703">
                              <w:marLeft w:val="0"/>
                              <w:marRight w:val="0"/>
                              <w:marTop w:val="0"/>
                              <w:marBottom w:val="0"/>
                              <w:divBdr>
                                <w:top w:val="none" w:sz="0" w:space="0" w:color="auto"/>
                                <w:left w:val="none" w:sz="0" w:space="0" w:color="auto"/>
                                <w:bottom w:val="none" w:sz="0" w:space="0" w:color="auto"/>
                                <w:right w:val="none" w:sz="0" w:space="0" w:color="auto"/>
                              </w:divBdr>
                              <w:divsChild>
                                <w:div w:id="2140561290">
                                  <w:marLeft w:val="0"/>
                                  <w:marRight w:val="0"/>
                                  <w:marTop w:val="0"/>
                                  <w:marBottom w:val="0"/>
                                  <w:divBdr>
                                    <w:top w:val="none" w:sz="0" w:space="0" w:color="auto"/>
                                    <w:left w:val="none" w:sz="0" w:space="0" w:color="auto"/>
                                    <w:bottom w:val="none" w:sz="0" w:space="0" w:color="auto"/>
                                    <w:right w:val="none" w:sz="0" w:space="0" w:color="auto"/>
                                  </w:divBdr>
                                  <w:divsChild>
                                    <w:div w:id="1579746818">
                                      <w:marLeft w:val="0"/>
                                      <w:marRight w:val="0"/>
                                      <w:marTop w:val="0"/>
                                      <w:marBottom w:val="0"/>
                                      <w:divBdr>
                                        <w:top w:val="none" w:sz="0" w:space="0" w:color="auto"/>
                                        <w:left w:val="none" w:sz="0" w:space="0" w:color="auto"/>
                                        <w:bottom w:val="none" w:sz="0" w:space="0" w:color="auto"/>
                                        <w:right w:val="none" w:sz="0" w:space="0" w:color="auto"/>
                                      </w:divBdr>
                                      <w:divsChild>
                                        <w:div w:id="14120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303279">
          <w:marLeft w:val="0"/>
          <w:marRight w:val="0"/>
          <w:marTop w:val="0"/>
          <w:marBottom w:val="0"/>
          <w:divBdr>
            <w:top w:val="none" w:sz="0" w:space="0" w:color="auto"/>
            <w:left w:val="none" w:sz="0" w:space="0" w:color="auto"/>
            <w:bottom w:val="none" w:sz="0" w:space="0" w:color="auto"/>
            <w:right w:val="none" w:sz="0" w:space="0" w:color="auto"/>
          </w:divBdr>
          <w:divsChild>
            <w:div w:id="1262297876">
              <w:marLeft w:val="0"/>
              <w:marRight w:val="0"/>
              <w:marTop w:val="0"/>
              <w:marBottom w:val="0"/>
              <w:divBdr>
                <w:top w:val="none" w:sz="0" w:space="0" w:color="auto"/>
                <w:left w:val="none" w:sz="0" w:space="0" w:color="auto"/>
                <w:bottom w:val="none" w:sz="0" w:space="0" w:color="auto"/>
                <w:right w:val="none" w:sz="0" w:space="0" w:color="auto"/>
              </w:divBdr>
              <w:divsChild>
                <w:div w:id="2103985182">
                  <w:marLeft w:val="0"/>
                  <w:marRight w:val="0"/>
                  <w:marTop w:val="0"/>
                  <w:marBottom w:val="0"/>
                  <w:divBdr>
                    <w:top w:val="none" w:sz="0" w:space="0" w:color="auto"/>
                    <w:left w:val="none" w:sz="0" w:space="0" w:color="auto"/>
                    <w:bottom w:val="none" w:sz="0" w:space="0" w:color="auto"/>
                    <w:right w:val="none" w:sz="0" w:space="0" w:color="auto"/>
                  </w:divBdr>
                  <w:divsChild>
                    <w:div w:id="905339777">
                      <w:marLeft w:val="0"/>
                      <w:marRight w:val="0"/>
                      <w:marTop w:val="0"/>
                      <w:marBottom w:val="0"/>
                      <w:divBdr>
                        <w:top w:val="none" w:sz="0" w:space="0" w:color="auto"/>
                        <w:left w:val="none" w:sz="0" w:space="0" w:color="auto"/>
                        <w:bottom w:val="none" w:sz="0" w:space="0" w:color="auto"/>
                        <w:right w:val="none" w:sz="0" w:space="0" w:color="auto"/>
                      </w:divBdr>
                      <w:divsChild>
                        <w:div w:id="1634213855">
                          <w:marLeft w:val="0"/>
                          <w:marRight w:val="0"/>
                          <w:marTop w:val="0"/>
                          <w:marBottom w:val="0"/>
                          <w:divBdr>
                            <w:top w:val="none" w:sz="0" w:space="0" w:color="auto"/>
                            <w:left w:val="none" w:sz="0" w:space="0" w:color="auto"/>
                            <w:bottom w:val="none" w:sz="0" w:space="0" w:color="auto"/>
                            <w:right w:val="none" w:sz="0" w:space="0" w:color="auto"/>
                          </w:divBdr>
                          <w:divsChild>
                            <w:div w:id="88821034">
                              <w:marLeft w:val="0"/>
                              <w:marRight w:val="0"/>
                              <w:marTop w:val="0"/>
                              <w:marBottom w:val="0"/>
                              <w:divBdr>
                                <w:top w:val="none" w:sz="0" w:space="0" w:color="auto"/>
                                <w:left w:val="none" w:sz="0" w:space="0" w:color="auto"/>
                                <w:bottom w:val="none" w:sz="0" w:space="0" w:color="auto"/>
                                <w:right w:val="none" w:sz="0" w:space="0" w:color="auto"/>
                              </w:divBdr>
                              <w:divsChild>
                                <w:div w:id="2130515152">
                                  <w:marLeft w:val="0"/>
                                  <w:marRight w:val="0"/>
                                  <w:marTop w:val="0"/>
                                  <w:marBottom w:val="0"/>
                                  <w:divBdr>
                                    <w:top w:val="none" w:sz="0" w:space="0" w:color="auto"/>
                                    <w:left w:val="none" w:sz="0" w:space="0" w:color="auto"/>
                                    <w:bottom w:val="none" w:sz="0" w:space="0" w:color="auto"/>
                                    <w:right w:val="none" w:sz="0" w:space="0" w:color="auto"/>
                                  </w:divBdr>
                                  <w:divsChild>
                                    <w:div w:id="3505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048072">
          <w:marLeft w:val="0"/>
          <w:marRight w:val="0"/>
          <w:marTop w:val="0"/>
          <w:marBottom w:val="0"/>
          <w:divBdr>
            <w:top w:val="none" w:sz="0" w:space="0" w:color="auto"/>
            <w:left w:val="none" w:sz="0" w:space="0" w:color="auto"/>
            <w:bottom w:val="none" w:sz="0" w:space="0" w:color="auto"/>
            <w:right w:val="none" w:sz="0" w:space="0" w:color="auto"/>
          </w:divBdr>
          <w:divsChild>
            <w:div w:id="1113747808">
              <w:marLeft w:val="0"/>
              <w:marRight w:val="0"/>
              <w:marTop w:val="0"/>
              <w:marBottom w:val="0"/>
              <w:divBdr>
                <w:top w:val="none" w:sz="0" w:space="0" w:color="auto"/>
                <w:left w:val="none" w:sz="0" w:space="0" w:color="auto"/>
                <w:bottom w:val="none" w:sz="0" w:space="0" w:color="auto"/>
                <w:right w:val="none" w:sz="0" w:space="0" w:color="auto"/>
              </w:divBdr>
              <w:divsChild>
                <w:div w:id="1715808541">
                  <w:marLeft w:val="0"/>
                  <w:marRight w:val="0"/>
                  <w:marTop w:val="0"/>
                  <w:marBottom w:val="0"/>
                  <w:divBdr>
                    <w:top w:val="none" w:sz="0" w:space="0" w:color="auto"/>
                    <w:left w:val="none" w:sz="0" w:space="0" w:color="auto"/>
                    <w:bottom w:val="none" w:sz="0" w:space="0" w:color="auto"/>
                    <w:right w:val="none" w:sz="0" w:space="0" w:color="auto"/>
                  </w:divBdr>
                  <w:divsChild>
                    <w:div w:id="1555964913">
                      <w:marLeft w:val="0"/>
                      <w:marRight w:val="0"/>
                      <w:marTop w:val="0"/>
                      <w:marBottom w:val="0"/>
                      <w:divBdr>
                        <w:top w:val="none" w:sz="0" w:space="0" w:color="auto"/>
                        <w:left w:val="none" w:sz="0" w:space="0" w:color="auto"/>
                        <w:bottom w:val="none" w:sz="0" w:space="0" w:color="auto"/>
                        <w:right w:val="none" w:sz="0" w:space="0" w:color="auto"/>
                      </w:divBdr>
                      <w:divsChild>
                        <w:div w:id="2141337623">
                          <w:marLeft w:val="0"/>
                          <w:marRight w:val="0"/>
                          <w:marTop w:val="0"/>
                          <w:marBottom w:val="0"/>
                          <w:divBdr>
                            <w:top w:val="none" w:sz="0" w:space="0" w:color="auto"/>
                            <w:left w:val="none" w:sz="0" w:space="0" w:color="auto"/>
                            <w:bottom w:val="none" w:sz="0" w:space="0" w:color="auto"/>
                            <w:right w:val="none" w:sz="0" w:space="0" w:color="auto"/>
                          </w:divBdr>
                          <w:divsChild>
                            <w:div w:id="1003626908">
                              <w:marLeft w:val="0"/>
                              <w:marRight w:val="0"/>
                              <w:marTop w:val="0"/>
                              <w:marBottom w:val="0"/>
                              <w:divBdr>
                                <w:top w:val="none" w:sz="0" w:space="0" w:color="auto"/>
                                <w:left w:val="none" w:sz="0" w:space="0" w:color="auto"/>
                                <w:bottom w:val="none" w:sz="0" w:space="0" w:color="auto"/>
                                <w:right w:val="none" w:sz="0" w:space="0" w:color="auto"/>
                              </w:divBdr>
                              <w:divsChild>
                                <w:div w:id="1882865883">
                                  <w:marLeft w:val="0"/>
                                  <w:marRight w:val="0"/>
                                  <w:marTop w:val="0"/>
                                  <w:marBottom w:val="0"/>
                                  <w:divBdr>
                                    <w:top w:val="none" w:sz="0" w:space="0" w:color="auto"/>
                                    <w:left w:val="none" w:sz="0" w:space="0" w:color="auto"/>
                                    <w:bottom w:val="none" w:sz="0" w:space="0" w:color="auto"/>
                                    <w:right w:val="none" w:sz="0" w:space="0" w:color="auto"/>
                                  </w:divBdr>
                                  <w:divsChild>
                                    <w:div w:id="1772166095">
                                      <w:marLeft w:val="0"/>
                                      <w:marRight w:val="0"/>
                                      <w:marTop w:val="0"/>
                                      <w:marBottom w:val="0"/>
                                      <w:divBdr>
                                        <w:top w:val="none" w:sz="0" w:space="0" w:color="auto"/>
                                        <w:left w:val="none" w:sz="0" w:space="0" w:color="auto"/>
                                        <w:bottom w:val="none" w:sz="0" w:space="0" w:color="auto"/>
                                        <w:right w:val="none" w:sz="0" w:space="0" w:color="auto"/>
                                      </w:divBdr>
                                      <w:divsChild>
                                        <w:div w:id="1331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469228">
          <w:marLeft w:val="0"/>
          <w:marRight w:val="0"/>
          <w:marTop w:val="0"/>
          <w:marBottom w:val="0"/>
          <w:divBdr>
            <w:top w:val="none" w:sz="0" w:space="0" w:color="auto"/>
            <w:left w:val="none" w:sz="0" w:space="0" w:color="auto"/>
            <w:bottom w:val="none" w:sz="0" w:space="0" w:color="auto"/>
            <w:right w:val="none" w:sz="0" w:space="0" w:color="auto"/>
          </w:divBdr>
          <w:divsChild>
            <w:div w:id="1051077569">
              <w:marLeft w:val="0"/>
              <w:marRight w:val="0"/>
              <w:marTop w:val="0"/>
              <w:marBottom w:val="0"/>
              <w:divBdr>
                <w:top w:val="none" w:sz="0" w:space="0" w:color="auto"/>
                <w:left w:val="none" w:sz="0" w:space="0" w:color="auto"/>
                <w:bottom w:val="none" w:sz="0" w:space="0" w:color="auto"/>
                <w:right w:val="none" w:sz="0" w:space="0" w:color="auto"/>
              </w:divBdr>
              <w:divsChild>
                <w:div w:id="2032098352">
                  <w:marLeft w:val="0"/>
                  <w:marRight w:val="0"/>
                  <w:marTop w:val="0"/>
                  <w:marBottom w:val="0"/>
                  <w:divBdr>
                    <w:top w:val="none" w:sz="0" w:space="0" w:color="auto"/>
                    <w:left w:val="none" w:sz="0" w:space="0" w:color="auto"/>
                    <w:bottom w:val="none" w:sz="0" w:space="0" w:color="auto"/>
                    <w:right w:val="none" w:sz="0" w:space="0" w:color="auto"/>
                  </w:divBdr>
                  <w:divsChild>
                    <w:div w:id="1769932256">
                      <w:marLeft w:val="0"/>
                      <w:marRight w:val="0"/>
                      <w:marTop w:val="0"/>
                      <w:marBottom w:val="0"/>
                      <w:divBdr>
                        <w:top w:val="none" w:sz="0" w:space="0" w:color="auto"/>
                        <w:left w:val="none" w:sz="0" w:space="0" w:color="auto"/>
                        <w:bottom w:val="none" w:sz="0" w:space="0" w:color="auto"/>
                        <w:right w:val="none" w:sz="0" w:space="0" w:color="auto"/>
                      </w:divBdr>
                      <w:divsChild>
                        <w:div w:id="2079396391">
                          <w:marLeft w:val="0"/>
                          <w:marRight w:val="0"/>
                          <w:marTop w:val="0"/>
                          <w:marBottom w:val="0"/>
                          <w:divBdr>
                            <w:top w:val="none" w:sz="0" w:space="0" w:color="auto"/>
                            <w:left w:val="none" w:sz="0" w:space="0" w:color="auto"/>
                            <w:bottom w:val="none" w:sz="0" w:space="0" w:color="auto"/>
                            <w:right w:val="none" w:sz="0" w:space="0" w:color="auto"/>
                          </w:divBdr>
                          <w:divsChild>
                            <w:div w:id="1057624699">
                              <w:marLeft w:val="0"/>
                              <w:marRight w:val="0"/>
                              <w:marTop w:val="0"/>
                              <w:marBottom w:val="0"/>
                              <w:divBdr>
                                <w:top w:val="none" w:sz="0" w:space="0" w:color="auto"/>
                                <w:left w:val="none" w:sz="0" w:space="0" w:color="auto"/>
                                <w:bottom w:val="none" w:sz="0" w:space="0" w:color="auto"/>
                                <w:right w:val="none" w:sz="0" w:space="0" w:color="auto"/>
                              </w:divBdr>
                              <w:divsChild>
                                <w:div w:id="843590217">
                                  <w:marLeft w:val="0"/>
                                  <w:marRight w:val="0"/>
                                  <w:marTop w:val="0"/>
                                  <w:marBottom w:val="0"/>
                                  <w:divBdr>
                                    <w:top w:val="none" w:sz="0" w:space="0" w:color="auto"/>
                                    <w:left w:val="none" w:sz="0" w:space="0" w:color="auto"/>
                                    <w:bottom w:val="none" w:sz="0" w:space="0" w:color="auto"/>
                                    <w:right w:val="none" w:sz="0" w:space="0" w:color="auto"/>
                                  </w:divBdr>
                                  <w:divsChild>
                                    <w:div w:id="1704749715">
                                      <w:marLeft w:val="0"/>
                                      <w:marRight w:val="0"/>
                                      <w:marTop w:val="0"/>
                                      <w:marBottom w:val="0"/>
                                      <w:divBdr>
                                        <w:top w:val="none" w:sz="0" w:space="0" w:color="auto"/>
                                        <w:left w:val="none" w:sz="0" w:space="0" w:color="auto"/>
                                        <w:bottom w:val="none" w:sz="0" w:space="0" w:color="auto"/>
                                        <w:right w:val="none" w:sz="0" w:space="0" w:color="auto"/>
                                      </w:divBdr>
                                      <w:divsChild>
                                        <w:div w:id="1447233320">
                                          <w:marLeft w:val="0"/>
                                          <w:marRight w:val="0"/>
                                          <w:marTop w:val="0"/>
                                          <w:marBottom w:val="0"/>
                                          <w:divBdr>
                                            <w:top w:val="none" w:sz="0" w:space="0" w:color="auto"/>
                                            <w:left w:val="none" w:sz="0" w:space="0" w:color="auto"/>
                                            <w:bottom w:val="none" w:sz="0" w:space="0" w:color="auto"/>
                                            <w:right w:val="none" w:sz="0" w:space="0" w:color="auto"/>
                                          </w:divBdr>
                                          <w:divsChild>
                                            <w:div w:id="491144943">
                                              <w:marLeft w:val="0"/>
                                              <w:marRight w:val="0"/>
                                              <w:marTop w:val="0"/>
                                              <w:marBottom w:val="0"/>
                                              <w:divBdr>
                                                <w:top w:val="none" w:sz="0" w:space="0" w:color="auto"/>
                                                <w:left w:val="none" w:sz="0" w:space="0" w:color="auto"/>
                                                <w:bottom w:val="none" w:sz="0" w:space="0" w:color="auto"/>
                                                <w:right w:val="none" w:sz="0" w:space="0" w:color="auto"/>
                                              </w:divBdr>
                                            </w:div>
                                          </w:divsChild>
                                        </w:div>
                                        <w:div w:id="1773042727">
                                          <w:marLeft w:val="0"/>
                                          <w:marRight w:val="0"/>
                                          <w:marTop w:val="0"/>
                                          <w:marBottom w:val="0"/>
                                          <w:divBdr>
                                            <w:top w:val="none" w:sz="0" w:space="0" w:color="auto"/>
                                            <w:left w:val="none" w:sz="0" w:space="0" w:color="auto"/>
                                            <w:bottom w:val="none" w:sz="0" w:space="0" w:color="auto"/>
                                            <w:right w:val="none" w:sz="0" w:space="0" w:color="auto"/>
                                          </w:divBdr>
                                          <w:divsChild>
                                            <w:div w:id="179393915">
                                              <w:marLeft w:val="0"/>
                                              <w:marRight w:val="0"/>
                                              <w:marTop w:val="0"/>
                                              <w:marBottom w:val="0"/>
                                              <w:divBdr>
                                                <w:top w:val="none" w:sz="0" w:space="0" w:color="auto"/>
                                                <w:left w:val="none" w:sz="0" w:space="0" w:color="auto"/>
                                                <w:bottom w:val="none" w:sz="0" w:space="0" w:color="auto"/>
                                                <w:right w:val="none" w:sz="0" w:space="0" w:color="auto"/>
                                              </w:divBdr>
                                            </w:div>
                                          </w:divsChild>
                                        </w:div>
                                        <w:div w:id="1903713531">
                                          <w:marLeft w:val="0"/>
                                          <w:marRight w:val="0"/>
                                          <w:marTop w:val="0"/>
                                          <w:marBottom w:val="0"/>
                                          <w:divBdr>
                                            <w:top w:val="none" w:sz="0" w:space="0" w:color="auto"/>
                                            <w:left w:val="none" w:sz="0" w:space="0" w:color="auto"/>
                                            <w:bottom w:val="none" w:sz="0" w:space="0" w:color="auto"/>
                                            <w:right w:val="none" w:sz="0" w:space="0" w:color="auto"/>
                                          </w:divBdr>
                                          <w:divsChild>
                                            <w:div w:id="94323680">
                                              <w:marLeft w:val="0"/>
                                              <w:marRight w:val="0"/>
                                              <w:marTop w:val="0"/>
                                              <w:marBottom w:val="0"/>
                                              <w:divBdr>
                                                <w:top w:val="none" w:sz="0" w:space="0" w:color="auto"/>
                                                <w:left w:val="none" w:sz="0" w:space="0" w:color="auto"/>
                                                <w:bottom w:val="none" w:sz="0" w:space="0" w:color="auto"/>
                                                <w:right w:val="none" w:sz="0" w:space="0" w:color="auto"/>
                                              </w:divBdr>
                                            </w:div>
                                            <w:div w:id="210265452">
                                              <w:marLeft w:val="0"/>
                                              <w:marRight w:val="0"/>
                                              <w:marTop w:val="0"/>
                                              <w:marBottom w:val="0"/>
                                              <w:divBdr>
                                                <w:top w:val="none" w:sz="0" w:space="0" w:color="auto"/>
                                                <w:left w:val="none" w:sz="0" w:space="0" w:color="auto"/>
                                                <w:bottom w:val="none" w:sz="0" w:space="0" w:color="auto"/>
                                                <w:right w:val="none" w:sz="0" w:space="0" w:color="auto"/>
                                              </w:divBdr>
                                              <w:divsChild>
                                                <w:div w:id="574819015">
                                                  <w:marLeft w:val="0"/>
                                                  <w:marRight w:val="0"/>
                                                  <w:marTop w:val="0"/>
                                                  <w:marBottom w:val="0"/>
                                                  <w:divBdr>
                                                    <w:top w:val="none" w:sz="0" w:space="0" w:color="auto"/>
                                                    <w:left w:val="none" w:sz="0" w:space="0" w:color="auto"/>
                                                    <w:bottom w:val="none" w:sz="0" w:space="0" w:color="auto"/>
                                                    <w:right w:val="none" w:sz="0" w:space="0" w:color="auto"/>
                                                  </w:divBdr>
                                                  <w:divsChild>
                                                    <w:div w:id="19792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8903">
                                              <w:marLeft w:val="0"/>
                                              <w:marRight w:val="0"/>
                                              <w:marTop w:val="0"/>
                                              <w:marBottom w:val="0"/>
                                              <w:divBdr>
                                                <w:top w:val="none" w:sz="0" w:space="0" w:color="auto"/>
                                                <w:left w:val="none" w:sz="0" w:space="0" w:color="auto"/>
                                                <w:bottom w:val="none" w:sz="0" w:space="0" w:color="auto"/>
                                                <w:right w:val="none" w:sz="0" w:space="0" w:color="auto"/>
                                              </w:divBdr>
                                            </w:div>
                                          </w:divsChild>
                                        </w:div>
                                        <w:div w:id="275335419">
                                          <w:marLeft w:val="0"/>
                                          <w:marRight w:val="0"/>
                                          <w:marTop w:val="0"/>
                                          <w:marBottom w:val="0"/>
                                          <w:divBdr>
                                            <w:top w:val="none" w:sz="0" w:space="0" w:color="auto"/>
                                            <w:left w:val="none" w:sz="0" w:space="0" w:color="auto"/>
                                            <w:bottom w:val="none" w:sz="0" w:space="0" w:color="auto"/>
                                            <w:right w:val="none" w:sz="0" w:space="0" w:color="auto"/>
                                          </w:divBdr>
                                          <w:divsChild>
                                            <w:div w:id="529073190">
                                              <w:marLeft w:val="0"/>
                                              <w:marRight w:val="0"/>
                                              <w:marTop w:val="0"/>
                                              <w:marBottom w:val="0"/>
                                              <w:divBdr>
                                                <w:top w:val="none" w:sz="0" w:space="0" w:color="auto"/>
                                                <w:left w:val="none" w:sz="0" w:space="0" w:color="auto"/>
                                                <w:bottom w:val="none" w:sz="0" w:space="0" w:color="auto"/>
                                                <w:right w:val="none" w:sz="0" w:space="0" w:color="auto"/>
                                              </w:divBdr>
                                            </w:div>
                                            <w:div w:id="89349829">
                                              <w:marLeft w:val="0"/>
                                              <w:marRight w:val="0"/>
                                              <w:marTop w:val="0"/>
                                              <w:marBottom w:val="0"/>
                                              <w:divBdr>
                                                <w:top w:val="none" w:sz="0" w:space="0" w:color="auto"/>
                                                <w:left w:val="none" w:sz="0" w:space="0" w:color="auto"/>
                                                <w:bottom w:val="none" w:sz="0" w:space="0" w:color="auto"/>
                                                <w:right w:val="none" w:sz="0" w:space="0" w:color="auto"/>
                                              </w:divBdr>
                                              <w:divsChild>
                                                <w:div w:id="1033966633">
                                                  <w:marLeft w:val="0"/>
                                                  <w:marRight w:val="0"/>
                                                  <w:marTop w:val="0"/>
                                                  <w:marBottom w:val="0"/>
                                                  <w:divBdr>
                                                    <w:top w:val="none" w:sz="0" w:space="0" w:color="auto"/>
                                                    <w:left w:val="none" w:sz="0" w:space="0" w:color="auto"/>
                                                    <w:bottom w:val="none" w:sz="0" w:space="0" w:color="auto"/>
                                                    <w:right w:val="none" w:sz="0" w:space="0" w:color="auto"/>
                                                  </w:divBdr>
                                                  <w:divsChild>
                                                    <w:div w:id="8439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217725">
          <w:marLeft w:val="0"/>
          <w:marRight w:val="0"/>
          <w:marTop w:val="0"/>
          <w:marBottom w:val="0"/>
          <w:divBdr>
            <w:top w:val="none" w:sz="0" w:space="0" w:color="auto"/>
            <w:left w:val="none" w:sz="0" w:space="0" w:color="auto"/>
            <w:bottom w:val="none" w:sz="0" w:space="0" w:color="auto"/>
            <w:right w:val="none" w:sz="0" w:space="0" w:color="auto"/>
          </w:divBdr>
          <w:divsChild>
            <w:div w:id="937831999">
              <w:marLeft w:val="0"/>
              <w:marRight w:val="0"/>
              <w:marTop w:val="0"/>
              <w:marBottom w:val="0"/>
              <w:divBdr>
                <w:top w:val="none" w:sz="0" w:space="0" w:color="auto"/>
                <w:left w:val="none" w:sz="0" w:space="0" w:color="auto"/>
                <w:bottom w:val="none" w:sz="0" w:space="0" w:color="auto"/>
                <w:right w:val="none" w:sz="0" w:space="0" w:color="auto"/>
              </w:divBdr>
              <w:divsChild>
                <w:div w:id="261837845">
                  <w:marLeft w:val="0"/>
                  <w:marRight w:val="0"/>
                  <w:marTop w:val="0"/>
                  <w:marBottom w:val="0"/>
                  <w:divBdr>
                    <w:top w:val="none" w:sz="0" w:space="0" w:color="auto"/>
                    <w:left w:val="none" w:sz="0" w:space="0" w:color="auto"/>
                    <w:bottom w:val="none" w:sz="0" w:space="0" w:color="auto"/>
                    <w:right w:val="none" w:sz="0" w:space="0" w:color="auto"/>
                  </w:divBdr>
                  <w:divsChild>
                    <w:div w:id="91362362">
                      <w:marLeft w:val="0"/>
                      <w:marRight w:val="0"/>
                      <w:marTop w:val="0"/>
                      <w:marBottom w:val="0"/>
                      <w:divBdr>
                        <w:top w:val="none" w:sz="0" w:space="0" w:color="auto"/>
                        <w:left w:val="none" w:sz="0" w:space="0" w:color="auto"/>
                        <w:bottom w:val="none" w:sz="0" w:space="0" w:color="auto"/>
                        <w:right w:val="none" w:sz="0" w:space="0" w:color="auto"/>
                      </w:divBdr>
                      <w:divsChild>
                        <w:div w:id="2090881377">
                          <w:marLeft w:val="0"/>
                          <w:marRight w:val="0"/>
                          <w:marTop w:val="0"/>
                          <w:marBottom w:val="0"/>
                          <w:divBdr>
                            <w:top w:val="none" w:sz="0" w:space="0" w:color="auto"/>
                            <w:left w:val="none" w:sz="0" w:space="0" w:color="auto"/>
                            <w:bottom w:val="none" w:sz="0" w:space="0" w:color="auto"/>
                            <w:right w:val="none" w:sz="0" w:space="0" w:color="auto"/>
                          </w:divBdr>
                          <w:divsChild>
                            <w:div w:id="650183904">
                              <w:marLeft w:val="0"/>
                              <w:marRight w:val="0"/>
                              <w:marTop w:val="0"/>
                              <w:marBottom w:val="0"/>
                              <w:divBdr>
                                <w:top w:val="none" w:sz="0" w:space="0" w:color="auto"/>
                                <w:left w:val="none" w:sz="0" w:space="0" w:color="auto"/>
                                <w:bottom w:val="none" w:sz="0" w:space="0" w:color="auto"/>
                                <w:right w:val="none" w:sz="0" w:space="0" w:color="auto"/>
                              </w:divBdr>
                              <w:divsChild>
                                <w:div w:id="1637679712">
                                  <w:marLeft w:val="0"/>
                                  <w:marRight w:val="0"/>
                                  <w:marTop w:val="0"/>
                                  <w:marBottom w:val="0"/>
                                  <w:divBdr>
                                    <w:top w:val="none" w:sz="0" w:space="0" w:color="auto"/>
                                    <w:left w:val="none" w:sz="0" w:space="0" w:color="auto"/>
                                    <w:bottom w:val="none" w:sz="0" w:space="0" w:color="auto"/>
                                    <w:right w:val="none" w:sz="0" w:space="0" w:color="auto"/>
                                  </w:divBdr>
                                  <w:divsChild>
                                    <w:div w:id="1387297506">
                                      <w:marLeft w:val="0"/>
                                      <w:marRight w:val="0"/>
                                      <w:marTop w:val="0"/>
                                      <w:marBottom w:val="0"/>
                                      <w:divBdr>
                                        <w:top w:val="none" w:sz="0" w:space="0" w:color="auto"/>
                                        <w:left w:val="none" w:sz="0" w:space="0" w:color="auto"/>
                                        <w:bottom w:val="none" w:sz="0" w:space="0" w:color="auto"/>
                                        <w:right w:val="none" w:sz="0" w:space="0" w:color="auto"/>
                                      </w:divBdr>
                                      <w:divsChild>
                                        <w:div w:id="1706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940071">
          <w:marLeft w:val="0"/>
          <w:marRight w:val="0"/>
          <w:marTop w:val="0"/>
          <w:marBottom w:val="0"/>
          <w:divBdr>
            <w:top w:val="none" w:sz="0" w:space="0" w:color="auto"/>
            <w:left w:val="none" w:sz="0" w:space="0" w:color="auto"/>
            <w:bottom w:val="none" w:sz="0" w:space="0" w:color="auto"/>
            <w:right w:val="none" w:sz="0" w:space="0" w:color="auto"/>
          </w:divBdr>
          <w:divsChild>
            <w:div w:id="1191990207">
              <w:marLeft w:val="0"/>
              <w:marRight w:val="0"/>
              <w:marTop w:val="0"/>
              <w:marBottom w:val="0"/>
              <w:divBdr>
                <w:top w:val="none" w:sz="0" w:space="0" w:color="auto"/>
                <w:left w:val="none" w:sz="0" w:space="0" w:color="auto"/>
                <w:bottom w:val="none" w:sz="0" w:space="0" w:color="auto"/>
                <w:right w:val="none" w:sz="0" w:space="0" w:color="auto"/>
              </w:divBdr>
              <w:divsChild>
                <w:div w:id="1119421482">
                  <w:marLeft w:val="0"/>
                  <w:marRight w:val="0"/>
                  <w:marTop w:val="0"/>
                  <w:marBottom w:val="0"/>
                  <w:divBdr>
                    <w:top w:val="none" w:sz="0" w:space="0" w:color="auto"/>
                    <w:left w:val="none" w:sz="0" w:space="0" w:color="auto"/>
                    <w:bottom w:val="none" w:sz="0" w:space="0" w:color="auto"/>
                    <w:right w:val="none" w:sz="0" w:space="0" w:color="auto"/>
                  </w:divBdr>
                  <w:divsChild>
                    <w:div w:id="585383772">
                      <w:marLeft w:val="0"/>
                      <w:marRight w:val="0"/>
                      <w:marTop w:val="0"/>
                      <w:marBottom w:val="0"/>
                      <w:divBdr>
                        <w:top w:val="none" w:sz="0" w:space="0" w:color="auto"/>
                        <w:left w:val="none" w:sz="0" w:space="0" w:color="auto"/>
                        <w:bottom w:val="none" w:sz="0" w:space="0" w:color="auto"/>
                        <w:right w:val="none" w:sz="0" w:space="0" w:color="auto"/>
                      </w:divBdr>
                      <w:divsChild>
                        <w:div w:id="36393520">
                          <w:marLeft w:val="0"/>
                          <w:marRight w:val="0"/>
                          <w:marTop w:val="0"/>
                          <w:marBottom w:val="0"/>
                          <w:divBdr>
                            <w:top w:val="none" w:sz="0" w:space="0" w:color="auto"/>
                            <w:left w:val="none" w:sz="0" w:space="0" w:color="auto"/>
                            <w:bottom w:val="none" w:sz="0" w:space="0" w:color="auto"/>
                            <w:right w:val="none" w:sz="0" w:space="0" w:color="auto"/>
                          </w:divBdr>
                          <w:divsChild>
                            <w:div w:id="1239168437">
                              <w:marLeft w:val="0"/>
                              <w:marRight w:val="0"/>
                              <w:marTop w:val="0"/>
                              <w:marBottom w:val="0"/>
                              <w:divBdr>
                                <w:top w:val="none" w:sz="0" w:space="0" w:color="auto"/>
                                <w:left w:val="none" w:sz="0" w:space="0" w:color="auto"/>
                                <w:bottom w:val="none" w:sz="0" w:space="0" w:color="auto"/>
                                <w:right w:val="none" w:sz="0" w:space="0" w:color="auto"/>
                              </w:divBdr>
                              <w:divsChild>
                                <w:div w:id="942882158">
                                  <w:marLeft w:val="0"/>
                                  <w:marRight w:val="0"/>
                                  <w:marTop w:val="0"/>
                                  <w:marBottom w:val="0"/>
                                  <w:divBdr>
                                    <w:top w:val="none" w:sz="0" w:space="0" w:color="auto"/>
                                    <w:left w:val="none" w:sz="0" w:space="0" w:color="auto"/>
                                    <w:bottom w:val="none" w:sz="0" w:space="0" w:color="auto"/>
                                    <w:right w:val="none" w:sz="0" w:space="0" w:color="auto"/>
                                  </w:divBdr>
                                  <w:divsChild>
                                    <w:div w:id="17848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13046">
      <w:bodyDiv w:val="1"/>
      <w:marLeft w:val="0"/>
      <w:marRight w:val="0"/>
      <w:marTop w:val="0"/>
      <w:marBottom w:val="0"/>
      <w:divBdr>
        <w:top w:val="none" w:sz="0" w:space="0" w:color="auto"/>
        <w:left w:val="none" w:sz="0" w:space="0" w:color="auto"/>
        <w:bottom w:val="none" w:sz="0" w:space="0" w:color="auto"/>
        <w:right w:val="none" w:sz="0" w:space="0" w:color="auto"/>
      </w:divBdr>
      <w:divsChild>
        <w:div w:id="1397319232">
          <w:marLeft w:val="0"/>
          <w:marRight w:val="0"/>
          <w:marTop w:val="0"/>
          <w:marBottom w:val="0"/>
          <w:divBdr>
            <w:top w:val="none" w:sz="0" w:space="0" w:color="auto"/>
            <w:left w:val="none" w:sz="0" w:space="0" w:color="auto"/>
            <w:bottom w:val="none" w:sz="0" w:space="0" w:color="auto"/>
            <w:right w:val="none" w:sz="0" w:space="0" w:color="auto"/>
          </w:divBdr>
          <w:divsChild>
            <w:div w:id="768500141">
              <w:marLeft w:val="0"/>
              <w:marRight w:val="0"/>
              <w:marTop w:val="0"/>
              <w:marBottom w:val="0"/>
              <w:divBdr>
                <w:top w:val="none" w:sz="0" w:space="0" w:color="auto"/>
                <w:left w:val="none" w:sz="0" w:space="0" w:color="auto"/>
                <w:bottom w:val="none" w:sz="0" w:space="0" w:color="auto"/>
                <w:right w:val="none" w:sz="0" w:space="0" w:color="auto"/>
              </w:divBdr>
              <w:divsChild>
                <w:div w:id="952859981">
                  <w:marLeft w:val="0"/>
                  <w:marRight w:val="0"/>
                  <w:marTop w:val="0"/>
                  <w:marBottom w:val="0"/>
                  <w:divBdr>
                    <w:top w:val="none" w:sz="0" w:space="0" w:color="auto"/>
                    <w:left w:val="none" w:sz="0" w:space="0" w:color="auto"/>
                    <w:bottom w:val="none" w:sz="0" w:space="0" w:color="auto"/>
                    <w:right w:val="none" w:sz="0" w:space="0" w:color="auto"/>
                  </w:divBdr>
                  <w:divsChild>
                    <w:div w:id="946960527">
                      <w:marLeft w:val="0"/>
                      <w:marRight w:val="0"/>
                      <w:marTop w:val="0"/>
                      <w:marBottom w:val="0"/>
                      <w:divBdr>
                        <w:top w:val="none" w:sz="0" w:space="0" w:color="auto"/>
                        <w:left w:val="none" w:sz="0" w:space="0" w:color="auto"/>
                        <w:bottom w:val="none" w:sz="0" w:space="0" w:color="auto"/>
                        <w:right w:val="none" w:sz="0" w:space="0" w:color="auto"/>
                      </w:divBdr>
                      <w:divsChild>
                        <w:div w:id="792481826">
                          <w:marLeft w:val="0"/>
                          <w:marRight w:val="0"/>
                          <w:marTop w:val="0"/>
                          <w:marBottom w:val="0"/>
                          <w:divBdr>
                            <w:top w:val="none" w:sz="0" w:space="0" w:color="auto"/>
                            <w:left w:val="none" w:sz="0" w:space="0" w:color="auto"/>
                            <w:bottom w:val="none" w:sz="0" w:space="0" w:color="auto"/>
                            <w:right w:val="none" w:sz="0" w:space="0" w:color="auto"/>
                          </w:divBdr>
                          <w:divsChild>
                            <w:div w:id="1761678128">
                              <w:marLeft w:val="0"/>
                              <w:marRight w:val="0"/>
                              <w:marTop w:val="0"/>
                              <w:marBottom w:val="0"/>
                              <w:divBdr>
                                <w:top w:val="none" w:sz="0" w:space="0" w:color="auto"/>
                                <w:left w:val="none" w:sz="0" w:space="0" w:color="auto"/>
                                <w:bottom w:val="none" w:sz="0" w:space="0" w:color="auto"/>
                                <w:right w:val="none" w:sz="0" w:space="0" w:color="auto"/>
                              </w:divBdr>
                              <w:divsChild>
                                <w:div w:id="235434071">
                                  <w:marLeft w:val="0"/>
                                  <w:marRight w:val="0"/>
                                  <w:marTop w:val="0"/>
                                  <w:marBottom w:val="0"/>
                                  <w:divBdr>
                                    <w:top w:val="none" w:sz="0" w:space="0" w:color="auto"/>
                                    <w:left w:val="none" w:sz="0" w:space="0" w:color="auto"/>
                                    <w:bottom w:val="none" w:sz="0" w:space="0" w:color="auto"/>
                                    <w:right w:val="none" w:sz="0" w:space="0" w:color="auto"/>
                                  </w:divBdr>
                                  <w:divsChild>
                                    <w:div w:id="976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77093">
          <w:marLeft w:val="0"/>
          <w:marRight w:val="0"/>
          <w:marTop w:val="0"/>
          <w:marBottom w:val="0"/>
          <w:divBdr>
            <w:top w:val="none" w:sz="0" w:space="0" w:color="auto"/>
            <w:left w:val="none" w:sz="0" w:space="0" w:color="auto"/>
            <w:bottom w:val="none" w:sz="0" w:space="0" w:color="auto"/>
            <w:right w:val="none" w:sz="0" w:space="0" w:color="auto"/>
          </w:divBdr>
          <w:divsChild>
            <w:div w:id="691108953">
              <w:marLeft w:val="0"/>
              <w:marRight w:val="0"/>
              <w:marTop w:val="0"/>
              <w:marBottom w:val="0"/>
              <w:divBdr>
                <w:top w:val="none" w:sz="0" w:space="0" w:color="auto"/>
                <w:left w:val="none" w:sz="0" w:space="0" w:color="auto"/>
                <w:bottom w:val="none" w:sz="0" w:space="0" w:color="auto"/>
                <w:right w:val="none" w:sz="0" w:space="0" w:color="auto"/>
              </w:divBdr>
              <w:divsChild>
                <w:div w:id="1223523034">
                  <w:marLeft w:val="0"/>
                  <w:marRight w:val="0"/>
                  <w:marTop w:val="0"/>
                  <w:marBottom w:val="0"/>
                  <w:divBdr>
                    <w:top w:val="none" w:sz="0" w:space="0" w:color="auto"/>
                    <w:left w:val="none" w:sz="0" w:space="0" w:color="auto"/>
                    <w:bottom w:val="none" w:sz="0" w:space="0" w:color="auto"/>
                    <w:right w:val="none" w:sz="0" w:space="0" w:color="auto"/>
                  </w:divBdr>
                  <w:divsChild>
                    <w:div w:id="1333027358">
                      <w:marLeft w:val="0"/>
                      <w:marRight w:val="0"/>
                      <w:marTop w:val="0"/>
                      <w:marBottom w:val="0"/>
                      <w:divBdr>
                        <w:top w:val="none" w:sz="0" w:space="0" w:color="auto"/>
                        <w:left w:val="none" w:sz="0" w:space="0" w:color="auto"/>
                        <w:bottom w:val="none" w:sz="0" w:space="0" w:color="auto"/>
                        <w:right w:val="none" w:sz="0" w:space="0" w:color="auto"/>
                      </w:divBdr>
                      <w:divsChild>
                        <w:div w:id="1115951788">
                          <w:marLeft w:val="0"/>
                          <w:marRight w:val="0"/>
                          <w:marTop w:val="0"/>
                          <w:marBottom w:val="0"/>
                          <w:divBdr>
                            <w:top w:val="none" w:sz="0" w:space="0" w:color="auto"/>
                            <w:left w:val="none" w:sz="0" w:space="0" w:color="auto"/>
                            <w:bottom w:val="none" w:sz="0" w:space="0" w:color="auto"/>
                            <w:right w:val="none" w:sz="0" w:space="0" w:color="auto"/>
                          </w:divBdr>
                          <w:divsChild>
                            <w:div w:id="1918050351">
                              <w:marLeft w:val="0"/>
                              <w:marRight w:val="0"/>
                              <w:marTop w:val="0"/>
                              <w:marBottom w:val="0"/>
                              <w:divBdr>
                                <w:top w:val="none" w:sz="0" w:space="0" w:color="auto"/>
                                <w:left w:val="none" w:sz="0" w:space="0" w:color="auto"/>
                                <w:bottom w:val="none" w:sz="0" w:space="0" w:color="auto"/>
                                <w:right w:val="none" w:sz="0" w:space="0" w:color="auto"/>
                              </w:divBdr>
                              <w:divsChild>
                                <w:div w:id="1469517548">
                                  <w:marLeft w:val="0"/>
                                  <w:marRight w:val="0"/>
                                  <w:marTop w:val="0"/>
                                  <w:marBottom w:val="0"/>
                                  <w:divBdr>
                                    <w:top w:val="none" w:sz="0" w:space="0" w:color="auto"/>
                                    <w:left w:val="none" w:sz="0" w:space="0" w:color="auto"/>
                                    <w:bottom w:val="none" w:sz="0" w:space="0" w:color="auto"/>
                                    <w:right w:val="none" w:sz="0" w:space="0" w:color="auto"/>
                                  </w:divBdr>
                                  <w:divsChild>
                                    <w:div w:id="434979814">
                                      <w:marLeft w:val="0"/>
                                      <w:marRight w:val="0"/>
                                      <w:marTop w:val="0"/>
                                      <w:marBottom w:val="0"/>
                                      <w:divBdr>
                                        <w:top w:val="none" w:sz="0" w:space="0" w:color="auto"/>
                                        <w:left w:val="none" w:sz="0" w:space="0" w:color="auto"/>
                                        <w:bottom w:val="none" w:sz="0" w:space="0" w:color="auto"/>
                                        <w:right w:val="none" w:sz="0" w:space="0" w:color="auto"/>
                                      </w:divBdr>
                                      <w:divsChild>
                                        <w:div w:id="11250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538115">
          <w:marLeft w:val="0"/>
          <w:marRight w:val="0"/>
          <w:marTop w:val="0"/>
          <w:marBottom w:val="0"/>
          <w:divBdr>
            <w:top w:val="none" w:sz="0" w:space="0" w:color="auto"/>
            <w:left w:val="none" w:sz="0" w:space="0" w:color="auto"/>
            <w:bottom w:val="none" w:sz="0" w:space="0" w:color="auto"/>
            <w:right w:val="none" w:sz="0" w:space="0" w:color="auto"/>
          </w:divBdr>
          <w:divsChild>
            <w:div w:id="1974868998">
              <w:marLeft w:val="0"/>
              <w:marRight w:val="0"/>
              <w:marTop w:val="0"/>
              <w:marBottom w:val="0"/>
              <w:divBdr>
                <w:top w:val="none" w:sz="0" w:space="0" w:color="auto"/>
                <w:left w:val="none" w:sz="0" w:space="0" w:color="auto"/>
                <w:bottom w:val="none" w:sz="0" w:space="0" w:color="auto"/>
                <w:right w:val="none" w:sz="0" w:space="0" w:color="auto"/>
              </w:divBdr>
              <w:divsChild>
                <w:div w:id="590314941">
                  <w:marLeft w:val="0"/>
                  <w:marRight w:val="0"/>
                  <w:marTop w:val="0"/>
                  <w:marBottom w:val="0"/>
                  <w:divBdr>
                    <w:top w:val="none" w:sz="0" w:space="0" w:color="auto"/>
                    <w:left w:val="none" w:sz="0" w:space="0" w:color="auto"/>
                    <w:bottom w:val="none" w:sz="0" w:space="0" w:color="auto"/>
                    <w:right w:val="none" w:sz="0" w:space="0" w:color="auto"/>
                  </w:divBdr>
                  <w:divsChild>
                    <w:div w:id="1212108683">
                      <w:marLeft w:val="0"/>
                      <w:marRight w:val="0"/>
                      <w:marTop w:val="0"/>
                      <w:marBottom w:val="0"/>
                      <w:divBdr>
                        <w:top w:val="none" w:sz="0" w:space="0" w:color="auto"/>
                        <w:left w:val="none" w:sz="0" w:space="0" w:color="auto"/>
                        <w:bottom w:val="none" w:sz="0" w:space="0" w:color="auto"/>
                        <w:right w:val="none" w:sz="0" w:space="0" w:color="auto"/>
                      </w:divBdr>
                      <w:divsChild>
                        <w:div w:id="786511517">
                          <w:marLeft w:val="0"/>
                          <w:marRight w:val="0"/>
                          <w:marTop w:val="0"/>
                          <w:marBottom w:val="0"/>
                          <w:divBdr>
                            <w:top w:val="none" w:sz="0" w:space="0" w:color="auto"/>
                            <w:left w:val="none" w:sz="0" w:space="0" w:color="auto"/>
                            <w:bottom w:val="none" w:sz="0" w:space="0" w:color="auto"/>
                            <w:right w:val="none" w:sz="0" w:space="0" w:color="auto"/>
                          </w:divBdr>
                          <w:divsChild>
                            <w:div w:id="2128893412">
                              <w:marLeft w:val="0"/>
                              <w:marRight w:val="0"/>
                              <w:marTop w:val="0"/>
                              <w:marBottom w:val="0"/>
                              <w:divBdr>
                                <w:top w:val="none" w:sz="0" w:space="0" w:color="auto"/>
                                <w:left w:val="none" w:sz="0" w:space="0" w:color="auto"/>
                                <w:bottom w:val="none" w:sz="0" w:space="0" w:color="auto"/>
                                <w:right w:val="none" w:sz="0" w:space="0" w:color="auto"/>
                              </w:divBdr>
                              <w:divsChild>
                                <w:div w:id="1553616711">
                                  <w:marLeft w:val="0"/>
                                  <w:marRight w:val="0"/>
                                  <w:marTop w:val="0"/>
                                  <w:marBottom w:val="0"/>
                                  <w:divBdr>
                                    <w:top w:val="none" w:sz="0" w:space="0" w:color="auto"/>
                                    <w:left w:val="none" w:sz="0" w:space="0" w:color="auto"/>
                                    <w:bottom w:val="none" w:sz="0" w:space="0" w:color="auto"/>
                                    <w:right w:val="none" w:sz="0" w:space="0" w:color="auto"/>
                                  </w:divBdr>
                                  <w:divsChild>
                                    <w:div w:id="21442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47971">
          <w:marLeft w:val="0"/>
          <w:marRight w:val="0"/>
          <w:marTop w:val="0"/>
          <w:marBottom w:val="0"/>
          <w:divBdr>
            <w:top w:val="none" w:sz="0" w:space="0" w:color="auto"/>
            <w:left w:val="none" w:sz="0" w:space="0" w:color="auto"/>
            <w:bottom w:val="none" w:sz="0" w:space="0" w:color="auto"/>
            <w:right w:val="none" w:sz="0" w:space="0" w:color="auto"/>
          </w:divBdr>
          <w:divsChild>
            <w:div w:id="609702674">
              <w:marLeft w:val="0"/>
              <w:marRight w:val="0"/>
              <w:marTop w:val="0"/>
              <w:marBottom w:val="0"/>
              <w:divBdr>
                <w:top w:val="none" w:sz="0" w:space="0" w:color="auto"/>
                <w:left w:val="none" w:sz="0" w:space="0" w:color="auto"/>
                <w:bottom w:val="none" w:sz="0" w:space="0" w:color="auto"/>
                <w:right w:val="none" w:sz="0" w:space="0" w:color="auto"/>
              </w:divBdr>
              <w:divsChild>
                <w:div w:id="584188822">
                  <w:marLeft w:val="0"/>
                  <w:marRight w:val="0"/>
                  <w:marTop w:val="0"/>
                  <w:marBottom w:val="0"/>
                  <w:divBdr>
                    <w:top w:val="none" w:sz="0" w:space="0" w:color="auto"/>
                    <w:left w:val="none" w:sz="0" w:space="0" w:color="auto"/>
                    <w:bottom w:val="none" w:sz="0" w:space="0" w:color="auto"/>
                    <w:right w:val="none" w:sz="0" w:space="0" w:color="auto"/>
                  </w:divBdr>
                  <w:divsChild>
                    <w:div w:id="477839509">
                      <w:marLeft w:val="0"/>
                      <w:marRight w:val="0"/>
                      <w:marTop w:val="0"/>
                      <w:marBottom w:val="0"/>
                      <w:divBdr>
                        <w:top w:val="none" w:sz="0" w:space="0" w:color="auto"/>
                        <w:left w:val="none" w:sz="0" w:space="0" w:color="auto"/>
                        <w:bottom w:val="none" w:sz="0" w:space="0" w:color="auto"/>
                        <w:right w:val="none" w:sz="0" w:space="0" w:color="auto"/>
                      </w:divBdr>
                      <w:divsChild>
                        <w:div w:id="1378122571">
                          <w:marLeft w:val="0"/>
                          <w:marRight w:val="0"/>
                          <w:marTop w:val="0"/>
                          <w:marBottom w:val="0"/>
                          <w:divBdr>
                            <w:top w:val="none" w:sz="0" w:space="0" w:color="auto"/>
                            <w:left w:val="none" w:sz="0" w:space="0" w:color="auto"/>
                            <w:bottom w:val="none" w:sz="0" w:space="0" w:color="auto"/>
                            <w:right w:val="none" w:sz="0" w:space="0" w:color="auto"/>
                          </w:divBdr>
                          <w:divsChild>
                            <w:div w:id="568423564">
                              <w:marLeft w:val="0"/>
                              <w:marRight w:val="0"/>
                              <w:marTop w:val="0"/>
                              <w:marBottom w:val="0"/>
                              <w:divBdr>
                                <w:top w:val="none" w:sz="0" w:space="0" w:color="auto"/>
                                <w:left w:val="none" w:sz="0" w:space="0" w:color="auto"/>
                                <w:bottom w:val="none" w:sz="0" w:space="0" w:color="auto"/>
                                <w:right w:val="none" w:sz="0" w:space="0" w:color="auto"/>
                              </w:divBdr>
                              <w:divsChild>
                                <w:div w:id="1562053740">
                                  <w:marLeft w:val="0"/>
                                  <w:marRight w:val="0"/>
                                  <w:marTop w:val="0"/>
                                  <w:marBottom w:val="0"/>
                                  <w:divBdr>
                                    <w:top w:val="none" w:sz="0" w:space="0" w:color="auto"/>
                                    <w:left w:val="none" w:sz="0" w:space="0" w:color="auto"/>
                                    <w:bottom w:val="none" w:sz="0" w:space="0" w:color="auto"/>
                                    <w:right w:val="none" w:sz="0" w:space="0" w:color="auto"/>
                                  </w:divBdr>
                                  <w:divsChild>
                                    <w:div w:id="2102288503">
                                      <w:marLeft w:val="0"/>
                                      <w:marRight w:val="0"/>
                                      <w:marTop w:val="0"/>
                                      <w:marBottom w:val="0"/>
                                      <w:divBdr>
                                        <w:top w:val="none" w:sz="0" w:space="0" w:color="auto"/>
                                        <w:left w:val="none" w:sz="0" w:space="0" w:color="auto"/>
                                        <w:bottom w:val="none" w:sz="0" w:space="0" w:color="auto"/>
                                        <w:right w:val="none" w:sz="0" w:space="0" w:color="auto"/>
                                      </w:divBdr>
                                      <w:divsChild>
                                        <w:div w:id="12185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21162">
          <w:marLeft w:val="0"/>
          <w:marRight w:val="0"/>
          <w:marTop w:val="0"/>
          <w:marBottom w:val="0"/>
          <w:divBdr>
            <w:top w:val="none" w:sz="0" w:space="0" w:color="auto"/>
            <w:left w:val="none" w:sz="0" w:space="0" w:color="auto"/>
            <w:bottom w:val="none" w:sz="0" w:space="0" w:color="auto"/>
            <w:right w:val="none" w:sz="0" w:space="0" w:color="auto"/>
          </w:divBdr>
          <w:divsChild>
            <w:div w:id="1290160786">
              <w:marLeft w:val="0"/>
              <w:marRight w:val="0"/>
              <w:marTop w:val="0"/>
              <w:marBottom w:val="0"/>
              <w:divBdr>
                <w:top w:val="none" w:sz="0" w:space="0" w:color="auto"/>
                <w:left w:val="none" w:sz="0" w:space="0" w:color="auto"/>
                <w:bottom w:val="none" w:sz="0" w:space="0" w:color="auto"/>
                <w:right w:val="none" w:sz="0" w:space="0" w:color="auto"/>
              </w:divBdr>
              <w:divsChild>
                <w:div w:id="856776779">
                  <w:marLeft w:val="0"/>
                  <w:marRight w:val="0"/>
                  <w:marTop w:val="0"/>
                  <w:marBottom w:val="0"/>
                  <w:divBdr>
                    <w:top w:val="none" w:sz="0" w:space="0" w:color="auto"/>
                    <w:left w:val="none" w:sz="0" w:space="0" w:color="auto"/>
                    <w:bottom w:val="none" w:sz="0" w:space="0" w:color="auto"/>
                    <w:right w:val="none" w:sz="0" w:space="0" w:color="auto"/>
                  </w:divBdr>
                  <w:divsChild>
                    <w:div w:id="1034034800">
                      <w:marLeft w:val="0"/>
                      <w:marRight w:val="0"/>
                      <w:marTop w:val="0"/>
                      <w:marBottom w:val="0"/>
                      <w:divBdr>
                        <w:top w:val="none" w:sz="0" w:space="0" w:color="auto"/>
                        <w:left w:val="none" w:sz="0" w:space="0" w:color="auto"/>
                        <w:bottom w:val="none" w:sz="0" w:space="0" w:color="auto"/>
                        <w:right w:val="none" w:sz="0" w:space="0" w:color="auto"/>
                      </w:divBdr>
                      <w:divsChild>
                        <w:div w:id="1624271027">
                          <w:marLeft w:val="0"/>
                          <w:marRight w:val="0"/>
                          <w:marTop w:val="0"/>
                          <w:marBottom w:val="0"/>
                          <w:divBdr>
                            <w:top w:val="none" w:sz="0" w:space="0" w:color="auto"/>
                            <w:left w:val="none" w:sz="0" w:space="0" w:color="auto"/>
                            <w:bottom w:val="none" w:sz="0" w:space="0" w:color="auto"/>
                            <w:right w:val="none" w:sz="0" w:space="0" w:color="auto"/>
                          </w:divBdr>
                          <w:divsChild>
                            <w:div w:id="1989435334">
                              <w:marLeft w:val="0"/>
                              <w:marRight w:val="0"/>
                              <w:marTop w:val="0"/>
                              <w:marBottom w:val="0"/>
                              <w:divBdr>
                                <w:top w:val="none" w:sz="0" w:space="0" w:color="auto"/>
                                <w:left w:val="none" w:sz="0" w:space="0" w:color="auto"/>
                                <w:bottom w:val="none" w:sz="0" w:space="0" w:color="auto"/>
                                <w:right w:val="none" w:sz="0" w:space="0" w:color="auto"/>
                              </w:divBdr>
                              <w:divsChild>
                                <w:div w:id="1306007640">
                                  <w:marLeft w:val="0"/>
                                  <w:marRight w:val="0"/>
                                  <w:marTop w:val="0"/>
                                  <w:marBottom w:val="0"/>
                                  <w:divBdr>
                                    <w:top w:val="none" w:sz="0" w:space="0" w:color="auto"/>
                                    <w:left w:val="none" w:sz="0" w:space="0" w:color="auto"/>
                                    <w:bottom w:val="none" w:sz="0" w:space="0" w:color="auto"/>
                                    <w:right w:val="none" w:sz="0" w:space="0" w:color="auto"/>
                                  </w:divBdr>
                                  <w:divsChild>
                                    <w:div w:id="8232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586450">
          <w:marLeft w:val="0"/>
          <w:marRight w:val="0"/>
          <w:marTop w:val="0"/>
          <w:marBottom w:val="0"/>
          <w:divBdr>
            <w:top w:val="none" w:sz="0" w:space="0" w:color="auto"/>
            <w:left w:val="none" w:sz="0" w:space="0" w:color="auto"/>
            <w:bottom w:val="none" w:sz="0" w:space="0" w:color="auto"/>
            <w:right w:val="none" w:sz="0" w:space="0" w:color="auto"/>
          </w:divBdr>
          <w:divsChild>
            <w:div w:id="1239317936">
              <w:marLeft w:val="0"/>
              <w:marRight w:val="0"/>
              <w:marTop w:val="0"/>
              <w:marBottom w:val="0"/>
              <w:divBdr>
                <w:top w:val="none" w:sz="0" w:space="0" w:color="auto"/>
                <w:left w:val="none" w:sz="0" w:space="0" w:color="auto"/>
                <w:bottom w:val="none" w:sz="0" w:space="0" w:color="auto"/>
                <w:right w:val="none" w:sz="0" w:space="0" w:color="auto"/>
              </w:divBdr>
              <w:divsChild>
                <w:div w:id="1898199376">
                  <w:marLeft w:val="0"/>
                  <w:marRight w:val="0"/>
                  <w:marTop w:val="0"/>
                  <w:marBottom w:val="0"/>
                  <w:divBdr>
                    <w:top w:val="none" w:sz="0" w:space="0" w:color="auto"/>
                    <w:left w:val="none" w:sz="0" w:space="0" w:color="auto"/>
                    <w:bottom w:val="none" w:sz="0" w:space="0" w:color="auto"/>
                    <w:right w:val="none" w:sz="0" w:space="0" w:color="auto"/>
                  </w:divBdr>
                  <w:divsChild>
                    <w:div w:id="1567759708">
                      <w:marLeft w:val="0"/>
                      <w:marRight w:val="0"/>
                      <w:marTop w:val="0"/>
                      <w:marBottom w:val="0"/>
                      <w:divBdr>
                        <w:top w:val="none" w:sz="0" w:space="0" w:color="auto"/>
                        <w:left w:val="none" w:sz="0" w:space="0" w:color="auto"/>
                        <w:bottom w:val="none" w:sz="0" w:space="0" w:color="auto"/>
                        <w:right w:val="none" w:sz="0" w:space="0" w:color="auto"/>
                      </w:divBdr>
                      <w:divsChild>
                        <w:div w:id="191654475">
                          <w:marLeft w:val="0"/>
                          <w:marRight w:val="0"/>
                          <w:marTop w:val="0"/>
                          <w:marBottom w:val="0"/>
                          <w:divBdr>
                            <w:top w:val="none" w:sz="0" w:space="0" w:color="auto"/>
                            <w:left w:val="none" w:sz="0" w:space="0" w:color="auto"/>
                            <w:bottom w:val="none" w:sz="0" w:space="0" w:color="auto"/>
                            <w:right w:val="none" w:sz="0" w:space="0" w:color="auto"/>
                          </w:divBdr>
                          <w:divsChild>
                            <w:div w:id="23216960">
                              <w:marLeft w:val="0"/>
                              <w:marRight w:val="0"/>
                              <w:marTop w:val="0"/>
                              <w:marBottom w:val="0"/>
                              <w:divBdr>
                                <w:top w:val="none" w:sz="0" w:space="0" w:color="auto"/>
                                <w:left w:val="none" w:sz="0" w:space="0" w:color="auto"/>
                                <w:bottom w:val="none" w:sz="0" w:space="0" w:color="auto"/>
                                <w:right w:val="none" w:sz="0" w:space="0" w:color="auto"/>
                              </w:divBdr>
                              <w:divsChild>
                                <w:div w:id="704214661">
                                  <w:marLeft w:val="0"/>
                                  <w:marRight w:val="0"/>
                                  <w:marTop w:val="0"/>
                                  <w:marBottom w:val="0"/>
                                  <w:divBdr>
                                    <w:top w:val="none" w:sz="0" w:space="0" w:color="auto"/>
                                    <w:left w:val="none" w:sz="0" w:space="0" w:color="auto"/>
                                    <w:bottom w:val="none" w:sz="0" w:space="0" w:color="auto"/>
                                    <w:right w:val="none" w:sz="0" w:space="0" w:color="auto"/>
                                  </w:divBdr>
                                  <w:divsChild>
                                    <w:div w:id="86191982">
                                      <w:marLeft w:val="0"/>
                                      <w:marRight w:val="0"/>
                                      <w:marTop w:val="0"/>
                                      <w:marBottom w:val="0"/>
                                      <w:divBdr>
                                        <w:top w:val="none" w:sz="0" w:space="0" w:color="auto"/>
                                        <w:left w:val="none" w:sz="0" w:space="0" w:color="auto"/>
                                        <w:bottom w:val="none" w:sz="0" w:space="0" w:color="auto"/>
                                        <w:right w:val="none" w:sz="0" w:space="0" w:color="auto"/>
                                      </w:divBdr>
                                      <w:divsChild>
                                        <w:div w:id="12528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177946">
          <w:marLeft w:val="0"/>
          <w:marRight w:val="0"/>
          <w:marTop w:val="0"/>
          <w:marBottom w:val="0"/>
          <w:divBdr>
            <w:top w:val="none" w:sz="0" w:space="0" w:color="auto"/>
            <w:left w:val="none" w:sz="0" w:space="0" w:color="auto"/>
            <w:bottom w:val="none" w:sz="0" w:space="0" w:color="auto"/>
            <w:right w:val="none" w:sz="0" w:space="0" w:color="auto"/>
          </w:divBdr>
          <w:divsChild>
            <w:div w:id="1332180719">
              <w:marLeft w:val="0"/>
              <w:marRight w:val="0"/>
              <w:marTop w:val="0"/>
              <w:marBottom w:val="0"/>
              <w:divBdr>
                <w:top w:val="none" w:sz="0" w:space="0" w:color="auto"/>
                <w:left w:val="none" w:sz="0" w:space="0" w:color="auto"/>
                <w:bottom w:val="none" w:sz="0" w:space="0" w:color="auto"/>
                <w:right w:val="none" w:sz="0" w:space="0" w:color="auto"/>
              </w:divBdr>
              <w:divsChild>
                <w:div w:id="120811239">
                  <w:marLeft w:val="0"/>
                  <w:marRight w:val="0"/>
                  <w:marTop w:val="0"/>
                  <w:marBottom w:val="0"/>
                  <w:divBdr>
                    <w:top w:val="none" w:sz="0" w:space="0" w:color="auto"/>
                    <w:left w:val="none" w:sz="0" w:space="0" w:color="auto"/>
                    <w:bottom w:val="none" w:sz="0" w:space="0" w:color="auto"/>
                    <w:right w:val="none" w:sz="0" w:space="0" w:color="auto"/>
                  </w:divBdr>
                  <w:divsChild>
                    <w:div w:id="1579442506">
                      <w:marLeft w:val="0"/>
                      <w:marRight w:val="0"/>
                      <w:marTop w:val="0"/>
                      <w:marBottom w:val="0"/>
                      <w:divBdr>
                        <w:top w:val="none" w:sz="0" w:space="0" w:color="auto"/>
                        <w:left w:val="none" w:sz="0" w:space="0" w:color="auto"/>
                        <w:bottom w:val="none" w:sz="0" w:space="0" w:color="auto"/>
                        <w:right w:val="none" w:sz="0" w:space="0" w:color="auto"/>
                      </w:divBdr>
                      <w:divsChild>
                        <w:div w:id="175121236">
                          <w:marLeft w:val="0"/>
                          <w:marRight w:val="0"/>
                          <w:marTop w:val="0"/>
                          <w:marBottom w:val="0"/>
                          <w:divBdr>
                            <w:top w:val="none" w:sz="0" w:space="0" w:color="auto"/>
                            <w:left w:val="none" w:sz="0" w:space="0" w:color="auto"/>
                            <w:bottom w:val="none" w:sz="0" w:space="0" w:color="auto"/>
                            <w:right w:val="none" w:sz="0" w:space="0" w:color="auto"/>
                          </w:divBdr>
                          <w:divsChild>
                            <w:div w:id="1765762152">
                              <w:marLeft w:val="0"/>
                              <w:marRight w:val="0"/>
                              <w:marTop w:val="0"/>
                              <w:marBottom w:val="0"/>
                              <w:divBdr>
                                <w:top w:val="none" w:sz="0" w:space="0" w:color="auto"/>
                                <w:left w:val="none" w:sz="0" w:space="0" w:color="auto"/>
                                <w:bottom w:val="none" w:sz="0" w:space="0" w:color="auto"/>
                                <w:right w:val="none" w:sz="0" w:space="0" w:color="auto"/>
                              </w:divBdr>
                              <w:divsChild>
                                <w:div w:id="791241240">
                                  <w:marLeft w:val="0"/>
                                  <w:marRight w:val="0"/>
                                  <w:marTop w:val="0"/>
                                  <w:marBottom w:val="0"/>
                                  <w:divBdr>
                                    <w:top w:val="none" w:sz="0" w:space="0" w:color="auto"/>
                                    <w:left w:val="none" w:sz="0" w:space="0" w:color="auto"/>
                                    <w:bottom w:val="none" w:sz="0" w:space="0" w:color="auto"/>
                                    <w:right w:val="none" w:sz="0" w:space="0" w:color="auto"/>
                                  </w:divBdr>
                                  <w:divsChild>
                                    <w:div w:id="698701251">
                                      <w:marLeft w:val="0"/>
                                      <w:marRight w:val="0"/>
                                      <w:marTop w:val="0"/>
                                      <w:marBottom w:val="0"/>
                                      <w:divBdr>
                                        <w:top w:val="none" w:sz="0" w:space="0" w:color="auto"/>
                                        <w:left w:val="none" w:sz="0" w:space="0" w:color="auto"/>
                                        <w:bottom w:val="none" w:sz="0" w:space="0" w:color="auto"/>
                                        <w:right w:val="none" w:sz="0" w:space="0" w:color="auto"/>
                                      </w:divBdr>
                                      <w:divsChild>
                                        <w:div w:id="1797794259">
                                          <w:marLeft w:val="0"/>
                                          <w:marRight w:val="0"/>
                                          <w:marTop w:val="0"/>
                                          <w:marBottom w:val="0"/>
                                          <w:divBdr>
                                            <w:top w:val="none" w:sz="0" w:space="0" w:color="auto"/>
                                            <w:left w:val="none" w:sz="0" w:space="0" w:color="auto"/>
                                            <w:bottom w:val="none" w:sz="0" w:space="0" w:color="auto"/>
                                            <w:right w:val="none" w:sz="0" w:space="0" w:color="auto"/>
                                          </w:divBdr>
                                          <w:divsChild>
                                            <w:div w:id="1195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94603">
          <w:marLeft w:val="0"/>
          <w:marRight w:val="0"/>
          <w:marTop w:val="0"/>
          <w:marBottom w:val="0"/>
          <w:divBdr>
            <w:top w:val="none" w:sz="0" w:space="0" w:color="auto"/>
            <w:left w:val="none" w:sz="0" w:space="0" w:color="auto"/>
            <w:bottom w:val="none" w:sz="0" w:space="0" w:color="auto"/>
            <w:right w:val="none" w:sz="0" w:space="0" w:color="auto"/>
          </w:divBdr>
          <w:divsChild>
            <w:div w:id="1139492052">
              <w:marLeft w:val="0"/>
              <w:marRight w:val="0"/>
              <w:marTop w:val="0"/>
              <w:marBottom w:val="0"/>
              <w:divBdr>
                <w:top w:val="none" w:sz="0" w:space="0" w:color="auto"/>
                <w:left w:val="none" w:sz="0" w:space="0" w:color="auto"/>
                <w:bottom w:val="none" w:sz="0" w:space="0" w:color="auto"/>
                <w:right w:val="none" w:sz="0" w:space="0" w:color="auto"/>
              </w:divBdr>
              <w:divsChild>
                <w:div w:id="977107324">
                  <w:marLeft w:val="0"/>
                  <w:marRight w:val="0"/>
                  <w:marTop w:val="0"/>
                  <w:marBottom w:val="0"/>
                  <w:divBdr>
                    <w:top w:val="none" w:sz="0" w:space="0" w:color="auto"/>
                    <w:left w:val="none" w:sz="0" w:space="0" w:color="auto"/>
                    <w:bottom w:val="none" w:sz="0" w:space="0" w:color="auto"/>
                    <w:right w:val="none" w:sz="0" w:space="0" w:color="auto"/>
                  </w:divBdr>
                  <w:divsChild>
                    <w:div w:id="174618300">
                      <w:marLeft w:val="0"/>
                      <w:marRight w:val="0"/>
                      <w:marTop w:val="0"/>
                      <w:marBottom w:val="0"/>
                      <w:divBdr>
                        <w:top w:val="none" w:sz="0" w:space="0" w:color="auto"/>
                        <w:left w:val="none" w:sz="0" w:space="0" w:color="auto"/>
                        <w:bottom w:val="none" w:sz="0" w:space="0" w:color="auto"/>
                        <w:right w:val="none" w:sz="0" w:space="0" w:color="auto"/>
                      </w:divBdr>
                      <w:divsChild>
                        <w:div w:id="1977644120">
                          <w:marLeft w:val="0"/>
                          <w:marRight w:val="0"/>
                          <w:marTop w:val="0"/>
                          <w:marBottom w:val="0"/>
                          <w:divBdr>
                            <w:top w:val="none" w:sz="0" w:space="0" w:color="auto"/>
                            <w:left w:val="none" w:sz="0" w:space="0" w:color="auto"/>
                            <w:bottom w:val="none" w:sz="0" w:space="0" w:color="auto"/>
                            <w:right w:val="none" w:sz="0" w:space="0" w:color="auto"/>
                          </w:divBdr>
                          <w:divsChild>
                            <w:div w:id="1469473762">
                              <w:marLeft w:val="0"/>
                              <w:marRight w:val="0"/>
                              <w:marTop w:val="0"/>
                              <w:marBottom w:val="0"/>
                              <w:divBdr>
                                <w:top w:val="none" w:sz="0" w:space="0" w:color="auto"/>
                                <w:left w:val="none" w:sz="0" w:space="0" w:color="auto"/>
                                <w:bottom w:val="none" w:sz="0" w:space="0" w:color="auto"/>
                                <w:right w:val="none" w:sz="0" w:space="0" w:color="auto"/>
                              </w:divBdr>
                              <w:divsChild>
                                <w:div w:id="829173085">
                                  <w:marLeft w:val="0"/>
                                  <w:marRight w:val="0"/>
                                  <w:marTop w:val="0"/>
                                  <w:marBottom w:val="0"/>
                                  <w:divBdr>
                                    <w:top w:val="none" w:sz="0" w:space="0" w:color="auto"/>
                                    <w:left w:val="none" w:sz="0" w:space="0" w:color="auto"/>
                                    <w:bottom w:val="none" w:sz="0" w:space="0" w:color="auto"/>
                                    <w:right w:val="none" w:sz="0" w:space="0" w:color="auto"/>
                                  </w:divBdr>
                                  <w:divsChild>
                                    <w:div w:id="1405177262">
                                      <w:marLeft w:val="0"/>
                                      <w:marRight w:val="0"/>
                                      <w:marTop w:val="0"/>
                                      <w:marBottom w:val="0"/>
                                      <w:divBdr>
                                        <w:top w:val="none" w:sz="0" w:space="0" w:color="auto"/>
                                        <w:left w:val="none" w:sz="0" w:space="0" w:color="auto"/>
                                        <w:bottom w:val="none" w:sz="0" w:space="0" w:color="auto"/>
                                        <w:right w:val="none" w:sz="0" w:space="0" w:color="auto"/>
                                      </w:divBdr>
                                      <w:divsChild>
                                        <w:div w:id="1346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966164">
          <w:marLeft w:val="0"/>
          <w:marRight w:val="0"/>
          <w:marTop w:val="0"/>
          <w:marBottom w:val="0"/>
          <w:divBdr>
            <w:top w:val="none" w:sz="0" w:space="0" w:color="auto"/>
            <w:left w:val="none" w:sz="0" w:space="0" w:color="auto"/>
            <w:bottom w:val="none" w:sz="0" w:space="0" w:color="auto"/>
            <w:right w:val="none" w:sz="0" w:space="0" w:color="auto"/>
          </w:divBdr>
          <w:divsChild>
            <w:div w:id="1640188970">
              <w:marLeft w:val="0"/>
              <w:marRight w:val="0"/>
              <w:marTop w:val="0"/>
              <w:marBottom w:val="0"/>
              <w:divBdr>
                <w:top w:val="none" w:sz="0" w:space="0" w:color="auto"/>
                <w:left w:val="none" w:sz="0" w:space="0" w:color="auto"/>
                <w:bottom w:val="none" w:sz="0" w:space="0" w:color="auto"/>
                <w:right w:val="none" w:sz="0" w:space="0" w:color="auto"/>
              </w:divBdr>
              <w:divsChild>
                <w:div w:id="187449281">
                  <w:marLeft w:val="0"/>
                  <w:marRight w:val="0"/>
                  <w:marTop w:val="0"/>
                  <w:marBottom w:val="0"/>
                  <w:divBdr>
                    <w:top w:val="none" w:sz="0" w:space="0" w:color="auto"/>
                    <w:left w:val="none" w:sz="0" w:space="0" w:color="auto"/>
                    <w:bottom w:val="none" w:sz="0" w:space="0" w:color="auto"/>
                    <w:right w:val="none" w:sz="0" w:space="0" w:color="auto"/>
                  </w:divBdr>
                  <w:divsChild>
                    <w:div w:id="1591891571">
                      <w:marLeft w:val="0"/>
                      <w:marRight w:val="0"/>
                      <w:marTop w:val="0"/>
                      <w:marBottom w:val="0"/>
                      <w:divBdr>
                        <w:top w:val="none" w:sz="0" w:space="0" w:color="auto"/>
                        <w:left w:val="none" w:sz="0" w:space="0" w:color="auto"/>
                        <w:bottom w:val="none" w:sz="0" w:space="0" w:color="auto"/>
                        <w:right w:val="none" w:sz="0" w:space="0" w:color="auto"/>
                      </w:divBdr>
                      <w:divsChild>
                        <w:div w:id="1712804328">
                          <w:marLeft w:val="0"/>
                          <w:marRight w:val="0"/>
                          <w:marTop w:val="0"/>
                          <w:marBottom w:val="0"/>
                          <w:divBdr>
                            <w:top w:val="none" w:sz="0" w:space="0" w:color="auto"/>
                            <w:left w:val="none" w:sz="0" w:space="0" w:color="auto"/>
                            <w:bottom w:val="none" w:sz="0" w:space="0" w:color="auto"/>
                            <w:right w:val="none" w:sz="0" w:space="0" w:color="auto"/>
                          </w:divBdr>
                          <w:divsChild>
                            <w:div w:id="1224370469">
                              <w:marLeft w:val="0"/>
                              <w:marRight w:val="0"/>
                              <w:marTop w:val="0"/>
                              <w:marBottom w:val="0"/>
                              <w:divBdr>
                                <w:top w:val="none" w:sz="0" w:space="0" w:color="auto"/>
                                <w:left w:val="none" w:sz="0" w:space="0" w:color="auto"/>
                                <w:bottom w:val="none" w:sz="0" w:space="0" w:color="auto"/>
                                <w:right w:val="none" w:sz="0" w:space="0" w:color="auto"/>
                              </w:divBdr>
                              <w:divsChild>
                                <w:div w:id="1130394110">
                                  <w:marLeft w:val="0"/>
                                  <w:marRight w:val="0"/>
                                  <w:marTop w:val="0"/>
                                  <w:marBottom w:val="0"/>
                                  <w:divBdr>
                                    <w:top w:val="none" w:sz="0" w:space="0" w:color="auto"/>
                                    <w:left w:val="none" w:sz="0" w:space="0" w:color="auto"/>
                                    <w:bottom w:val="none" w:sz="0" w:space="0" w:color="auto"/>
                                    <w:right w:val="none" w:sz="0" w:space="0" w:color="auto"/>
                                  </w:divBdr>
                                  <w:divsChild>
                                    <w:div w:id="9147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63109">
          <w:marLeft w:val="0"/>
          <w:marRight w:val="0"/>
          <w:marTop w:val="0"/>
          <w:marBottom w:val="0"/>
          <w:divBdr>
            <w:top w:val="none" w:sz="0" w:space="0" w:color="auto"/>
            <w:left w:val="none" w:sz="0" w:space="0" w:color="auto"/>
            <w:bottom w:val="none" w:sz="0" w:space="0" w:color="auto"/>
            <w:right w:val="none" w:sz="0" w:space="0" w:color="auto"/>
          </w:divBdr>
          <w:divsChild>
            <w:div w:id="637343993">
              <w:marLeft w:val="0"/>
              <w:marRight w:val="0"/>
              <w:marTop w:val="0"/>
              <w:marBottom w:val="0"/>
              <w:divBdr>
                <w:top w:val="none" w:sz="0" w:space="0" w:color="auto"/>
                <w:left w:val="none" w:sz="0" w:space="0" w:color="auto"/>
                <w:bottom w:val="none" w:sz="0" w:space="0" w:color="auto"/>
                <w:right w:val="none" w:sz="0" w:space="0" w:color="auto"/>
              </w:divBdr>
              <w:divsChild>
                <w:div w:id="1447508323">
                  <w:marLeft w:val="0"/>
                  <w:marRight w:val="0"/>
                  <w:marTop w:val="0"/>
                  <w:marBottom w:val="0"/>
                  <w:divBdr>
                    <w:top w:val="none" w:sz="0" w:space="0" w:color="auto"/>
                    <w:left w:val="none" w:sz="0" w:space="0" w:color="auto"/>
                    <w:bottom w:val="none" w:sz="0" w:space="0" w:color="auto"/>
                    <w:right w:val="none" w:sz="0" w:space="0" w:color="auto"/>
                  </w:divBdr>
                  <w:divsChild>
                    <w:div w:id="664095758">
                      <w:marLeft w:val="0"/>
                      <w:marRight w:val="0"/>
                      <w:marTop w:val="0"/>
                      <w:marBottom w:val="0"/>
                      <w:divBdr>
                        <w:top w:val="none" w:sz="0" w:space="0" w:color="auto"/>
                        <w:left w:val="none" w:sz="0" w:space="0" w:color="auto"/>
                        <w:bottom w:val="none" w:sz="0" w:space="0" w:color="auto"/>
                        <w:right w:val="none" w:sz="0" w:space="0" w:color="auto"/>
                      </w:divBdr>
                      <w:divsChild>
                        <w:div w:id="1488783114">
                          <w:marLeft w:val="0"/>
                          <w:marRight w:val="0"/>
                          <w:marTop w:val="0"/>
                          <w:marBottom w:val="0"/>
                          <w:divBdr>
                            <w:top w:val="none" w:sz="0" w:space="0" w:color="auto"/>
                            <w:left w:val="none" w:sz="0" w:space="0" w:color="auto"/>
                            <w:bottom w:val="none" w:sz="0" w:space="0" w:color="auto"/>
                            <w:right w:val="none" w:sz="0" w:space="0" w:color="auto"/>
                          </w:divBdr>
                          <w:divsChild>
                            <w:div w:id="1698693673">
                              <w:marLeft w:val="0"/>
                              <w:marRight w:val="0"/>
                              <w:marTop w:val="0"/>
                              <w:marBottom w:val="0"/>
                              <w:divBdr>
                                <w:top w:val="none" w:sz="0" w:space="0" w:color="auto"/>
                                <w:left w:val="none" w:sz="0" w:space="0" w:color="auto"/>
                                <w:bottom w:val="none" w:sz="0" w:space="0" w:color="auto"/>
                                <w:right w:val="none" w:sz="0" w:space="0" w:color="auto"/>
                              </w:divBdr>
                              <w:divsChild>
                                <w:div w:id="1824659957">
                                  <w:marLeft w:val="0"/>
                                  <w:marRight w:val="0"/>
                                  <w:marTop w:val="0"/>
                                  <w:marBottom w:val="0"/>
                                  <w:divBdr>
                                    <w:top w:val="none" w:sz="0" w:space="0" w:color="auto"/>
                                    <w:left w:val="none" w:sz="0" w:space="0" w:color="auto"/>
                                    <w:bottom w:val="none" w:sz="0" w:space="0" w:color="auto"/>
                                    <w:right w:val="none" w:sz="0" w:space="0" w:color="auto"/>
                                  </w:divBdr>
                                  <w:divsChild>
                                    <w:div w:id="585000560">
                                      <w:marLeft w:val="0"/>
                                      <w:marRight w:val="0"/>
                                      <w:marTop w:val="0"/>
                                      <w:marBottom w:val="0"/>
                                      <w:divBdr>
                                        <w:top w:val="none" w:sz="0" w:space="0" w:color="auto"/>
                                        <w:left w:val="none" w:sz="0" w:space="0" w:color="auto"/>
                                        <w:bottom w:val="none" w:sz="0" w:space="0" w:color="auto"/>
                                        <w:right w:val="none" w:sz="0" w:space="0" w:color="auto"/>
                                      </w:divBdr>
                                      <w:divsChild>
                                        <w:div w:id="486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61090">
          <w:marLeft w:val="0"/>
          <w:marRight w:val="0"/>
          <w:marTop w:val="0"/>
          <w:marBottom w:val="0"/>
          <w:divBdr>
            <w:top w:val="none" w:sz="0" w:space="0" w:color="auto"/>
            <w:left w:val="none" w:sz="0" w:space="0" w:color="auto"/>
            <w:bottom w:val="none" w:sz="0" w:space="0" w:color="auto"/>
            <w:right w:val="none" w:sz="0" w:space="0" w:color="auto"/>
          </w:divBdr>
          <w:divsChild>
            <w:div w:id="1252662205">
              <w:marLeft w:val="0"/>
              <w:marRight w:val="0"/>
              <w:marTop w:val="0"/>
              <w:marBottom w:val="0"/>
              <w:divBdr>
                <w:top w:val="none" w:sz="0" w:space="0" w:color="auto"/>
                <w:left w:val="none" w:sz="0" w:space="0" w:color="auto"/>
                <w:bottom w:val="none" w:sz="0" w:space="0" w:color="auto"/>
                <w:right w:val="none" w:sz="0" w:space="0" w:color="auto"/>
              </w:divBdr>
              <w:divsChild>
                <w:div w:id="192570857">
                  <w:marLeft w:val="0"/>
                  <w:marRight w:val="0"/>
                  <w:marTop w:val="0"/>
                  <w:marBottom w:val="0"/>
                  <w:divBdr>
                    <w:top w:val="none" w:sz="0" w:space="0" w:color="auto"/>
                    <w:left w:val="none" w:sz="0" w:space="0" w:color="auto"/>
                    <w:bottom w:val="none" w:sz="0" w:space="0" w:color="auto"/>
                    <w:right w:val="none" w:sz="0" w:space="0" w:color="auto"/>
                  </w:divBdr>
                  <w:divsChild>
                    <w:div w:id="1391072548">
                      <w:marLeft w:val="0"/>
                      <w:marRight w:val="0"/>
                      <w:marTop w:val="0"/>
                      <w:marBottom w:val="0"/>
                      <w:divBdr>
                        <w:top w:val="none" w:sz="0" w:space="0" w:color="auto"/>
                        <w:left w:val="none" w:sz="0" w:space="0" w:color="auto"/>
                        <w:bottom w:val="none" w:sz="0" w:space="0" w:color="auto"/>
                        <w:right w:val="none" w:sz="0" w:space="0" w:color="auto"/>
                      </w:divBdr>
                      <w:divsChild>
                        <w:div w:id="1478768379">
                          <w:marLeft w:val="0"/>
                          <w:marRight w:val="0"/>
                          <w:marTop w:val="0"/>
                          <w:marBottom w:val="0"/>
                          <w:divBdr>
                            <w:top w:val="none" w:sz="0" w:space="0" w:color="auto"/>
                            <w:left w:val="none" w:sz="0" w:space="0" w:color="auto"/>
                            <w:bottom w:val="none" w:sz="0" w:space="0" w:color="auto"/>
                            <w:right w:val="none" w:sz="0" w:space="0" w:color="auto"/>
                          </w:divBdr>
                          <w:divsChild>
                            <w:div w:id="8533228">
                              <w:marLeft w:val="0"/>
                              <w:marRight w:val="0"/>
                              <w:marTop w:val="0"/>
                              <w:marBottom w:val="0"/>
                              <w:divBdr>
                                <w:top w:val="none" w:sz="0" w:space="0" w:color="auto"/>
                                <w:left w:val="none" w:sz="0" w:space="0" w:color="auto"/>
                                <w:bottom w:val="none" w:sz="0" w:space="0" w:color="auto"/>
                                <w:right w:val="none" w:sz="0" w:space="0" w:color="auto"/>
                              </w:divBdr>
                              <w:divsChild>
                                <w:div w:id="1548950947">
                                  <w:marLeft w:val="0"/>
                                  <w:marRight w:val="0"/>
                                  <w:marTop w:val="0"/>
                                  <w:marBottom w:val="0"/>
                                  <w:divBdr>
                                    <w:top w:val="none" w:sz="0" w:space="0" w:color="auto"/>
                                    <w:left w:val="none" w:sz="0" w:space="0" w:color="auto"/>
                                    <w:bottom w:val="none" w:sz="0" w:space="0" w:color="auto"/>
                                    <w:right w:val="none" w:sz="0" w:space="0" w:color="auto"/>
                                  </w:divBdr>
                                  <w:divsChild>
                                    <w:div w:id="8588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765591">
          <w:marLeft w:val="0"/>
          <w:marRight w:val="0"/>
          <w:marTop w:val="0"/>
          <w:marBottom w:val="0"/>
          <w:divBdr>
            <w:top w:val="none" w:sz="0" w:space="0" w:color="auto"/>
            <w:left w:val="none" w:sz="0" w:space="0" w:color="auto"/>
            <w:bottom w:val="none" w:sz="0" w:space="0" w:color="auto"/>
            <w:right w:val="none" w:sz="0" w:space="0" w:color="auto"/>
          </w:divBdr>
          <w:divsChild>
            <w:div w:id="751701130">
              <w:marLeft w:val="0"/>
              <w:marRight w:val="0"/>
              <w:marTop w:val="0"/>
              <w:marBottom w:val="0"/>
              <w:divBdr>
                <w:top w:val="none" w:sz="0" w:space="0" w:color="auto"/>
                <w:left w:val="none" w:sz="0" w:space="0" w:color="auto"/>
                <w:bottom w:val="none" w:sz="0" w:space="0" w:color="auto"/>
                <w:right w:val="none" w:sz="0" w:space="0" w:color="auto"/>
              </w:divBdr>
              <w:divsChild>
                <w:div w:id="1563521390">
                  <w:marLeft w:val="0"/>
                  <w:marRight w:val="0"/>
                  <w:marTop w:val="0"/>
                  <w:marBottom w:val="0"/>
                  <w:divBdr>
                    <w:top w:val="none" w:sz="0" w:space="0" w:color="auto"/>
                    <w:left w:val="none" w:sz="0" w:space="0" w:color="auto"/>
                    <w:bottom w:val="none" w:sz="0" w:space="0" w:color="auto"/>
                    <w:right w:val="none" w:sz="0" w:space="0" w:color="auto"/>
                  </w:divBdr>
                  <w:divsChild>
                    <w:div w:id="462695036">
                      <w:marLeft w:val="0"/>
                      <w:marRight w:val="0"/>
                      <w:marTop w:val="0"/>
                      <w:marBottom w:val="0"/>
                      <w:divBdr>
                        <w:top w:val="none" w:sz="0" w:space="0" w:color="auto"/>
                        <w:left w:val="none" w:sz="0" w:space="0" w:color="auto"/>
                        <w:bottom w:val="none" w:sz="0" w:space="0" w:color="auto"/>
                        <w:right w:val="none" w:sz="0" w:space="0" w:color="auto"/>
                      </w:divBdr>
                      <w:divsChild>
                        <w:div w:id="799687795">
                          <w:marLeft w:val="0"/>
                          <w:marRight w:val="0"/>
                          <w:marTop w:val="0"/>
                          <w:marBottom w:val="0"/>
                          <w:divBdr>
                            <w:top w:val="none" w:sz="0" w:space="0" w:color="auto"/>
                            <w:left w:val="none" w:sz="0" w:space="0" w:color="auto"/>
                            <w:bottom w:val="none" w:sz="0" w:space="0" w:color="auto"/>
                            <w:right w:val="none" w:sz="0" w:space="0" w:color="auto"/>
                          </w:divBdr>
                          <w:divsChild>
                            <w:div w:id="1805196798">
                              <w:marLeft w:val="0"/>
                              <w:marRight w:val="0"/>
                              <w:marTop w:val="0"/>
                              <w:marBottom w:val="0"/>
                              <w:divBdr>
                                <w:top w:val="none" w:sz="0" w:space="0" w:color="auto"/>
                                <w:left w:val="none" w:sz="0" w:space="0" w:color="auto"/>
                                <w:bottom w:val="none" w:sz="0" w:space="0" w:color="auto"/>
                                <w:right w:val="none" w:sz="0" w:space="0" w:color="auto"/>
                              </w:divBdr>
                              <w:divsChild>
                                <w:div w:id="90859737">
                                  <w:marLeft w:val="0"/>
                                  <w:marRight w:val="0"/>
                                  <w:marTop w:val="0"/>
                                  <w:marBottom w:val="0"/>
                                  <w:divBdr>
                                    <w:top w:val="none" w:sz="0" w:space="0" w:color="auto"/>
                                    <w:left w:val="none" w:sz="0" w:space="0" w:color="auto"/>
                                    <w:bottom w:val="none" w:sz="0" w:space="0" w:color="auto"/>
                                    <w:right w:val="none" w:sz="0" w:space="0" w:color="auto"/>
                                  </w:divBdr>
                                  <w:divsChild>
                                    <w:div w:id="2090729672">
                                      <w:marLeft w:val="0"/>
                                      <w:marRight w:val="0"/>
                                      <w:marTop w:val="0"/>
                                      <w:marBottom w:val="0"/>
                                      <w:divBdr>
                                        <w:top w:val="none" w:sz="0" w:space="0" w:color="auto"/>
                                        <w:left w:val="none" w:sz="0" w:space="0" w:color="auto"/>
                                        <w:bottom w:val="none" w:sz="0" w:space="0" w:color="auto"/>
                                        <w:right w:val="none" w:sz="0" w:space="0" w:color="auto"/>
                                      </w:divBdr>
                                      <w:divsChild>
                                        <w:div w:id="16740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8607">
          <w:marLeft w:val="0"/>
          <w:marRight w:val="0"/>
          <w:marTop w:val="0"/>
          <w:marBottom w:val="0"/>
          <w:divBdr>
            <w:top w:val="none" w:sz="0" w:space="0" w:color="auto"/>
            <w:left w:val="none" w:sz="0" w:space="0" w:color="auto"/>
            <w:bottom w:val="none" w:sz="0" w:space="0" w:color="auto"/>
            <w:right w:val="none" w:sz="0" w:space="0" w:color="auto"/>
          </w:divBdr>
          <w:divsChild>
            <w:div w:id="755596721">
              <w:marLeft w:val="0"/>
              <w:marRight w:val="0"/>
              <w:marTop w:val="0"/>
              <w:marBottom w:val="0"/>
              <w:divBdr>
                <w:top w:val="none" w:sz="0" w:space="0" w:color="auto"/>
                <w:left w:val="none" w:sz="0" w:space="0" w:color="auto"/>
                <w:bottom w:val="none" w:sz="0" w:space="0" w:color="auto"/>
                <w:right w:val="none" w:sz="0" w:space="0" w:color="auto"/>
              </w:divBdr>
              <w:divsChild>
                <w:div w:id="1359310403">
                  <w:marLeft w:val="0"/>
                  <w:marRight w:val="0"/>
                  <w:marTop w:val="0"/>
                  <w:marBottom w:val="0"/>
                  <w:divBdr>
                    <w:top w:val="none" w:sz="0" w:space="0" w:color="auto"/>
                    <w:left w:val="none" w:sz="0" w:space="0" w:color="auto"/>
                    <w:bottom w:val="none" w:sz="0" w:space="0" w:color="auto"/>
                    <w:right w:val="none" w:sz="0" w:space="0" w:color="auto"/>
                  </w:divBdr>
                  <w:divsChild>
                    <w:div w:id="1685475392">
                      <w:marLeft w:val="0"/>
                      <w:marRight w:val="0"/>
                      <w:marTop w:val="0"/>
                      <w:marBottom w:val="0"/>
                      <w:divBdr>
                        <w:top w:val="none" w:sz="0" w:space="0" w:color="auto"/>
                        <w:left w:val="none" w:sz="0" w:space="0" w:color="auto"/>
                        <w:bottom w:val="none" w:sz="0" w:space="0" w:color="auto"/>
                        <w:right w:val="none" w:sz="0" w:space="0" w:color="auto"/>
                      </w:divBdr>
                      <w:divsChild>
                        <w:div w:id="168953168">
                          <w:marLeft w:val="0"/>
                          <w:marRight w:val="0"/>
                          <w:marTop w:val="0"/>
                          <w:marBottom w:val="0"/>
                          <w:divBdr>
                            <w:top w:val="none" w:sz="0" w:space="0" w:color="auto"/>
                            <w:left w:val="none" w:sz="0" w:space="0" w:color="auto"/>
                            <w:bottom w:val="none" w:sz="0" w:space="0" w:color="auto"/>
                            <w:right w:val="none" w:sz="0" w:space="0" w:color="auto"/>
                          </w:divBdr>
                          <w:divsChild>
                            <w:div w:id="255990299">
                              <w:marLeft w:val="0"/>
                              <w:marRight w:val="0"/>
                              <w:marTop w:val="0"/>
                              <w:marBottom w:val="0"/>
                              <w:divBdr>
                                <w:top w:val="none" w:sz="0" w:space="0" w:color="auto"/>
                                <w:left w:val="none" w:sz="0" w:space="0" w:color="auto"/>
                                <w:bottom w:val="none" w:sz="0" w:space="0" w:color="auto"/>
                                <w:right w:val="none" w:sz="0" w:space="0" w:color="auto"/>
                              </w:divBdr>
                              <w:divsChild>
                                <w:div w:id="990214870">
                                  <w:marLeft w:val="0"/>
                                  <w:marRight w:val="0"/>
                                  <w:marTop w:val="0"/>
                                  <w:marBottom w:val="0"/>
                                  <w:divBdr>
                                    <w:top w:val="none" w:sz="0" w:space="0" w:color="auto"/>
                                    <w:left w:val="none" w:sz="0" w:space="0" w:color="auto"/>
                                    <w:bottom w:val="none" w:sz="0" w:space="0" w:color="auto"/>
                                    <w:right w:val="none" w:sz="0" w:space="0" w:color="auto"/>
                                  </w:divBdr>
                                  <w:divsChild>
                                    <w:div w:id="17008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262361">
          <w:marLeft w:val="0"/>
          <w:marRight w:val="0"/>
          <w:marTop w:val="0"/>
          <w:marBottom w:val="0"/>
          <w:divBdr>
            <w:top w:val="none" w:sz="0" w:space="0" w:color="auto"/>
            <w:left w:val="none" w:sz="0" w:space="0" w:color="auto"/>
            <w:bottom w:val="none" w:sz="0" w:space="0" w:color="auto"/>
            <w:right w:val="none" w:sz="0" w:space="0" w:color="auto"/>
          </w:divBdr>
          <w:divsChild>
            <w:div w:id="1972519562">
              <w:marLeft w:val="0"/>
              <w:marRight w:val="0"/>
              <w:marTop w:val="0"/>
              <w:marBottom w:val="0"/>
              <w:divBdr>
                <w:top w:val="none" w:sz="0" w:space="0" w:color="auto"/>
                <w:left w:val="none" w:sz="0" w:space="0" w:color="auto"/>
                <w:bottom w:val="none" w:sz="0" w:space="0" w:color="auto"/>
                <w:right w:val="none" w:sz="0" w:space="0" w:color="auto"/>
              </w:divBdr>
              <w:divsChild>
                <w:div w:id="1837723665">
                  <w:marLeft w:val="0"/>
                  <w:marRight w:val="0"/>
                  <w:marTop w:val="0"/>
                  <w:marBottom w:val="0"/>
                  <w:divBdr>
                    <w:top w:val="none" w:sz="0" w:space="0" w:color="auto"/>
                    <w:left w:val="none" w:sz="0" w:space="0" w:color="auto"/>
                    <w:bottom w:val="none" w:sz="0" w:space="0" w:color="auto"/>
                    <w:right w:val="none" w:sz="0" w:space="0" w:color="auto"/>
                  </w:divBdr>
                  <w:divsChild>
                    <w:div w:id="504248136">
                      <w:marLeft w:val="0"/>
                      <w:marRight w:val="0"/>
                      <w:marTop w:val="0"/>
                      <w:marBottom w:val="0"/>
                      <w:divBdr>
                        <w:top w:val="none" w:sz="0" w:space="0" w:color="auto"/>
                        <w:left w:val="none" w:sz="0" w:space="0" w:color="auto"/>
                        <w:bottom w:val="none" w:sz="0" w:space="0" w:color="auto"/>
                        <w:right w:val="none" w:sz="0" w:space="0" w:color="auto"/>
                      </w:divBdr>
                      <w:divsChild>
                        <w:div w:id="1288664226">
                          <w:marLeft w:val="0"/>
                          <w:marRight w:val="0"/>
                          <w:marTop w:val="0"/>
                          <w:marBottom w:val="0"/>
                          <w:divBdr>
                            <w:top w:val="none" w:sz="0" w:space="0" w:color="auto"/>
                            <w:left w:val="none" w:sz="0" w:space="0" w:color="auto"/>
                            <w:bottom w:val="none" w:sz="0" w:space="0" w:color="auto"/>
                            <w:right w:val="none" w:sz="0" w:space="0" w:color="auto"/>
                          </w:divBdr>
                          <w:divsChild>
                            <w:div w:id="1878159750">
                              <w:marLeft w:val="0"/>
                              <w:marRight w:val="0"/>
                              <w:marTop w:val="0"/>
                              <w:marBottom w:val="0"/>
                              <w:divBdr>
                                <w:top w:val="none" w:sz="0" w:space="0" w:color="auto"/>
                                <w:left w:val="none" w:sz="0" w:space="0" w:color="auto"/>
                                <w:bottom w:val="none" w:sz="0" w:space="0" w:color="auto"/>
                                <w:right w:val="none" w:sz="0" w:space="0" w:color="auto"/>
                              </w:divBdr>
                              <w:divsChild>
                                <w:div w:id="939721764">
                                  <w:marLeft w:val="0"/>
                                  <w:marRight w:val="0"/>
                                  <w:marTop w:val="0"/>
                                  <w:marBottom w:val="0"/>
                                  <w:divBdr>
                                    <w:top w:val="none" w:sz="0" w:space="0" w:color="auto"/>
                                    <w:left w:val="none" w:sz="0" w:space="0" w:color="auto"/>
                                    <w:bottom w:val="none" w:sz="0" w:space="0" w:color="auto"/>
                                    <w:right w:val="none" w:sz="0" w:space="0" w:color="auto"/>
                                  </w:divBdr>
                                  <w:divsChild>
                                    <w:div w:id="1512799399">
                                      <w:marLeft w:val="0"/>
                                      <w:marRight w:val="0"/>
                                      <w:marTop w:val="0"/>
                                      <w:marBottom w:val="0"/>
                                      <w:divBdr>
                                        <w:top w:val="none" w:sz="0" w:space="0" w:color="auto"/>
                                        <w:left w:val="none" w:sz="0" w:space="0" w:color="auto"/>
                                        <w:bottom w:val="none" w:sz="0" w:space="0" w:color="auto"/>
                                        <w:right w:val="none" w:sz="0" w:space="0" w:color="auto"/>
                                      </w:divBdr>
                                      <w:divsChild>
                                        <w:div w:id="15877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892997">
          <w:marLeft w:val="0"/>
          <w:marRight w:val="0"/>
          <w:marTop w:val="0"/>
          <w:marBottom w:val="0"/>
          <w:divBdr>
            <w:top w:val="none" w:sz="0" w:space="0" w:color="auto"/>
            <w:left w:val="none" w:sz="0" w:space="0" w:color="auto"/>
            <w:bottom w:val="none" w:sz="0" w:space="0" w:color="auto"/>
            <w:right w:val="none" w:sz="0" w:space="0" w:color="auto"/>
          </w:divBdr>
          <w:divsChild>
            <w:div w:id="889270052">
              <w:marLeft w:val="0"/>
              <w:marRight w:val="0"/>
              <w:marTop w:val="0"/>
              <w:marBottom w:val="0"/>
              <w:divBdr>
                <w:top w:val="none" w:sz="0" w:space="0" w:color="auto"/>
                <w:left w:val="none" w:sz="0" w:space="0" w:color="auto"/>
                <w:bottom w:val="none" w:sz="0" w:space="0" w:color="auto"/>
                <w:right w:val="none" w:sz="0" w:space="0" w:color="auto"/>
              </w:divBdr>
              <w:divsChild>
                <w:div w:id="864758248">
                  <w:marLeft w:val="0"/>
                  <w:marRight w:val="0"/>
                  <w:marTop w:val="0"/>
                  <w:marBottom w:val="0"/>
                  <w:divBdr>
                    <w:top w:val="none" w:sz="0" w:space="0" w:color="auto"/>
                    <w:left w:val="none" w:sz="0" w:space="0" w:color="auto"/>
                    <w:bottom w:val="none" w:sz="0" w:space="0" w:color="auto"/>
                    <w:right w:val="none" w:sz="0" w:space="0" w:color="auto"/>
                  </w:divBdr>
                  <w:divsChild>
                    <w:div w:id="1581523815">
                      <w:marLeft w:val="0"/>
                      <w:marRight w:val="0"/>
                      <w:marTop w:val="0"/>
                      <w:marBottom w:val="0"/>
                      <w:divBdr>
                        <w:top w:val="none" w:sz="0" w:space="0" w:color="auto"/>
                        <w:left w:val="none" w:sz="0" w:space="0" w:color="auto"/>
                        <w:bottom w:val="none" w:sz="0" w:space="0" w:color="auto"/>
                        <w:right w:val="none" w:sz="0" w:space="0" w:color="auto"/>
                      </w:divBdr>
                      <w:divsChild>
                        <w:div w:id="207186951">
                          <w:marLeft w:val="0"/>
                          <w:marRight w:val="0"/>
                          <w:marTop w:val="0"/>
                          <w:marBottom w:val="0"/>
                          <w:divBdr>
                            <w:top w:val="none" w:sz="0" w:space="0" w:color="auto"/>
                            <w:left w:val="none" w:sz="0" w:space="0" w:color="auto"/>
                            <w:bottom w:val="none" w:sz="0" w:space="0" w:color="auto"/>
                            <w:right w:val="none" w:sz="0" w:space="0" w:color="auto"/>
                          </w:divBdr>
                          <w:divsChild>
                            <w:div w:id="1496919143">
                              <w:marLeft w:val="0"/>
                              <w:marRight w:val="0"/>
                              <w:marTop w:val="0"/>
                              <w:marBottom w:val="0"/>
                              <w:divBdr>
                                <w:top w:val="none" w:sz="0" w:space="0" w:color="auto"/>
                                <w:left w:val="none" w:sz="0" w:space="0" w:color="auto"/>
                                <w:bottom w:val="none" w:sz="0" w:space="0" w:color="auto"/>
                                <w:right w:val="none" w:sz="0" w:space="0" w:color="auto"/>
                              </w:divBdr>
                              <w:divsChild>
                                <w:div w:id="599338713">
                                  <w:marLeft w:val="0"/>
                                  <w:marRight w:val="0"/>
                                  <w:marTop w:val="0"/>
                                  <w:marBottom w:val="0"/>
                                  <w:divBdr>
                                    <w:top w:val="none" w:sz="0" w:space="0" w:color="auto"/>
                                    <w:left w:val="none" w:sz="0" w:space="0" w:color="auto"/>
                                    <w:bottom w:val="none" w:sz="0" w:space="0" w:color="auto"/>
                                    <w:right w:val="none" w:sz="0" w:space="0" w:color="auto"/>
                                  </w:divBdr>
                                  <w:divsChild>
                                    <w:div w:id="970592748">
                                      <w:marLeft w:val="0"/>
                                      <w:marRight w:val="0"/>
                                      <w:marTop w:val="0"/>
                                      <w:marBottom w:val="0"/>
                                      <w:divBdr>
                                        <w:top w:val="none" w:sz="0" w:space="0" w:color="auto"/>
                                        <w:left w:val="none" w:sz="0" w:space="0" w:color="auto"/>
                                        <w:bottom w:val="none" w:sz="0" w:space="0" w:color="auto"/>
                                        <w:right w:val="none" w:sz="0" w:space="0" w:color="auto"/>
                                      </w:divBdr>
                                      <w:divsChild>
                                        <w:div w:id="1848716765">
                                          <w:marLeft w:val="0"/>
                                          <w:marRight w:val="0"/>
                                          <w:marTop w:val="0"/>
                                          <w:marBottom w:val="0"/>
                                          <w:divBdr>
                                            <w:top w:val="none" w:sz="0" w:space="0" w:color="auto"/>
                                            <w:left w:val="none" w:sz="0" w:space="0" w:color="auto"/>
                                            <w:bottom w:val="none" w:sz="0" w:space="0" w:color="auto"/>
                                            <w:right w:val="none" w:sz="0" w:space="0" w:color="auto"/>
                                          </w:divBdr>
                                          <w:divsChild>
                                            <w:div w:id="879248628">
                                              <w:marLeft w:val="0"/>
                                              <w:marRight w:val="0"/>
                                              <w:marTop w:val="0"/>
                                              <w:marBottom w:val="0"/>
                                              <w:divBdr>
                                                <w:top w:val="none" w:sz="0" w:space="0" w:color="auto"/>
                                                <w:left w:val="none" w:sz="0" w:space="0" w:color="auto"/>
                                                <w:bottom w:val="none" w:sz="0" w:space="0" w:color="auto"/>
                                                <w:right w:val="none" w:sz="0" w:space="0" w:color="auto"/>
                                              </w:divBdr>
                                            </w:div>
                                          </w:divsChild>
                                        </w:div>
                                        <w:div w:id="18969456">
                                          <w:marLeft w:val="0"/>
                                          <w:marRight w:val="0"/>
                                          <w:marTop w:val="0"/>
                                          <w:marBottom w:val="0"/>
                                          <w:divBdr>
                                            <w:top w:val="none" w:sz="0" w:space="0" w:color="auto"/>
                                            <w:left w:val="none" w:sz="0" w:space="0" w:color="auto"/>
                                            <w:bottom w:val="none" w:sz="0" w:space="0" w:color="auto"/>
                                            <w:right w:val="none" w:sz="0" w:space="0" w:color="auto"/>
                                          </w:divBdr>
                                          <w:divsChild>
                                            <w:div w:id="1159467062">
                                              <w:marLeft w:val="0"/>
                                              <w:marRight w:val="0"/>
                                              <w:marTop w:val="0"/>
                                              <w:marBottom w:val="0"/>
                                              <w:divBdr>
                                                <w:top w:val="none" w:sz="0" w:space="0" w:color="auto"/>
                                                <w:left w:val="none" w:sz="0" w:space="0" w:color="auto"/>
                                                <w:bottom w:val="none" w:sz="0" w:space="0" w:color="auto"/>
                                                <w:right w:val="none" w:sz="0" w:space="0" w:color="auto"/>
                                              </w:divBdr>
                                            </w:div>
                                          </w:divsChild>
                                        </w:div>
                                        <w:div w:id="980228034">
                                          <w:marLeft w:val="0"/>
                                          <w:marRight w:val="0"/>
                                          <w:marTop w:val="0"/>
                                          <w:marBottom w:val="0"/>
                                          <w:divBdr>
                                            <w:top w:val="none" w:sz="0" w:space="0" w:color="auto"/>
                                            <w:left w:val="none" w:sz="0" w:space="0" w:color="auto"/>
                                            <w:bottom w:val="none" w:sz="0" w:space="0" w:color="auto"/>
                                            <w:right w:val="none" w:sz="0" w:space="0" w:color="auto"/>
                                          </w:divBdr>
                                          <w:divsChild>
                                            <w:div w:id="1027292783">
                                              <w:marLeft w:val="0"/>
                                              <w:marRight w:val="0"/>
                                              <w:marTop w:val="0"/>
                                              <w:marBottom w:val="0"/>
                                              <w:divBdr>
                                                <w:top w:val="none" w:sz="0" w:space="0" w:color="auto"/>
                                                <w:left w:val="none" w:sz="0" w:space="0" w:color="auto"/>
                                                <w:bottom w:val="none" w:sz="0" w:space="0" w:color="auto"/>
                                                <w:right w:val="none" w:sz="0" w:space="0" w:color="auto"/>
                                              </w:divBdr>
                                            </w:div>
                                            <w:div w:id="757874658">
                                              <w:marLeft w:val="0"/>
                                              <w:marRight w:val="0"/>
                                              <w:marTop w:val="0"/>
                                              <w:marBottom w:val="0"/>
                                              <w:divBdr>
                                                <w:top w:val="none" w:sz="0" w:space="0" w:color="auto"/>
                                                <w:left w:val="none" w:sz="0" w:space="0" w:color="auto"/>
                                                <w:bottom w:val="none" w:sz="0" w:space="0" w:color="auto"/>
                                                <w:right w:val="none" w:sz="0" w:space="0" w:color="auto"/>
                                              </w:divBdr>
                                              <w:divsChild>
                                                <w:div w:id="1952473643">
                                                  <w:marLeft w:val="0"/>
                                                  <w:marRight w:val="0"/>
                                                  <w:marTop w:val="0"/>
                                                  <w:marBottom w:val="0"/>
                                                  <w:divBdr>
                                                    <w:top w:val="none" w:sz="0" w:space="0" w:color="auto"/>
                                                    <w:left w:val="none" w:sz="0" w:space="0" w:color="auto"/>
                                                    <w:bottom w:val="none" w:sz="0" w:space="0" w:color="auto"/>
                                                    <w:right w:val="none" w:sz="0" w:space="0" w:color="auto"/>
                                                  </w:divBdr>
                                                  <w:divsChild>
                                                    <w:div w:id="12744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3979">
                                              <w:marLeft w:val="0"/>
                                              <w:marRight w:val="0"/>
                                              <w:marTop w:val="0"/>
                                              <w:marBottom w:val="0"/>
                                              <w:divBdr>
                                                <w:top w:val="none" w:sz="0" w:space="0" w:color="auto"/>
                                                <w:left w:val="none" w:sz="0" w:space="0" w:color="auto"/>
                                                <w:bottom w:val="none" w:sz="0" w:space="0" w:color="auto"/>
                                                <w:right w:val="none" w:sz="0" w:space="0" w:color="auto"/>
                                              </w:divBdr>
                                            </w:div>
                                          </w:divsChild>
                                        </w:div>
                                        <w:div w:id="304894056">
                                          <w:marLeft w:val="0"/>
                                          <w:marRight w:val="0"/>
                                          <w:marTop w:val="0"/>
                                          <w:marBottom w:val="0"/>
                                          <w:divBdr>
                                            <w:top w:val="none" w:sz="0" w:space="0" w:color="auto"/>
                                            <w:left w:val="none" w:sz="0" w:space="0" w:color="auto"/>
                                            <w:bottom w:val="none" w:sz="0" w:space="0" w:color="auto"/>
                                            <w:right w:val="none" w:sz="0" w:space="0" w:color="auto"/>
                                          </w:divBdr>
                                          <w:divsChild>
                                            <w:div w:id="97336024">
                                              <w:marLeft w:val="0"/>
                                              <w:marRight w:val="0"/>
                                              <w:marTop w:val="0"/>
                                              <w:marBottom w:val="0"/>
                                              <w:divBdr>
                                                <w:top w:val="none" w:sz="0" w:space="0" w:color="auto"/>
                                                <w:left w:val="none" w:sz="0" w:space="0" w:color="auto"/>
                                                <w:bottom w:val="none" w:sz="0" w:space="0" w:color="auto"/>
                                                <w:right w:val="none" w:sz="0" w:space="0" w:color="auto"/>
                                              </w:divBdr>
                                            </w:div>
                                            <w:div w:id="1004282467">
                                              <w:marLeft w:val="0"/>
                                              <w:marRight w:val="0"/>
                                              <w:marTop w:val="0"/>
                                              <w:marBottom w:val="0"/>
                                              <w:divBdr>
                                                <w:top w:val="none" w:sz="0" w:space="0" w:color="auto"/>
                                                <w:left w:val="none" w:sz="0" w:space="0" w:color="auto"/>
                                                <w:bottom w:val="none" w:sz="0" w:space="0" w:color="auto"/>
                                                <w:right w:val="none" w:sz="0" w:space="0" w:color="auto"/>
                                              </w:divBdr>
                                              <w:divsChild>
                                                <w:div w:id="39327630">
                                                  <w:marLeft w:val="0"/>
                                                  <w:marRight w:val="0"/>
                                                  <w:marTop w:val="0"/>
                                                  <w:marBottom w:val="0"/>
                                                  <w:divBdr>
                                                    <w:top w:val="none" w:sz="0" w:space="0" w:color="auto"/>
                                                    <w:left w:val="none" w:sz="0" w:space="0" w:color="auto"/>
                                                    <w:bottom w:val="none" w:sz="0" w:space="0" w:color="auto"/>
                                                    <w:right w:val="none" w:sz="0" w:space="0" w:color="auto"/>
                                                  </w:divBdr>
                                                  <w:divsChild>
                                                    <w:div w:id="20854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134536">
          <w:marLeft w:val="0"/>
          <w:marRight w:val="0"/>
          <w:marTop w:val="0"/>
          <w:marBottom w:val="0"/>
          <w:divBdr>
            <w:top w:val="none" w:sz="0" w:space="0" w:color="auto"/>
            <w:left w:val="none" w:sz="0" w:space="0" w:color="auto"/>
            <w:bottom w:val="none" w:sz="0" w:space="0" w:color="auto"/>
            <w:right w:val="none" w:sz="0" w:space="0" w:color="auto"/>
          </w:divBdr>
          <w:divsChild>
            <w:div w:id="1942953124">
              <w:marLeft w:val="0"/>
              <w:marRight w:val="0"/>
              <w:marTop w:val="0"/>
              <w:marBottom w:val="0"/>
              <w:divBdr>
                <w:top w:val="none" w:sz="0" w:space="0" w:color="auto"/>
                <w:left w:val="none" w:sz="0" w:space="0" w:color="auto"/>
                <w:bottom w:val="none" w:sz="0" w:space="0" w:color="auto"/>
                <w:right w:val="none" w:sz="0" w:space="0" w:color="auto"/>
              </w:divBdr>
              <w:divsChild>
                <w:div w:id="1977837758">
                  <w:marLeft w:val="0"/>
                  <w:marRight w:val="0"/>
                  <w:marTop w:val="0"/>
                  <w:marBottom w:val="0"/>
                  <w:divBdr>
                    <w:top w:val="none" w:sz="0" w:space="0" w:color="auto"/>
                    <w:left w:val="none" w:sz="0" w:space="0" w:color="auto"/>
                    <w:bottom w:val="none" w:sz="0" w:space="0" w:color="auto"/>
                    <w:right w:val="none" w:sz="0" w:space="0" w:color="auto"/>
                  </w:divBdr>
                  <w:divsChild>
                    <w:div w:id="1684359403">
                      <w:marLeft w:val="0"/>
                      <w:marRight w:val="0"/>
                      <w:marTop w:val="0"/>
                      <w:marBottom w:val="0"/>
                      <w:divBdr>
                        <w:top w:val="none" w:sz="0" w:space="0" w:color="auto"/>
                        <w:left w:val="none" w:sz="0" w:space="0" w:color="auto"/>
                        <w:bottom w:val="none" w:sz="0" w:space="0" w:color="auto"/>
                        <w:right w:val="none" w:sz="0" w:space="0" w:color="auto"/>
                      </w:divBdr>
                      <w:divsChild>
                        <w:div w:id="1657412562">
                          <w:marLeft w:val="0"/>
                          <w:marRight w:val="0"/>
                          <w:marTop w:val="0"/>
                          <w:marBottom w:val="0"/>
                          <w:divBdr>
                            <w:top w:val="none" w:sz="0" w:space="0" w:color="auto"/>
                            <w:left w:val="none" w:sz="0" w:space="0" w:color="auto"/>
                            <w:bottom w:val="none" w:sz="0" w:space="0" w:color="auto"/>
                            <w:right w:val="none" w:sz="0" w:space="0" w:color="auto"/>
                          </w:divBdr>
                          <w:divsChild>
                            <w:div w:id="933396178">
                              <w:marLeft w:val="0"/>
                              <w:marRight w:val="0"/>
                              <w:marTop w:val="0"/>
                              <w:marBottom w:val="0"/>
                              <w:divBdr>
                                <w:top w:val="none" w:sz="0" w:space="0" w:color="auto"/>
                                <w:left w:val="none" w:sz="0" w:space="0" w:color="auto"/>
                                <w:bottom w:val="none" w:sz="0" w:space="0" w:color="auto"/>
                                <w:right w:val="none" w:sz="0" w:space="0" w:color="auto"/>
                              </w:divBdr>
                              <w:divsChild>
                                <w:div w:id="1498686925">
                                  <w:marLeft w:val="0"/>
                                  <w:marRight w:val="0"/>
                                  <w:marTop w:val="0"/>
                                  <w:marBottom w:val="0"/>
                                  <w:divBdr>
                                    <w:top w:val="none" w:sz="0" w:space="0" w:color="auto"/>
                                    <w:left w:val="none" w:sz="0" w:space="0" w:color="auto"/>
                                    <w:bottom w:val="none" w:sz="0" w:space="0" w:color="auto"/>
                                    <w:right w:val="none" w:sz="0" w:space="0" w:color="auto"/>
                                  </w:divBdr>
                                  <w:divsChild>
                                    <w:div w:id="1648707221">
                                      <w:marLeft w:val="0"/>
                                      <w:marRight w:val="0"/>
                                      <w:marTop w:val="0"/>
                                      <w:marBottom w:val="0"/>
                                      <w:divBdr>
                                        <w:top w:val="none" w:sz="0" w:space="0" w:color="auto"/>
                                        <w:left w:val="none" w:sz="0" w:space="0" w:color="auto"/>
                                        <w:bottom w:val="none" w:sz="0" w:space="0" w:color="auto"/>
                                        <w:right w:val="none" w:sz="0" w:space="0" w:color="auto"/>
                                      </w:divBdr>
                                      <w:divsChild>
                                        <w:div w:id="13730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56803">
          <w:marLeft w:val="0"/>
          <w:marRight w:val="0"/>
          <w:marTop w:val="0"/>
          <w:marBottom w:val="0"/>
          <w:divBdr>
            <w:top w:val="none" w:sz="0" w:space="0" w:color="auto"/>
            <w:left w:val="none" w:sz="0" w:space="0" w:color="auto"/>
            <w:bottom w:val="none" w:sz="0" w:space="0" w:color="auto"/>
            <w:right w:val="none" w:sz="0" w:space="0" w:color="auto"/>
          </w:divBdr>
          <w:divsChild>
            <w:div w:id="767431425">
              <w:marLeft w:val="0"/>
              <w:marRight w:val="0"/>
              <w:marTop w:val="0"/>
              <w:marBottom w:val="0"/>
              <w:divBdr>
                <w:top w:val="none" w:sz="0" w:space="0" w:color="auto"/>
                <w:left w:val="none" w:sz="0" w:space="0" w:color="auto"/>
                <w:bottom w:val="none" w:sz="0" w:space="0" w:color="auto"/>
                <w:right w:val="none" w:sz="0" w:space="0" w:color="auto"/>
              </w:divBdr>
              <w:divsChild>
                <w:div w:id="1080099931">
                  <w:marLeft w:val="0"/>
                  <w:marRight w:val="0"/>
                  <w:marTop w:val="0"/>
                  <w:marBottom w:val="0"/>
                  <w:divBdr>
                    <w:top w:val="none" w:sz="0" w:space="0" w:color="auto"/>
                    <w:left w:val="none" w:sz="0" w:space="0" w:color="auto"/>
                    <w:bottom w:val="none" w:sz="0" w:space="0" w:color="auto"/>
                    <w:right w:val="none" w:sz="0" w:space="0" w:color="auto"/>
                  </w:divBdr>
                  <w:divsChild>
                    <w:div w:id="2003387201">
                      <w:marLeft w:val="0"/>
                      <w:marRight w:val="0"/>
                      <w:marTop w:val="0"/>
                      <w:marBottom w:val="0"/>
                      <w:divBdr>
                        <w:top w:val="none" w:sz="0" w:space="0" w:color="auto"/>
                        <w:left w:val="none" w:sz="0" w:space="0" w:color="auto"/>
                        <w:bottom w:val="none" w:sz="0" w:space="0" w:color="auto"/>
                        <w:right w:val="none" w:sz="0" w:space="0" w:color="auto"/>
                      </w:divBdr>
                      <w:divsChild>
                        <w:div w:id="1818719270">
                          <w:marLeft w:val="0"/>
                          <w:marRight w:val="0"/>
                          <w:marTop w:val="0"/>
                          <w:marBottom w:val="0"/>
                          <w:divBdr>
                            <w:top w:val="none" w:sz="0" w:space="0" w:color="auto"/>
                            <w:left w:val="none" w:sz="0" w:space="0" w:color="auto"/>
                            <w:bottom w:val="none" w:sz="0" w:space="0" w:color="auto"/>
                            <w:right w:val="none" w:sz="0" w:space="0" w:color="auto"/>
                          </w:divBdr>
                          <w:divsChild>
                            <w:div w:id="605499385">
                              <w:marLeft w:val="0"/>
                              <w:marRight w:val="0"/>
                              <w:marTop w:val="0"/>
                              <w:marBottom w:val="0"/>
                              <w:divBdr>
                                <w:top w:val="none" w:sz="0" w:space="0" w:color="auto"/>
                                <w:left w:val="none" w:sz="0" w:space="0" w:color="auto"/>
                                <w:bottom w:val="none" w:sz="0" w:space="0" w:color="auto"/>
                                <w:right w:val="none" w:sz="0" w:space="0" w:color="auto"/>
                              </w:divBdr>
                              <w:divsChild>
                                <w:div w:id="610166942">
                                  <w:marLeft w:val="0"/>
                                  <w:marRight w:val="0"/>
                                  <w:marTop w:val="0"/>
                                  <w:marBottom w:val="0"/>
                                  <w:divBdr>
                                    <w:top w:val="none" w:sz="0" w:space="0" w:color="auto"/>
                                    <w:left w:val="none" w:sz="0" w:space="0" w:color="auto"/>
                                    <w:bottom w:val="none" w:sz="0" w:space="0" w:color="auto"/>
                                    <w:right w:val="none" w:sz="0" w:space="0" w:color="auto"/>
                                  </w:divBdr>
                                  <w:divsChild>
                                    <w:div w:id="3385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4593</Words>
  <Characters>26184</Characters>
  <Application>Microsoft Office Word</Application>
  <DocSecurity>0</DocSecurity>
  <Lines>218</Lines>
  <Paragraphs>61</Paragraphs>
  <ScaleCrop>false</ScaleCrop>
  <Company/>
  <LinksUpToDate>false</LinksUpToDate>
  <CharactersWithSpaces>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2025-06-24T08:01:00Z</dcterms:created>
  <dcterms:modified xsi:type="dcterms:W3CDTF">2025-06-24T08:07:00Z</dcterms:modified>
</cp:coreProperties>
</file>