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0B84" w14:textId="531B3EE5" w:rsidR="005B208A" w:rsidRPr="005B208A" w:rsidRDefault="005B208A" w:rsidP="005B208A">
      <w:r w:rsidRPr="005B208A">
        <w:rPr>
          <w:b/>
          <w:bCs/>
        </w:rPr>
        <w:t>Patient-Derived Xenograft (</w:t>
      </w:r>
      <w:r w:rsidRPr="005B208A">
        <w:rPr>
          <w:b/>
          <w:bCs/>
        </w:rPr>
        <w:t>PDX</w:t>
      </w:r>
      <w:r w:rsidRPr="005B208A">
        <w:rPr>
          <w:b/>
          <w:bCs/>
        </w:rPr>
        <w:t>) Model Market</w:t>
      </w:r>
    </w:p>
    <w:p w14:paraId="179FA777" w14:textId="77777777" w:rsidR="005B208A" w:rsidRPr="005B208A" w:rsidRDefault="005B208A" w:rsidP="005B208A">
      <w:pPr>
        <w:rPr>
          <w:b/>
          <w:bCs/>
        </w:rPr>
      </w:pPr>
      <w:r w:rsidRPr="005B208A">
        <w:rPr>
          <w:b/>
          <w:bCs/>
        </w:rPr>
        <w:t>1. Introduction and Strategic Context</w:t>
      </w:r>
    </w:p>
    <w:p w14:paraId="62E831E8" w14:textId="4D17AA01" w:rsidR="005B208A" w:rsidRPr="005B208A" w:rsidRDefault="005B208A" w:rsidP="005B208A">
      <w:r w:rsidRPr="005B208A">
        <w:t xml:space="preserve">The </w:t>
      </w:r>
      <w:r w:rsidRPr="005B208A">
        <w:rPr>
          <w:b/>
          <w:bCs/>
        </w:rPr>
        <w:t>Global Patient-Derived Xenograft (</w:t>
      </w:r>
      <w:r w:rsidRPr="005B208A">
        <w:rPr>
          <w:b/>
          <w:bCs/>
        </w:rPr>
        <w:t>PDX</w:t>
      </w:r>
      <w:r w:rsidRPr="005B208A">
        <w:rPr>
          <w:b/>
          <w:bCs/>
        </w:rPr>
        <w:t>) Model Market</w:t>
      </w:r>
      <w:r w:rsidRPr="005B208A">
        <w:t xml:space="preserve"> </w:t>
      </w:r>
      <w:r w:rsidRPr="005B208A">
        <w:t xml:space="preserve">will witness a robust CAGR of </w:t>
      </w:r>
      <w:r w:rsidR="002B5A41">
        <w:rPr>
          <w:b/>
          <w:bCs/>
        </w:rPr>
        <w:t>11.53</w:t>
      </w:r>
      <w:r w:rsidRPr="005B208A">
        <w:rPr>
          <w:b/>
          <w:bCs/>
        </w:rPr>
        <w:t>%</w:t>
      </w:r>
      <w:r w:rsidRPr="005B208A">
        <w:t xml:space="preserve">, valued at </w:t>
      </w:r>
      <w:r w:rsidRPr="005B208A">
        <w:rPr>
          <w:b/>
          <w:bCs/>
        </w:rPr>
        <w:t>$227.4 million in 2024</w:t>
      </w:r>
      <w:r w:rsidRPr="005B208A">
        <w:t xml:space="preserve">, and is expected to appreciate and reach </w:t>
      </w:r>
      <w:r w:rsidRPr="005B208A">
        <w:rPr>
          <w:b/>
          <w:bCs/>
        </w:rPr>
        <w:t>$489.7 million by 2030</w:t>
      </w:r>
      <w:r w:rsidRPr="005B208A">
        <w:t>, confirms Strategic Market Research.</w:t>
      </w:r>
    </w:p>
    <w:p w14:paraId="00CF7B89" w14:textId="77777777" w:rsidR="005B208A" w:rsidRPr="005B208A" w:rsidRDefault="005B208A" w:rsidP="005B208A">
      <w:r w:rsidRPr="005B208A">
        <w:t xml:space="preserve">PDX models represent a transformative advancement in oncology research by enabling the transplantation of human </w:t>
      </w:r>
      <w:proofErr w:type="spellStart"/>
      <w:r w:rsidRPr="005B208A">
        <w:t>tumor</w:t>
      </w:r>
      <w:proofErr w:type="spellEnd"/>
      <w:r w:rsidRPr="005B208A">
        <w:t xml:space="preserve"> tissues directly into immunodeficient mice. Unlike conventional cancer models that rely on immortalized cell lines, PDX systems preserve the histological and genetic properties of the original </w:t>
      </w:r>
      <w:proofErr w:type="spellStart"/>
      <w:r w:rsidRPr="005B208A">
        <w:t>tumor</w:t>
      </w:r>
      <w:proofErr w:type="spellEnd"/>
      <w:r w:rsidRPr="005B208A">
        <w:t xml:space="preserve">, offering </w:t>
      </w:r>
      <w:r w:rsidRPr="005B208A">
        <w:rPr>
          <w:i/>
          <w:iCs/>
        </w:rPr>
        <w:t>high-fidelity platforms for drug efficacy testing, biomarker development, and personalized oncology research</w:t>
      </w:r>
      <w:r w:rsidRPr="005B208A">
        <w:t>.</w:t>
      </w:r>
    </w:p>
    <w:p w14:paraId="32C2D99D" w14:textId="77777777" w:rsidR="005B208A" w:rsidRPr="005B208A" w:rsidRDefault="005B208A" w:rsidP="005B208A">
      <w:pPr>
        <w:rPr>
          <w:b/>
          <w:bCs/>
        </w:rPr>
      </w:pPr>
      <w:r w:rsidRPr="005B208A">
        <w:rPr>
          <w:b/>
          <w:bCs/>
        </w:rPr>
        <w:t>Strategic Importance</w:t>
      </w:r>
    </w:p>
    <w:p w14:paraId="78232144" w14:textId="77777777" w:rsidR="005B208A" w:rsidRPr="005B208A" w:rsidRDefault="005B208A" w:rsidP="005B208A">
      <w:r w:rsidRPr="005B208A">
        <w:t>In the 2024–2030 period, the strategic value of PDX models has amplified due to three intersecting trends:</w:t>
      </w:r>
    </w:p>
    <w:p w14:paraId="76C0331C" w14:textId="77777777" w:rsidR="005B208A" w:rsidRPr="005B208A" w:rsidRDefault="005B208A" w:rsidP="005B208A">
      <w:pPr>
        <w:numPr>
          <w:ilvl w:val="0"/>
          <w:numId w:val="1"/>
        </w:numPr>
      </w:pPr>
      <w:r w:rsidRPr="005B208A">
        <w:rPr>
          <w:b/>
          <w:bCs/>
        </w:rPr>
        <w:t>Precision Oncology Expansion</w:t>
      </w:r>
      <w:r w:rsidRPr="005B208A">
        <w:t xml:space="preserve">: As personalized treatment becomes the clinical standard, </w:t>
      </w:r>
      <w:r w:rsidRPr="005B208A">
        <w:rPr>
          <w:i/>
          <w:iCs/>
        </w:rPr>
        <w:t>PDX models provide a highly translational bridge between genomic profiling and therapeutic response</w:t>
      </w:r>
      <w:r w:rsidRPr="005B208A">
        <w:t>, enabling pharmaceutical firms to reduce clinical attrition rates.</w:t>
      </w:r>
    </w:p>
    <w:p w14:paraId="4675B614" w14:textId="77777777" w:rsidR="005B208A" w:rsidRPr="005B208A" w:rsidRDefault="005B208A" w:rsidP="005B208A">
      <w:pPr>
        <w:numPr>
          <w:ilvl w:val="0"/>
          <w:numId w:val="1"/>
        </w:numPr>
      </w:pPr>
      <w:r w:rsidRPr="005B208A">
        <w:rPr>
          <w:b/>
          <w:bCs/>
        </w:rPr>
        <w:t>R&amp;D Acceleration in Oncology</w:t>
      </w:r>
      <w:r w:rsidRPr="005B208A">
        <w:t xml:space="preserve">: Oncology remains the largest therapeutic area for drug development. With over </w:t>
      </w:r>
      <w:r w:rsidRPr="005B208A">
        <w:rPr>
          <w:b/>
          <w:bCs/>
        </w:rPr>
        <w:t>40%</w:t>
      </w:r>
      <w:r w:rsidRPr="005B208A">
        <w:t xml:space="preserve"> of pipeline drugs in oncology, PDX models are integral in early-phase validation and therapy repositioning.</w:t>
      </w:r>
    </w:p>
    <w:p w14:paraId="2CD6EF50" w14:textId="77777777" w:rsidR="005B208A" w:rsidRPr="005B208A" w:rsidRDefault="005B208A" w:rsidP="005B208A">
      <w:pPr>
        <w:numPr>
          <w:ilvl w:val="0"/>
          <w:numId w:val="1"/>
        </w:numPr>
      </w:pPr>
      <w:r w:rsidRPr="005B208A">
        <w:rPr>
          <w:b/>
          <w:bCs/>
        </w:rPr>
        <w:t>Regulatory Encouragement for Preclinical Fidelity</w:t>
      </w:r>
      <w:r w:rsidRPr="005B208A">
        <w:t xml:space="preserve">: Regulatory bodies like the FDA </w:t>
      </w:r>
      <w:proofErr w:type="gramStart"/>
      <w:r w:rsidRPr="005B208A">
        <w:t>are</w:t>
      </w:r>
      <w:proofErr w:type="gramEnd"/>
      <w:r w:rsidRPr="005B208A">
        <w:t xml:space="preserve"> pushing for </w:t>
      </w:r>
      <w:r w:rsidRPr="005B208A">
        <w:rPr>
          <w:i/>
          <w:iCs/>
        </w:rPr>
        <w:t>more representative preclinical data</w:t>
      </w:r>
      <w:r w:rsidRPr="005B208A">
        <w:t>, and PDX models are increasingly cited in Investigational New Drug (IND) applications due to their predictive validity.</w:t>
      </w:r>
    </w:p>
    <w:p w14:paraId="4CA7A5EE" w14:textId="77777777" w:rsidR="005B208A" w:rsidRPr="005B208A" w:rsidRDefault="005B208A" w:rsidP="005B208A">
      <w:pPr>
        <w:rPr>
          <w:b/>
          <w:bCs/>
        </w:rPr>
      </w:pPr>
      <w:r w:rsidRPr="005B208A">
        <w:rPr>
          <w:b/>
          <w:bCs/>
        </w:rPr>
        <w:t>Stakeholder Ecosystem</w:t>
      </w:r>
    </w:p>
    <w:p w14:paraId="56957B71" w14:textId="77777777" w:rsidR="005B208A" w:rsidRPr="005B208A" w:rsidRDefault="005B208A" w:rsidP="005B208A">
      <w:r w:rsidRPr="005B208A">
        <w:t>The market involves a dynamic set of stakeholders, including:</w:t>
      </w:r>
    </w:p>
    <w:p w14:paraId="3FAD920A" w14:textId="77777777" w:rsidR="005B208A" w:rsidRPr="005B208A" w:rsidRDefault="005B208A" w:rsidP="005B208A">
      <w:pPr>
        <w:numPr>
          <w:ilvl w:val="0"/>
          <w:numId w:val="2"/>
        </w:numPr>
      </w:pPr>
      <w:r w:rsidRPr="005B208A">
        <w:rPr>
          <w:b/>
          <w:bCs/>
        </w:rPr>
        <w:t>Original Equipment Manufacturers (OEMs)</w:t>
      </w:r>
      <w:r w:rsidRPr="005B208A">
        <w:t xml:space="preserve"> – Providers of model customization, expansion, and genetic sequencing services.</w:t>
      </w:r>
    </w:p>
    <w:p w14:paraId="00C86A5F" w14:textId="77777777" w:rsidR="005B208A" w:rsidRPr="005B208A" w:rsidRDefault="005B208A" w:rsidP="005B208A">
      <w:pPr>
        <w:numPr>
          <w:ilvl w:val="0"/>
          <w:numId w:val="2"/>
        </w:numPr>
      </w:pPr>
      <w:r w:rsidRPr="005B208A">
        <w:rPr>
          <w:b/>
          <w:bCs/>
        </w:rPr>
        <w:t>Biotech and Pharmaceutical Companies</w:t>
      </w:r>
      <w:r w:rsidRPr="005B208A">
        <w:t xml:space="preserve"> – Using PDX for therapy validation, especially in immuno-oncology and rare cancers.</w:t>
      </w:r>
    </w:p>
    <w:p w14:paraId="23A55EBC" w14:textId="77777777" w:rsidR="005B208A" w:rsidRPr="005B208A" w:rsidRDefault="005B208A" w:rsidP="005B208A">
      <w:pPr>
        <w:numPr>
          <w:ilvl w:val="0"/>
          <w:numId w:val="2"/>
        </w:numPr>
      </w:pPr>
      <w:r w:rsidRPr="005B208A">
        <w:rPr>
          <w:b/>
          <w:bCs/>
        </w:rPr>
        <w:t>Contract Research Organizations (CROs)</w:t>
      </w:r>
      <w:r w:rsidRPr="005B208A">
        <w:t xml:space="preserve"> – Offering end-to-end preclinical services that integrate PDX models for client trials.</w:t>
      </w:r>
    </w:p>
    <w:p w14:paraId="1A3009D3" w14:textId="77777777" w:rsidR="005B208A" w:rsidRPr="005B208A" w:rsidRDefault="005B208A" w:rsidP="005B208A">
      <w:pPr>
        <w:numPr>
          <w:ilvl w:val="0"/>
          <w:numId w:val="2"/>
        </w:numPr>
      </w:pPr>
      <w:r w:rsidRPr="005B208A">
        <w:rPr>
          <w:b/>
          <w:bCs/>
        </w:rPr>
        <w:t>Academic &amp; Research Institutions</w:t>
      </w:r>
      <w:r w:rsidRPr="005B208A">
        <w:t xml:space="preserve"> – Pioneering development in </w:t>
      </w:r>
      <w:proofErr w:type="spellStart"/>
      <w:r w:rsidRPr="005B208A">
        <w:t>tumor</w:t>
      </w:r>
      <w:proofErr w:type="spellEnd"/>
      <w:r w:rsidRPr="005B208A">
        <w:t xml:space="preserve"> heterogeneity and resistance mechanisms using PDX.</w:t>
      </w:r>
    </w:p>
    <w:p w14:paraId="3FF5931F" w14:textId="77777777" w:rsidR="005B208A" w:rsidRPr="005B208A" w:rsidRDefault="005B208A" w:rsidP="005B208A">
      <w:pPr>
        <w:numPr>
          <w:ilvl w:val="0"/>
          <w:numId w:val="2"/>
        </w:numPr>
      </w:pPr>
      <w:r w:rsidRPr="005B208A">
        <w:rPr>
          <w:b/>
          <w:bCs/>
        </w:rPr>
        <w:t>Governmental and Nonprofit Research Bodies</w:t>
      </w:r>
      <w:r w:rsidRPr="005B208A">
        <w:t xml:space="preserve"> – Funding patient-centric research for hard-to-treat cancers like pancreatic or triple-negative breast cancer.</w:t>
      </w:r>
    </w:p>
    <w:p w14:paraId="4B19D594" w14:textId="77777777" w:rsidR="005B208A" w:rsidRPr="005B208A" w:rsidRDefault="005B208A" w:rsidP="005B208A">
      <w:pPr>
        <w:numPr>
          <w:ilvl w:val="0"/>
          <w:numId w:val="2"/>
        </w:numPr>
      </w:pPr>
      <w:r w:rsidRPr="005B208A">
        <w:rPr>
          <w:b/>
          <w:bCs/>
        </w:rPr>
        <w:lastRenderedPageBreak/>
        <w:t>Investors and Venture Funds</w:t>
      </w:r>
      <w:r w:rsidRPr="005B208A">
        <w:t xml:space="preserve"> – Backing platform-based PDX start-ups due to high translational value and predictable IP streams.</w:t>
      </w:r>
    </w:p>
    <w:p w14:paraId="392371AC" w14:textId="77777777" w:rsidR="005B208A" w:rsidRPr="005B208A" w:rsidRDefault="005B208A" w:rsidP="005B208A">
      <w:r w:rsidRPr="005B208A">
        <w:rPr>
          <w:i/>
          <w:iCs/>
        </w:rPr>
        <w:t>As a result, PDX models are becoming indispensable across oncology pipelines, not just as tools for discovery, but as vital components of therapeutic precision and speed-to-market optimization.</w:t>
      </w:r>
    </w:p>
    <w:p w14:paraId="0E9C0213" w14:textId="77777777" w:rsidR="005B208A" w:rsidRPr="005B208A" w:rsidRDefault="005B208A" w:rsidP="005B208A">
      <w:pPr>
        <w:rPr>
          <w:b/>
          <w:bCs/>
        </w:rPr>
      </w:pPr>
      <w:r w:rsidRPr="005B208A">
        <w:rPr>
          <w:b/>
          <w:bCs/>
        </w:rPr>
        <w:t>2. Market Segmentation and Forecast Scope</w:t>
      </w:r>
    </w:p>
    <w:p w14:paraId="120852F8" w14:textId="77777777" w:rsidR="005B208A" w:rsidRPr="005B208A" w:rsidRDefault="005B208A" w:rsidP="005B208A">
      <w:r w:rsidRPr="005B208A">
        <w:t xml:space="preserve">The </w:t>
      </w:r>
      <w:r w:rsidRPr="005B208A">
        <w:rPr>
          <w:b/>
          <w:bCs/>
        </w:rPr>
        <w:t>patient-derived xenograft (PDX) model market</w:t>
      </w:r>
      <w:r w:rsidRPr="005B208A">
        <w:t xml:space="preserve"> can be comprehensively segmented along four primary dimensions: </w:t>
      </w:r>
      <w:r w:rsidRPr="005B208A">
        <w:rPr>
          <w:b/>
          <w:bCs/>
        </w:rPr>
        <w:t xml:space="preserve">By </w:t>
      </w:r>
      <w:proofErr w:type="spellStart"/>
      <w:r w:rsidRPr="005B208A">
        <w:rPr>
          <w:b/>
          <w:bCs/>
        </w:rPr>
        <w:t>Tumor</w:t>
      </w:r>
      <w:proofErr w:type="spellEnd"/>
      <w:r w:rsidRPr="005B208A">
        <w:rPr>
          <w:b/>
          <w:bCs/>
        </w:rPr>
        <w:t xml:space="preserve"> Type, By Application, By End User, and By Region</w:t>
      </w:r>
      <w:r w:rsidRPr="005B208A">
        <w:t>. These segments reflect the operational structure and usage patterns that define commercial demand and research adoption across geographies.</w:t>
      </w:r>
    </w:p>
    <w:p w14:paraId="6463B32E" w14:textId="77777777" w:rsidR="005B208A" w:rsidRPr="005B208A" w:rsidRDefault="005B208A" w:rsidP="005B208A">
      <w:r w:rsidRPr="005B208A">
        <w:pict w14:anchorId="23429328">
          <v:rect id="_x0000_i1381" style="width:0;height:1.5pt" o:hralign="center" o:hrstd="t" o:hr="t" fillcolor="#a0a0a0" stroked="f"/>
        </w:pict>
      </w:r>
    </w:p>
    <w:p w14:paraId="5FDDE9AA" w14:textId="77777777" w:rsidR="005B208A" w:rsidRPr="005B208A" w:rsidRDefault="005B208A" w:rsidP="005B208A">
      <w:pPr>
        <w:rPr>
          <w:b/>
          <w:bCs/>
        </w:rPr>
      </w:pPr>
      <w:r w:rsidRPr="005B208A">
        <w:rPr>
          <w:b/>
          <w:bCs/>
        </w:rPr>
        <w:t xml:space="preserve">By </w:t>
      </w:r>
      <w:proofErr w:type="spellStart"/>
      <w:r w:rsidRPr="005B208A">
        <w:rPr>
          <w:b/>
          <w:bCs/>
        </w:rPr>
        <w:t>Tumor</w:t>
      </w:r>
      <w:proofErr w:type="spellEnd"/>
      <w:r w:rsidRPr="005B208A">
        <w:rPr>
          <w:b/>
          <w:bCs/>
        </w:rPr>
        <w:t xml:space="preserve"> Type</w:t>
      </w:r>
    </w:p>
    <w:p w14:paraId="5F5A058F" w14:textId="77777777" w:rsidR="005B208A" w:rsidRPr="005B208A" w:rsidRDefault="005B208A" w:rsidP="005B208A">
      <w:r w:rsidRPr="005B208A">
        <w:t xml:space="preserve">PDX models are widely used across various cancers, but the key </w:t>
      </w:r>
      <w:proofErr w:type="spellStart"/>
      <w:r w:rsidRPr="005B208A">
        <w:t>tumor</w:t>
      </w:r>
      <w:proofErr w:type="spellEnd"/>
      <w:r w:rsidRPr="005B208A">
        <w:t xml:space="preserve"> categories dominating this market include:</w:t>
      </w:r>
    </w:p>
    <w:p w14:paraId="1B9420E2" w14:textId="77777777" w:rsidR="005B208A" w:rsidRPr="005B208A" w:rsidRDefault="005B208A" w:rsidP="005B208A">
      <w:pPr>
        <w:numPr>
          <w:ilvl w:val="0"/>
          <w:numId w:val="3"/>
        </w:numPr>
      </w:pPr>
      <w:r w:rsidRPr="005B208A">
        <w:rPr>
          <w:b/>
          <w:bCs/>
        </w:rPr>
        <w:t>Lung Cancer</w:t>
      </w:r>
    </w:p>
    <w:p w14:paraId="1CBE4117" w14:textId="77777777" w:rsidR="005B208A" w:rsidRPr="005B208A" w:rsidRDefault="005B208A" w:rsidP="005B208A">
      <w:pPr>
        <w:numPr>
          <w:ilvl w:val="0"/>
          <w:numId w:val="3"/>
        </w:numPr>
      </w:pPr>
      <w:r w:rsidRPr="005B208A">
        <w:rPr>
          <w:b/>
          <w:bCs/>
        </w:rPr>
        <w:t>Breast Cancer</w:t>
      </w:r>
    </w:p>
    <w:p w14:paraId="49D3D1AB" w14:textId="77777777" w:rsidR="005B208A" w:rsidRPr="005B208A" w:rsidRDefault="005B208A" w:rsidP="005B208A">
      <w:pPr>
        <w:numPr>
          <w:ilvl w:val="0"/>
          <w:numId w:val="3"/>
        </w:numPr>
      </w:pPr>
      <w:r w:rsidRPr="005B208A">
        <w:rPr>
          <w:b/>
          <w:bCs/>
        </w:rPr>
        <w:t>Colorectal Cancer</w:t>
      </w:r>
    </w:p>
    <w:p w14:paraId="5E1F5D71" w14:textId="77777777" w:rsidR="005B208A" w:rsidRPr="005B208A" w:rsidRDefault="005B208A" w:rsidP="005B208A">
      <w:pPr>
        <w:numPr>
          <w:ilvl w:val="0"/>
          <w:numId w:val="3"/>
        </w:numPr>
      </w:pPr>
      <w:proofErr w:type="spellStart"/>
      <w:r w:rsidRPr="005B208A">
        <w:rPr>
          <w:b/>
          <w:bCs/>
        </w:rPr>
        <w:t>Leukemia</w:t>
      </w:r>
      <w:proofErr w:type="spellEnd"/>
      <w:r w:rsidRPr="005B208A">
        <w:rPr>
          <w:b/>
          <w:bCs/>
        </w:rPr>
        <w:t xml:space="preserve"> &amp; Lymphoma</w:t>
      </w:r>
    </w:p>
    <w:p w14:paraId="7450AD76" w14:textId="77777777" w:rsidR="005B208A" w:rsidRPr="005B208A" w:rsidRDefault="005B208A" w:rsidP="005B208A">
      <w:pPr>
        <w:numPr>
          <w:ilvl w:val="0"/>
          <w:numId w:val="3"/>
        </w:numPr>
      </w:pPr>
      <w:r w:rsidRPr="005B208A">
        <w:rPr>
          <w:b/>
          <w:bCs/>
        </w:rPr>
        <w:t>Prostate Cancer</w:t>
      </w:r>
    </w:p>
    <w:p w14:paraId="561B79E8" w14:textId="77777777" w:rsidR="005B208A" w:rsidRPr="005B208A" w:rsidRDefault="005B208A" w:rsidP="005B208A">
      <w:pPr>
        <w:numPr>
          <w:ilvl w:val="0"/>
          <w:numId w:val="3"/>
        </w:numPr>
      </w:pPr>
      <w:r w:rsidRPr="005B208A">
        <w:rPr>
          <w:b/>
          <w:bCs/>
        </w:rPr>
        <w:t>Pancreatic Cancer</w:t>
      </w:r>
    </w:p>
    <w:p w14:paraId="7720A4CD" w14:textId="77777777" w:rsidR="005B208A" w:rsidRPr="005B208A" w:rsidRDefault="005B208A" w:rsidP="005B208A">
      <w:pPr>
        <w:numPr>
          <w:ilvl w:val="0"/>
          <w:numId w:val="3"/>
        </w:numPr>
      </w:pPr>
      <w:r w:rsidRPr="005B208A">
        <w:rPr>
          <w:b/>
          <w:bCs/>
        </w:rPr>
        <w:t>Others (Ovarian, Melanoma, etc.)</w:t>
      </w:r>
    </w:p>
    <w:p w14:paraId="3A5F3F6A" w14:textId="77777777" w:rsidR="005B208A" w:rsidRPr="005B208A" w:rsidRDefault="005B208A" w:rsidP="005B208A">
      <w:r w:rsidRPr="005B208A">
        <w:t xml:space="preserve">In 2024, </w:t>
      </w:r>
      <w:r w:rsidRPr="005B208A">
        <w:rPr>
          <w:b/>
          <w:bCs/>
        </w:rPr>
        <w:t>breast cancer PDX models</w:t>
      </w:r>
      <w:r w:rsidRPr="005B208A">
        <w:t xml:space="preserve"> held a dominant market share of approximately </w:t>
      </w:r>
      <w:r w:rsidRPr="005B208A">
        <w:rPr>
          <w:b/>
          <w:bCs/>
        </w:rPr>
        <w:t>24.1%</w:t>
      </w:r>
      <w:r w:rsidRPr="005B208A">
        <w:t xml:space="preserve">, driven by the high global incidence rate and extensive research into hormone-positive and triple-negative subtypes. However, </w:t>
      </w:r>
      <w:r w:rsidRPr="005B208A">
        <w:rPr>
          <w:b/>
          <w:bCs/>
        </w:rPr>
        <w:t>pancreatic cancer models</w:t>
      </w:r>
      <w:r w:rsidRPr="005B208A">
        <w:t xml:space="preserve"> are projected to be the fastest-growing sub-segment over the forecast period, attributed to </w:t>
      </w:r>
      <w:r w:rsidRPr="005B208A">
        <w:rPr>
          <w:i/>
          <w:iCs/>
        </w:rPr>
        <w:t xml:space="preserve">their use in tackling highly </w:t>
      </w:r>
      <w:proofErr w:type="spellStart"/>
      <w:r w:rsidRPr="005B208A">
        <w:rPr>
          <w:i/>
          <w:iCs/>
        </w:rPr>
        <w:t>chemoresistant</w:t>
      </w:r>
      <w:proofErr w:type="spellEnd"/>
      <w:r w:rsidRPr="005B208A">
        <w:rPr>
          <w:i/>
          <w:iCs/>
        </w:rPr>
        <w:t xml:space="preserve"> </w:t>
      </w:r>
      <w:proofErr w:type="spellStart"/>
      <w:r w:rsidRPr="005B208A">
        <w:rPr>
          <w:i/>
          <w:iCs/>
        </w:rPr>
        <w:t>tumors</w:t>
      </w:r>
      <w:proofErr w:type="spellEnd"/>
      <w:r w:rsidRPr="005B208A">
        <w:rPr>
          <w:i/>
          <w:iCs/>
        </w:rPr>
        <w:t xml:space="preserve"> and evaluating microenvironment-targeting therapies</w:t>
      </w:r>
      <w:r w:rsidRPr="005B208A">
        <w:t>.</w:t>
      </w:r>
    </w:p>
    <w:p w14:paraId="7310918F" w14:textId="77777777" w:rsidR="005B208A" w:rsidRPr="005B208A" w:rsidRDefault="005B208A" w:rsidP="005B208A">
      <w:r w:rsidRPr="005B208A">
        <w:pict w14:anchorId="4C142D3D">
          <v:rect id="_x0000_i1382" style="width:0;height:1.5pt" o:hralign="center" o:hrstd="t" o:hr="t" fillcolor="#a0a0a0" stroked="f"/>
        </w:pict>
      </w:r>
    </w:p>
    <w:p w14:paraId="5DAD02CC" w14:textId="77777777" w:rsidR="005B208A" w:rsidRPr="005B208A" w:rsidRDefault="005B208A" w:rsidP="005B208A">
      <w:pPr>
        <w:rPr>
          <w:b/>
          <w:bCs/>
        </w:rPr>
      </w:pPr>
      <w:r w:rsidRPr="005B208A">
        <w:rPr>
          <w:b/>
          <w:bCs/>
        </w:rPr>
        <w:t>By Application</w:t>
      </w:r>
    </w:p>
    <w:p w14:paraId="51514305" w14:textId="77777777" w:rsidR="005B208A" w:rsidRPr="005B208A" w:rsidRDefault="005B208A" w:rsidP="005B208A">
      <w:r w:rsidRPr="005B208A">
        <w:t>PDX models serve a wide range of translational research and commercial testing applications:</w:t>
      </w:r>
    </w:p>
    <w:p w14:paraId="3584FAC6" w14:textId="77777777" w:rsidR="005B208A" w:rsidRPr="005B208A" w:rsidRDefault="005B208A" w:rsidP="005B208A">
      <w:pPr>
        <w:numPr>
          <w:ilvl w:val="0"/>
          <w:numId w:val="4"/>
        </w:numPr>
      </w:pPr>
      <w:r w:rsidRPr="005B208A">
        <w:rPr>
          <w:b/>
          <w:bCs/>
        </w:rPr>
        <w:t>Drug Discovery and Preclinical Validation</w:t>
      </w:r>
    </w:p>
    <w:p w14:paraId="49953D3E" w14:textId="77777777" w:rsidR="005B208A" w:rsidRPr="005B208A" w:rsidRDefault="005B208A" w:rsidP="005B208A">
      <w:pPr>
        <w:numPr>
          <w:ilvl w:val="0"/>
          <w:numId w:val="4"/>
        </w:numPr>
      </w:pPr>
      <w:r w:rsidRPr="005B208A">
        <w:rPr>
          <w:b/>
          <w:bCs/>
        </w:rPr>
        <w:t>Biomarker Identification</w:t>
      </w:r>
    </w:p>
    <w:p w14:paraId="7D5B6004" w14:textId="77777777" w:rsidR="005B208A" w:rsidRPr="005B208A" w:rsidRDefault="005B208A" w:rsidP="005B208A">
      <w:pPr>
        <w:numPr>
          <w:ilvl w:val="0"/>
          <w:numId w:val="4"/>
        </w:numPr>
      </w:pPr>
      <w:r w:rsidRPr="005B208A">
        <w:rPr>
          <w:b/>
          <w:bCs/>
        </w:rPr>
        <w:t>Personalized Medicine</w:t>
      </w:r>
    </w:p>
    <w:p w14:paraId="357F7A41" w14:textId="77777777" w:rsidR="005B208A" w:rsidRPr="005B208A" w:rsidRDefault="005B208A" w:rsidP="005B208A">
      <w:pPr>
        <w:numPr>
          <w:ilvl w:val="0"/>
          <w:numId w:val="4"/>
        </w:numPr>
      </w:pPr>
      <w:r w:rsidRPr="005B208A">
        <w:rPr>
          <w:b/>
          <w:bCs/>
        </w:rPr>
        <w:lastRenderedPageBreak/>
        <w:t>Resistance Mechanism Studies</w:t>
      </w:r>
    </w:p>
    <w:p w14:paraId="7681F2BE" w14:textId="77777777" w:rsidR="005B208A" w:rsidRPr="005B208A" w:rsidRDefault="005B208A" w:rsidP="005B208A">
      <w:pPr>
        <w:numPr>
          <w:ilvl w:val="0"/>
          <w:numId w:val="4"/>
        </w:numPr>
      </w:pPr>
      <w:proofErr w:type="spellStart"/>
      <w:r w:rsidRPr="005B208A">
        <w:rPr>
          <w:b/>
          <w:bCs/>
        </w:rPr>
        <w:t>Tumor</w:t>
      </w:r>
      <w:proofErr w:type="spellEnd"/>
      <w:r w:rsidRPr="005B208A">
        <w:rPr>
          <w:b/>
          <w:bCs/>
        </w:rPr>
        <w:t xml:space="preserve"> Biology Research</w:t>
      </w:r>
    </w:p>
    <w:p w14:paraId="724A48C6" w14:textId="77777777" w:rsidR="005B208A" w:rsidRPr="005B208A" w:rsidRDefault="005B208A" w:rsidP="005B208A">
      <w:r w:rsidRPr="005B208A">
        <w:t xml:space="preserve">Among these, </w:t>
      </w:r>
      <w:r w:rsidRPr="005B208A">
        <w:rPr>
          <w:b/>
          <w:bCs/>
        </w:rPr>
        <w:t>drug discovery and preclinical validation</w:t>
      </w:r>
      <w:r w:rsidRPr="005B208A">
        <w:t xml:space="preserve"> remains the largest application area. </w:t>
      </w:r>
      <w:r w:rsidRPr="005B208A">
        <w:rPr>
          <w:i/>
          <w:iCs/>
        </w:rPr>
        <w:t xml:space="preserve">Pharmaceutical sponsors increasingly </w:t>
      </w:r>
      <w:proofErr w:type="spellStart"/>
      <w:r w:rsidRPr="005B208A">
        <w:rPr>
          <w:i/>
          <w:iCs/>
        </w:rPr>
        <w:t>favor</w:t>
      </w:r>
      <w:proofErr w:type="spellEnd"/>
      <w:r w:rsidRPr="005B208A">
        <w:rPr>
          <w:i/>
          <w:iCs/>
        </w:rPr>
        <w:t xml:space="preserve"> PDX platforms to enhance predictability before advancing to clinical trials, which reduces both development time and risk.</w:t>
      </w:r>
    </w:p>
    <w:p w14:paraId="26D6C78C" w14:textId="77777777" w:rsidR="005B208A" w:rsidRPr="005B208A" w:rsidRDefault="005B208A" w:rsidP="005B208A">
      <w:r w:rsidRPr="005B208A">
        <w:pict w14:anchorId="3D18507B">
          <v:rect id="_x0000_i1383" style="width:0;height:1.5pt" o:hralign="center" o:hrstd="t" o:hr="t" fillcolor="#a0a0a0" stroked="f"/>
        </w:pict>
      </w:r>
    </w:p>
    <w:p w14:paraId="18B203D4" w14:textId="77777777" w:rsidR="005B208A" w:rsidRPr="005B208A" w:rsidRDefault="005B208A" w:rsidP="005B208A">
      <w:pPr>
        <w:rPr>
          <w:b/>
          <w:bCs/>
        </w:rPr>
      </w:pPr>
      <w:r w:rsidRPr="005B208A">
        <w:rPr>
          <w:b/>
          <w:bCs/>
        </w:rPr>
        <w:t>By End User</w:t>
      </w:r>
    </w:p>
    <w:p w14:paraId="004997D0" w14:textId="77777777" w:rsidR="005B208A" w:rsidRPr="005B208A" w:rsidRDefault="005B208A" w:rsidP="005B208A">
      <w:r w:rsidRPr="005B208A">
        <w:t>Key end-user categories include:</w:t>
      </w:r>
    </w:p>
    <w:p w14:paraId="2251B818" w14:textId="77777777" w:rsidR="005B208A" w:rsidRPr="005B208A" w:rsidRDefault="005B208A" w:rsidP="005B208A">
      <w:pPr>
        <w:numPr>
          <w:ilvl w:val="0"/>
          <w:numId w:val="5"/>
        </w:numPr>
      </w:pPr>
      <w:r w:rsidRPr="005B208A">
        <w:rPr>
          <w:b/>
          <w:bCs/>
        </w:rPr>
        <w:t>Pharmaceutical and Biotechnology Companies</w:t>
      </w:r>
    </w:p>
    <w:p w14:paraId="341026AB" w14:textId="77777777" w:rsidR="005B208A" w:rsidRPr="005B208A" w:rsidRDefault="005B208A" w:rsidP="005B208A">
      <w:pPr>
        <w:numPr>
          <w:ilvl w:val="0"/>
          <w:numId w:val="5"/>
        </w:numPr>
      </w:pPr>
      <w:r w:rsidRPr="005B208A">
        <w:rPr>
          <w:b/>
          <w:bCs/>
        </w:rPr>
        <w:t>Contract Research Organizations (CROs)</w:t>
      </w:r>
    </w:p>
    <w:p w14:paraId="6AA84DF4" w14:textId="77777777" w:rsidR="005B208A" w:rsidRPr="005B208A" w:rsidRDefault="005B208A" w:rsidP="005B208A">
      <w:pPr>
        <w:numPr>
          <w:ilvl w:val="0"/>
          <w:numId w:val="5"/>
        </w:numPr>
      </w:pPr>
      <w:r w:rsidRPr="005B208A">
        <w:rPr>
          <w:b/>
          <w:bCs/>
        </w:rPr>
        <w:t>Academic and Research Institutes</w:t>
      </w:r>
    </w:p>
    <w:p w14:paraId="55C36FB1" w14:textId="77777777" w:rsidR="005B208A" w:rsidRPr="005B208A" w:rsidRDefault="005B208A" w:rsidP="005B208A">
      <w:r w:rsidRPr="005B208A">
        <w:rPr>
          <w:b/>
          <w:bCs/>
        </w:rPr>
        <w:t>Pharmaceutical and biotech companies</w:t>
      </w:r>
      <w:r w:rsidRPr="005B208A">
        <w:t xml:space="preserve"> accounted for the majority share in 2024, estimated at </w:t>
      </w:r>
      <w:r w:rsidRPr="005B208A">
        <w:rPr>
          <w:b/>
          <w:bCs/>
        </w:rPr>
        <w:t>52.8%</w:t>
      </w:r>
      <w:r w:rsidRPr="005B208A">
        <w:t xml:space="preserve">, owing to rising oncology pipeline investments. </w:t>
      </w:r>
      <w:r w:rsidRPr="005B208A">
        <w:rPr>
          <w:i/>
          <w:iCs/>
        </w:rPr>
        <w:t>Notably, CROs are rapidly gaining traction as outsourcing trends intensify and smaller firms seek turnkey PDX services.</w:t>
      </w:r>
    </w:p>
    <w:p w14:paraId="45A0C246" w14:textId="77777777" w:rsidR="005B208A" w:rsidRPr="005B208A" w:rsidRDefault="005B208A" w:rsidP="005B208A">
      <w:r w:rsidRPr="005B208A">
        <w:pict w14:anchorId="68D457EC">
          <v:rect id="_x0000_i1384" style="width:0;height:1.5pt" o:hralign="center" o:hrstd="t" o:hr="t" fillcolor="#a0a0a0" stroked="f"/>
        </w:pict>
      </w:r>
    </w:p>
    <w:p w14:paraId="4349E3A0" w14:textId="77777777" w:rsidR="005B208A" w:rsidRPr="005B208A" w:rsidRDefault="005B208A" w:rsidP="005B208A">
      <w:pPr>
        <w:rPr>
          <w:b/>
          <w:bCs/>
        </w:rPr>
      </w:pPr>
      <w:r w:rsidRPr="005B208A">
        <w:rPr>
          <w:b/>
          <w:bCs/>
        </w:rPr>
        <w:t>By Region</w:t>
      </w:r>
    </w:p>
    <w:p w14:paraId="04AE560F" w14:textId="77777777" w:rsidR="005B208A" w:rsidRPr="005B208A" w:rsidRDefault="005B208A" w:rsidP="005B208A">
      <w:r w:rsidRPr="005B208A">
        <w:t>The geographical scope of the report includes:</w:t>
      </w:r>
    </w:p>
    <w:p w14:paraId="2F282443" w14:textId="77777777" w:rsidR="005B208A" w:rsidRPr="005B208A" w:rsidRDefault="005B208A" w:rsidP="005B208A">
      <w:pPr>
        <w:numPr>
          <w:ilvl w:val="0"/>
          <w:numId w:val="6"/>
        </w:numPr>
      </w:pPr>
      <w:r w:rsidRPr="005B208A">
        <w:rPr>
          <w:b/>
          <w:bCs/>
        </w:rPr>
        <w:t>North America</w:t>
      </w:r>
    </w:p>
    <w:p w14:paraId="3203FBA0" w14:textId="77777777" w:rsidR="005B208A" w:rsidRPr="005B208A" w:rsidRDefault="005B208A" w:rsidP="005B208A">
      <w:pPr>
        <w:numPr>
          <w:ilvl w:val="0"/>
          <w:numId w:val="6"/>
        </w:numPr>
      </w:pPr>
      <w:r w:rsidRPr="005B208A">
        <w:rPr>
          <w:b/>
          <w:bCs/>
        </w:rPr>
        <w:t>Europe</w:t>
      </w:r>
    </w:p>
    <w:p w14:paraId="5DD9086F" w14:textId="77777777" w:rsidR="005B208A" w:rsidRPr="005B208A" w:rsidRDefault="005B208A" w:rsidP="005B208A">
      <w:pPr>
        <w:numPr>
          <w:ilvl w:val="0"/>
          <w:numId w:val="6"/>
        </w:numPr>
      </w:pPr>
      <w:r w:rsidRPr="005B208A">
        <w:rPr>
          <w:b/>
          <w:bCs/>
        </w:rPr>
        <w:t>Asia Pacific</w:t>
      </w:r>
    </w:p>
    <w:p w14:paraId="6A2565F6" w14:textId="77777777" w:rsidR="005B208A" w:rsidRPr="005B208A" w:rsidRDefault="005B208A" w:rsidP="005B208A">
      <w:pPr>
        <w:numPr>
          <w:ilvl w:val="0"/>
          <w:numId w:val="6"/>
        </w:numPr>
      </w:pPr>
      <w:r w:rsidRPr="005B208A">
        <w:rPr>
          <w:b/>
          <w:bCs/>
        </w:rPr>
        <w:t>LAMEA</w:t>
      </w:r>
      <w:r w:rsidRPr="005B208A">
        <w:t xml:space="preserve"> (Latin America, Middle East, and Africa)</w:t>
      </w:r>
    </w:p>
    <w:p w14:paraId="37C56DD4" w14:textId="77777777" w:rsidR="005B208A" w:rsidRPr="005B208A" w:rsidRDefault="005B208A" w:rsidP="005B208A">
      <w:r w:rsidRPr="005B208A">
        <w:t xml:space="preserve">North America leads the global market in 2024 due to </w:t>
      </w:r>
      <w:r w:rsidRPr="005B208A">
        <w:rPr>
          <w:i/>
          <w:iCs/>
        </w:rPr>
        <w:t>strong institutional research networks, early adoption of personalized oncology, and substantial NIH/NCI funding</w:t>
      </w:r>
      <w:r w:rsidRPr="005B208A">
        <w:t xml:space="preserve">. However, </w:t>
      </w:r>
      <w:r w:rsidRPr="005B208A">
        <w:rPr>
          <w:b/>
          <w:bCs/>
        </w:rPr>
        <w:t>Asia Pacific</w:t>
      </w:r>
      <w:r w:rsidRPr="005B208A">
        <w:t xml:space="preserve"> is the fastest-growing region, with countries like </w:t>
      </w:r>
      <w:r w:rsidRPr="005B208A">
        <w:rPr>
          <w:b/>
          <w:bCs/>
        </w:rPr>
        <w:t>China</w:t>
      </w:r>
      <w:r w:rsidRPr="005B208A">
        <w:t xml:space="preserve"> and </w:t>
      </w:r>
      <w:r w:rsidRPr="005B208A">
        <w:rPr>
          <w:b/>
          <w:bCs/>
        </w:rPr>
        <w:t>South Korea</w:t>
      </w:r>
      <w:r w:rsidRPr="005B208A">
        <w:t xml:space="preserve"> investing in genomic-guided therapy and cancer </w:t>
      </w:r>
      <w:proofErr w:type="spellStart"/>
      <w:r w:rsidRPr="005B208A">
        <w:t>biosample</w:t>
      </w:r>
      <w:proofErr w:type="spellEnd"/>
      <w:r w:rsidRPr="005B208A">
        <w:t xml:space="preserve"> biobanks.</w:t>
      </w:r>
    </w:p>
    <w:p w14:paraId="2C13213A" w14:textId="77777777" w:rsidR="005B208A" w:rsidRPr="005B208A" w:rsidRDefault="005B208A" w:rsidP="005B208A">
      <w:r w:rsidRPr="005B208A">
        <w:pict w14:anchorId="353DDF63">
          <v:rect id="_x0000_i1385" style="width:0;height:1.5pt" o:hralign="center" o:hrstd="t" o:hr="t" fillcolor="#a0a0a0" stroked="f"/>
        </w:pict>
      </w:r>
    </w:p>
    <w:p w14:paraId="74EE8549" w14:textId="77777777" w:rsidR="005B208A" w:rsidRPr="005B208A" w:rsidRDefault="005B208A" w:rsidP="005B208A">
      <w:r w:rsidRPr="005B208A">
        <w:rPr>
          <w:i/>
          <w:iCs/>
        </w:rPr>
        <w:t>This structured segmentation highlights not only how the PDX market is organized, but also where the most strategic commercial and scientific activity is emerging.</w:t>
      </w:r>
    </w:p>
    <w:p w14:paraId="63B53FE8" w14:textId="77777777" w:rsidR="005B208A" w:rsidRPr="005B208A" w:rsidRDefault="005B208A" w:rsidP="005B208A">
      <w:pPr>
        <w:rPr>
          <w:b/>
          <w:bCs/>
        </w:rPr>
      </w:pPr>
      <w:r w:rsidRPr="005B208A">
        <w:rPr>
          <w:b/>
          <w:bCs/>
        </w:rPr>
        <w:t>3. Market Trends and Innovation Landscape</w:t>
      </w:r>
    </w:p>
    <w:p w14:paraId="3B618445" w14:textId="77777777" w:rsidR="005B208A" w:rsidRPr="005B208A" w:rsidRDefault="005B208A" w:rsidP="005B208A">
      <w:r w:rsidRPr="005B208A">
        <w:t xml:space="preserve">The </w:t>
      </w:r>
      <w:r w:rsidRPr="005B208A">
        <w:rPr>
          <w:b/>
          <w:bCs/>
        </w:rPr>
        <w:t>patient-derived xenograft (PDX) model market</w:t>
      </w:r>
      <w:r w:rsidRPr="005B208A">
        <w:t xml:space="preserve"> is in a state of continual evolution, </w:t>
      </w:r>
      <w:proofErr w:type="spellStart"/>
      <w:r w:rsidRPr="005B208A">
        <w:t>fueled</w:t>
      </w:r>
      <w:proofErr w:type="spellEnd"/>
      <w:r w:rsidRPr="005B208A">
        <w:t xml:space="preserve"> by technological convergence, strategic collaborations, and the shift toward individualized cancer treatment. As stakeholders prioritize models that mirror clinical complexity, the innovation landscape is redefining the utility and scalability of PDX systems.</w:t>
      </w:r>
    </w:p>
    <w:p w14:paraId="271C0E81" w14:textId="77777777" w:rsidR="005B208A" w:rsidRPr="005B208A" w:rsidRDefault="005B208A" w:rsidP="005B208A">
      <w:r w:rsidRPr="005B208A">
        <w:lastRenderedPageBreak/>
        <w:pict w14:anchorId="6B8B2498">
          <v:rect id="_x0000_i1387" style="width:0;height:1.5pt" o:hralign="center" o:hrstd="t" o:hr="t" fillcolor="#a0a0a0" stroked="f"/>
        </w:pict>
      </w:r>
    </w:p>
    <w:p w14:paraId="7A65309E" w14:textId="77777777" w:rsidR="005B208A" w:rsidRPr="005B208A" w:rsidRDefault="005B208A" w:rsidP="005B208A">
      <w:pPr>
        <w:rPr>
          <w:b/>
          <w:bCs/>
        </w:rPr>
      </w:pPr>
      <w:r w:rsidRPr="005B208A">
        <w:rPr>
          <w:b/>
          <w:bCs/>
        </w:rPr>
        <w:t>Trend 1: Integration of Humanized Mouse Models</w:t>
      </w:r>
    </w:p>
    <w:p w14:paraId="170721BA" w14:textId="77777777" w:rsidR="005B208A" w:rsidRPr="005B208A" w:rsidRDefault="005B208A" w:rsidP="005B208A">
      <w:r w:rsidRPr="005B208A">
        <w:t xml:space="preserve">One of the most transformative trends is the </w:t>
      </w:r>
      <w:r w:rsidRPr="005B208A">
        <w:rPr>
          <w:b/>
          <w:bCs/>
        </w:rPr>
        <w:t>integration of humanized immune systems</w:t>
      </w:r>
      <w:r w:rsidRPr="005B208A">
        <w:t xml:space="preserve"> into PDX platforms. Conventional PDX models lack human immune components, limiting their relevance in immuno-oncology. To address this, companies are developing </w:t>
      </w:r>
      <w:r w:rsidRPr="005B208A">
        <w:rPr>
          <w:b/>
          <w:bCs/>
        </w:rPr>
        <w:t>humanized PDX (hu-PDX)</w:t>
      </w:r>
      <w:r w:rsidRPr="005B208A">
        <w:t xml:space="preserve"> models by engrafting human hematopoietic stem cells alongside </w:t>
      </w:r>
      <w:proofErr w:type="spellStart"/>
      <w:r w:rsidRPr="005B208A">
        <w:t>tumor</w:t>
      </w:r>
      <w:proofErr w:type="spellEnd"/>
      <w:r w:rsidRPr="005B208A">
        <w:t xml:space="preserve"> tissues.</w:t>
      </w:r>
    </w:p>
    <w:p w14:paraId="07A587A8" w14:textId="77777777" w:rsidR="005B208A" w:rsidRPr="005B208A" w:rsidRDefault="005B208A" w:rsidP="005B208A">
      <w:r w:rsidRPr="005B208A">
        <w:rPr>
          <w:i/>
          <w:iCs/>
        </w:rPr>
        <w:t xml:space="preserve">This leap enables evaluation of checkpoint inhibitors, CAR-T therapies, and </w:t>
      </w:r>
      <w:proofErr w:type="spellStart"/>
      <w:r w:rsidRPr="005B208A">
        <w:rPr>
          <w:i/>
          <w:iCs/>
        </w:rPr>
        <w:t>tumor</w:t>
      </w:r>
      <w:proofErr w:type="spellEnd"/>
      <w:r w:rsidRPr="005B208A">
        <w:rPr>
          <w:i/>
          <w:iCs/>
        </w:rPr>
        <w:t>-immune interactions in a physiologically relevant setting, pushing the frontier of immunotherapy validation.</w:t>
      </w:r>
    </w:p>
    <w:p w14:paraId="7451FC83" w14:textId="77777777" w:rsidR="005B208A" w:rsidRPr="005B208A" w:rsidRDefault="005B208A" w:rsidP="005B208A">
      <w:r w:rsidRPr="005B208A">
        <w:pict w14:anchorId="5407C325">
          <v:rect id="_x0000_i1388" style="width:0;height:1.5pt" o:hralign="center" o:hrstd="t" o:hr="t" fillcolor="#a0a0a0" stroked="f"/>
        </w:pict>
      </w:r>
    </w:p>
    <w:p w14:paraId="08512E8C" w14:textId="77777777" w:rsidR="005B208A" w:rsidRPr="005B208A" w:rsidRDefault="005B208A" w:rsidP="005B208A">
      <w:pPr>
        <w:rPr>
          <w:b/>
          <w:bCs/>
        </w:rPr>
      </w:pPr>
      <w:r w:rsidRPr="005B208A">
        <w:rPr>
          <w:b/>
          <w:bCs/>
        </w:rPr>
        <w:t>Trend 2: AI and Bioinformatics-Driven Model Selection</w:t>
      </w:r>
    </w:p>
    <w:p w14:paraId="2D735533" w14:textId="77777777" w:rsidR="005B208A" w:rsidRPr="005B208A" w:rsidRDefault="005B208A" w:rsidP="005B208A">
      <w:r w:rsidRPr="005B208A">
        <w:t xml:space="preserve">Machine learning algorithms are now being used to match </w:t>
      </w:r>
      <w:proofErr w:type="spellStart"/>
      <w:r w:rsidRPr="005B208A">
        <w:t>tumor</w:t>
      </w:r>
      <w:proofErr w:type="spellEnd"/>
      <w:r w:rsidRPr="005B208A">
        <w:t xml:space="preserve"> profiles with optimal PDX models from large biorepositories. </w:t>
      </w:r>
      <w:r w:rsidRPr="005B208A">
        <w:rPr>
          <w:b/>
          <w:bCs/>
        </w:rPr>
        <w:t xml:space="preserve">AI-enhanced predictive </w:t>
      </w:r>
      <w:proofErr w:type="spellStart"/>
      <w:r w:rsidRPr="005B208A">
        <w:rPr>
          <w:b/>
          <w:bCs/>
        </w:rPr>
        <w:t>modeling</w:t>
      </w:r>
      <w:proofErr w:type="spellEnd"/>
      <w:r w:rsidRPr="005B208A">
        <w:t xml:space="preserve"> enables researchers to forecast drug responsiveness based on genetic markers, dramatically reducing the trial-and-error phase of compound screening.</w:t>
      </w:r>
    </w:p>
    <w:p w14:paraId="3C98630A" w14:textId="77777777" w:rsidR="005B208A" w:rsidRPr="005B208A" w:rsidRDefault="005B208A" w:rsidP="005B208A">
      <w:r w:rsidRPr="005B208A">
        <w:rPr>
          <w:i/>
          <w:iCs/>
        </w:rPr>
        <w:t>These tools also aid in virtual cohort creation, allowing for in silico simulations before in vivo validation — improving cost-efficiency and experimental targeting.</w:t>
      </w:r>
    </w:p>
    <w:p w14:paraId="3D1C447C" w14:textId="77777777" w:rsidR="005B208A" w:rsidRPr="005B208A" w:rsidRDefault="005B208A" w:rsidP="005B208A">
      <w:r w:rsidRPr="005B208A">
        <w:pict w14:anchorId="48D639E2">
          <v:rect id="_x0000_i1389" style="width:0;height:1.5pt" o:hralign="center" o:hrstd="t" o:hr="t" fillcolor="#a0a0a0" stroked="f"/>
        </w:pict>
      </w:r>
    </w:p>
    <w:p w14:paraId="007C1853" w14:textId="77777777" w:rsidR="005B208A" w:rsidRPr="005B208A" w:rsidRDefault="005B208A" w:rsidP="005B208A">
      <w:pPr>
        <w:rPr>
          <w:b/>
          <w:bCs/>
        </w:rPr>
      </w:pPr>
      <w:r w:rsidRPr="005B208A">
        <w:rPr>
          <w:b/>
          <w:bCs/>
        </w:rPr>
        <w:t>Trend 3: Standardization of PDX Biobanks</w:t>
      </w:r>
    </w:p>
    <w:p w14:paraId="33BDE25F" w14:textId="77777777" w:rsidR="005B208A" w:rsidRPr="005B208A" w:rsidRDefault="005B208A" w:rsidP="005B208A">
      <w:r w:rsidRPr="005B208A">
        <w:t xml:space="preserve">With rising demand for replicability in research, </w:t>
      </w:r>
      <w:r w:rsidRPr="005B208A">
        <w:rPr>
          <w:b/>
          <w:bCs/>
        </w:rPr>
        <w:t>PDX biobank standardization</w:t>
      </w:r>
      <w:r w:rsidRPr="005B208A">
        <w:t xml:space="preserve"> is emerging as a major theme. Leading players are establishing GMP-compliant, ISO-certified repositories with annotated metadata including </w:t>
      </w:r>
      <w:proofErr w:type="spellStart"/>
      <w:r w:rsidRPr="005B208A">
        <w:t>tumor</w:t>
      </w:r>
      <w:proofErr w:type="spellEnd"/>
      <w:r w:rsidRPr="005B208A">
        <w:t xml:space="preserve"> origin, molecular subtypes, and previous treatment history.</w:t>
      </w:r>
    </w:p>
    <w:p w14:paraId="16A23586" w14:textId="77777777" w:rsidR="005B208A" w:rsidRPr="005B208A" w:rsidRDefault="005B208A" w:rsidP="005B208A">
      <w:r w:rsidRPr="005B208A">
        <w:rPr>
          <w:i/>
          <w:iCs/>
        </w:rPr>
        <w:t>Such platforms are crucial for multi-</w:t>
      </w:r>
      <w:proofErr w:type="spellStart"/>
      <w:r w:rsidRPr="005B208A">
        <w:rPr>
          <w:i/>
          <w:iCs/>
        </w:rPr>
        <w:t>center</w:t>
      </w:r>
      <w:proofErr w:type="spellEnd"/>
      <w:r w:rsidRPr="005B208A">
        <w:rPr>
          <w:i/>
          <w:iCs/>
        </w:rPr>
        <w:t xml:space="preserve"> trials, regulatory scrutiny, and meta-analyses across therapeutic classes.</w:t>
      </w:r>
    </w:p>
    <w:p w14:paraId="67EC20F1" w14:textId="77777777" w:rsidR="005B208A" w:rsidRPr="005B208A" w:rsidRDefault="005B208A" w:rsidP="005B208A">
      <w:r w:rsidRPr="005B208A">
        <w:pict w14:anchorId="5D776BF7">
          <v:rect id="_x0000_i1390" style="width:0;height:1.5pt" o:hralign="center" o:hrstd="t" o:hr="t" fillcolor="#a0a0a0" stroked="f"/>
        </w:pict>
      </w:r>
    </w:p>
    <w:p w14:paraId="68B8BC24" w14:textId="77777777" w:rsidR="005B208A" w:rsidRPr="005B208A" w:rsidRDefault="005B208A" w:rsidP="005B208A">
      <w:pPr>
        <w:rPr>
          <w:b/>
          <w:bCs/>
        </w:rPr>
      </w:pPr>
      <w:r w:rsidRPr="005B208A">
        <w:rPr>
          <w:b/>
          <w:bCs/>
        </w:rPr>
        <w:t>Trend 4: Personalized Oncology and Companion Diagnostics</w:t>
      </w:r>
    </w:p>
    <w:p w14:paraId="12169988" w14:textId="77777777" w:rsidR="005B208A" w:rsidRPr="005B208A" w:rsidRDefault="005B208A" w:rsidP="005B208A">
      <w:r w:rsidRPr="005B208A">
        <w:t xml:space="preserve">Pharmaceutical developers increasingly use PDX platforms to co-develop </w:t>
      </w:r>
      <w:r w:rsidRPr="005B208A">
        <w:rPr>
          <w:b/>
          <w:bCs/>
        </w:rPr>
        <w:t>companion diagnostics (</w:t>
      </w:r>
      <w:proofErr w:type="spellStart"/>
      <w:r w:rsidRPr="005B208A">
        <w:rPr>
          <w:b/>
          <w:bCs/>
        </w:rPr>
        <w:t>CDx</w:t>
      </w:r>
      <w:proofErr w:type="spellEnd"/>
      <w:r w:rsidRPr="005B208A">
        <w:rPr>
          <w:b/>
          <w:bCs/>
        </w:rPr>
        <w:t>)</w:t>
      </w:r>
      <w:r w:rsidRPr="005B208A">
        <w:t xml:space="preserve"> that identify likely responders to specific therapies. These models serve as </w:t>
      </w:r>
      <w:r w:rsidRPr="005B208A">
        <w:rPr>
          <w:i/>
          <w:iCs/>
        </w:rPr>
        <w:t>preclinical blueprints</w:t>
      </w:r>
      <w:r w:rsidRPr="005B208A">
        <w:t xml:space="preserve"> for biomarker-driven </w:t>
      </w:r>
      <w:proofErr w:type="spellStart"/>
      <w:r w:rsidRPr="005B208A">
        <w:t>enrollment</w:t>
      </w:r>
      <w:proofErr w:type="spellEnd"/>
      <w:r w:rsidRPr="005B208A">
        <w:t xml:space="preserve"> strategies in clinical trials.</w:t>
      </w:r>
    </w:p>
    <w:p w14:paraId="080CB1D4" w14:textId="77777777" w:rsidR="005B208A" w:rsidRPr="005B208A" w:rsidRDefault="005B208A" w:rsidP="005B208A">
      <w:r w:rsidRPr="005B208A">
        <w:rPr>
          <w:i/>
          <w:iCs/>
        </w:rPr>
        <w:t xml:space="preserve">For example, a PDX model derived from a HER2-positive breast </w:t>
      </w:r>
      <w:proofErr w:type="spellStart"/>
      <w:r w:rsidRPr="005B208A">
        <w:rPr>
          <w:i/>
          <w:iCs/>
        </w:rPr>
        <w:t>tumor</w:t>
      </w:r>
      <w:proofErr w:type="spellEnd"/>
      <w:r w:rsidRPr="005B208A">
        <w:rPr>
          <w:i/>
          <w:iCs/>
        </w:rPr>
        <w:t xml:space="preserve"> can be used to validate the performance of a HER2-targeted diagnostic assay in tandem with a new therapeutic agent.</w:t>
      </w:r>
    </w:p>
    <w:p w14:paraId="6A0EC710" w14:textId="77777777" w:rsidR="005B208A" w:rsidRPr="005B208A" w:rsidRDefault="005B208A" w:rsidP="005B208A">
      <w:r w:rsidRPr="005B208A">
        <w:pict w14:anchorId="4975CCE7">
          <v:rect id="_x0000_i1391" style="width:0;height:1.5pt" o:hralign="center" o:hrstd="t" o:hr="t" fillcolor="#a0a0a0" stroked="f"/>
        </w:pict>
      </w:r>
    </w:p>
    <w:p w14:paraId="53F7A1BB" w14:textId="77777777" w:rsidR="005B208A" w:rsidRPr="005B208A" w:rsidRDefault="005B208A" w:rsidP="005B208A">
      <w:pPr>
        <w:rPr>
          <w:b/>
          <w:bCs/>
        </w:rPr>
      </w:pPr>
      <w:r w:rsidRPr="005B208A">
        <w:rPr>
          <w:b/>
          <w:bCs/>
        </w:rPr>
        <w:lastRenderedPageBreak/>
        <w:t>Strategic Alliances and Innovation Collaborations</w:t>
      </w:r>
    </w:p>
    <w:p w14:paraId="5E045282" w14:textId="77777777" w:rsidR="005B208A" w:rsidRPr="005B208A" w:rsidRDefault="005B208A" w:rsidP="005B208A">
      <w:r w:rsidRPr="005B208A">
        <w:t>Over the past 18 months, there has been a surge in partnerships:</w:t>
      </w:r>
    </w:p>
    <w:p w14:paraId="66DE1B51" w14:textId="77777777" w:rsidR="005B208A" w:rsidRPr="005B208A" w:rsidRDefault="005B208A" w:rsidP="005B208A">
      <w:pPr>
        <w:numPr>
          <w:ilvl w:val="0"/>
          <w:numId w:val="7"/>
        </w:numPr>
      </w:pPr>
      <w:r w:rsidRPr="005B208A">
        <w:t xml:space="preserve">Biopharma firms collaborating with niche CROs for </w:t>
      </w:r>
      <w:r w:rsidRPr="005B208A">
        <w:rPr>
          <w:b/>
          <w:bCs/>
        </w:rPr>
        <w:t>PDX pipeline acceleration</w:t>
      </w:r>
    </w:p>
    <w:p w14:paraId="71CAE750" w14:textId="77777777" w:rsidR="005B208A" w:rsidRPr="005B208A" w:rsidRDefault="005B208A" w:rsidP="005B208A">
      <w:pPr>
        <w:numPr>
          <w:ilvl w:val="0"/>
          <w:numId w:val="7"/>
        </w:numPr>
      </w:pPr>
      <w:r w:rsidRPr="005B208A">
        <w:t xml:space="preserve">Academic </w:t>
      </w:r>
      <w:proofErr w:type="spellStart"/>
      <w:r w:rsidRPr="005B208A">
        <w:t>centers</w:t>
      </w:r>
      <w:proofErr w:type="spellEnd"/>
      <w:r w:rsidRPr="005B208A">
        <w:t xml:space="preserve"> licensing PDX libraries to diagnostics companies</w:t>
      </w:r>
    </w:p>
    <w:p w14:paraId="1018CFB1" w14:textId="77777777" w:rsidR="005B208A" w:rsidRPr="005B208A" w:rsidRDefault="005B208A" w:rsidP="005B208A">
      <w:pPr>
        <w:numPr>
          <w:ilvl w:val="0"/>
          <w:numId w:val="7"/>
        </w:numPr>
      </w:pPr>
      <w:r w:rsidRPr="005B208A">
        <w:t xml:space="preserve">Investment in </w:t>
      </w:r>
      <w:r w:rsidRPr="005B208A">
        <w:rPr>
          <w:b/>
          <w:bCs/>
        </w:rPr>
        <w:t>PDX-on-a-chip</w:t>
      </w:r>
      <w:r w:rsidRPr="005B208A">
        <w:t xml:space="preserve"> microfluidics platforms that replicate </w:t>
      </w:r>
      <w:proofErr w:type="spellStart"/>
      <w:r w:rsidRPr="005B208A">
        <w:t>tumor</w:t>
      </w:r>
      <w:proofErr w:type="spellEnd"/>
      <w:r w:rsidRPr="005B208A">
        <w:t xml:space="preserve"> environments without live animals</w:t>
      </w:r>
    </w:p>
    <w:p w14:paraId="22E474DF" w14:textId="77777777" w:rsidR="005B208A" w:rsidRPr="005B208A" w:rsidRDefault="005B208A" w:rsidP="005B208A">
      <w:r w:rsidRPr="005B208A">
        <w:rPr>
          <w:i/>
          <w:iCs/>
        </w:rPr>
        <w:t>Such developments reflect a growing emphasis on translational efficiency, model scalability, and data integration.</w:t>
      </w:r>
    </w:p>
    <w:p w14:paraId="31645200" w14:textId="77777777" w:rsidR="005B208A" w:rsidRPr="005B208A" w:rsidRDefault="005B208A" w:rsidP="005B208A">
      <w:r w:rsidRPr="005B208A">
        <w:pict w14:anchorId="4742A285">
          <v:rect id="_x0000_i1392" style="width:0;height:1.5pt" o:hralign="center" o:hrstd="t" o:hr="t" fillcolor="#a0a0a0" stroked="f"/>
        </w:pict>
      </w:r>
    </w:p>
    <w:p w14:paraId="70AA8C4F" w14:textId="77777777" w:rsidR="005B208A" w:rsidRPr="005B208A" w:rsidRDefault="005B208A" w:rsidP="005B208A">
      <w:r w:rsidRPr="005B208A">
        <w:t xml:space="preserve">The innovation ecosystem surrounding PDX models is no longer limited to murine hosts and </w:t>
      </w:r>
      <w:proofErr w:type="spellStart"/>
      <w:r w:rsidRPr="005B208A">
        <w:t>tumor</w:t>
      </w:r>
      <w:proofErr w:type="spellEnd"/>
      <w:r w:rsidRPr="005B208A">
        <w:t xml:space="preserve"> grafting — it now encompasses AI, immunology, big data, and 3D culture systems. </w:t>
      </w:r>
      <w:r w:rsidRPr="005B208A">
        <w:rPr>
          <w:i/>
          <w:iCs/>
        </w:rPr>
        <w:t>This diversification of technological pathways will be key to sustaining long-term market growth and scientific relevance.</w:t>
      </w:r>
    </w:p>
    <w:p w14:paraId="296ABB65" w14:textId="77777777" w:rsidR="005B208A" w:rsidRPr="005B208A" w:rsidRDefault="005B208A" w:rsidP="005B208A">
      <w:pPr>
        <w:rPr>
          <w:b/>
          <w:bCs/>
        </w:rPr>
      </w:pPr>
      <w:r w:rsidRPr="005B208A">
        <w:rPr>
          <w:b/>
          <w:bCs/>
        </w:rPr>
        <w:t>4. Competitive Intelligence and Benchmarking</w:t>
      </w:r>
    </w:p>
    <w:p w14:paraId="7EA3E77B" w14:textId="77777777" w:rsidR="005B208A" w:rsidRPr="005B208A" w:rsidRDefault="005B208A" w:rsidP="005B208A">
      <w:r w:rsidRPr="005B208A">
        <w:t xml:space="preserve">The </w:t>
      </w:r>
      <w:r w:rsidRPr="005B208A">
        <w:rPr>
          <w:b/>
          <w:bCs/>
        </w:rPr>
        <w:t>patient-derived xenograft (PDX) model market</w:t>
      </w:r>
      <w:r w:rsidRPr="005B208A">
        <w:t xml:space="preserve"> is moderately fragmented, with a combination of global CROs, niche biotechnology firms, and academic spin-offs competing for market share. Competitive differentiation hinges on biobank diversity, model customization capabilities, immunocompetency offerings, and integration of digital research platforms.</w:t>
      </w:r>
    </w:p>
    <w:p w14:paraId="70F4590F" w14:textId="77777777" w:rsidR="005B208A" w:rsidRPr="005B208A" w:rsidRDefault="005B208A" w:rsidP="005B208A">
      <w:r w:rsidRPr="005B208A">
        <w:pict w14:anchorId="541E46A7">
          <v:rect id="_x0000_i1394" style="width:0;height:1.5pt" o:hralign="center" o:hrstd="t" o:hr="t" fillcolor="#a0a0a0" stroked="f"/>
        </w:pict>
      </w:r>
    </w:p>
    <w:p w14:paraId="69098C8F" w14:textId="77777777" w:rsidR="005B208A" w:rsidRPr="005B208A" w:rsidRDefault="005B208A" w:rsidP="005B208A">
      <w:pPr>
        <w:rPr>
          <w:b/>
          <w:bCs/>
        </w:rPr>
      </w:pPr>
      <w:r w:rsidRPr="005B208A">
        <w:rPr>
          <w:b/>
          <w:bCs/>
        </w:rPr>
        <w:t>Key Players and Strategic Profiles</w:t>
      </w:r>
    </w:p>
    <w:p w14:paraId="2E622A62" w14:textId="77777777" w:rsidR="005B208A" w:rsidRPr="005B208A" w:rsidRDefault="005B208A" w:rsidP="005B208A">
      <w:pPr>
        <w:rPr>
          <w:b/>
          <w:bCs/>
        </w:rPr>
      </w:pPr>
      <w:r w:rsidRPr="005B208A">
        <w:rPr>
          <w:b/>
          <w:bCs/>
        </w:rPr>
        <w:t>The Jackson Laboratory</w:t>
      </w:r>
    </w:p>
    <w:p w14:paraId="0700C2AE" w14:textId="77777777" w:rsidR="005B208A" w:rsidRPr="005B208A" w:rsidRDefault="005B208A" w:rsidP="005B208A">
      <w:r w:rsidRPr="005B208A">
        <w:t xml:space="preserve">A leading player globally, </w:t>
      </w:r>
      <w:r w:rsidRPr="005B208A">
        <w:rPr>
          <w:b/>
          <w:bCs/>
        </w:rPr>
        <w:t>The Jackson Laboratory (JAX)</w:t>
      </w:r>
      <w:r w:rsidRPr="005B208A">
        <w:t xml:space="preserve"> offers one of the most extensive repositories of PDX models, covering over </w:t>
      </w:r>
      <w:r w:rsidRPr="005B208A">
        <w:rPr>
          <w:b/>
          <w:bCs/>
        </w:rPr>
        <w:t xml:space="preserve">100 </w:t>
      </w:r>
      <w:proofErr w:type="spellStart"/>
      <w:r w:rsidRPr="005B208A">
        <w:rPr>
          <w:b/>
          <w:bCs/>
        </w:rPr>
        <w:t>tumor</w:t>
      </w:r>
      <w:proofErr w:type="spellEnd"/>
      <w:r w:rsidRPr="005B208A">
        <w:rPr>
          <w:b/>
          <w:bCs/>
        </w:rPr>
        <w:t xml:space="preserve"> types</w:t>
      </w:r>
      <w:r w:rsidRPr="005B208A">
        <w:t>. Its strategic strengths include:</w:t>
      </w:r>
    </w:p>
    <w:p w14:paraId="43392EDB" w14:textId="77777777" w:rsidR="005B208A" w:rsidRPr="005B208A" w:rsidRDefault="005B208A" w:rsidP="005B208A">
      <w:pPr>
        <w:numPr>
          <w:ilvl w:val="0"/>
          <w:numId w:val="8"/>
        </w:numPr>
      </w:pPr>
      <w:r w:rsidRPr="005B208A">
        <w:t>Comprehensive molecular characterization and annotated datasets</w:t>
      </w:r>
    </w:p>
    <w:p w14:paraId="03C75065" w14:textId="77777777" w:rsidR="005B208A" w:rsidRPr="005B208A" w:rsidRDefault="005B208A" w:rsidP="005B208A">
      <w:pPr>
        <w:numPr>
          <w:ilvl w:val="0"/>
          <w:numId w:val="8"/>
        </w:numPr>
      </w:pPr>
      <w:r w:rsidRPr="005B208A">
        <w:t>Humanized PDX platforms for immuno-oncology</w:t>
      </w:r>
    </w:p>
    <w:p w14:paraId="1063D516" w14:textId="77777777" w:rsidR="005B208A" w:rsidRPr="005B208A" w:rsidRDefault="005B208A" w:rsidP="005B208A">
      <w:pPr>
        <w:numPr>
          <w:ilvl w:val="0"/>
          <w:numId w:val="8"/>
        </w:numPr>
      </w:pPr>
      <w:r w:rsidRPr="005B208A">
        <w:t>Large-scale collaborations with NIH and biopharma sponsors</w:t>
      </w:r>
    </w:p>
    <w:p w14:paraId="60F26EC7" w14:textId="77777777" w:rsidR="005B208A" w:rsidRPr="005B208A" w:rsidRDefault="005B208A" w:rsidP="005B208A">
      <w:r w:rsidRPr="005B208A">
        <w:rPr>
          <w:i/>
          <w:iCs/>
        </w:rPr>
        <w:t>JAX's integrated platform has made it a preferred partner for drug validation and biomarker screening across Phase I/II trial designs.</w:t>
      </w:r>
    </w:p>
    <w:p w14:paraId="4F90B490" w14:textId="77777777" w:rsidR="005B208A" w:rsidRPr="005B208A" w:rsidRDefault="005B208A" w:rsidP="005B208A">
      <w:r w:rsidRPr="005B208A">
        <w:pict w14:anchorId="28896656">
          <v:rect id="_x0000_i1395" style="width:0;height:1.5pt" o:hralign="center" o:hrstd="t" o:hr="t" fillcolor="#a0a0a0" stroked="f"/>
        </w:pict>
      </w:r>
    </w:p>
    <w:p w14:paraId="7D6BE435" w14:textId="77777777" w:rsidR="005B208A" w:rsidRPr="005B208A" w:rsidRDefault="005B208A" w:rsidP="005B208A">
      <w:pPr>
        <w:rPr>
          <w:b/>
          <w:bCs/>
        </w:rPr>
      </w:pPr>
      <w:r w:rsidRPr="005B208A">
        <w:rPr>
          <w:b/>
          <w:bCs/>
        </w:rPr>
        <w:t>Crown Bioscience</w:t>
      </w:r>
    </w:p>
    <w:p w14:paraId="2F1EB4AC" w14:textId="77777777" w:rsidR="005B208A" w:rsidRPr="005B208A" w:rsidRDefault="005B208A" w:rsidP="005B208A">
      <w:r w:rsidRPr="005B208A">
        <w:rPr>
          <w:b/>
          <w:bCs/>
        </w:rPr>
        <w:t>Crown Bioscience</w:t>
      </w:r>
      <w:r w:rsidRPr="005B208A">
        <w:t xml:space="preserve">, a </w:t>
      </w:r>
      <w:r w:rsidRPr="005B208A">
        <w:rPr>
          <w:b/>
          <w:bCs/>
        </w:rPr>
        <w:t>JSR Life Sciences</w:t>
      </w:r>
      <w:r w:rsidRPr="005B208A">
        <w:t xml:space="preserve"> company, operates one of the largest commercial PDX libraries with over </w:t>
      </w:r>
      <w:r w:rsidRPr="005B208A">
        <w:rPr>
          <w:b/>
          <w:bCs/>
        </w:rPr>
        <w:t>2,500 models</w:t>
      </w:r>
      <w:r w:rsidRPr="005B208A">
        <w:t>. It is known for:</w:t>
      </w:r>
    </w:p>
    <w:p w14:paraId="48060838" w14:textId="77777777" w:rsidR="005B208A" w:rsidRPr="005B208A" w:rsidRDefault="005B208A" w:rsidP="005B208A">
      <w:pPr>
        <w:numPr>
          <w:ilvl w:val="0"/>
          <w:numId w:val="9"/>
        </w:numPr>
      </w:pPr>
      <w:r w:rsidRPr="005B208A">
        <w:lastRenderedPageBreak/>
        <w:t>Deep phenotypic and genomic profiling</w:t>
      </w:r>
    </w:p>
    <w:p w14:paraId="2A762F1A" w14:textId="77777777" w:rsidR="005B208A" w:rsidRPr="005B208A" w:rsidRDefault="005B208A" w:rsidP="005B208A">
      <w:pPr>
        <w:numPr>
          <w:ilvl w:val="0"/>
          <w:numId w:val="9"/>
        </w:numPr>
      </w:pPr>
      <w:r w:rsidRPr="005B208A">
        <w:t>Focused expansion in Asia Pacific, particularly China and Singapore</w:t>
      </w:r>
    </w:p>
    <w:p w14:paraId="12F9BB5C" w14:textId="77777777" w:rsidR="005B208A" w:rsidRPr="005B208A" w:rsidRDefault="005B208A" w:rsidP="005B208A">
      <w:pPr>
        <w:numPr>
          <w:ilvl w:val="0"/>
          <w:numId w:val="9"/>
        </w:numPr>
      </w:pPr>
      <w:r w:rsidRPr="005B208A">
        <w:t>In-house PDX model creation and pharmacology services</w:t>
      </w:r>
    </w:p>
    <w:p w14:paraId="119573C5" w14:textId="77777777" w:rsidR="005B208A" w:rsidRPr="005B208A" w:rsidRDefault="005B208A" w:rsidP="005B208A">
      <w:r w:rsidRPr="005B208A">
        <w:rPr>
          <w:i/>
          <w:iCs/>
        </w:rPr>
        <w:t>Their value proposition lies in pairing robust model infrastructure with downstream analytics and in vivo pharmacology.</w:t>
      </w:r>
    </w:p>
    <w:p w14:paraId="2D86FAA6" w14:textId="77777777" w:rsidR="005B208A" w:rsidRPr="005B208A" w:rsidRDefault="005B208A" w:rsidP="005B208A">
      <w:r w:rsidRPr="005B208A">
        <w:pict w14:anchorId="3A27B9C6">
          <v:rect id="_x0000_i1396" style="width:0;height:1.5pt" o:hralign="center" o:hrstd="t" o:hr="t" fillcolor="#a0a0a0" stroked="f"/>
        </w:pict>
      </w:r>
    </w:p>
    <w:p w14:paraId="2E4A80FB" w14:textId="77777777" w:rsidR="005B208A" w:rsidRPr="005B208A" w:rsidRDefault="005B208A" w:rsidP="005B208A">
      <w:pPr>
        <w:rPr>
          <w:b/>
          <w:bCs/>
        </w:rPr>
      </w:pPr>
      <w:r w:rsidRPr="005B208A">
        <w:rPr>
          <w:b/>
          <w:bCs/>
        </w:rPr>
        <w:t>Charles River Laboratories</w:t>
      </w:r>
    </w:p>
    <w:p w14:paraId="7B42EC61" w14:textId="77777777" w:rsidR="005B208A" w:rsidRPr="005B208A" w:rsidRDefault="005B208A" w:rsidP="005B208A">
      <w:r w:rsidRPr="005B208A">
        <w:t xml:space="preserve">A major global CRO, </w:t>
      </w:r>
      <w:r w:rsidRPr="005B208A">
        <w:rPr>
          <w:b/>
          <w:bCs/>
        </w:rPr>
        <w:t>Charles River</w:t>
      </w:r>
      <w:r w:rsidRPr="005B208A">
        <w:t xml:space="preserve"> has significantly expanded its PDX capabilities through acquisitions and licensing. Key differentiators include:</w:t>
      </w:r>
    </w:p>
    <w:p w14:paraId="51734537" w14:textId="77777777" w:rsidR="005B208A" w:rsidRPr="005B208A" w:rsidRDefault="005B208A" w:rsidP="005B208A">
      <w:pPr>
        <w:numPr>
          <w:ilvl w:val="0"/>
          <w:numId w:val="10"/>
        </w:numPr>
      </w:pPr>
      <w:r w:rsidRPr="005B208A">
        <w:t>Integration of PDX in toxicology and efficacy studies</w:t>
      </w:r>
    </w:p>
    <w:p w14:paraId="4E33321C" w14:textId="77777777" w:rsidR="005B208A" w:rsidRPr="005B208A" w:rsidRDefault="005B208A" w:rsidP="005B208A">
      <w:pPr>
        <w:numPr>
          <w:ilvl w:val="0"/>
          <w:numId w:val="10"/>
        </w:numPr>
      </w:pPr>
      <w:r w:rsidRPr="005B208A">
        <w:t>AI-driven patient stratification tools</w:t>
      </w:r>
    </w:p>
    <w:p w14:paraId="1D1641ED" w14:textId="77777777" w:rsidR="005B208A" w:rsidRPr="005B208A" w:rsidRDefault="005B208A" w:rsidP="005B208A">
      <w:pPr>
        <w:numPr>
          <w:ilvl w:val="0"/>
          <w:numId w:val="10"/>
        </w:numPr>
      </w:pPr>
      <w:r w:rsidRPr="005B208A">
        <w:t>Global footprint across North America, Europe, and Asia</w:t>
      </w:r>
    </w:p>
    <w:p w14:paraId="79EBEE32" w14:textId="77777777" w:rsidR="005B208A" w:rsidRPr="005B208A" w:rsidRDefault="005B208A" w:rsidP="005B208A">
      <w:r w:rsidRPr="005B208A">
        <w:rPr>
          <w:i/>
          <w:iCs/>
        </w:rPr>
        <w:t>By embedding PDX into broader preclinical workflows, Charles River positions itself as a full-spectrum translational partner.</w:t>
      </w:r>
    </w:p>
    <w:p w14:paraId="6B1DF0D8" w14:textId="77777777" w:rsidR="005B208A" w:rsidRPr="005B208A" w:rsidRDefault="005B208A" w:rsidP="005B208A">
      <w:r w:rsidRPr="005B208A">
        <w:pict w14:anchorId="210EB42D">
          <v:rect id="_x0000_i1397" style="width:0;height:1.5pt" o:hralign="center" o:hrstd="t" o:hr="t" fillcolor="#a0a0a0" stroked="f"/>
        </w:pict>
      </w:r>
    </w:p>
    <w:p w14:paraId="76AD71E5" w14:textId="77777777" w:rsidR="005B208A" w:rsidRPr="005B208A" w:rsidRDefault="005B208A" w:rsidP="005B208A">
      <w:pPr>
        <w:rPr>
          <w:b/>
          <w:bCs/>
        </w:rPr>
      </w:pPr>
      <w:r w:rsidRPr="005B208A">
        <w:rPr>
          <w:b/>
          <w:bCs/>
        </w:rPr>
        <w:t>Hera Biolabs</w:t>
      </w:r>
    </w:p>
    <w:p w14:paraId="76F75FE4" w14:textId="77777777" w:rsidR="005B208A" w:rsidRPr="005B208A" w:rsidRDefault="005B208A" w:rsidP="005B208A">
      <w:r w:rsidRPr="005B208A">
        <w:t xml:space="preserve">This emerging US-based company specializes in </w:t>
      </w:r>
      <w:r w:rsidRPr="005B208A">
        <w:rPr>
          <w:b/>
          <w:bCs/>
        </w:rPr>
        <w:t>humanized PDX platforms</w:t>
      </w:r>
      <w:r w:rsidRPr="005B208A">
        <w:t xml:space="preserve">, leveraging its proprietary </w:t>
      </w:r>
      <w:r w:rsidRPr="005B208A">
        <w:rPr>
          <w:b/>
          <w:bCs/>
        </w:rPr>
        <w:t>SRG™ rat model</w:t>
      </w:r>
      <w:r w:rsidRPr="005B208A">
        <w:t xml:space="preserve"> for immune system compatibility. Its focus areas include:</w:t>
      </w:r>
    </w:p>
    <w:p w14:paraId="0B2697DB" w14:textId="77777777" w:rsidR="005B208A" w:rsidRPr="005B208A" w:rsidRDefault="005B208A" w:rsidP="005B208A">
      <w:pPr>
        <w:numPr>
          <w:ilvl w:val="0"/>
          <w:numId w:val="11"/>
        </w:numPr>
      </w:pPr>
      <w:r w:rsidRPr="005B208A">
        <w:t>Next-gen immunotherapy screening</w:t>
      </w:r>
    </w:p>
    <w:p w14:paraId="629C60EF" w14:textId="77777777" w:rsidR="005B208A" w:rsidRPr="005B208A" w:rsidRDefault="005B208A" w:rsidP="005B208A">
      <w:pPr>
        <w:numPr>
          <w:ilvl w:val="0"/>
          <w:numId w:val="11"/>
        </w:numPr>
      </w:pPr>
      <w:r w:rsidRPr="005B208A">
        <w:t>Target validation for biologics</w:t>
      </w:r>
    </w:p>
    <w:p w14:paraId="243F8964" w14:textId="77777777" w:rsidR="005B208A" w:rsidRPr="005B208A" w:rsidRDefault="005B208A" w:rsidP="005B208A">
      <w:pPr>
        <w:numPr>
          <w:ilvl w:val="0"/>
          <w:numId w:val="11"/>
        </w:numPr>
      </w:pPr>
      <w:r w:rsidRPr="005B208A">
        <w:t xml:space="preserve">Low-variability </w:t>
      </w:r>
      <w:proofErr w:type="spellStart"/>
      <w:r w:rsidRPr="005B208A">
        <w:t>tumor</w:t>
      </w:r>
      <w:proofErr w:type="spellEnd"/>
      <w:r w:rsidRPr="005B208A">
        <w:t xml:space="preserve"> engraftment timelines</w:t>
      </w:r>
    </w:p>
    <w:p w14:paraId="34868FA1" w14:textId="77777777" w:rsidR="005B208A" w:rsidRPr="005B208A" w:rsidRDefault="005B208A" w:rsidP="005B208A">
      <w:r w:rsidRPr="005B208A">
        <w:rPr>
          <w:i/>
          <w:iCs/>
        </w:rPr>
        <w:t xml:space="preserve">Hera Biolabs fills a niche gap where precision immuno-reconstruction is vital for accurate drug response </w:t>
      </w:r>
      <w:proofErr w:type="spellStart"/>
      <w:r w:rsidRPr="005B208A">
        <w:rPr>
          <w:i/>
          <w:iCs/>
        </w:rPr>
        <w:t>modeling</w:t>
      </w:r>
      <w:proofErr w:type="spellEnd"/>
      <w:r w:rsidRPr="005B208A">
        <w:rPr>
          <w:i/>
          <w:iCs/>
        </w:rPr>
        <w:t>.</w:t>
      </w:r>
    </w:p>
    <w:p w14:paraId="2940E636" w14:textId="77777777" w:rsidR="005B208A" w:rsidRPr="005B208A" w:rsidRDefault="005B208A" w:rsidP="005B208A">
      <w:r w:rsidRPr="005B208A">
        <w:pict w14:anchorId="4C22F49E">
          <v:rect id="_x0000_i1398" style="width:0;height:1.5pt" o:hralign="center" o:hrstd="t" o:hr="t" fillcolor="#a0a0a0" stroked="f"/>
        </w:pict>
      </w:r>
    </w:p>
    <w:p w14:paraId="39CC6D79" w14:textId="77777777" w:rsidR="005B208A" w:rsidRPr="005B208A" w:rsidRDefault="005B208A" w:rsidP="005B208A">
      <w:pPr>
        <w:rPr>
          <w:b/>
          <w:bCs/>
        </w:rPr>
      </w:pPr>
      <w:r w:rsidRPr="005B208A">
        <w:rPr>
          <w:b/>
          <w:bCs/>
        </w:rPr>
        <w:t>EPO Berlin-Buch GmbH</w:t>
      </w:r>
    </w:p>
    <w:p w14:paraId="72909C36" w14:textId="77777777" w:rsidR="005B208A" w:rsidRPr="005B208A" w:rsidRDefault="005B208A" w:rsidP="005B208A">
      <w:r w:rsidRPr="005B208A">
        <w:t xml:space="preserve">Based in Germany, </w:t>
      </w:r>
      <w:r w:rsidRPr="005B208A">
        <w:rPr>
          <w:b/>
          <w:bCs/>
        </w:rPr>
        <w:t>EPO</w:t>
      </w:r>
      <w:r w:rsidRPr="005B208A">
        <w:t xml:space="preserve"> is a prominent player in the European PDX space, with a focus on academic-industry partnerships. Competitive advantages:</w:t>
      </w:r>
    </w:p>
    <w:p w14:paraId="30C5BAFB" w14:textId="77777777" w:rsidR="005B208A" w:rsidRPr="005B208A" w:rsidRDefault="005B208A" w:rsidP="005B208A">
      <w:pPr>
        <w:numPr>
          <w:ilvl w:val="0"/>
          <w:numId w:val="12"/>
        </w:numPr>
      </w:pPr>
      <w:r w:rsidRPr="005B208A">
        <w:t xml:space="preserve">Longitudinal </w:t>
      </w:r>
      <w:proofErr w:type="spellStart"/>
      <w:r w:rsidRPr="005B208A">
        <w:t>tumor</w:t>
      </w:r>
      <w:proofErr w:type="spellEnd"/>
      <w:r w:rsidRPr="005B208A">
        <w:t xml:space="preserve"> growth tracking</w:t>
      </w:r>
    </w:p>
    <w:p w14:paraId="2CA2F04C" w14:textId="77777777" w:rsidR="005B208A" w:rsidRPr="005B208A" w:rsidRDefault="005B208A" w:rsidP="005B208A">
      <w:pPr>
        <w:numPr>
          <w:ilvl w:val="0"/>
          <w:numId w:val="12"/>
        </w:numPr>
      </w:pPr>
      <w:r w:rsidRPr="005B208A">
        <w:t>Focus on rare cancers and orphan indications</w:t>
      </w:r>
    </w:p>
    <w:p w14:paraId="01E96788" w14:textId="77777777" w:rsidR="005B208A" w:rsidRPr="005B208A" w:rsidRDefault="005B208A" w:rsidP="005B208A">
      <w:pPr>
        <w:numPr>
          <w:ilvl w:val="0"/>
          <w:numId w:val="12"/>
        </w:numPr>
      </w:pPr>
      <w:r w:rsidRPr="005B208A">
        <w:t>Cross-platform validation with organoids and spheroids</w:t>
      </w:r>
    </w:p>
    <w:p w14:paraId="723590AA" w14:textId="77777777" w:rsidR="005B208A" w:rsidRPr="005B208A" w:rsidRDefault="005B208A" w:rsidP="005B208A">
      <w:r w:rsidRPr="005B208A">
        <w:rPr>
          <w:i/>
          <w:iCs/>
        </w:rPr>
        <w:lastRenderedPageBreak/>
        <w:t>EPO leverages institutional networks to bridge basic science and translational pharma demand in EU oncology R&amp;D.</w:t>
      </w:r>
    </w:p>
    <w:p w14:paraId="0BFBB5CF" w14:textId="77777777" w:rsidR="005B208A" w:rsidRPr="005B208A" w:rsidRDefault="005B208A" w:rsidP="005B208A">
      <w:r w:rsidRPr="005B208A">
        <w:pict w14:anchorId="740F3C2B">
          <v:rect id="_x0000_i1399" style="width:0;height:1.5pt" o:hralign="center" o:hrstd="t" o:hr="t" fillcolor="#a0a0a0" stroked="f"/>
        </w:pict>
      </w:r>
    </w:p>
    <w:p w14:paraId="527A8DE8" w14:textId="77777777" w:rsidR="005B208A" w:rsidRPr="005B208A" w:rsidRDefault="005B208A" w:rsidP="005B208A">
      <w:pPr>
        <w:rPr>
          <w:b/>
          <w:bCs/>
        </w:rPr>
      </w:pPr>
      <w:r w:rsidRPr="005B208A">
        <w:rPr>
          <w:b/>
          <w:bCs/>
        </w:rPr>
        <w:t>Benchmarking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1385"/>
        <w:gridCol w:w="1649"/>
        <w:gridCol w:w="1540"/>
        <w:gridCol w:w="2521"/>
      </w:tblGrid>
      <w:tr w:rsidR="005B208A" w:rsidRPr="005B208A" w14:paraId="7BF60EB3" w14:textId="77777777" w:rsidTr="005B208A">
        <w:trPr>
          <w:tblHeader/>
          <w:tblCellSpacing w:w="15" w:type="dxa"/>
        </w:trPr>
        <w:tc>
          <w:tcPr>
            <w:tcW w:w="0" w:type="auto"/>
            <w:vAlign w:val="center"/>
            <w:hideMark/>
          </w:tcPr>
          <w:p w14:paraId="42A2D09A" w14:textId="77777777" w:rsidR="005B208A" w:rsidRPr="005B208A" w:rsidRDefault="005B208A" w:rsidP="005B208A">
            <w:pPr>
              <w:rPr>
                <w:b/>
                <w:bCs/>
              </w:rPr>
            </w:pPr>
            <w:r w:rsidRPr="005B208A">
              <w:rPr>
                <w:b/>
                <w:bCs/>
              </w:rPr>
              <w:t>Company</w:t>
            </w:r>
          </w:p>
        </w:tc>
        <w:tc>
          <w:tcPr>
            <w:tcW w:w="0" w:type="auto"/>
            <w:vAlign w:val="center"/>
            <w:hideMark/>
          </w:tcPr>
          <w:p w14:paraId="7B297D2E" w14:textId="77777777" w:rsidR="005B208A" w:rsidRPr="005B208A" w:rsidRDefault="005B208A" w:rsidP="005B208A">
            <w:pPr>
              <w:rPr>
                <w:b/>
                <w:bCs/>
              </w:rPr>
            </w:pPr>
            <w:r w:rsidRPr="005B208A">
              <w:rPr>
                <w:b/>
                <w:bCs/>
              </w:rPr>
              <w:t>PDX Library Size</w:t>
            </w:r>
          </w:p>
        </w:tc>
        <w:tc>
          <w:tcPr>
            <w:tcW w:w="0" w:type="auto"/>
            <w:vAlign w:val="center"/>
            <w:hideMark/>
          </w:tcPr>
          <w:p w14:paraId="01B45ABB" w14:textId="77777777" w:rsidR="005B208A" w:rsidRPr="005B208A" w:rsidRDefault="005B208A" w:rsidP="005B208A">
            <w:pPr>
              <w:rPr>
                <w:b/>
                <w:bCs/>
              </w:rPr>
            </w:pPr>
            <w:r w:rsidRPr="005B208A">
              <w:rPr>
                <w:b/>
                <w:bCs/>
              </w:rPr>
              <w:t>Humanized Models</w:t>
            </w:r>
          </w:p>
        </w:tc>
        <w:tc>
          <w:tcPr>
            <w:tcW w:w="0" w:type="auto"/>
            <w:vAlign w:val="center"/>
            <w:hideMark/>
          </w:tcPr>
          <w:p w14:paraId="7F0965B6" w14:textId="77777777" w:rsidR="005B208A" w:rsidRPr="005B208A" w:rsidRDefault="005B208A" w:rsidP="005B208A">
            <w:pPr>
              <w:rPr>
                <w:b/>
                <w:bCs/>
              </w:rPr>
            </w:pPr>
            <w:r w:rsidRPr="005B208A">
              <w:rPr>
                <w:b/>
                <w:bCs/>
              </w:rPr>
              <w:t>Regions Active</w:t>
            </w:r>
          </w:p>
        </w:tc>
        <w:tc>
          <w:tcPr>
            <w:tcW w:w="0" w:type="auto"/>
            <w:vAlign w:val="center"/>
            <w:hideMark/>
          </w:tcPr>
          <w:p w14:paraId="268FF6A6" w14:textId="77777777" w:rsidR="005B208A" w:rsidRPr="005B208A" w:rsidRDefault="005B208A" w:rsidP="005B208A">
            <w:pPr>
              <w:rPr>
                <w:b/>
                <w:bCs/>
              </w:rPr>
            </w:pPr>
            <w:r w:rsidRPr="005B208A">
              <w:rPr>
                <w:b/>
                <w:bCs/>
              </w:rPr>
              <w:t>Differentiator</w:t>
            </w:r>
          </w:p>
        </w:tc>
      </w:tr>
      <w:tr w:rsidR="005B208A" w:rsidRPr="005B208A" w14:paraId="2D7BE066" w14:textId="77777777" w:rsidTr="005B208A">
        <w:trPr>
          <w:tblCellSpacing w:w="15" w:type="dxa"/>
        </w:trPr>
        <w:tc>
          <w:tcPr>
            <w:tcW w:w="0" w:type="auto"/>
            <w:vAlign w:val="center"/>
            <w:hideMark/>
          </w:tcPr>
          <w:p w14:paraId="299EE569" w14:textId="77777777" w:rsidR="005B208A" w:rsidRPr="005B208A" w:rsidRDefault="005B208A" w:rsidP="005B208A">
            <w:r w:rsidRPr="005B208A">
              <w:rPr>
                <w:b/>
                <w:bCs/>
              </w:rPr>
              <w:t>The Jackson Laboratory</w:t>
            </w:r>
          </w:p>
        </w:tc>
        <w:tc>
          <w:tcPr>
            <w:tcW w:w="0" w:type="auto"/>
            <w:vAlign w:val="center"/>
            <w:hideMark/>
          </w:tcPr>
          <w:p w14:paraId="4FD3B4B3" w14:textId="77777777" w:rsidR="005B208A" w:rsidRPr="005B208A" w:rsidRDefault="005B208A" w:rsidP="005B208A">
            <w:r w:rsidRPr="005B208A">
              <w:t>High</w:t>
            </w:r>
          </w:p>
        </w:tc>
        <w:tc>
          <w:tcPr>
            <w:tcW w:w="0" w:type="auto"/>
            <w:vAlign w:val="center"/>
            <w:hideMark/>
          </w:tcPr>
          <w:p w14:paraId="07C822C7" w14:textId="77777777" w:rsidR="005B208A" w:rsidRPr="005B208A" w:rsidRDefault="005B208A" w:rsidP="005B208A">
            <w:r w:rsidRPr="005B208A">
              <w:t>Yes</w:t>
            </w:r>
          </w:p>
        </w:tc>
        <w:tc>
          <w:tcPr>
            <w:tcW w:w="0" w:type="auto"/>
            <w:vAlign w:val="center"/>
            <w:hideMark/>
          </w:tcPr>
          <w:p w14:paraId="23EAE76A" w14:textId="77777777" w:rsidR="005B208A" w:rsidRPr="005B208A" w:rsidRDefault="005B208A" w:rsidP="005B208A">
            <w:r w:rsidRPr="005B208A">
              <w:t>Global</w:t>
            </w:r>
          </w:p>
        </w:tc>
        <w:tc>
          <w:tcPr>
            <w:tcW w:w="0" w:type="auto"/>
            <w:vAlign w:val="center"/>
            <w:hideMark/>
          </w:tcPr>
          <w:p w14:paraId="05BC8D0D" w14:textId="77777777" w:rsidR="005B208A" w:rsidRPr="005B208A" w:rsidRDefault="005B208A" w:rsidP="005B208A">
            <w:r w:rsidRPr="005B208A">
              <w:t>Depth of genetic annotation</w:t>
            </w:r>
          </w:p>
        </w:tc>
      </w:tr>
      <w:tr w:rsidR="005B208A" w:rsidRPr="005B208A" w14:paraId="0D1046B3" w14:textId="77777777" w:rsidTr="005B208A">
        <w:trPr>
          <w:tblCellSpacing w:w="15" w:type="dxa"/>
        </w:trPr>
        <w:tc>
          <w:tcPr>
            <w:tcW w:w="0" w:type="auto"/>
            <w:vAlign w:val="center"/>
            <w:hideMark/>
          </w:tcPr>
          <w:p w14:paraId="045C7722" w14:textId="77777777" w:rsidR="005B208A" w:rsidRPr="005B208A" w:rsidRDefault="005B208A" w:rsidP="005B208A">
            <w:r w:rsidRPr="005B208A">
              <w:rPr>
                <w:b/>
                <w:bCs/>
              </w:rPr>
              <w:t>Crown Bioscience</w:t>
            </w:r>
          </w:p>
        </w:tc>
        <w:tc>
          <w:tcPr>
            <w:tcW w:w="0" w:type="auto"/>
            <w:vAlign w:val="center"/>
            <w:hideMark/>
          </w:tcPr>
          <w:p w14:paraId="6A53112A" w14:textId="77777777" w:rsidR="005B208A" w:rsidRPr="005B208A" w:rsidRDefault="005B208A" w:rsidP="005B208A">
            <w:r w:rsidRPr="005B208A">
              <w:t>Very High</w:t>
            </w:r>
          </w:p>
        </w:tc>
        <w:tc>
          <w:tcPr>
            <w:tcW w:w="0" w:type="auto"/>
            <w:vAlign w:val="center"/>
            <w:hideMark/>
          </w:tcPr>
          <w:p w14:paraId="0FC672D8" w14:textId="77777777" w:rsidR="005B208A" w:rsidRPr="005B208A" w:rsidRDefault="005B208A" w:rsidP="005B208A">
            <w:r w:rsidRPr="005B208A">
              <w:t>Yes</w:t>
            </w:r>
          </w:p>
        </w:tc>
        <w:tc>
          <w:tcPr>
            <w:tcW w:w="0" w:type="auto"/>
            <w:vAlign w:val="center"/>
            <w:hideMark/>
          </w:tcPr>
          <w:p w14:paraId="4B30823D" w14:textId="77777777" w:rsidR="005B208A" w:rsidRPr="005B208A" w:rsidRDefault="005B208A" w:rsidP="005B208A">
            <w:r w:rsidRPr="005B208A">
              <w:t>Global (APAC strong)</w:t>
            </w:r>
          </w:p>
        </w:tc>
        <w:tc>
          <w:tcPr>
            <w:tcW w:w="0" w:type="auto"/>
            <w:vAlign w:val="center"/>
            <w:hideMark/>
          </w:tcPr>
          <w:p w14:paraId="1F0139BA" w14:textId="77777777" w:rsidR="005B208A" w:rsidRPr="005B208A" w:rsidRDefault="005B208A" w:rsidP="005B208A">
            <w:r w:rsidRPr="005B208A">
              <w:t>Pharma-aligned services</w:t>
            </w:r>
          </w:p>
        </w:tc>
      </w:tr>
      <w:tr w:rsidR="005B208A" w:rsidRPr="005B208A" w14:paraId="03BA4EA4" w14:textId="77777777" w:rsidTr="005B208A">
        <w:trPr>
          <w:tblCellSpacing w:w="15" w:type="dxa"/>
        </w:trPr>
        <w:tc>
          <w:tcPr>
            <w:tcW w:w="0" w:type="auto"/>
            <w:vAlign w:val="center"/>
            <w:hideMark/>
          </w:tcPr>
          <w:p w14:paraId="4475085C" w14:textId="77777777" w:rsidR="005B208A" w:rsidRPr="005B208A" w:rsidRDefault="005B208A" w:rsidP="005B208A">
            <w:r w:rsidRPr="005B208A">
              <w:rPr>
                <w:b/>
                <w:bCs/>
              </w:rPr>
              <w:t>Charles River</w:t>
            </w:r>
          </w:p>
        </w:tc>
        <w:tc>
          <w:tcPr>
            <w:tcW w:w="0" w:type="auto"/>
            <w:vAlign w:val="center"/>
            <w:hideMark/>
          </w:tcPr>
          <w:p w14:paraId="58CE8843" w14:textId="77777777" w:rsidR="005B208A" w:rsidRPr="005B208A" w:rsidRDefault="005B208A" w:rsidP="005B208A">
            <w:r w:rsidRPr="005B208A">
              <w:t>Medium</w:t>
            </w:r>
          </w:p>
        </w:tc>
        <w:tc>
          <w:tcPr>
            <w:tcW w:w="0" w:type="auto"/>
            <w:vAlign w:val="center"/>
            <w:hideMark/>
          </w:tcPr>
          <w:p w14:paraId="064E6030" w14:textId="77777777" w:rsidR="005B208A" w:rsidRPr="005B208A" w:rsidRDefault="005B208A" w:rsidP="005B208A">
            <w:r w:rsidRPr="005B208A">
              <w:t>Yes</w:t>
            </w:r>
          </w:p>
        </w:tc>
        <w:tc>
          <w:tcPr>
            <w:tcW w:w="0" w:type="auto"/>
            <w:vAlign w:val="center"/>
            <w:hideMark/>
          </w:tcPr>
          <w:p w14:paraId="07CCCFDB" w14:textId="77777777" w:rsidR="005B208A" w:rsidRPr="005B208A" w:rsidRDefault="005B208A" w:rsidP="005B208A">
            <w:r w:rsidRPr="005B208A">
              <w:t>Global</w:t>
            </w:r>
          </w:p>
        </w:tc>
        <w:tc>
          <w:tcPr>
            <w:tcW w:w="0" w:type="auto"/>
            <w:vAlign w:val="center"/>
            <w:hideMark/>
          </w:tcPr>
          <w:p w14:paraId="574EC3CC" w14:textId="77777777" w:rsidR="005B208A" w:rsidRPr="005B208A" w:rsidRDefault="005B208A" w:rsidP="005B208A">
            <w:r w:rsidRPr="005B208A">
              <w:t>Full CRO integration</w:t>
            </w:r>
          </w:p>
        </w:tc>
      </w:tr>
      <w:tr w:rsidR="005B208A" w:rsidRPr="005B208A" w14:paraId="4C4D3113" w14:textId="77777777" w:rsidTr="005B208A">
        <w:trPr>
          <w:tblCellSpacing w:w="15" w:type="dxa"/>
        </w:trPr>
        <w:tc>
          <w:tcPr>
            <w:tcW w:w="0" w:type="auto"/>
            <w:vAlign w:val="center"/>
            <w:hideMark/>
          </w:tcPr>
          <w:p w14:paraId="1D67A1C7" w14:textId="77777777" w:rsidR="005B208A" w:rsidRPr="005B208A" w:rsidRDefault="005B208A" w:rsidP="005B208A">
            <w:r w:rsidRPr="005B208A">
              <w:rPr>
                <w:b/>
                <w:bCs/>
              </w:rPr>
              <w:t>Hera Biolabs</w:t>
            </w:r>
          </w:p>
        </w:tc>
        <w:tc>
          <w:tcPr>
            <w:tcW w:w="0" w:type="auto"/>
            <w:vAlign w:val="center"/>
            <w:hideMark/>
          </w:tcPr>
          <w:p w14:paraId="2BB60B9D" w14:textId="77777777" w:rsidR="005B208A" w:rsidRPr="005B208A" w:rsidRDefault="005B208A" w:rsidP="005B208A">
            <w:r w:rsidRPr="005B208A">
              <w:t>Niche</w:t>
            </w:r>
          </w:p>
        </w:tc>
        <w:tc>
          <w:tcPr>
            <w:tcW w:w="0" w:type="auto"/>
            <w:vAlign w:val="center"/>
            <w:hideMark/>
          </w:tcPr>
          <w:p w14:paraId="01E841FB" w14:textId="77777777" w:rsidR="005B208A" w:rsidRPr="005B208A" w:rsidRDefault="005B208A" w:rsidP="005B208A">
            <w:r w:rsidRPr="005B208A">
              <w:t>Yes</w:t>
            </w:r>
          </w:p>
        </w:tc>
        <w:tc>
          <w:tcPr>
            <w:tcW w:w="0" w:type="auto"/>
            <w:vAlign w:val="center"/>
            <w:hideMark/>
          </w:tcPr>
          <w:p w14:paraId="4637F9A6" w14:textId="77777777" w:rsidR="005B208A" w:rsidRPr="005B208A" w:rsidRDefault="005B208A" w:rsidP="005B208A">
            <w:r w:rsidRPr="005B208A">
              <w:t>US Focused</w:t>
            </w:r>
          </w:p>
        </w:tc>
        <w:tc>
          <w:tcPr>
            <w:tcW w:w="0" w:type="auto"/>
            <w:vAlign w:val="center"/>
            <w:hideMark/>
          </w:tcPr>
          <w:p w14:paraId="6C712960" w14:textId="77777777" w:rsidR="005B208A" w:rsidRPr="005B208A" w:rsidRDefault="005B208A" w:rsidP="005B208A">
            <w:r w:rsidRPr="005B208A">
              <w:t>Proprietary immune-compatible rats</w:t>
            </w:r>
          </w:p>
        </w:tc>
      </w:tr>
      <w:tr w:rsidR="005B208A" w:rsidRPr="005B208A" w14:paraId="3270E2DB" w14:textId="77777777" w:rsidTr="005B208A">
        <w:trPr>
          <w:tblCellSpacing w:w="15" w:type="dxa"/>
        </w:trPr>
        <w:tc>
          <w:tcPr>
            <w:tcW w:w="0" w:type="auto"/>
            <w:vAlign w:val="center"/>
            <w:hideMark/>
          </w:tcPr>
          <w:p w14:paraId="486080A4" w14:textId="77777777" w:rsidR="005B208A" w:rsidRPr="005B208A" w:rsidRDefault="005B208A" w:rsidP="005B208A">
            <w:r w:rsidRPr="005B208A">
              <w:rPr>
                <w:b/>
                <w:bCs/>
              </w:rPr>
              <w:t>EPO Berlin-Buch</w:t>
            </w:r>
          </w:p>
        </w:tc>
        <w:tc>
          <w:tcPr>
            <w:tcW w:w="0" w:type="auto"/>
            <w:vAlign w:val="center"/>
            <w:hideMark/>
          </w:tcPr>
          <w:p w14:paraId="3933EC25" w14:textId="77777777" w:rsidR="005B208A" w:rsidRPr="005B208A" w:rsidRDefault="005B208A" w:rsidP="005B208A">
            <w:r w:rsidRPr="005B208A">
              <w:t>Medium</w:t>
            </w:r>
          </w:p>
        </w:tc>
        <w:tc>
          <w:tcPr>
            <w:tcW w:w="0" w:type="auto"/>
            <w:vAlign w:val="center"/>
            <w:hideMark/>
          </w:tcPr>
          <w:p w14:paraId="17F715BF" w14:textId="77777777" w:rsidR="005B208A" w:rsidRPr="005B208A" w:rsidRDefault="005B208A" w:rsidP="005B208A">
            <w:r w:rsidRPr="005B208A">
              <w:t>Limited</w:t>
            </w:r>
          </w:p>
        </w:tc>
        <w:tc>
          <w:tcPr>
            <w:tcW w:w="0" w:type="auto"/>
            <w:vAlign w:val="center"/>
            <w:hideMark/>
          </w:tcPr>
          <w:p w14:paraId="7D09ECBE" w14:textId="77777777" w:rsidR="005B208A" w:rsidRPr="005B208A" w:rsidRDefault="005B208A" w:rsidP="005B208A">
            <w:r w:rsidRPr="005B208A">
              <w:t>EU</w:t>
            </w:r>
          </w:p>
        </w:tc>
        <w:tc>
          <w:tcPr>
            <w:tcW w:w="0" w:type="auto"/>
            <w:vAlign w:val="center"/>
            <w:hideMark/>
          </w:tcPr>
          <w:p w14:paraId="00CC233F" w14:textId="77777777" w:rsidR="005B208A" w:rsidRPr="005B208A" w:rsidRDefault="005B208A" w:rsidP="005B208A">
            <w:r w:rsidRPr="005B208A">
              <w:t>Rare cancer specialization</w:t>
            </w:r>
          </w:p>
        </w:tc>
      </w:tr>
    </w:tbl>
    <w:p w14:paraId="2FBBC387" w14:textId="77777777" w:rsidR="005B208A" w:rsidRPr="005B208A" w:rsidRDefault="005B208A" w:rsidP="005B208A">
      <w:r w:rsidRPr="005B208A">
        <w:pict w14:anchorId="0784379C">
          <v:rect id="_x0000_i1400" style="width:0;height:1.5pt" o:hralign="center" o:hrstd="t" o:hr="t" fillcolor="#a0a0a0" stroked="f"/>
        </w:pict>
      </w:r>
    </w:p>
    <w:p w14:paraId="5148DA76" w14:textId="77777777" w:rsidR="005B208A" w:rsidRPr="005B208A" w:rsidRDefault="005B208A" w:rsidP="005B208A">
      <w:r w:rsidRPr="005B208A">
        <w:rPr>
          <w:i/>
          <w:iCs/>
        </w:rPr>
        <w:t xml:space="preserve">The competitive field is expected to intensify as demand for high-throughput, low-variance PDX models rises — prompting new entrants to invest in model standardization, AI integration, and rare </w:t>
      </w:r>
      <w:proofErr w:type="spellStart"/>
      <w:r w:rsidRPr="005B208A">
        <w:rPr>
          <w:i/>
          <w:iCs/>
        </w:rPr>
        <w:t>tumor</w:t>
      </w:r>
      <w:proofErr w:type="spellEnd"/>
      <w:r w:rsidRPr="005B208A">
        <w:rPr>
          <w:i/>
          <w:iCs/>
        </w:rPr>
        <w:t xml:space="preserve"> coverage.</w:t>
      </w:r>
    </w:p>
    <w:p w14:paraId="345AC1B9" w14:textId="77777777" w:rsidR="005B208A" w:rsidRPr="005B208A" w:rsidRDefault="005B208A" w:rsidP="005B208A">
      <w:pPr>
        <w:rPr>
          <w:b/>
          <w:bCs/>
        </w:rPr>
      </w:pPr>
      <w:r w:rsidRPr="005B208A">
        <w:rPr>
          <w:b/>
          <w:bCs/>
        </w:rPr>
        <w:t>5. Regional Landscape and Adoption Outlook</w:t>
      </w:r>
    </w:p>
    <w:p w14:paraId="18C696DF" w14:textId="77777777" w:rsidR="005B208A" w:rsidRPr="005B208A" w:rsidRDefault="005B208A" w:rsidP="005B208A">
      <w:r w:rsidRPr="005B208A">
        <w:t xml:space="preserve">The global </w:t>
      </w:r>
      <w:r w:rsidRPr="005B208A">
        <w:rPr>
          <w:b/>
          <w:bCs/>
        </w:rPr>
        <w:t>patient-derived xenograft (PDX) model market</w:t>
      </w:r>
      <w:r w:rsidRPr="005B208A">
        <w:t xml:space="preserve"> demonstrates strong geographic variability in terms of adoption rates, infrastructure readiness, funding access, and regulatory alignment. While North America remains the anchor market, rapid strides in Asia Pacific and policy-driven adoption in Europe are reshaping the regional competitive balance.</w:t>
      </w:r>
    </w:p>
    <w:p w14:paraId="1596B97D" w14:textId="77777777" w:rsidR="005B208A" w:rsidRPr="005B208A" w:rsidRDefault="005B208A" w:rsidP="005B208A">
      <w:r w:rsidRPr="005B208A">
        <w:pict w14:anchorId="5CE6899E">
          <v:rect id="_x0000_i1402" style="width:0;height:1.5pt" o:hralign="center" o:hrstd="t" o:hr="t" fillcolor="#a0a0a0" stroked="f"/>
        </w:pict>
      </w:r>
    </w:p>
    <w:p w14:paraId="5256A708" w14:textId="77777777" w:rsidR="005B208A" w:rsidRPr="005B208A" w:rsidRDefault="005B208A" w:rsidP="005B208A">
      <w:pPr>
        <w:rPr>
          <w:b/>
          <w:bCs/>
        </w:rPr>
      </w:pPr>
      <w:r w:rsidRPr="005B208A">
        <w:rPr>
          <w:b/>
          <w:bCs/>
        </w:rPr>
        <w:t>North America: Market Leader with Advanced Infrastructure</w:t>
      </w:r>
    </w:p>
    <w:p w14:paraId="6152C7B4" w14:textId="77777777" w:rsidR="005B208A" w:rsidRPr="005B208A" w:rsidRDefault="005B208A" w:rsidP="005B208A">
      <w:r w:rsidRPr="005B208A">
        <w:rPr>
          <w:b/>
          <w:bCs/>
        </w:rPr>
        <w:t>United States and Canada</w:t>
      </w:r>
      <w:r w:rsidRPr="005B208A">
        <w:t xml:space="preserve"> collectively dominate the global PDX market in 2024, driven by:</w:t>
      </w:r>
    </w:p>
    <w:p w14:paraId="3FC43083" w14:textId="77777777" w:rsidR="005B208A" w:rsidRPr="005B208A" w:rsidRDefault="005B208A" w:rsidP="005B208A">
      <w:pPr>
        <w:numPr>
          <w:ilvl w:val="0"/>
          <w:numId w:val="13"/>
        </w:numPr>
      </w:pPr>
      <w:r w:rsidRPr="005B208A">
        <w:t xml:space="preserve">Robust oncology R&amp;D funding from </w:t>
      </w:r>
      <w:r w:rsidRPr="005B208A">
        <w:rPr>
          <w:b/>
          <w:bCs/>
        </w:rPr>
        <w:t>NIH, NCI, and private foundations</w:t>
      </w:r>
    </w:p>
    <w:p w14:paraId="6485EF8C" w14:textId="77777777" w:rsidR="005B208A" w:rsidRPr="005B208A" w:rsidRDefault="005B208A" w:rsidP="005B208A">
      <w:pPr>
        <w:numPr>
          <w:ilvl w:val="0"/>
          <w:numId w:val="13"/>
        </w:numPr>
      </w:pPr>
      <w:r w:rsidRPr="005B208A">
        <w:t>Early integration of PDX into IND-enabling preclinical programs</w:t>
      </w:r>
    </w:p>
    <w:p w14:paraId="0143C586" w14:textId="77777777" w:rsidR="005B208A" w:rsidRPr="005B208A" w:rsidRDefault="005B208A" w:rsidP="005B208A">
      <w:pPr>
        <w:numPr>
          <w:ilvl w:val="0"/>
          <w:numId w:val="13"/>
        </w:numPr>
      </w:pPr>
      <w:r w:rsidRPr="005B208A">
        <w:t>Active collaborations between biopharma and academic PDX libraries (e.g., NCI’s Patient-Derived Models Repository)</w:t>
      </w:r>
    </w:p>
    <w:p w14:paraId="1FFD5C3B" w14:textId="77777777" w:rsidR="005B208A" w:rsidRPr="005B208A" w:rsidRDefault="005B208A" w:rsidP="005B208A">
      <w:r w:rsidRPr="005B208A">
        <w:lastRenderedPageBreak/>
        <w:t xml:space="preserve">The presence of </w:t>
      </w:r>
      <w:r w:rsidRPr="005B208A">
        <w:rPr>
          <w:b/>
          <w:bCs/>
        </w:rPr>
        <w:t>top-tier CROs</w:t>
      </w:r>
      <w:r w:rsidRPr="005B208A">
        <w:t xml:space="preserve">, </w:t>
      </w:r>
      <w:r w:rsidRPr="005B208A">
        <w:rPr>
          <w:b/>
          <w:bCs/>
        </w:rPr>
        <w:t>humanized mouse developers</w:t>
      </w:r>
      <w:r w:rsidRPr="005B208A">
        <w:t>, and AI-</w:t>
      </w:r>
      <w:proofErr w:type="spellStart"/>
      <w:r w:rsidRPr="005B208A">
        <w:t>modeling</w:t>
      </w:r>
      <w:proofErr w:type="spellEnd"/>
      <w:r w:rsidRPr="005B208A">
        <w:t xml:space="preserve"> startups creates a tightly linked innovation ecosystem. </w:t>
      </w:r>
      <w:r w:rsidRPr="005B208A">
        <w:rPr>
          <w:i/>
          <w:iCs/>
        </w:rPr>
        <w:t xml:space="preserve">Hospitals and cancer </w:t>
      </w:r>
      <w:proofErr w:type="spellStart"/>
      <w:r w:rsidRPr="005B208A">
        <w:rPr>
          <w:i/>
          <w:iCs/>
        </w:rPr>
        <w:t>centers</w:t>
      </w:r>
      <w:proofErr w:type="spellEnd"/>
      <w:r w:rsidRPr="005B208A">
        <w:rPr>
          <w:i/>
          <w:iCs/>
        </w:rPr>
        <w:t xml:space="preserve"> increasingly utilize PDX for tailoring therapy in refractory cancer cases, further </w:t>
      </w:r>
      <w:proofErr w:type="spellStart"/>
      <w:r w:rsidRPr="005B208A">
        <w:rPr>
          <w:i/>
          <w:iCs/>
        </w:rPr>
        <w:t>fueling</w:t>
      </w:r>
      <w:proofErr w:type="spellEnd"/>
      <w:r w:rsidRPr="005B208A">
        <w:rPr>
          <w:i/>
          <w:iCs/>
        </w:rPr>
        <w:t xml:space="preserve"> domestic demand.</w:t>
      </w:r>
    </w:p>
    <w:p w14:paraId="55C7FFE7" w14:textId="77777777" w:rsidR="005B208A" w:rsidRPr="005B208A" w:rsidRDefault="005B208A" w:rsidP="005B208A">
      <w:r w:rsidRPr="005B208A">
        <w:pict w14:anchorId="133A480B">
          <v:rect id="_x0000_i1403" style="width:0;height:1.5pt" o:hralign="center" o:hrstd="t" o:hr="t" fillcolor="#a0a0a0" stroked="f"/>
        </w:pict>
      </w:r>
    </w:p>
    <w:p w14:paraId="74B1164C" w14:textId="77777777" w:rsidR="005B208A" w:rsidRPr="005B208A" w:rsidRDefault="005B208A" w:rsidP="005B208A">
      <w:pPr>
        <w:rPr>
          <w:b/>
          <w:bCs/>
        </w:rPr>
      </w:pPr>
      <w:r w:rsidRPr="005B208A">
        <w:rPr>
          <w:b/>
          <w:bCs/>
        </w:rPr>
        <w:t>Europe: Regulatory Push and Academic Leadership</w:t>
      </w:r>
    </w:p>
    <w:p w14:paraId="48B14DCE" w14:textId="77777777" w:rsidR="005B208A" w:rsidRPr="005B208A" w:rsidRDefault="005B208A" w:rsidP="005B208A">
      <w:r w:rsidRPr="005B208A">
        <w:t>Europe presents a mature yet selectively fragmented market. Leading countries include:</w:t>
      </w:r>
    </w:p>
    <w:p w14:paraId="5502BCC3" w14:textId="77777777" w:rsidR="005B208A" w:rsidRPr="005B208A" w:rsidRDefault="005B208A" w:rsidP="005B208A">
      <w:pPr>
        <w:numPr>
          <w:ilvl w:val="0"/>
          <w:numId w:val="14"/>
        </w:numPr>
      </w:pPr>
      <w:r w:rsidRPr="005B208A">
        <w:rPr>
          <w:b/>
          <w:bCs/>
        </w:rPr>
        <w:t>Germany</w:t>
      </w:r>
      <w:r w:rsidRPr="005B208A">
        <w:t xml:space="preserve"> – Home to key players like EPO Berlin-Buch, with government grants supporting PDX-based rare cancer research.</w:t>
      </w:r>
    </w:p>
    <w:p w14:paraId="65107861" w14:textId="77777777" w:rsidR="005B208A" w:rsidRPr="005B208A" w:rsidRDefault="005B208A" w:rsidP="005B208A">
      <w:pPr>
        <w:numPr>
          <w:ilvl w:val="0"/>
          <w:numId w:val="14"/>
        </w:numPr>
      </w:pPr>
      <w:r w:rsidRPr="005B208A">
        <w:rPr>
          <w:b/>
          <w:bCs/>
        </w:rPr>
        <w:t>UK</w:t>
      </w:r>
      <w:r w:rsidRPr="005B208A">
        <w:t xml:space="preserve"> – Advanced adoption of personalized oncology platforms with NHS partnerships integrating </w:t>
      </w:r>
      <w:proofErr w:type="spellStart"/>
      <w:r w:rsidRPr="005B208A">
        <w:t>tumor</w:t>
      </w:r>
      <w:proofErr w:type="spellEnd"/>
      <w:r w:rsidRPr="005B208A">
        <w:t xml:space="preserve"> </w:t>
      </w:r>
      <w:proofErr w:type="spellStart"/>
      <w:r w:rsidRPr="005B208A">
        <w:t>modeling</w:t>
      </w:r>
      <w:proofErr w:type="spellEnd"/>
      <w:r w:rsidRPr="005B208A">
        <w:t>.</w:t>
      </w:r>
    </w:p>
    <w:p w14:paraId="43E6FE86" w14:textId="77777777" w:rsidR="005B208A" w:rsidRPr="005B208A" w:rsidRDefault="005B208A" w:rsidP="005B208A">
      <w:pPr>
        <w:numPr>
          <w:ilvl w:val="0"/>
          <w:numId w:val="14"/>
        </w:numPr>
      </w:pPr>
      <w:r w:rsidRPr="005B208A">
        <w:rPr>
          <w:b/>
          <w:bCs/>
        </w:rPr>
        <w:t>France and Netherlands</w:t>
      </w:r>
      <w:r w:rsidRPr="005B208A">
        <w:t xml:space="preserve"> – Expanding translational research programs that embed PDX models in public-private partnerships.</w:t>
      </w:r>
    </w:p>
    <w:p w14:paraId="0FBF39FE" w14:textId="77777777" w:rsidR="005B208A" w:rsidRPr="005B208A" w:rsidRDefault="005B208A" w:rsidP="005B208A">
      <w:r w:rsidRPr="005B208A">
        <w:t xml:space="preserve">The </w:t>
      </w:r>
      <w:r w:rsidRPr="005B208A">
        <w:rPr>
          <w:b/>
          <w:bCs/>
        </w:rPr>
        <w:t>EU Horizon funding framework</w:t>
      </w:r>
      <w:r w:rsidRPr="005B208A">
        <w:t xml:space="preserve"> has been instrumental in expanding biobank infrastructure and harmonizing research standards. </w:t>
      </w:r>
      <w:r w:rsidRPr="005B208A">
        <w:rPr>
          <w:i/>
          <w:iCs/>
        </w:rPr>
        <w:t>However, more stringent animal welfare regulations can modestly slow market scale-up in select countries.</w:t>
      </w:r>
    </w:p>
    <w:p w14:paraId="36207A8C" w14:textId="77777777" w:rsidR="005B208A" w:rsidRPr="005B208A" w:rsidRDefault="005B208A" w:rsidP="005B208A">
      <w:r w:rsidRPr="005B208A">
        <w:pict w14:anchorId="3DEA9913">
          <v:rect id="_x0000_i1404" style="width:0;height:1.5pt" o:hralign="center" o:hrstd="t" o:hr="t" fillcolor="#a0a0a0" stroked="f"/>
        </w:pict>
      </w:r>
    </w:p>
    <w:p w14:paraId="170A2C52" w14:textId="77777777" w:rsidR="005B208A" w:rsidRPr="005B208A" w:rsidRDefault="005B208A" w:rsidP="005B208A">
      <w:pPr>
        <w:rPr>
          <w:b/>
          <w:bCs/>
        </w:rPr>
      </w:pPr>
      <w:r w:rsidRPr="005B208A">
        <w:rPr>
          <w:b/>
          <w:bCs/>
        </w:rPr>
        <w:t>Asia Pacific: Fastest-Growing Regional Market</w:t>
      </w:r>
    </w:p>
    <w:p w14:paraId="7C5308FF" w14:textId="77777777" w:rsidR="005B208A" w:rsidRPr="005B208A" w:rsidRDefault="005B208A" w:rsidP="005B208A">
      <w:r w:rsidRPr="005B208A">
        <w:t xml:space="preserve">With CAGR projections above </w:t>
      </w:r>
      <w:r w:rsidRPr="005B208A">
        <w:rPr>
          <w:b/>
          <w:bCs/>
        </w:rPr>
        <w:t>15%</w:t>
      </w:r>
      <w:r w:rsidRPr="005B208A">
        <w:t xml:space="preserve">, </w:t>
      </w:r>
      <w:r w:rsidRPr="005B208A">
        <w:rPr>
          <w:b/>
          <w:bCs/>
        </w:rPr>
        <w:t>Asia Pacific</w:t>
      </w:r>
      <w:r w:rsidRPr="005B208A">
        <w:t xml:space="preserve"> is emerging as the growth frontier. Key drivers include:</w:t>
      </w:r>
    </w:p>
    <w:p w14:paraId="188D1C38" w14:textId="77777777" w:rsidR="005B208A" w:rsidRPr="005B208A" w:rsidRDefault="005B208A" w:rsidP="005B208A">
      <w:pPr>
        <w:numPr>
          <w:ilvl w:val="0"/>
          <w:numId w:val="15"/>
        </w:numPr>
      </w:pPr>
      <w:r w:rsidRPr="005B208A">
        <w:rPr>
          <w:b/>
          <w:bCs/>
        </w:rPr>
        <w:t>China</w:t>
      </w:r>
      <w:r w:rsidRPr="005B208A">
        <w:t xml:space="preserve"> – Massive government investment in oncology and precision medicine, alongside growing domestic CRO capabilities</w:t>
      </w:r>
    </w:p>
    <w:p w14:paraId="7880544D" w14:textId="77777777" w:rsidR="005B208A" w:rsidRPr="005B208A" w:rsidRDefault="005B208A" w:rsidP="005B208A">
      <w:pPr>
        <w:numPr>
          <w:ilvl w:val="0"/>
          <w:numId w:val="15"/>
        </w:numPr>
      </w:pPr>
      <w:r w:rsidRPr="005B208A">
        <w:rPr>
          <w:b/>
          <w:bCs/>
        </w:rPr>
        <w:t>Japan and South Korea</w:t>
      </w:r>
      <w:r w:rsidRPr="005B208A">
        <w:t xml:space="preserve"> – Strong biospecimen access, advanced imaging technologies, and AI-</w:t>
      </w:r>
      <w:proofErr w:type="spellStart"/>
      <w:r w:rsidRPr="005B208A">
        <w:t>modeling</w:t>
      </w:r>
      <w:proofErr w:type="spellEnd"/>
      <w:r w:rsidRPr="005B208A">
        <w:t xml:space="preserve"> firms </w:t>
      </w:r>
      <w:proofErr w:type="spellStart"/>
      <w:r w:rsidRPr="005B208A">
        <w:t>fueling</w:t>
      </w:r>
      <w:proofErr w:type="spellEnd"/>
      <w:r w:rsidRPr="005B208A">
        <w:t xml:space="preserve"> demand</w:t>
      </w:r>
    </w:p>
    <w:p w14:paraId="6E2F0482" w14:textId="77777777" w:rsidR="005B208A" w:rsidRPr="005B208A" w:rsidRDefault="005B208A" w:rsidP="005B208A">
      <w:pPr>
        <w:numPr>
          <w:ilvl w:val="0"/>
          <w:numId w:val="15"/>
        </w:numPr>
      </w:pPr>
      <w:r w:rsidRPr="005B208A">
        <w:rPr>
          <w:b/>
          <w:bCs/>
        </w:rPr>
        <w:t>India</w:t>
      </w:r>
      <w:r w:rsidRPr="005B208A">
        <w:t xml:space="preserve"> – Nascent but fast-developing biopharma ecosystem that increasingly outsources PDX studies to regional CROs</w:t>
      </w:r>
    </w:p>
    <w:p w14:paraId="1CCCD6DB" w14:textId="77777777" w:rsidR="005B208A" w:rsidRPr="005B208A" w:rsidRDefault="005B208A" w:rsidP="005B208A">
      <w:r w:rsidRPr="005B208A">
        <w:t xml:space="preserve">The region benefits from a </w:t>
      </w:r>
      <w:r w:rsidRPr="005B208A">
        <w:rPr>
          <w:b/>
          <w:bCs/>
        </w:rPr>
        <w:t>large untreated patient base</w:t>
      </w:r>
      <w:r w:rsidRPr="005B208A">
        <w:t xml:space="preserve">, </w:t>
      </w:r>
      <w:r w:rsidRPr="005B208A">
        <w:rPr>
          <w:b/>
          <w:bCs/>
        </w:rPr>
        <w:t>lower cost of operation</w:t>
      </w:r>
      <w:r w:rsidRPr="005B208A">
        <w:t xml:space="preserve">, and </w:t>
      </w:r>
      <w:r w:rsidRPr="005B208A">
        <w:rPr>
          <w:b/>
          <w:bCs/>
        </w:rPr>
        <w:t>accelerated regulatory pathways</w:t>
      </w:r>
      <w:r w:rsidRPr="005B208A">
        <w:t>, especially for preclinical studies.</w:t>
      </w:r>
    </w:p>
    <w:p w14:paraId="795B4B20" w14:textId="77777777" w:rsidR="005B208A" w:rsidRPr="005B208A" w:rsidRDefault="005B208A" w:rsidP="005B208A">
      <w:r w:rsidRPr="005B208A">
        <w:rPr>
          <w:i/>
          <w:iCs/>
        </w:rPr>
        <w:t>Localization of PDX biobanks and partnerships with Western firms are helping overcome historical challenges around genetic relevance and sample acquisition.</w:t>
      </w:r>
    </w:p>
    <w:p w14:paraId="3E5DF3FA" w14:textId="77777777" w:rsidR="005B208A" w:rsidRPr="005B208A" w:rsidRDefault="005B208A" w:rsidP="005B208A">
      <w:r w:rsidRPr="005B208A">
        <w:pict w14:anchorId="6BFF47E4">
          <v:rect id="_x0000_i1405" style="width:0;height:1.5pt" o:hralign="center" o:hrstd="t" o:hr="t" fillcolor="#a0a0a0" stroked="f"/>
        </w:pict>
      </w:r>
    </w:p>
    <w:p w14:paraId="35658048" w14:textId="77777777" w:rsidR="005B208A" w:rsidRPr="005B208A" w:rsidRDefault="005B208A" w:rsidP="005B208A">
      <w:pPr>
        <w:rPr>
          <w:b/>
          <w:bCs/>
        </w:rPr>
      </w:pPr>
      <w:r w:rsidRPr="005B208A">
        <w:rPr>
          <w:b/>
          <w:bCs/>
        </w:rPr>
        <w:t>LAMEA: Emerging Potential with Selective Adoption</w:t>
      </w:r>
    </w:p>
    <w:p w14:paraId="11F7286B" w14:textId="77777777" w:rsidR="005B208A" w:rsidRPr="005B208A" w:rsidRDefault="005B208A" w:rsidP="005B208A">
      <w:r w:rsidRPr="005B208A">
        <w:rPr>
          <w:b/>
          <w:bCs/>
        </w:rPr>
        <w:t>Latin America, the Middle East, and Africa</w:t>
      </w:r>
      <w:r w:rsidRPr="005B208A">
        <w:t xml:space="preserve"> represent an underdeveloped but strategically important territory. While PDX adoption remains limited due to infrastructure and regulatory gaps, progress is visible in:</w:t>
      </w:r>
    </w:p>
    <w:p w14:paraId="51D657AD" w14:textId="77777777" w:rsidR="005B208A" w:rsidRPr="005B208A" w:rsidRDefault="005B208A" w:rsidP="005B208A">
      <w:pPr>
        <w:numPr>
          <w:ilvl w:val="0"/>
          <w:numId w:val="16"/>
        </w:numPr>
      </w:pPr>
      <w:r w:rsidRPr="005B208A">
        <w:rPr>
          <w:b/>
          <w:bCs/>
        </w:rPr>
        <w:lastRenderedPageBreak/>
        <w:t>Brazil</w:t>
      </w:r>
      <w:r w:rsidRPr="005B208A">
        <w:t xml:space="preserve"> – Academic consortia piloting PDX use in hepatocellular and colorectal cancers</w:t>
      </w:r>
    </w:p>
    <w:p w14:paraId="26EE7AA4" w14:textId="77777777" w:rsidR="005B208A" w:rsidRPr="005B208A" w:rsidRDefault="005B208A" w:rsidP="005B208A">
      <w:pPr>
        <w:numPr>
          <w:ilvl w:val="0"/>
          <w:numId w:val="16"/>
        </w:numPr>
      </w:pPr>
      <w:r w:rsidRPr="005B208A">
        <w:rPr>
          <w:b/>
          <w:bCs/>
        </w:rPr>
        <w:t>UAE and Saudi Arabia</w:t>
      </w:r>
      <w:r w:rsidRPr="005B208A">
        <w:t xml:space="preserve"> – Government-funded precision oncology programs with international collaborations</w:t>
      </w:r>
    </w:p>
    <w:p w14:paraId="25E3A38C" w14:textId="77777777" w:rsidR="005B208A" w:rsidRPr="005B208A" w:rsidRDefault="005B208A" w:rsidP="005B208A">
      <w:pPr>
        <w:numPr>
          <w:ilvl w:val="0"/>
          <w:numId w:val="16"/>
        </w:numPr>
      </w:pPr>
      <w:r w:rsidRPr="005B208A">
        <w:rPr>
          <w:b/>
          <w:bCs/>
        </w:rPr>
        <w:t>South Africa</w:t>
      </w:r>
      <w:r w:rsidRPr="005B208A">
        <w:t xml:space="preserve"> – Oncology R&amp;D projects leveraging PDX in HIV-associated malignancy research</w:t>
      </w:r>
    </w:p>
    <w:p w14:paraId="2905EDA7" w14:textId="77777777" w:rsidR="005B208A" w:rsidRPr="005B208A" w:rsidRDefault="005B208A" w:rsidP="005B208A">
      <w:r w:rsidRPr="005B208A">
        <w:t xml:space="preserve">These markets hold promise for </w:t>
      </w:r>
      <w:r w:rsidRPr="005B208A">
        <w:rPr>
          <w:b/>
          <w:bCs/>
        </w:rPr>
        <w:t>offshore biobanking</w:t>
      </w:r>
      <w:r w:rsidRPr="005B208A">
        <w:t xml:space="preserve">, </w:t>
      </w:r>
      <w:r w:rsidRPr="005B208A">
        <w:rPr>
          <w:b/>
          <w:bCs/>
        </w:rPr>
        <w:t xml:space="preserve">rare disease </w:t>
      </w:r>
      <w:proofErr w:type="spellStart"/>
      <w:r w:rsidRPr="005B208A">
        <w:rPr>
          <w:b/>
          <w:bCs/>
        </w:rPr>
        <w:t>modeling</w:t>
      </w:r>
      <w:proofErr w:type="spellEnd"/>
      <w:r w:rsidRPr="005B208A">
        <w:t xml:space="preserve">, and </w:t>
      </w:r>
      <w:r w:rsidRPr="005B208A">
        <w:rPr>
          <w:b/>
          <w:bCs/>
        </w:rPr>
        <w:t>cost-effective service outsourcing</w:t>
      </w:r>
      <w:r w:rsidRPr="005B208A">
        <w:t>.</w:t>
      </w:r>
    </w:p>
    <w:p w14:paraId="637AF78F" w14:textId="77777777" w:rsidR="005B208A" w:rsidRPr="005B208A" w:rsidRDefault="005B208A" w:rsidP="005B208A">
      <w:r w:rsidRPr="005B208A">
        <w:pict w14:anchorId="3B75D570">
          <v:rect id="_x0000_i1406" style="width:0;height:1.5pt" o:hralign="center" o:hrstd="t" o:hr="t" fillcolor="#a0a0a0" stroked="f"/>
        </w:pict>
      </w:r>
    </w:p>
    <w:p w14:paraId="7F780542" w14:textId="77777777" w:rsidR="005B208A" w:rsidRPr="005B208A" w:rsidRDefault="005B208A" w:rsidP="005B208A">
      <w:r w:rsidRPr="005B208A">
        <w:rPr>
          <w:i/>
          <w:iCs/>
        </w:rPr>
        <w:t>Geographic white spaces are narrowing as global oncology R&amp;D becomes more inclusive and collaborative. Regional strategies in the PDX model market now demand both scientific sophistication and localized execution.</w:t>
      </w:r>
    </w:p>
    <w:p w14:paraId="700F0A70" w14:textId="77777777" w:rsidR="005B208A" w:rsidRPr="005B208A" w:rsidRDefault="005B208A" w:rsidP="005B208A">
      <w:pPr>
        <w:rPr>
          <w:b/>
          <w:bCs/>
        </w:rPr>
      </w:pPr>
      <w:r w:rsidRPr="005B208A">
        <w:rPr>
          <w:b/>
          <w:bCs/>
        </w:rPr>
        <w:t>6. End-User Dynamics and Use Case</w:t>
      </w:r>
    </w:p>
    <w:p w14:paraId="0C104B59" w14:textId="77777777" w:rsidR="005B208A" w:rsidRPr="005B208A" w:rsidRDefault="005B208A" w:rsidP="005B208A">
      <w:r w:rsidRPr="005B208A">
        <w:t xml:space="preserve">The </w:t>
      </w:r>
      <w:r w:rsidRPr="005B208A">
        <w:rPr>
          <w:b/>
          <w:bCs/>
        </w:rPr>
        <w:t>patient-derived xenograft (PDX) model market</w:t>
      </w:r>
      <w:r w:rsidRPr="005B208A">
        <w:t xml:space="preserve"> is characterized by a highly specialized end-user base spanning pharmaceutical giants, nimble biotech innovators, contract research organizations (CROs), and leading academic institutions. Each of these segments interacts with PDX platforms at different stages of the oncology research pipeline, reflecting distinct needs in speed, scale, and scientific precision.</w:t>
      </w:r>
    </w:p>
    <w:p w14:paraId="68275518" w14:textId="77777777" w:rsidR="005B208A" w:rsidRPr="005B208A" w:rsidRDefault="005B208A" w:rsidP="005B208A">
      <w:r w:rsidRPr="005B208A">
        <w:pict w14:anchorId="7268B2B7">
          <v:rect id="_x0000_i1408" style="width:0;height:1.5pt" o:hralign="center" o:hrstd="t" o:hr="t" fillcolor="#a0a0a0" stroked="f"/>
        </w:pict>
      </w:r>
    </w:p>
    <w:p w14:paraId="47F869A9" w14:textId="77777777" w:rsidR="005B208A" w:rsidRPr="005B208A" w:rsidRDefault="005B208A" w:rsidP="005B208A">
      <w:pPr>
        <w:rPr>
          <w:b/>
          <w:bCs/>
        </w:rPr>
      </w:pPr>
      <w:r w:rsidRPr="005B208A">
        <w:rPr>
          <w:b/>
          <w:bCs/>
        </w:rPr>
        <w:t>Pharmaceutical and Biotechnology Companies</w:t>
      </w:r>
    </w:p>
    <w:p w14:paraId="1FFA6079" w14:textId="77777777" w:rsidR="005B208A" w:rsidRPr="005B208A" w:rsidRDefault="005B208A" w:rsidP="005B208A">
      <w:r w:rsidRPr="005B208A">
        <w:t>These are the primary users of PDX models, leveraging them for:</w:t>
      </w:r>
    </w:p>
    <w:p w14:paraId="6353C0E5" w14:textId="77777777" w:rsidR="005B208A" w:rsidRPr="005B208A" w:rsidRDefault="005B208A" w:rsidP="005B208A">
      <w:pPr>
        <w:numPr>
          <w:ilvl w:val="0"/>
          <w:numId w:val="17"/>
        </w:numPr>
      </w:pPr>
      <w:r w:rsidRPr="005B208A">
        <w:rPr>
          <w:b/>
          <w:bCs/>
        </w:rPr>
        <w:t>Candidate screening and optimization</w:t>
      </w:r>
      <w:r w:rsidRPr="005B208A">
        <w:t>: PDX models provide in vivo efficacy and toxicity profiles that are more predictive than 2D cell lines or syngeneic models.</w:t>
      </w:r>
    </w:p>
    <w:p w14:paraId="1F1C0136" w14:textId="77777777" w:rsidR="005B208A" w:rsidRPr="005B208A" w:rsidRDefault="005B208A" w:rsidP="005B208A">
      <w:pPr>
        <w:numPr>
          <w:ilvl w:val="0"/>
          <w:numId w:val="17"/>
        </w:numPr>
      </w:pPr>
      <w:r w:rsidRPr="005B208A">
        <w:rPr>
          <w:b/>
          <w:bCs/>
        </w:rPr>
        <w:t>Biomarker co-development</w:t>
      </w:r>
      <w:r w:rsidRPr="005B208A">
        <w:t>: Integrated platforms enable firms to identify genomic signatures tied to drug responsiveness.</w:t>
      </w:r>
    </w:p>
    <w:p w14:paraId="10673D4D" w14:textId="77777777" w:rsidR="005B208A" w:rsidRPr="005B208A" w:rsidRDefault="005B208A" w:rsidP="005B208A">
      <w:pPr>
        <w:numPr>
          <w:ilvl w:val="0"/>
          <w:numId w:val="17"/>
        </w:numPr>
      </w:pPr>
      <w:proofErr w:type="spellStart"/>
      <w:r w:rsidRPr="005B208A">
        <w:rPr>
          <w:b/>
          <w:bCs/>
        </w:rPr>
        <w:t>Tumor</w:t>
      </w:r>
      <w:proofErr w:type="spellEnd"/>
      <w:r w:rsidRPr="005B208A">
        <w:rPr>
          <w:b/>
          <w:bCs/>
        </w:rPr>
        <w:t xml:space="preserve"> stratification and patient subtyping</w:t>
      </w:r>
      <w:r w:rsidRPr="005B208A">
        <w:t>: Biopharma firms increasingly use PDX models in early development to forecast which subpopulations will respond to therapies.</w:t>
      </w:r>
    </w:p>
    <w:p w14:paraId="63A76DCA" w14:textId="77777777" w:rsidR="005B208A" w:rsidRPr="005B208A" w:rsidRDefault="005B208A" w:rsidP="005B208A">
      <w:r w:rsidRPr="005B208A">
        <w:rPr>
          <w:i/>
          <w:iCs/>
        </w:rPr>
        <w:t>Mid-to-large pharma players view PDX not as a research add-on, but as a de-risking tool central to their oncology pipeline strategy.</w:t>
      </w:r>
    </w:p>
    <w:p w14:paraId="292BCEC7" w14:textId="77777777" w:rsidR="005B208A" w:rsidRPr="005B208A" w:rsidRDefault="005B208A" w:rsidP="005B208A">
      <w:r w:rsidRPr="005B208A">
        <w:pict w14:anchorId="359D018E">
          <v:rect id="_x0000_i1409" style="width:0;height:1.5pt" o:hralign="center" o:hrstd="t" o:hr="t" fillcolor="#a0a0a0" stroked="f"/>
        </w:pict>
      </w:r>
    </w:p>
    <w:p w14:paraId="10A86D74" w14:textId="77777777" w:rsidR="005B208A" w:rsidRPr="005B208A" w:rsidRDefault="005B208A" w:rsidP="005B208A">
      <w:pPr>
        <w:rPr>
          <w:b/>
          <w:bCs/>
        </w:rPr>
      </w:pPr>
      <w:r w:rsidRPr="005B208A">
        <w:rPr>
          <w:b/>
          <w:bCs/>
        </w:rPr>
        <w:t>Contract Research Organizations (CROs)</w:t>
      </w:r>
    </w:p>
    <w:p w14:paraId="287BC7B8" w14:textId="77777777" w:rsidR="005B208A" w:rsidRPr="005B208A" w:rsidRDefault="005B208A" w:rsidP="005B208A">
      <w:r w:rsidRPr="005B208A">
        <w:t>CROs have become key intermediaries in the commercialization of PDX services. Their value lies in:</w:t>
      </w:r>
    </w:p>
    <w:p w14:paraId="2FA9A9BF" w14:textId="77777777" w:rsidR="005B208A" w:rsidRPr="005B208A" w:rsidRDefault="005B208A" w:rsidP="005B208A">
      <w:pPr>
        <w:numPr>
          <w:ilvl w:val="0"/>
          <w:numId w:val="18"/>
        </w:numPr>
      </w:pPr>
      <w:r w:rsidRPr="005B208A">
        <w:rPr>
          <w:b/>
          <w:bCs/>
        </w:rPr>
        <w:lastRenderedPageBreak/>
        <w:t>Scalability and customization</w:t>
      </w:r>
      <w:r w:rsidRPr="005B208A">
        <w:t xml:space="preserve">: CROs maintain access to vast PDX libraries and can offer </w:t>
      </w:r>
      <w:proofErr w:type="spellStart"/>
      <w:r w:rsidRPr="005B208A">
        <w:t>tumor</w:t>
      </w:r>
      <w:proofErr w:type="spellEnd"/>
      <w:r w:rsidRPr="005B208A">
        <w:t>-specific engraftment on demand.</w:t>
      </w:r>
    </w:p>
    <w:p w14:paraId="1AE1DE4E" w14:textId="77777777" w:rsidR="005B208A" w:rsidRPr="005B208A" w:rsidRDefault="005B208A" w:rsidP="005B208A">
      <w:pPr>
        <w:numPr>
          <w:ilvl w:val="0"/>
          <w:numId w:val="18"/>
        </w:numPr>
      </w:pPr>
      <w:r w:rsidRPr="005B208A">
        <w:rPr>
          <w:b/>
          <w:bCs/>
        </w:rPr>
        <w:t>Cost-effectiveness</w:t>
      </w:r>
      <w:r w:rsidRPr="005B208A">
        <w:t xml:space="preserve">: Outsourcing enables smaller </w:t>
      </w:r>
      <w:proofErr w:type="spellStart"/>
      <w:r w:rsidRPr="005B208A">
        <w:t>biotechs</w:t>
      </w:r>
      <w:proofErr w:type="spellEnd"/>
      <w:r w:rsidRPr="005B208A">
        <w:t xml:space="preserve"> to access high-quality models without in-house infrastructure.</w:t>
      </w:r>
    </w:p>
    <w:p w14:paraId="661A089C" w14:textId="77777777" w:rsidR="005B208A" w:rsidRPr="005B208A" w:rsidRDefault="005B208A" w:rsidP="005B208A">
      <w:pPr>
        <w:numPr>
          <w:ilvl w:val="0"/>
          <w:numId w:val="18"/>
        </w:numPr>
      </w:pPr>
      <w:r w:rsidRPr="005B208A">
        <w:rPr>
          <w:b/>
          <w:bCs/>
        </w:rPr>
        <w:t>Integrated service portfolios</w:t>
      </w:r>
      <w:r w:rsidRPr="005B208A">
        <w:t xml:space="preserve">: Leading CROs bundle PDX </w:t>
      </w:r>
      <w:proofErr w:type="spellStart"/>
      <w:r w:rsidRPr="005B208A">
        <w:t>modeling</w:t>
      </w:r>
      <w:proofErr w:type="spellEnd"/>
      <w:r w:rsidRPr="005B208A">
        <w:t xml:space="preserve"> with pharmacokinetics, imaging, histopathology, and molecular analyses.</w:t>
      </w:r>
    </w:p>
    <w:p w14:paraId="0FC9444F" w14:textId="77777777" w:rsidR="005B208A" w:rsidRPr="005B208A" w:rsidRDefault="005B208A" w:rsidP="005B208A">
      <w:r w:rsidRPr="005B208A">
        <w:rPr>
          <w:i/>
          <w:iCs/>
        </w:rPr>
        <w:t>The rise of CRO partnerships has made PDX more accessible and faster to deploy, especially in resource-constrained settings.</w:t>
      </w:r>
    </w:p>
    <w:p w14:paraId="374E32F0" w14:textId="77777777" w:rsidR="005B208A" w:rsidRPr="005B208A" w:rsidRDefault="005B208A" w:rsidP="005B208A">
      <w:r w:rsidRPr="005B208A">
        <w:pict w14:anchorId="63516DCA">
          <v:rect id="_x0000_i1410" style="width:0;height:1.5pt" o:hralign="center" o:hrstd="t" o:hr="t" fillcolor="#a0a0a0" stroked="f"/>
        </w:pict>
      </w:r>
    </w:p>
    <w:p w14:paraId="4E04E96B" w14:textId="77777777" w:rsidR="005B208A" w:rsidRPr="005B208A" w:rsidRDefault="005B208A" w:rsidP="005B208A">
      <w:pPr>
        <w:rPr>
          <w:b/>
          <w:bCs/>
        </w:rPr>
      </w:pPr>
      <w:r w:rsidRPr="005B208A">
        <w:rPr>
          <w:b/>
          <w:bCs/>
        </w:rPr>
        <w:t>Academic and Research Institutions</w:t>
      </w:r>
    </w:p>
    <w:p w14:paraId="2D7B8B9C" w14:textId="77777777" w:rsidR="005B208A" w:rsidRPr="005B208A" w:rsidRDefault="005B208A" w:rsidP="005B208A">
      <w:r w:rsidRPr="005B208A">
        <w:t xml:space="preserve">Universities and cancer research </w:t>
      </w:r>
      <w:proofErr w:type="spellStart"/>
      <w:r w:rsidRPr="005B208A">
        <w:t>centers</w:t>
      </w:r>
      <w:proofErr w:type="spellEnd"/>
      <w:r w:rsidRPr="005B208A">
        <w:t xml:space="preserve"> are both producers and consumers of PDX models. Their roles include:</w:t>
      </w:r>
    </w:p>
    <w:p w14:paraId="77A79C10" w14:textId="77777777" w:rsidR="005B208A" w:rsidRPr="005B208A" w:rsidRDefault="005B208A" w:rsidP="005B208A">
      <w:pPr>
        <w:numPr>
          <w:ilvl w:val="0"/>
          <w:numId w:val="19"/>
        </w:numPr>
      </w:pPr>
      <w:r w:rsidRPr="005B208A">
        <w:rPr>
          <w:b/>
          <w:bCs/>
        </w:rPr>
        <w:t>Innovating new engraftment protocols</w:t>
      </w:r>
      <w:r w:rsidRPr="005B208A">
        <w:t xml:space="preserve"> (e.g., orthotopic vs. subcutaneous implantation)</w:t>
      </w:r>
    </w:p>
    <w:p w14:paraId="741AFB15" w14:textId="77777777" w:rsidR="005B208A" w:rsidRPr="005B208A" w:rsidRDefault="005B208A" w:rsidP="005B208A">
      <w:pPr>
        <w:numPr>
          <w:ilvl w:val="0"/>
          <w:numId w:val="19"/>
        </w:numPr>
      </w:pPr>
      <w:r w:rsidRPr="005B208A">
        <w:rPr>
          <w:b/>
          <w:bCs/>
        </w:rPr>
        <w:t>Exploring resistance mechanisms</w:t>
      </w:r>
      <w:r w:rsidRPr="005B208A">
        <w:t xml:space="preserve"> in targeted therapies</w:t>
      </w:r>
    </w:p>
    <w:p w14:paraId="4A1F5CC6" w14:textId="77777777" w:rsidR="005B208A" w:rsidRPr="005B208A" w:rsidRDefault="005B208A" w:rsidP="005B208A">
      <w:pPr>
        <w:numPr>
          <w:ilvl w:val="0"/>
          <w:numId w:val="19"/>
        </w:numPr>
      </w:pPr>
      <w:r w:rsidRPr="005B208A">
        <w:rPr>
          <w:b/>
          <w:bCs/>
        </w:rPr>
        <w:t>Developing rare cancer models</w:t>
      </w:r>
      <w:r w:rsidRPr="005B208A">
        <w:t xml:space="preserve"> (e.g., sarcoma, glioblastoma, </w:t>
      </w:r>
      <w:proofErr w:type="spellStart"/>
      <w:r w:rsidRPr="005B208A">
        <w:t>pediatric</w:t>
      </w:r>
      <w:proofErr w:type="spellEnd"/>
      <w:r w:rsidRPr="005B208A">
        <w:t xml:space="preserve"> </w:t>
      </w:r>
      <w:proofErr w:type="spellStart"/>
      <w:r w:rsidRPr="005B208A">
        <w:t>tumors</w:t>
      </w:r>
      <w:proofErr w:type="spellEnd"/>
      <w:r w:rsidRPr="005B208A">
        <w:t>)</w:t>
      </w:r>
    </w:p>
    <w:p w14:paraId="3036F36B" w14:textId="77777777" w:rsidR="005B208A" w:rsidRPr="005B208A" w:rsidRDefault="005B208A" w:rsidP="005B208A">
      <w:r w:rsidRPr="005B208A">
        <w:t>Academic PDX biobanks often feed into national registries and public-private partnerships, enhancing reproducibility and translational value.</w:t>
      </w:r>
    </w:p>
    <w:p w14:paraId="47252165" w14:textId="77777777" w:rsidR="005B208A" w:rsidRPr="005B208A" w:rsidRDefault="005B208A" w:rsidP="005B208A">
      <w:r w:rsidRPr="005B208A">
        <w:pict w14:anchorId="45EDC9FB">
          <v:rect id="_x0000_i1411" style="width:0;height:1.5pt" o:hralign="center" o:hrstd="t" o:hr="t" fillcolor="#a0a0a0" stroked="f"/>
        </w:pict>
      </w:r>
    </w:p>
    <w:p w14:paraId="767EEB24"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Real-World Use Case: Precision Oncology in South Korea</w:t>
      </w:r>
    </w:p>
    <w:p w14:paraId="7E0FC0E8" w14:textId="77777777" w:rsidR="005B208A" w:rsidRPr="005B208A" w:rsidRDefault="005B208A" w:rsidP="005B208A">
      <w:r w:rsidRPr="005B208A">
        <w:rPr>
          <w:i/>
          <w:iCs/>
        </w:rPr>
        <w:t xml:space="preserve">A tertiary cancer </w:t>
      </w:r>
      <w:proofErr w:type="spellStart"/>
      <w:r w:rsidRPr="005B208A">
        <w:rPr>
          <w:i/>
          <w:iCs/>
        </w:rPr>
        <w:t>center</w:t>
      </w:r>
      <w:proofErr w:type="spellEnd"/>
      <w:r w:rsidRPr="005B208A">
        <w:rPr>
          <w:i/>
          <w:iCs/>
        </w:rPr>
        <w:t xml:space="preserve"> in Seoul partnered with a domestic biotech startup to deploy personalized PDX models for treatment-refractory gastric cancer patients. </w:t>
      </w:r>
      <w:proofErr w:type="spellStart"/>
      <w:r w:rsidRPr="005B208A">
        <w:rPr>
          <w:i/>
          <w:iCs/>
        </w:rPr>
        <w:t>Tumor</w:t>
      </w:r>
      <w:proofErr w:type="spellEnd"/>
      <w:r w:rsidRPr="005B208A">
        <w:rPr>
          <w:i/>
          <w:iCs/>
        </w:rPr>
        <w:t xml:space="preserve"> samples from biopsies were engrafted into mice and treated with five different chemotherapy regimens. Within eight weeks, response metrics identified a high-efficacy drug combination not previously considered. The patient, upon administration of this combination, exhibited a partial response with manageable toxicity, avoiding futile exposure to other agents.</w:t>
      </w:r>
    </w:p>
    <w:p w14:paraId="3D6875CC" w14:textId="77777777" w:rsidR="005B208A" w:rsidRPr="005B208A" w:rsidRDefault="005B208A" w:rsidP="005B208A">
      <w:r w:rsidRPr="005B208A">
        <w:rPr>
          <w:i/>
          <w:iCs/>
        </w:rPr>
        <w:t>This real-time feedback loop between lab and clinic illustrates the unique value PDX models bring to adaptive oncology.</w:t>
      </w:r>
    </w:p>
    <w:p w14:paraId="6B7BF424" w14:textId="77777777" w:rsidR="005B208A" w:rsidRPr="005B208A" w:rsidRDefault="005B208A" w:rsidP="005B208A">
      <w:r w:rsidRPr="005B208A">
        <w:pict w14:anchorId="4E6A75BA">
          <v:rect id="_x0000_i1412" style="width:0;height:1.5pt" o:hralign="center" o:hrstd="t" o:hr="t" fillcolor="#a0a0a0" stroked="f"/>
        </w:pict>
      </w:r>
    </w:p>
    <w:p w14:paraId="0D51EB8A" w14:textId="77777777" w:rsidR="005B208A" w:rsidRPr="005B208A" w:rsidRDefault="005B208A" w:rsidP="005B208A">
      <w:r w:rsidRPr="005B208A">
        <w:rPr>
          <w:i/>
          <w:iCs/>
        </w:rPr>
        <w:t>Across all end-user types, the role of PDX models is evolving from static preclinical tools to dynamic research engines capable of driving both innovation and patient outcomes.</w:t>
      </w:r>
    </w:p>
    <w:p w14:paraId="1AC5B453" w14:textId="77777777" w:rsidR="005B208A" w:rsidRPr="005B208A" w:rsidRDefault="005B208A" w:rsidP="005B208A">
      <w:r w:rsidRPr="005B208A">
        <w:pict w14:anchorId="65334EB7">
          <v:rect id="_x0000_i1413" style="width:0;height:1.5pt" o:hralign="center" o:hrstd="t" o:hr="t" fillcolor="#a0a0a0" stroked="f"/>
        </w:pict>
      </w:r>
    </w:p>
    <w:p w14:paraId="0466F8C6" w14:textId="77777777" w:rsidR="005B208A" w:rsidRPr="005B208A" w:rsidRDefault="005B208A" w:rsidP="005B208A">
      <w:pPr>
        <w:rPr>
          <w:b/>
          <w:bCs/>
        </w:rPr>
      </w:pPr>
      <w:r w:rsidRPr="005B208A">
        <w:rPr>
          <w:b/>
          <w:bCs/>
        </w:rPr>
        <w:t>7. Recent Developments + Opportunities &amp; Restraints</w:t>
      </w:r>
    </w:p>
    <w:p w14:paraId="7D627E25" w14:textId="77777777" w:rsidR="005B208A" w:rsidRPr="005B208A" w:rsidRDefault="005B208A" w:rsidP="005B208A">
      <w:pPr>
        <w:rPr>
          <w:b/>
          <w:bCs/>
        </w:rPr>
      </w:pPr>
      <w:r w:rsidRPr="005B208A">
        <w:rPr>
          <w:rFonts w:ascii="Segoe UI Emoji" w:hAnsi="Segoe UI Emoji" w:cs="Segoe UI Emoji"/>
          <w:b/>
          <w:bCs/>
        </w:rPr>
        <w:lastRenderedPageBreak/>
        <w:t>🆕</w:t>
      </w:r>
      <w:r w:rsidRPr="005B208A">
        <w:rPr>
          <w:b/>
          <w:bCs/>
        </w:rPr>
        <w:t xml:space="preserve"> Recent Developments (Last 2 Years)</w:t>
      </w:r>
    </w:p>
    <w:p w14:paraId="468E56D0" w14:textId="77777777" w:rsidR="005B208A" w:rsidRPr="005B208A" w:rsidRDefault="005B208A" w:rsidP="005B208A">
      <w:r w:rsidRPr="005B208A">
        <w:t xml:space="preserve">The </w:t>
      </w:r>
      <w:r w:rsidRPr="005B208A">
        <w:rPr>
          <w:b/>
          <w:bCs/>
        </w:rPr>
        <w:t>PDX model market</w:t>
      </w:r>
      <w:r w:rsidRPr="005B208A">
        <w:t xml:space="preserve"> has witnessed notable advancements and collaborations, reflecting both technological maturation and market momentum:</w:t>
      </w:r>
    </w:p>
    <w:p w14:paraId="5DA54FB0" w14:textId="5CF24BF4" w:rsidR="005B208A" w:rsidRPr="005B208A" w:rsidRDefault="005B208A" w:rsidP="005B208A">
      <w:pPr>
        <w:numPr>
          <w:ilvl w:val="0"/>
          <w:numId w:val="20"/>
        </w:numPr>
      </w:pPr>
      <w:r w:rsidRPr="005B208A">
        <w:rPr>
          <w:b/>
          <w:bCs/>
        </w:rPr>
        <w:t>Crown Bioscience launched a next-generation PDX platform</w:t>
      </w:r>
      <w:r w:rsidRPr="005B208A">
        <w:t xml:space="preserve"> integrating RNA-</w:t>
      </w:r>
      <w:proofErr w:type="spellStart"/>
      <w:r w:rsidRPr="005B208A">
        <w:t>Seq</w:t>
      </w:r>
      <w:proofErr w:type="spellEnd"/>
      <w:r w:rsidRPr="005B208A">
        <w:t>-based transcriptomics to enhance pharmacogenomic screening capabilities.</w:t>
      </w:r>
      <w:r w:rsidRPr="005B208A">
        <w:br/>
        <w:t xml:space="preserve">[Source: </w:t>
      </w:r>
      <w:hyperlink r:id="rId5" w:history="1">
        <w:r w:rsidRPr="005B208A">
          <w:rPr>
            <w:rStyle w:val="Hyperlink"/>
          </w:rPr>
          <w:t>https://www.crownbio.com/blog/pdx-model-updates</w:t>
        </w:r>
      </w:hyperlink>
      <w:r w:rsidRPr="005B208A">
        <w:t>]</w:t>
      </w:r>
      <w:r>
        <w:t xml:space="preserve"> </w:t>
      </w:r>
    </w:p>
    <w:p w14:paraId="29EF02E2" w14:textId="513D481D" w:rsidR="005B208A" w:rsidRPr="005B208A" w:rsidRDefault="005B208A" w:rsidP="005B208A">
      <w:pPr>
        <w:numPr>
          <w:ilvl w:val="0"/>
          <w:numId w:val="20"/>
        </w:numPr>
      </w:pPr>
      <w:r w:rsidRPr="005B208A">
        <w:rPr>
          <w:b/>
          <w:bCs/>
        </w:rPr>
        <w:t>The Jackson Laboratory expanded its humanized PDX offering</w:t>
      </w:r>
      <w:r w:rsidRPr="005B208A">
        <w:t xml:space="preserve"> with the launch of JAX™ NSG-GM3 mouse models to improve myeloid lineage responses in immunotherapy testing.</w:t>
      </w:r>
      <w:r w:rsidRPr="005B208A">
        <w:br/>
        <w:t xml:space="preserve">[Source: </w:t>
      </w:r>
      <w:hyperlink r:id="rId6" w:history="1">
        <w:r w:rsidRPr="005B208A">
          <w:rPr>
            <w:rStyle w:val="Hyperlink"/>
          </w:rPr>
          <w:t>https://www.jax.org/news-and-insights/2023/january/new-humanized-mouse-models-immuno-oncology</w:t>
        </w:r>
      </w:hyperlink>
      <w:r w:rsidRPr="005B208A">
        <w:t>]</w:t>
      </w:r>
      <w:r>
        <w:t xml:space="preserve"> </w:t>
      </w:r>
    </w:p>
    <w:p w14:paraId="514E59D0" w14:textId="4EDF2441" w:rsidR="005B208A" w:rsidRPr="005B208A" w:rsidRDefault="005B208A" w:rsidP="005B208A">
      <w:pPr>
        <w:numPr>
          <w:ilvl w:val="0"/>
          <w:numId w:val="20"/>
        </w:numPr>
      </w:pPr>
      <w:r w:rsidRPr="005B208A">
        <w:rPr>
          <w:b/>
          <w:bCs/>
        </w:rPr>
        <w:t xml:space="preserve">Charles River acquired Explora </w:t>
      </w:r>
      <w:proofErr w:type="spellStart"/>
      <w:r w:rsidRPr="005B208A">
        <w:rPr>
          <w:b/>
          <w:bCs/>
        </w:rPr>
        <w:t>BioLabs</w:t>
      </w:r>
      <w:proofErr w:type="spellEnd"/>
      <w:r w:rsidRPr="005B208A">
        <w:t>, strengthening its end-to-end preclinical model services, including enhanced PDX model access and localization in North America.</w:t>
      </w:r>
      <w:r w:rsidRPr="005B208A">
        <w:br/>
        <w:t xml:space="preserve">[Source: </w:t>
      </w:r>
      <w:hyperlink r:id="rId7" w:history="1">
        <w:r w:rsidRPr="005B208A">
          <w:rPr>
            <w:rStyle w:val="Hyperlink"/>
          </w:rPr>
          <w:t>https://www.criver.com/about-us/newsroom/charles-river-acquires-explora-biolabs</w:t>
        </w:r>
      </w:hyperlink>
      <w:r w:rsidRPr="005B208A">
        <w:t>]</w:t>
      </w:r>
      <w:r>
        <w:t xml:space="preserve"> </w:t>
      </w:r>
    </w:p>
    <w:p w14:paraId="45D865DE" w14:textId="79ECE273" w:rsidR="005B208A" w:rsidRPr="005B208A" w:rsidRDefault="005B208A" w:rsidP="005B208A">
      <w:pPr>
        <w:numPr>
          <w:ilvl w:val="0"/>
          <w:numId w:val="20"/>
        </w:numPr>
      </w:pPr>
      <w:r w:rsidRPr="005B208A">
        <w:rPr>
          <w:b/>
          <w:bCs/>
        </w:rPr>
        <w:t>Hera Biolabs secured Series A funding</w:t>
      </w:r>
      <w:r w:rsidRPr="005B208A">
        <w:t xml:space="preserve"> to expand its proprietary rat-based PDX model services focused on immune-competent </w:t>
      </w:r>
      <w:proofErr w:type="spellStart"/>
      <w:r w:rsidRPr="005B208A">
        <w:t>tumor</w:t>
      </w:r>
      <w:proofErr w:type="spellEnd"/>
      <w:r w:rsidRPr="005B208A">
        <w:t>-host interactions.</w:t>
      </w:r>
      <w:r w:rsidRPr="005B208A">
        <w:br/>
        <w:t xml:space="preserve">[Source: </w:t>
      </w:r>
      <w:hyperlink r:id="rId8" w:history="1">
        <w:r w:rsidRPr="005B208A">
          <w:rPr>
            <w:rStyle w:val="Hyperlink"/>
          </w:rPr>
          <w:t>https://www.herabiolabs.com/news/</w:t>
        </w:r>
      </w:hyperlink>
      <w:r w:rsidRPr="005B208A">
        <w:t>]</w:t>
      </w:r>
      <w:r>
        <w:t xml:space="preserve"> </w:t>
      </w:r>
    </w:p>
    <w:p w14:paraId="19C8BF4E" w14:textId="3E5B2A61" w:rsidR="005B208A" w:rsidRPr="005B208A" w:rsidRDefault="005B208A" w:rsidP="005B208A">
      <w:pPr>
        <w:numPr>
          <w:ilvl w:val="0"/>
          <w:numId w:val="20"/>
        </w:numPr>
      </w:pPr>
      <w:proofErr w:type="spellStart"/>
      <w:r w:rsidRPr="005B208A">
        <w:rPr>
          <w:b/>
          <w:bCs/>
        </w:rPr>
        <w:t>GlobalData</w:t>
      </w:r>
      <w:proofErr w:type="spellEnd"/>
      <w:r w:rsidRPr="005B208A">
        <w:rPr>
          <w:b/>
          <w:bCs/>
        </w:rPr>
        <w:t xml:space="preserve"> announced a joint academic-biotech PDX trial platform</w:t>
      </w:r>
      <w:r w:rsidRPr="005B208A">
        <w:t xml:space="preserve"> to test rare </w:t>
      </w:r>
      <w:proofErr w:type="spellStart"/>
      <w:r w:rsidRPr="005B208A">
        <w:t>tumor</w:t>
      </w:r>
      <w:proofErr w:type="spellEnd"/>
      <w:r w:rsidRPr="005B208A">
        <w:t xml:space="preserve"> treatments across Europe using decentralized model repositories.</w:t>
      </w:r>
      <w:r w:rsidRPr="005B208A">
        <w:br/>
        <w:t xml:space="preserve">[Source: </w:t>
      </w:r>
      <w:hyperlink r:id="rId9" w:history="1">
        <w:r w:rsidRPr="005B208A">
          <w:rPr>
            <w:rStyle w:val="Hyperlink"/>
          </w:rPr>
          <w:t>https://www.globaldata.com/newsroom/pdx-trial-consortium-launched-in-europe</w:t>
        </w:r>
      </w:hyperlink>
      <w:r w:rsidRPr="005B208A">
        <w:t>]</w:t>
      </w:r>
      <w:r>
        <w:t xml:space="preserve"> </w:t>
      </w:r>
    </w:p>
    <w:p w14:paraId="455FDC04" w14:textId="77777777" w:rsidR="005B208A" w:rsidRPr="005B208A" w:rsidRDefault="005B208A" w:rsidP="005B208A">
      <w:r w:rsidRPr="005B208A">
        <w:pict w14:anchorId="7C5F9CC4">
          <v:rect id="_x0000_i1414" style="width:0;height:1.5pt" o:hralign="center" o:hrstd="t" o:hr="t" fillcolor="#a0a0a0" stroked="f"/>
        </w:pict>
      </w:r>
    </w:p>
    <w:p w14:paraId="098866A4"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Opportunities</w:t>
      </w:r>
    </w:p>
    <w:p w14:paraId="50D6453E" w14:textId="77777777" w:rsidR="005B208A" w:rsidRPr="005B208A" w:rsidRDefault="005B208A" w:rsidP="005B208A">
      <w:pPr>
        <w:numPr>
          <w:ilvl w:val="0"/>
          <w:numId w:val="21"/>
        </w:numPr>
      </w:pPr>
      <w:r w:rsidRPr="005B208A">
        <w:rPr>
          <w:b/>
          <w:bCs/>
        </w:rPr>
        <w:t>Integration with Organoid and 3D Microenvironment Platforms</w:t>
      </w:r>
      <w:r w:rsidRPr="005B208A">
        <w:br/>
      </w:r>
      <w:r w:rsidRPr="005B208A">
        <w:rPr>
          <w:i/>
          <w:iCs/>
        </w:rPr>
        <w:t xml:space="preserve">There is immense potential to fuse PDX with ex vivo models like organoids, enabling faster validation of </w:t>
      </w:r>
      <w:proofErr w:type="spellStart"/>
      <w:r w:rsidRPr="005B208A">
        <w:rPr>
          <w:i/>
          <w:iCs/>
        </w:rPr>
        <w:t>tumor</w:t>
      </w:r>
      <w:proofErr w:type="spellEnd"/>
      <w:r w:rsidRPr="005B208A">
        <w:rPr>
          <w:i/>
          <w:iCs/>
        </w:rPr>
        <w:t xml:space="preserve"> heterogeneity and reducing reliance on in vivo cycles.</w:t>
      </w:r>
    </w:p>
    <w:p w14:paraId="472B470C" w14:textId="77777777" w:rsidR="005B208A" w:rsidRPr="005B208A" w:rsidRDefault="005B208A" w:rsidP="005B208A">
      <w:pPr>
        <w:numPr>
          <w:ilvl w:val="0"/>
          <w:numId w:val="21"/>
        </w:numPr>
      </w:pPr>
      <w:r w:rsidRPr="005B208A">
        <w:rPr>
          <w:b/>
          <w:bCs/>
        </w:rPr>
        <w:t>Expansion in APAC and Latin America</w:t>
      </w:r>
      <w:r w:rsidRPr="005B208A">
        <w:br/>
      </w:r>
      <w:r w:rsidRPr="005B208A">
        <w:rPr>
          <w:i/>
          <w:iCs/>
        </w:rPr>
        <w:t>Rising healthcare investments and oncology infrastructure in countries like India, Brazil, and Vietnam offer fertile ground for new PDX service hubs and partnerships.</w:t>
      </w:r>
    </w:p>
    <w:p w14:paraId="625163EF" w14:textId="77777777" w:rsidR="005B208A" w:rsidRPr="005B208A" w:rsidRDefault="005B208A" w:rsidP="005B208A">
      <w:pPr>
        <w:numPr>
          <w:ilvl w:val="0"/>
          <w:numId w:val="21"/>
        </w:numPr>
      </w:pPr>
      <w:r w:rsidRPr="005B208A">
        <w:rPr>
          <w:b/>
          <w:bCs/>
        </w:rPr>
        <w:t>Companion Diagnostics and AI-Supported Drug Screening</w:t>
      </w:r>
      <w:r w:rsidRPr="005B208A">
        <w:br/>
      </w:r>
      <w:r w:rsidRPr="005B208A">
        <w:rPr>
          <w:i/>
          <w:iCs/>
        </w:rPr>
        <w:t>The synergy between AI-based biomarker prediction and PDX model validation is unlocking precision trial design, particularly for rare and aggressive cancers.</w:t>
      </w:r>
    </w:p>
    <w:p w14:paraId="6773BA16" w14:textId="77777777" w:rsidR="005B208A" w:rsidRPr="005B208A" w:rsidRDefault="005B208A" w:rsidP="005B208A">
      <w:r w:rsidRPr="005B208A">
        <w:pict w14:anchorId="7B0E06AF">
          <v:rect id="_x0000_i1415" style="width:0;height:1.5pt" o:hralign="center" o:hrstd="t" o:hr="t" fillcolor="#a0a0a0" stroked="f"/>
        </w:pict>
      </w:r>
    </w:p>
    <w:p w14:paraId="5DB6DE45"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Restraints</w:t>
      </w:r>
    </w:p>
    <w:p w14:paraId="4B79D5B5" w14:textId="77777777" w:rsidR="005B208A" w:rsidRPr="005B208A" w:rsidRDefault="005B208A" w:rsidP="005B208A">
      <w:pPr>
        <w:numPr>
          <w:ilvl w:val="0"/>
          <w:numId w:val="22"/>
        </w:numPr>
      </w:pPr>
      <w:r w:rsidRPr="005B208A">
        <w:rPr>
          <w:b/>
          <w:bCs/>
        </w:rPr>
        <w:lastRenderedPageBreak/>
        <w:t>High Capital and Time Costs</w:t>
      </w:r>
      <w:r w:rsidRPr="005B208A">
        <w:br/>
        <w:t xml:space="preserve">Despite their translational fidelity, PDX models remain </w:t>
      </w:r>
      <w:r w:rsidRPr="005B208A">
        <w:rPr>
          <w:b/>
          <w:bCs/>
        </w:rPr>
        <w:t>resource-intensive</w:t>
      </w:r>
      <w:r w:rsidRPr="005B208A">
        <w:t xml:space="preserve">, requiring specialized animal housing, long engraftment periods, and complex </w:t>
      </w:r>
      <w:proofErr w:type="spellStart"/>
      <w:r w:rsidRPr="005B208A">
        <w:t>tumor</w:t>
      </w:r>
      <w:proofErr w:type="spellEnd"/>
      <w:r w:rsidRPr="005B208A">
        <w:t xml:space="preserve"> monitoring protocols.</w:t>
      </w:r>
    </w:p>
    <w:p w14:paraId="1C085606" w14:textId="77777777" w:rsidR="005B208A" w:rsidRPr="005B208A" w:rsidRDefault="005B208A" w:rsidP="005B208A">
      <w:pPr>
        <w:numPr>
          <w:ilvl w:val="0"/>
          <w:numId w:val="22"/>
        </w:numPr>
      </w:pPr>
      <w:r w:rsidRPr="005B208A">
        <w:rPr>
          <w:b/>
          <w:bCs/>
        </w:rPr>
        <w:t>Ethical and Regulatory Constraints</w:t>
      </w:r>
      <w:r w:rsidRPr="005B208A">
        <w:br/>
      </w:r>
      <w:r w:rsidRPr="005B208A">
        <w:rPr>
          <w:i/>
          <w:iCs/>
        </w:rPr>
        <w:t xml:space="preserve">Stringent animal welfare regulations in regions like the EU can delay model deployment or limit the scale of PDX trials, especially for novel therapies or aggressive </w:t>
      </w:r>
      <w:proofErr w:type="spellStart"/>
      <w:r w:rsidRPr="005B208A">
        <w:rPr>
          <w:i/>
          <w:iCs/>
        </w:rPr>
        <w:t>tumors</w:t>
      </w:r>
      <w:proofErr w:type="spellEnd"/>
      <w:r w:rsidRPr="005B208A">
        <w:rPr>
          <w:i/>
          <w:iCs/>
        </w:rPr>
        <w:t>.</w:t>
      </w:r>
    </w:p>
    <w:p w14:paraId="06D8F2C9" w14:textId="77777777" w:rsidR="005B208A" w:rsidRPr="005B208A" w:rsidRDefault="005B208A" w:rsidP="005B208A">
      <w:r w:rsidRPr="005B208A">
        <w:pict w14:anchorId="64234E99">
          <v:rect id="_x0000_i1416" style="width:0;height:1.5pt" o:hralign="center" o:hrstd="t" o:hr="t" fillcolor="#a0a0a0" stroked="f"/>
        </w:pict>
      </w:r>
    </w:p>
    <w:p w14:paraId="4BE6AAE3" w14:textId="77777777" w:rsidR="005B208A" w:rsidRPr="005B208A" w:rsidRDefault="005B208A" w:rsidP="005B208A">
      <w:r w:rsidRPr="005B208A">
        <w:rPr>
          <w:i/>
          <w:iCs/>
        </w:rPr>
        <w:t>While technical and regulatory challenges persist, the strategic opportunity for PDX platforms to power next-gen oncology innovation remains compelling across both developed and emerging markets.</w:t>
      </w:r>
    </w:p>
    <w:p w14:paraId="1C033C31" w14:textId="77777777" w:rsidR="005B208A" w:rsidRDefault="005B208A">
      <w:r>
        <w:br w:type="page"/>
      </w:r>
    </w:p>
    <w:p w14:paraId="3B09DCC2" w14:textId="4A7595DE" w:rsidR="005B208A" w:rsidRPr="005B208A" w:rsidRDefault="005B208A" w:rsidP="005B208A">
      <w:pPr>
        <w:rPr>
          <w:b/>
          <w:bCs/>
        </w:rPr>
      </w:pPr>
      <w:r w:rsidRPr="005B208A">
        <w:rPr>
          <w:b/>
          <w:bCs/>
        </w:rPr>
        <w:lastRenderedPageBreak/>
        <w:t>8. Report Summary, FAQs, and SEO Schema</w:t>
      </w:r>
    </w:p>
    <w:p w14:paraId="0466C6A3" w14:textId="77777777" w:rsidR="005B208A" w:rsidRPr="005B208A" w:rsidRDefault="005B208A" w:rsidP="005B208A">
      <w:r w:rsidRPr="005B208A">
        <w:pict w14:anchorId="2D4FD7BB">
          <v:rect id="_x0000_i1418" style="width:0;height:1.5pt" o:hralign="center" o:hrstd="t" o:hr="t" fillcolor="#a0a0a0" stroked="f"/>
        </w:pict>
      </w:r>
    </w:p>
    <w:p w14:paraId="75DF0B9E"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Report Title (Long-form)</w:t>
      </w:r>
    </w:p>
    <w:p w14:paraId="08CD9347" w14:textId="77777777" w:rsidR="005B208A" w:rsidRPr="005B208A" w:rsidRDefault="005B208A" w:rsidP="005B208A">
      <w:r w:rsidRPr="005B208A">
        <w:rPr>
          <w:b/>
          <w:bCs/>
        </w:rPr>
        <w:t xml:space="preserve">Patient-Derived Xenograft Model Market By </w:t>
      </w:r>
      <w:proofErr w:type="spellStart"/>
      <w:r w:rsidRPr="005B208A">
        <w:rPr>
          <w:b/>
          <w:bCs/>
        </w:rPr>
        <w:t>Tumor</w:t>
      </w:r>
      <w:proofErr w:type="spellEnd"/>
      <w:r w:rsidRPr="005B208A">
        <w:rPr>
          <w:b/>
          <w:bCs/>
        </w:rPr>
        <w:t xml:space="preserve"> Type (Lung Cancer, Breast Cancer, Colorectal Cancer, </w:t>
      </w:r>
      <w:proofErr w:type="spellStart"/>
      <w:r w:rsidRPr="005B208A">
        <w:rPr>
          <w:b/>
          <w:bCs/>
        </w:rPr>
        <w:t>Leukemia</w:t>
      </w:r>
      <w:proofErr w:type="spellEnd"/>
      <w:r w:rsidRPr="005B208A">
        <w:rPr>
          <w:b/>
          <w:bCs/>
        </w:rPr>
        <w:t xml:space="preserve"> &amp; Lymphoma, Prostate Cancer, Pancreatic Cancer, Others); By Application (Drug Discovery and Preclinical Validation, Biomarker Identification, Personalized Medicine, Resistance Mechanism Studies, </w:t>
      </w:r>
      <w:proofErr w:type="spellStart"/>
      <w:r w:rsidRPr="005B208A">
        <w:rPr>
          <w:b/>
          <w:bCs/>
        </w:rPr>
        <w:t>Tumor</w:t>
      </w:r>
      <w:proofErr w:type="spellEnd"/>
      <w:r w:rsidRPr="005B208A">
        <w:rPr>
          <w:b/>
          <w:bCs/>
        </w:rPr>
        <w:t xml:space="preserve"> Biology Research); By End User (Pharmaceutical &amp; Biotechnology Companies, Contract Research Organizations, Academic &amp; Research Institutes); By Geography, Segment Revenue Estimation, Forecast, 2024–2030.</w:t>
      </w:r>
    </w:p>
    <w:p w14:paraId="5197CD67" w14:textId="77777777" w:rsidR="005B208A" w:rsidRPr="005B208A" w:rsidRDefault="005B208A" w:rsidP="005B208A">
      <w:r w:rsidRPr="005B208A">
        <w:pict w14:anchorId="6B13E03F">
          <v:rect id="_x0000_i1419" style="width:0;height:1.5pt" o:hralign="center" o:hrstd="t" o:hr="t" fillcolor="#a0a0a0" stroked="f"/>
        </w:pict>
      </w:r>
    </w:p>
    <w:p w14:paraId="47AFD49D"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patient derived xenograft model market</w:t>
      </w:r>
    </w:p>
    <w:p w14:paraId="3F7C6FF7" w14:textId="77777777" w:rsidR="005B208A" w:rsidRPr="005B208A" w:rsidRDefault="005B208A" w:rsidP="005B208A">
      <w:r w:rsidRPr="005B208A">
        <w:rPr>
          <w:i/>
          <w:iCs/>
        </w:rPr>
        <w:t>(all lowercase – SEO keyword format)</w:t>
      </w:r>
    </w:p>
    <w:p w14:paraId="23E023E9" w14:textId="77777777" w:rsidR="005B208A" w:rsidRPr="005B208A" w:rsidRDefault="005B208A" w:rsidP="005B208A">
      <w:r w:rsidRPr="005B208A">
        <w:pict w14:anchorId="748EBD61">
          <v:rect id="_x0000_i1420" style="width:0;height:1.5pt" o:hralign="center" o:hrstd="t" o:hr="t" fillcolor="#a0a0a0" stroked="f"/>
        </w:pict>
      </w:r>
    </w:p>
    <w:p w14:paraId="68CE5891"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Patient Derived Xenograft Model Market Size ($489.7 Million) 2030</w:t>
      </w:r>
    </w:p>
    <w:p w14:paraId="4F2891FC" w14:textId="77777777" w:rsidR="005B208A" w:rsidRPr="005B208A" w:rsidRDefault="005B208A" w:rsidP="005B208A">
      <w:r w:rsidRPr="005B208A">
        <w:pict w14:anchorId="2304330B">
          <v:rect id="_x0000_i1421" style="width:0;height:1.5pt" o:hralign="center" o:hrstd="t" o:hr="t" fillcolor="#a0a0a0" stroked="f"/>
        </w:pict>
      </w:r>
    </w:p>
    <w:p w14:paraId="62754C2F"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6618"/>
      </w:tblGrid>
      <w:tr w:rsidR="005B208A" w:rsidRPr="005B208A" w14:paraId="27558C67" w14:textId="77777777" w:rsidTr="005B208A">
        <w:trPr>
          <w:tblHeader/>
          <w:tblCellSpacing w:w="15" w:type="dxa"/>
        </w:trPr>
        <w:tc>
          <w:tcPr>
            <w:tcW w:w="0" w:type="auto"/>
            <w:vAlign w:val="center"/>
            <w:hideMark/>
          </w:tcPr>
          <w:p w14:paraId="48F88688" w14:textId="77777777" w:rsidR="005B208A" w:rsidRPr="005B208A" w:rsidRDefault="005B208A" w:rsidP="005B208A">
            <w:pPr>
              <w:rPr>
                <w:b/>
                <w:bCs/>
              </w:rPr>
            </w:pPr>
            <w:r w:rsidRPr="005B208A">
              <w:rPr>
                <w:b/>
                <w:bCs/>
              </w:rPr>
              <w:t>Report Attribute</w:t>
            </w:r>
          </w:p>
        </w:tc>
        <w:tc>
          <w:tcPr>
            <w:tcW w:w="0" w:type="auto"/>
            <w:vAlign w:val="center"/>
            <w:hideMark/>
          </w:tcPr>
          <w:p w14:paraId="014DF8FC" w14:textId="77777777" w:rsidR="005B208A" w:rsidRPr="005B208A" w:rsidRDefault="005B208A" w:rsidP="005B208A">
            <w:pPr>
              <w:rPr>
                <w:b/>
                <w:bCs/>
              </w:rPr>
            </w:pPr>
            <w:r w:rsidRPr="005B208A">
              <w:rPr>
                <w:b/>
                <w:bCs/>
              </w:rPr>
              <w:t>Details</w:t>
            </w:r>
          </w:p>
        </w:tc>
      </w:tr>
      <w:tr w:rsidR="005B208A" w:rsidRPr="005B208A" w14:paraId="2AD1FBC5" w14:textId="77777777" w:rsidTr="005B208A">
        <w:trPr>
          <w:tblCellSpacing w:w="15" w:type="dxa"/>
        </w:trPr>
        <w:tc>
          <w:tcPr>
            <w:tcW w:w="0" w:type="auto"/>
            <w:vAlign w:val="center"/>
            <w:hideMark/>
          </w:tcPr>
          <w:p w14:paraId="17F80F62" w14:textId="77777777" w:rsidR="005B208A" w:rsidRPr="005B208A" w:rsidRDefault="005B208A" w:rsidP="005B208A">
            <w:r w:rsidRPr="005B208A">
              <w:t>Forecast Period</w:t>
            </w:r>
          </w:p>
        </w:tc>
        <w:tc>
          <w:tcPr>
            <w:tcW w:w="0" w:type="auto"/>
            <w:vAlign w:val="center"/>
            <w:hideMark/>
          </w:tcPr>
          <w:p w14:paraId="2272D7EA" w14:textId="77777777" w:rsidR="005B208A" w:rsidRPr="005B208A" w:rsidRDefault="005B208A" w:rsidP="005B208A">
            <w:r w:rsidRPr="005B208A">
              <w:t>2024 – 2030</w:t>
            </w:r>
          </w:p>
        </w:tc>
      </w:tr>
      <w:tr w:rsidR="005B208A" w:rsidRPr="005B208A" w14:paraId="431BBD9B" w14:textId="77777777" w:rsidTr="005B208A">
        <w:trPr>
          <w:tblCellSpacing w:w="15" w:type="dxa"/>
        </w:trPr>
        <w:tc>
          <w:tcPr>
            <w:tcW w:w="0" w:type="auto"/>
            <w:vAlign w:val="center"/>
            <w:hideMark/>
          </w:tcPr>
          <w:p w14:paraId="54B488E6" w14:textId="77777777" w:rsidR="005B208A" w:rsidRPr="005B208A" w:rsidRDefault="005B208A" w:rsidP="005B208A">
            <w:r w:rsidRPr="005B208A">
              <w:t>Market Size Value in 2024</w:t>
            </w:r>
          </w:p>
        </w:tc>
        <w:tc>
          <w:tcPr>
            <w:tcW w:w="0" w:type="auto"/>
            <w:vAlign w:val="center"/>
            <w:hideMark/>
          </w:tcPr>
          <w:p w14:paraId="2CF4B6F6" w14:textId="77777777" w:rsidR="005B208A" w:rsidRPr="005B208A" w:rsidRDefault="005B208A" w:rsidP="005B208A">
            <w:r w:rsidRPr="005B208A">
              <w:rPr>
                <w:b/>
                <w:bCs/>
              </w:rPr>
              <w:t>USD 227.4 Million</w:t>
            </w:r>
          </w:p>
        </w:tc>
      </w:tr>
      <w:tr w:rsidR="005B208A" w:rsidRPr="005B208A" w14:paraId="0C121DC4" w14:textId="77777777" w:rsidTr="005B208A">
        <w:trPr>
          <w:tblCellSpacing w:w="15" w:type="dxa"/>
        </w:trPr>
        <w:tc>
          <w:tcPr>
            <w:tcW w:w="0" w:type="auto"/>
            <w:vAlign w:val="center"/>
            <w:hideMark/>
          </w:tcPr>
          <w:p w14:paraId="1A45ACAB" w14:textId="77777777" w:rsidR="005B208A" w:rsidRPr="005B208A" w:rsidRDefault="005B208A" w:rsidP="005B208A">
            <w:r w:rsidRPr="005B208A">
              <w:t>Revenue Forecast in 2030</w:t>
            </w:r>
          </w:p>
        </w:tc>
        <w:tc>
          <w:tcPr>
            <w:tcW w:w="0" w:type="auto"/>
            <w:vAlign w:val="center"/>
            <w:hideMark/>
          </w:tcPr>
          <w:p w14:paraId="7DFDC8ED" w14:textId="77777777" w:rsidR="005B208A" w:rsidRPr="005B208A" w:rsidRDefault="005B208A" w:rsidP="005B208A">
            <w:r w:rsidRPr="005B208A">
              <w:rPr>
                <w:b/>
                <w:bCs/>
              </w:rPr>
              <w:t>USD 489.7 Million</w:t>
            </w:r>
          </w:p>
        </w:tc>
      </w:tr>
      <w:tr w:rsidR="005B208A" w:rsidRPr="005B208A" w14:paraId="530CE3A8" w14:textId="77777777" w:rsidTr="005B208A">
        <w:trPr>
          <w:tblCellSpacing w:w="15" w:type="dxa"/>
        </w:trPr>
        <w:tc>
          <w:tcPr>
            <w:tcW w:w="0" w:type="auto"/>
            <w:vAlign w:val="center"/>
            <w:hideMark/>
          </w:tcPr>
          <w:p w14:paraId="2E0CB0CF" w14:textId="77777777" w:rsidR="005B208A" w:rsidRPr="005B208A" w:rsidRDefault="005B208A" w:rsidP="005B208A">
            <w:r w:rsidRPr="005B208A">
              <w:t>Overall Growth Rate</w:t>
            </w:r>
          </w:p>
        </w:tc>
        <w:tc>
          <w:tcPr>
            <w:tcW w:w="0" w:type="auto"/>
            <w:vAlign w:val="center"/>
            <w:hideMark/>
          </w:tcPr>
          <w:p w14:paraId="37E7CF6A" w14:textId="319F452D" w:rsidR="005B208A" w:rsidRPr="005B208A" w:rsidRDefault="005B208A" w:rsidP="005B208A">
            <w:r w:rsidRPr="005B208A">
              <w:rPr>
                <w:b/>
                <w:bCs/>
              </w:rPr>
              <w:t xml:space="preserve">CAGR of </w:t>
            </w:r>
            <w:r w:rsidR="002B5A41">
              <w:rPr>
                <w:b/>
                <w:bCs/>
              </w:rPr>
              <w:t>11.53</w:t>
            </w:r>
            <w:r w:rsidRPr="005B208A">
              <w:rPr>
                <w:b/>
                <w:bCs/>
              </w:rPr>
              <w:t>% (2024 – 2030)</w:t>
            </w:r>
          </w:p>
        </w:tc>
      </w:tr>
      <w:tr w:rsidR="005B208A" w:rsidRPr="005B208A" w14:paraId="004590B6" w14:textId="77777777" w:rsidTr="005B208A">
        <w:trPr>
          <w:tblCellSpacing w:w="15" w:type="dxa"/>
        </w:trPr>
        <w:tc>
          <w:tcPr>
            <w:tcW w:w="0" w:type="auto"/>
            <w:vAlign w:val="center"/>
            <w:hideMark/>
          </w:tcPr>
          <w:p w14:paraId="30868F2E" w14:textId="77777777" w:rsidR="005B208A" w:rsidRPr="005B208A" w:rsidRDefault="005B208A" w:rsidP="005B208A">
            <w:r w:rsidRPr="005B208A">
              <w:t>Base Year for Estimation</w:t>
            </w:r>
          </w:p>
        </w:tc>
        <w:tc>
          <w:tcPr>
            <w:tcW w:w="0" w:type="auto"/>
            <w:vAlign w:val="center"/>
            <w:hideMark/>
          </w:tcPr>
          <w:p w14:paraId="352FA7CF" w14:textId="77777777" w:rsidR="005B208A" w:rsidRPr="005B208A" w:rsidRDefault="005B208A" w:rsidP="005B208A">
            <w:r w:rsidRPr="005B208A">
              <w:t>2023</w:t>
            </w:r>
          </w:p>
        </w:tc>
      </w:tr>
      <w:tr w:rsidR="005B208A" w:rsidRPr="005B208A" w14:paraId="0F26AE39" w14:textId="77777777" w:rsidTr="005B208A">
        <w:trPr>
          <w:tblCellSpacing w:w="15" w:type="dxa"/>
        </w:trPr>
        <w:tc>
          <w:tcPr>
            <w:tcW w:w="0" w:type="auto"/>
            <w:vAlign w:val="center"/>
            <w:hideMark/>
          </w:tcPr>
          <w:p w14:paraId="07CD47CC" w14:textId="77777777" w:rsidR="005B208A" w:rsidRPr="005B208A" w:rsidRDefault="005B208A" w:rsidP="005B208A">
            <w:r w:rsidRPr="005B208A">
              <w:t>Historical Data</w:t>
            </w:r>
          </w:p>
        </w:tc>
        <w:tc>
          <w:tcPr>
            <w:tcW w:w="0" w:type="auto"/>
            <w:vAlign w:val="center"/>
            <w:hideMark/>
          </w:tcPr>
          <w:p w14:paraId="694820FE" w14:textId="77777777" w:rsidR="005B208A" w:rsidRPr="005B208A" w:rsidRDefault="005B208A" w:rsidP="005B208A">
            <w:r w:rsidRPr="005B208A">
              <w:t>2017 – 2021</w:t>
            </w:r>
          </w:p>
        </w:tc>
      </w:tr>
      <w:tr w:rsidR="005B208A" w:rsidRPr="005B208A" w14:paraId="2BA6A62B" w14:textId="77777777" w:rsidTr="005B208A">
        <w:trPr>
          <w:tblCellSpacing w:w="15" w:type="dxa"/>
        </w:trPr>
        <w:tc>
          <w:tcPr>
            <w:tcW w:w="0" w:type="auto"/>
            <w:vAlign w:val="center"/>
            <w:hideMark/>
          </w:tcPr>
          <w:p w14:paraId="59F671DC" w14:textId="77777777" w:rsidR="005B208A" w:rsidRPr="005B208A" w:rsidRDefault="005B208A" w:rsidP="005B208A">
            <w:r w:rsidRPr="005B208A">
              <w:t>Unit</w:t>
            </w:r>
          </w:p>
        </w:tc>
        <w:tc>
          <w:tcPr>
            <w:tcW w:w="0" w:type="auto"/>
            <w:vAlign w:val="center"/>
            <w:hideMark/>
          </w:tcPr>
          <w:p w14:paraId="5E7AE4C1" w14:textId="77777777" w:rsidR="005B208A" w:rsidRPr="005B208A" w:rsidRDefault="005B208A" w:rsidP="005B208A">
            <w:r w:rsidRPr="005B208A">
              <w:t>USD Million, CAGR (2024 – 2030)</w:t>
            </w:r>
          </w:p>
        </w:tc>
      </w:tr>
      <w:tr w:rsidR="005B208A" w:rsidRPr="005B208A" w14:paraId="4667EE6B" w14:textId="77777777" w:rsidTr="005B208A">
        <w:trPr>
          <w:tblCellSpacing w:w="15" w:type="dxa"/>
        </w:trPr>
        <w:tc>
          <w:tcPr>
            <w:tcW w:w="0" w:type="auto"/>
            <w:vAlign w:val="center"/>
            <w:hideMark/>
          </w:tcPr>
          <w:p w14:paraId="3341823C" w14:textId="77777777" w:rsidR="005B208A" w:rsidRPr="005B208A" w:rsidRDefault="005B208A" w:rsidP="005B208A">
            <w:r w:rsidRPr="005B208A">
              <w:t>Segmentation</w:t>
            </w:r>
          </w:p>
        </w:tc>
        <w:tc>
          <w:tcPr>
            <w:tcW w:w="0" w:type="auto"/>
            <w:vAlign w:val="center"/>
            <w:hideMark/>
          </w:tcPr>
          <w:p w14:paraId="732DFDA1" w14:textId="77777777" w:rsidR="005B208A" w:rsidRPr="005B208A" w:rsidRDefault="005B208A" w:rsidP="005B208A">
            <w:r w:rsidRPr="005B208A">
              <w:t xml:space="preserve">By </w:t>
            </w:r>
            <w:proofErr w:type="spellStart"/>
            <w:r w:rsidRPr="005B208A">
              <w:t>Tumor</w:t>
            </w:r>
            <w:proofErr w:type="spellEnd"/>
            <w:r w:rsidRPr="005B208A">
              <w:t xml:space="preserve"> Type, By Application, By End User, By Geography</w:t>
            </w:r>
          </w:p>
        </w:tc>
      </w:tr>
      <w:tr w:rsidR="005B208A" w:rsidRPr="005B208A" w14:paraId="046F1425" w14:textId="77777777" w:rsidTr="005B208A">
        <w:trPr>
          <w:tblCellSpacing w:w="15" w:type="dxa"/>
        </w:trPr>
        <w:tc>
          <w:tcPr>
            <w:tcW w:w="0" w:type="auto"/>
            <w:vAlign w:val="center"/>
            <w:hideMark/>
          </w:tcPr>
          <w:p w14:paraId="1C324C20" w14:textId="77777777" w:rsidR="005B208A" w:rsidRPr="005B208A" w:rsidRDefault="005B208A" w:rsidP="005B208A">
            <w:r w:rsidRPr="005B208A">
              <w:t xml:space="preserve">By </w:t>
            </w:r>
            <w:proofErr w:type="spellStart"/>
            <w:r w:rsidRPr="005B208A">
              <w:t>Tumor</w:t>
            </w:r>
            <w:proofErr w:type="spellEnd"/>
            <w:r w:rsidRPr="005B208A">
              <w:t xml:space="preserve"> Type</w:t>
            </w:r>
          </w:p>
        </w:tc>
        <w:tc>
          <w:tcPr>
            <w:tcW w:w="0" w:type="auto"/>
            <w:vAlign w:val="center"/>
            <w:hideMark/>
          </w:tcPr>
          <w:p w14:paraId="509F2584" w14:textId="77777777" w:rsidR="005B208A" w:rsidRPr="005B208A" w:rsidRDefault="005B208A" w:rsidP="005B208A">
            <w:r w:rsidRPr="005B208A">
              <w:t xml:space="preserve">Lung, Breast, Colorectal, </w:t>
            </w:r>
            <w:proofErr w:type="spellStart"/>
            <w:r w:rsidRPr="005B208A">
              <w:t>Leukemia</w:t>
            </w:r>
            <w:proofErr w:type="spellEnd"/>
            <w:r w:rsidRPr="005B208A">
              <w:t>, Prostate, Pancreatic, Others</w:t>
            </w:r>
          </w:p>
        </w:tc>
      </w:tr>
      <w:tr w:rsidR="005B208A" w:rsidRPr="005B208A" w14:paraId="6FB5D536" w14:textId="77777777" w:rsidTr="005B208A">
        <w:trPr>
          <w:tblCellSpacing w:w="15" w:type="dxa"/>
        </w:trPr>
        <w:tc>
          <w:tcPr>
            <w:tcW w:w="0" w:type="auto"/>
            <w:vAlign w:val="center"/>
            <w:hideMark/>
          </w:tcPr>
          <w:p w14:paraId="34648517" w14:textId="77777777" w:rsidR="005B208A" w:rsidRPr="005B208A" w:rsidRDefault="005B208A" w:rsidP="005B208A">
            <w:r w:rsidRPr="005B208A">
              <w:lastRenderedPageBreak/>
              <w:t>By Application</w:t>
            </w:r>
          </w:p>
        </w:tc>
        <w:tc>
          <w:tcPr>
            <w:tcW w:w="0" w:type="auto"/>
            <w:vAlign w:val="center"/>
            <w:hideMark/>
          </w:tcPr>
          <w:p w14:paraId="0F529F4C" w14:textId="77777777" w:rsidR="005B208A" w:rsidRPr="005B208A" w:rsidRDefault="005B208A" w:rsidP="005B208A">
            <w:r w:rsidRPr="005B208A">
              <w:t xml:space="preserve">Drug Discovery, Biomarkers, Personalized Medicine, Resistance, </w:t>
            </w:r>
            <w:proofErr w:type="spellStart"/>
            <w:r w:rsidRPr="005B208A">
              <w:t>Tumor</w:t>
            </w:r>
            <w:proofErr w:type="spellEnd"/>
            <w:r w:rsidRPr="005B208A">
              <w:t xml:space="preserve"> Biology</w:t>
            </w:r>
          </w:p>
        </w:tc>
      </w:tr>
      <w:tr w:rsidR="005B208A" w:rsidRPr="005B208A" w14:paraId="08E030B9" w14:textId="77777777" w:rsidTr="005B208A">
        <w:trPr>
          <w:tblCellSpacing w:w="15" w:type="dxa"/>
        </w:trPr>
        <w:tc>
          <w:tcPr>
            <w:tcW w:w="0" w:type="auto"/>
            <w:vAlign w:val="center"/>
            <w:hideMark/>
          </w:tcPr>
          <w:p w14:paraId="2DC17812" w14:textId="77777777" w:rsidR="005B208A" w:rsidRPr="005B208A" w:rsidRDefault="005B208A" w:rsidP="005B208A">
            <w:r w:rsidRPr="005B208A">
              <w:t>By End User</w:t>
            </w:r>
          </w:p>
        </w:tc>
        <w:tc>
          <w:tcPr>
            <w:tcW w:w="0" w:type="auto"/>
            <w:vAlign w:val="center"/>
            <w:hideMark/>
          </w:tcPr>
          <w:p w14:paraId="72282354" w14:textId="77777777" w:rsidR="005B208A" w:rsidRPr="005B208A" w:rsidRDefault="005B208A" w:rsidP="005B208A">
            <w:r w:rsidRPr="005B208A">
              <w:t>Pharma &amp; Biotech Companies, CROs, Academic Institutions</w:t>
            </w:r>
          </w:p>
        </w:tc>
      </w:tr>
      <w:tr w:rsidR="005B208A" w:rsidRPr="005B208A" w14:paraId="719141B8" w14:textId="77777777" w:rsidTr="005B208A">
        <w:trPr>
          <w:tblCellSpacing w:w="15" w:type="dxa"/>
        </w:trPr>
        <w:tc>
          <w:tcPr>
            <w:tcW w:w="0" w:type="auto"/>
            <w:vAlign w:val="center"/>
            <w:hideMark/>
          </w:tcPr>
          <w:p w14:paraId="1BB9EF91" w14:textId="77777777" w:rsidR="005B208A" w:rsidRPr="005B208A" w:rsidRDefault="005B208A" w:rsidP="005B208A">
            <w:r w:rsidRPr="005B208A">
              <w:t>By Region</w:t>
            </w:r>
          </w:p>
        </w:tc>
        <w:tc>
          <w:tcPr>
            <w:tcW w:w="0" w:type="auto"/>
            <w:vAlign w:val="center"/>
            <w:hideMark/>
          </w:tcPr>
          <w:p w14:paraId="472856A8" w14:textId="77777777" w:rsidR="005B208A" w:rsidRPr="005B208A" w:rsidRDefault="005B208A" w:rsidP="005B208A">
            <w:r w:rsidRPr="005B208A">
              <w:t>North America, Europe, Asia-Pacific, Latin America, Middle East &amp; Africa</w:t>
            </w:r>
          </w:p>
        </w:tc>
      </w:tr>
      <w:tr w:rsidR="005B208A" w:rsidRPr="005B208A" w14:paraId="3919A384" w14:textId="77777777" w:rsidTr="005B208A">
        <w:trPr>
          <w:tblCellSpacing w:w="15" w:type="dxa"/>
        </w:trPr>
        <w:tc>
          <w:tcPr>
            <w:tcW w:w="0" w:type="auto"/>
            <w:vAlign w:val="center"/>
            <w:hideMark/>
          </w:tcPr>
          <w:p w14:paraId="6C93361D" w14:textId="77777777" w:rsidR="005B208A" w:rsidRPr="005B208A" w:rsidRDefault="005B208A" w:rsidP="005B208A">
            <w:r w:rsidRPr="005B208A">
              <w:t>Country Scope</w:t>
            </w:r>
          </w:p>
        </w:tc>
        <w:tc>
          <w:tcPr>
            <w:tcW w:w="0" w:type="auto"/>
            <w:vAlign w:val="center"/>
            <w:hideMark/>
          </w:tcPr>
          <w:p w14:paraId="668FE38E" w14:textId="77777777" w:rsidR="005B208A" w:rsidRPr="005B208A" w:rsidRDefault="005B208A" w:rsidP="005B208A">
            <w:r w:rsidRPr="005B208A">
              <w:t>U.S., UK, Germany, China, India, Japan, Brazil, etc.</w:t>
            </w:r>
          </w:p>
        </w:tc>
      </w:tr>
      <w:tr w:rsidR="005B208A" w:rsidRPr="005B208A" w14:paraId="18B7BBBE" w14:textId="77777777" w:rsidTr="005B208A">
        <w:trPr>
          <w:tblCellSpacing w:w="15" w:type="dxa"/>
        </w:trPr>
        <w:tc>
          <w:tcPr>
            <w:tcW w:w="0" w:type="auto"/>
            <w:vAlign w:val="center"/>
            <w:hideMark/>
          </w:tcPr>
          <w:p w14:paraId="27A2CC22" w14:textId="77777777" w:rsidR="005B208A" w:rsidRPr="005B208A" w:rsidRDefault="005B208A" w:rsidP="005B208A">
            <w:r w:rsidRPr="005B208A">
              <w:t>Market Drivers</w:t>
            </w:r>
          </w:p>
        </w:tc>
        <w:tc>
          <w:tcPr>
            <w:tcW w:w="0" w:type="auto"/>
            <w:vAlign w:val="center"/>
            <w:hideMark/>
          </w:tcPr>
          <w:p w14:paraId="2B7DEB47" w14:textId="77777777" w:rsidR="005B208A" w:rsidRPr="005B208A" w:rsidRDefault="005B208A" w:rsidP="005B208A">
            <w:r w:rsidRPr="005B208A">
              <w:t>Demand for precision oncology, need for translational models, R&amp;D outsourcing</w:t>
            </w:r>
          </w:p>
        </w:tc>
      </w:tr>
      <w:tr w:rsidR="005B208A" w:rsidRPr="005B208A" w14:paraId="3FCB91C0" w14:textId="77777777" w:rsidTr="005B208A">
        <w:trPr>
          <w:tblCellSpacing w:w="15" w:type="dxa"/>
        </w:trPr>
        <w:tc>
          <w:tcPr>
            <w:tcW w:w="0" w:type="auto"/>
            <w:vAlign w:val="center"/>
            <w:hideMark/>
          </w:tcPr>
          <w:p w14:paraId="5BAA1D4C" w14:textId="77777777" w:rsidR="005B208A" w:rsidRPr="005B208A" w:rsidRDefault="005B208A" w:rsidP="005B208A">
            <w:r w:rsidRPr="005B208A">
              <w:t>Customization Option</w:t>
            </w:r>
          </w:p>
        </w:tc>
        <w:tc>
          <w:tcPr>
            <w:tcW w:w="0" w:type="auto"/>
            <w:vAlign w:val="center"/>
            <w:hideMark/>
          </w:tcPr>
          <w:p w14:paraId="2832CC12" w14:textId="77777777" w:rsidR="005B208A" w:rsidRPr="005B208A" w:rsidRDefault="005B208A" w:rsidP="005B208A">
            <w:r w:rsidRPr="005B208A">
              <w:t>Available upon request</w:t>
            </w:r>
          </w:p>
        </w:tc>
      </w:tr>
    </w:tbl>
    <w:p w14:paraId="7FA349F7" w14:textId="77777777" w:rsidR="005B208A" w:rsidRPr="005B208A" w:rsidRDefault="005B208A" w:rsidP="005B208A">
      <w:r w:rsidRPr="005B208A">
        <w:pict w14:anchorId="7326E9C3">
          <v:rect id="_x0000_i1422" style="width:0;height:1.5pt" o:hralign="center" o:hrstd="t" o:hr="t" fillcolor="#a0a0a0" stroked="f"/>
        </w:pict>
      </w:r>
    </w:p>
    <w:p w14:paraId="3659730E"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Top 5 FAQs (1–2 Line Answers)</w:t>
      </w:r>
    </w:p>
    <w:p w14:paraId="209FB056" w14:textId="77777777" w:rsidR="005B208A" w:rsidRPr="005B208A" w:rsidRDefault="005B208A" w:rsidP="005B208A">
      <w:r w:rsidRPr="005B208A">
        <w:rPr>
          <w:b/>
          <w:bCs/>
        </w:rPr>
        <w:t>Q1: How big is the patient-derived xenograft model market?</w:t>
      </w:r>
      <w:r w:rsidRPr="005B208A">
        <w:br/>
        <w:t xml:space="preserve">A1: The global patient-derived xenograft model market was valued at </w:t>
      </w:r>
      <w:r w:rsidRPr="005B208A">
        <w:rPr>
          <w:b/>
          <w:bCs/>
        </w:rPr>
        <w:t>USD 227.4 million in 2024</w:t>
      </w:r>
      <w:r w:rsidRPr="005B208A">
        <w:t>.</w:t>
      </w:r>
    </w:p>
    <w:p w14:paraId="293C9B53" w14:textId="617B3FB4" w:rsidR="005B208A" w:rsidRPr="005B208A" w:rsidRDefault="005B208A" w:rsidP="005B208A">
      <w:r w:rsidRPr="005B208A">
        <w:rPr>
          <w:b/>
          <w:bCs/>
        </w:rPr>
        <w:t>Q2: What is the CAGR for the patient-derived xenograft model market during the forecast period?</w:t>
      </w:r>
      <w:r w:rsidRPr="005B208A">
        <w:br/>
        <w:t xml:space="preserve">A2: The market is expected to grow at a </w:t>
      </w:r>
      <w:r w:rsidRPr="005B208A">
        <w:rPr>
          <w:b/>
          <w:bCs/>
        </w:rPr>
        <w:t xml:space="preserve">CAGR of </w:t>
      </w:r>
      <w:r w:rsidR="002B5A41">
        <w:rPr>
          <w:b/>
          <w:bCs/>
        </w:rPr>
        <w:t>11.53</w:t>
      </w:r>
      <w:r w:rsidRPr="005B208A">
        <w:rPr>
          <w:b/>
          <w:bCs/>
        </w:rPr>
        <w:t>% from 2024 to 2030</w:t>
      </w:r>
      <w:r w:rsidRPr="005B208A">
        <w:t>.</w:t>
      </w:r>
    </w:p>
    <w:p w14:paraId="151F8EF4" w14:textId="77777777" w:rsidR="005B208A" w:rsidRPr="005B208A" w:rsidRDefault="005B208A" w:rsidP="005B208A">
      <w:r w:rsidRPr="005B208A">
        <w:rPr>
          <w:b/>
          <w:bCs/>
        </w:rPr>
        <w:t>Q3: Who are the major players in the patient-derived xenograft model market?</w:t>
      </w:r>
      <w:r w:rsidRPr="005B208A">
        <w:br/>
        <w:t xml:space="preserve">A3: Leading players include </w:t>
      </w:r>
      <w:r w:rsidRPr="005B208A">
        <w:rPr>
          <w:b/>
          <w:bCs/>
        </w:rPr>
        <w:t>The Jackson Laboratory, Crown Bioscience, Charles River, Hera Biolabs</w:t>
      </w:r>
      <w:r w:rsidRPr="005B208A">
        <w:t xml:space="preserve">, and </w:t>
      </w:r>
      <w:r w:rsidRPr="005B208A">
        <w:rPr>
          <w:b/>
          <w:bCs/>
        </w:rPr>
        <w:t>EPO Berlin-Buch GmbH</w:t>
      </w:r>
      <w:r w:rsidRPr="005B208A">
        <w:t>.</w:t>
      </w:r>
    </w:p>
    <w:p w14:paraId="76BBEB46" w14:textId="77777777" w:rsidR="005B208A" w:rsidRPr="005B208A" w:rsidRDefault="005B208A" w:rsidP="005B208A">
      <w:r w:rsidRPr="005B208A">
        <w:rPr>
          <w:b/>
          <w:bCs/>
        </w:rPr>
        <w:t>Q4: Which region dominates the patient-derived xenograft model market?</w:t>
      </w:r>
      <w:r w:rsidRPr="005B208A">
        <w:br/>
        <w:t xml:space="preserve">A4: </w:t>
      </w:r>
      <w:r w:rsidRPr="005B208A">
        <w:rPr>
          <w:b/>
          <w:bCs/>
        </w:rPr>
        <w:t>North America</w:t>
      </w:r>
      <w:r w:rsidRPr="005B208A">
        <w:t xml:space="preserve"> leads due to advanced infrastructure and strong oncology R&amp;D investments.</w:t>
      </w:r>
    </w:p>
    <w:p w14:paraId="223DC4F5" w14:textId="77777777" w:rsidR="005B208A" w:rsidRPr="005B208A" w:rsidRDefault="005B208A" w:rsidP="005B208A">
      <w:r w:rsidRPr="005B208A">
        <w:rPr>
          <w:b/>
          <w:bCs/>
        </w:rPr>
        <w:t>Q5: What factors are driving the patient-derived xenograft model market?</w:t>
      </w:r>
      <w:r w:rsidRPr="005B208A">
        <w:br/>
        <w:t xml:space="preserve">A5: Growth is </w:t>
      </w:r>
      <w:proofErr w:type="spellStart"/>
      <w:r w:rsidRPr="005B208A">
        <w:t>fueled</w:t>
      </w:r>
      <w:proofErr w:type="spellEnd"/>
      <w:r w:rsidRPr="005B208A">
        <w:t xml:space="preserve"> by </w:t>
      </w:r>
      <w:r w:rsidRPr="005B208A">
        <w:rPr>
          <w:i/>
          <w:iCs/>
        </w:rPr>
        <w:t>personalized medicine demand, AI-enhanced drug screening, and increased use in immuno-oncology trials.</w:t>
      </w:r>
    </w:p>
    <w:p w14:paraId="36B9AD77" w14:textId="77777777" w:rsidR="005B208A" w:rsidRPr="005B208A" w:rsidRDefault="005B208A" w:rsidP="005B208A">
      <w:r w:rsidRPr="005B208A">
        <w:pict w14:anchorId="36E2C398">
          <v:rect id="_x0000_i1423" style="width:0;height:1.5pt" o:hralign="center" o:hrstd="t" o:hr="t" fillcolor="#a0a0a0" stroked="f"/>
        </w:pict>
      </w:r>
    </w:p>
    <w:p w14:paraId="0C408C7E"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Breadcrumb Schema (JSON-LD)</w:t>
      </w:r>
    </w:p>
    <w:p w14:paraId="235A8495" w14:textId="77777777" w:rsidR="005B208A" w:rsidRPr="005B208A" w:rsidRDefault="005B208A" w:rsidP="005B208A">
      <w:proofErr w:type="spellStart"/>
      <w:r w:rsidRPr="005B208A">
        <w:t>json</w:t>
      </w:r>
      <w:proofErr w:type="spellEnd"/>
    </w:p>
    <w:p w14:paraId="629D148E" w14:textId="77777777" w:rsidR="005B208A" w:rsidRPr="005B208A" w:rsidRDefault="005B208A" w:rsidP="005B208A">
      <w:r w:rsidRPr="005B208A">
        <w:t>Copy code</w:t>
      </w:r>
    </w:p>
    <w:p w14:paraId="3F2A6FEA" w14:textId="77777777" w:rsidR="005B208A" w:rsidRPr="005B208A" w:rsidRDefault="005B208A" w:rsidP="005B208A">
      <w:r w:rsidRPr="005B208A">
        <w:t>{</w:t>
      </w:r>
    </w:p>
    <w:p w14:paraId="5A14462A" w14:textId="77777777" w:rsidR="005B208A" w:rsidRPr="005B208A" w:rsidRDefault="005B208A" w:rsidP="005B208A">
      <w:r w:rsidRPr="005B208A">
        <w:lastRenderedPageBreak/>
        <w:t xml:space="preserve">  "@context": "https://schema.org",</w:t>
      </w:r>
    </w:p>
    <w:p w14:paraId="56D49126" w14:textId="77777777" w:rsidR="005B208A" w:rsidRPr="005B208A" w:rsidRDefault="005B208A" w:rsidP="005B208A">
      <w:r w:rsidRPr="005B208A">
        <w:t xml:space="preserve">  "@type": "</w:t>
      </w:r>
      <w:proofErr w:type="spellStart"/>
      <w:r w:rsidRPr="005B208A">
        <w:t>BreadcrumbList</w:t>
      </w:r>
      <w:proofErr w:type="spellEnd"/>
      <w:r w:rsidRPr="005B208A">
        <w:t>",</w:t>
      </w:r>
    </w:p>
    <w:p w14:paraId="33D13B1E" w14:textId="77777777" w:rsidR="005B208A" w:rsidRPr="005B208A" w:rsidRDefault="005B208A" w:rsidP="005B208A">
      <w:r w:rsidRPr="005B208A">
        <w:t xml:space="preserve">  "</w:t>
      </w:r>
      <w:proofErr w:type="spellStart"/>
      <w:r w:rsidRPr="005B208A">
        <w:t>itemListElement</w:t>
      </w:r>
      <w:proofErr w:type="spellEnd"/>
      <w:r w:rsidRPr="005B208A">
        <w:t>": [</w:t>
      </w:r>
    </w:p>
    <w:p w14:paraId="7CD5BF58" w14:textId="77777777" w:rsidR="005B208A" w:rsidRPr="005B208A" w:rsidRDefault="005B208A" w:rsidP="005B208A">
      <w:r w:rsidRPr="005B208A">
        <w:t xml:space="preserve">    {</w:t>
      </w:r>
    </w:p>
    <w:p w14:paraId="2F1A7DD1" w14:textId="77777777" w:rsidR="005B208A" w:rsidRPr="005B208A" w:rsidRDefault="005B208A" w:rsidP="005B208A">
      <w:r w:rsidRPr="005B208A">
        <w:t xml:space="preserve">      "@type": "</w:t>
      </w:r>
      <w:proofErr w:type="spellStart"/>
      <w:r w:rsidRPr="005B208A">
        <w:t>ListItem</w:t>
      </w:r>
      <w:proofErr w:type="spellEnd"/>
      <w:r w:rsidRPr="005B208A">
        <w:t>",</w:t>
      </w:r>
    </w:p>
    <w:p w14:paraId="265995AA" w14:textId="77777777" w:rsidR="005B208A" w:rsidRPr="005B208A" w:rsidRDefault="005B208A" w:rsidP="005B208A">
      <w:r w:rsidRPr="005B208A">
        <w:t xml:space="preserve">      "position": 1,</w:t>
      </w:r>
    </w:p>
    <w:p w14:paraId="55CF7352" w14:textId="77777777" w:rsidR="005B208A" w:rsidRPr="005B208A" w:rsidRDefault="005B208A" w:rsidP="005B208A">
      <w:r w:rsidRPr="005B208A">
        <w:t xml:space="preserve">      "name": "Home",</w:t>
      </w:r>
    </w:p>
    <w:p w14:paraId="12880575" w14:textId="77777777" w:rsidR="005B208A" w:rsidRPr="005B208A" w:rsidRDefault="005B208A" w:rsidP="005B208A">
      <w:r w:rsidRPr="005B208A">
        <w:t xml:space="preserve">      "item": "https://www.strategicmarketresearch.com/"</w:t>
      </w:r>
    </w:p>
    <w:p w14:paraId="074605DE" w14:textId="77777777" w:rsidR="005B208A" w:rsidRPr="005B208A" w:rsidRDefault="005B208A" w:rsidP="005B208A">
      <w:r w:rsidRPr="005B208A">
        <w:t xml:space="preserve">    },</w:t>
      </w:r>
    </w:p>
    <w:p w14:paraId="245BB725" w14:textId="77777777" w:rsidR="005B208A" w:rsidRPr="005B208A" w:rsidRDefault="005B208A" w:rsidP="005B208A">
      <w:r w:rsidRPr="005B208A">
        <w:t xml:space="preserve">    {</w:t>
      </w:r>
    </w:p>
    <w:p w14:paraId="6D8DC155" w14:textId="77777777" w:rsidR="005B208A" w:rsidRPr="005B208A" w:rsidRDefault="005B208A" w:rsidP="005B208A">
      <w:r w:rsidRPr="005B208A">
        <w:t xml:space="preserve">      "@type": "</w:t>
      </w:r>
      <w:proofErr w:type="spellStart"/>
      <w:r w:rsidRPr="005B208A">
        <w:t>ListItem</w:t>
      </w:r>
      <w:proofErr w:type="spellEnd"/>
      <w:r w:rsidRPr="005B208A">
        <w:t>",</w:t>
      </w:r>
    </w:p>
    <w:p w14:paraId="723ED13D" w14:textId="77777777" w:rsidR="005B208A" w:rsidRPr="005B208A" w:rsidRDefault="005B208A" w:rsidP="005B208A">
      <w:r w:rsidRPr="005B208A">
        <w:t xml:space="preserve">      "position": 2,</w:t>
      </w:r>
    </w:p>
    <w:p w14:paraId="6EEDF8A2" w14:textId="12867D76" w:rsidR="005B208A" w:rsidRPr="005B208A" w:rsidRDefault="005B208A" w:rsidP="005B208A">
      <w:r w:rsidRPr="005B208A">
        <w:t xml:space="preserve">      "name": "</w:t>
      </w:r>
      <w:r>
        <w:t>Healthcare</w:t>
      </w:r>
      <w:r w:rsidRPr="005B208A">
        <w:t>",</w:t>
      </w:r>
    </w:p>
    <w:p w14:paraId="3A685936" w14:textId="43CF85E8" w:rsidR="005B208A" w:rsidRPr="005B208A" w:rsidRDefault="005B208A" w:rsidP="005B208A">
      <w:r w:rsidRPr="005B208A">
        <w:t xml:space="preserve">      "item": "https://www.strategicmarketresearch.com/reports/</w:t>
      </w:r>
      <w:r>
        <w:t>healthcare</w:t>
      </w:r>
      <w:r w:rsidRPr="005B208A">
        <w:t>"</w:t>
      </w:r>
    </w:p>
    <w:p w14:paraId="503337EB" w14:textId="77777777" w:rsidR="005B208A" w:rsidRPr="005B208A" w:rsidRDefault="005B208A" w:rsidP="005B208A">
      <w:r w:rsidRPr="005B208A">
        <w:t xml:space="preserve">    },</w:t>
      </w:r>
    </w:p>
    <w:p w14:paraId="57F52144" w14:textId="77777777" w:rsidR="005B208A" w:rsidRPr="005B208A" w:rsidRDefault="005B208A" w:rsidP="005B208A">
      <w:r w:rsidRPr="005B208A">
        <w:t xml:space="preserve">    {</w:t>
      </w:r>
    </w:p>
    <w:p w14:paraId="720A00F2" w14:textId="77777777" w:rsidR="005B208A" w:rsidRPr="005B208A" w:rsidRDefault="005B208A" w:rsidP="005B208A">
      <w:r w:rsidRPr="005B208A">
        <w:t xml:space="preserve">      "@type": "</w:t>
      </w:r>
      <w:proofErr w:type="spellStart"/>
      <w:r w:rsidRPr="005B208A">
        <w:t>ListItem</w:t>
      </w:r>
      <w:proofErr w:type="spellEnd"/>
      <w:r w:rsidRPr="005B208A">
        <w:t>",</w:t>
      </w:r>
    </w:p>
    <w:p w14:paraId="04D33C8D" w14:textId="77777777" w:rsidR="005B208A" w:rsidRPr="005B208A" w:rsidRDefault="005B208A" w:rsidP="005B208A">
      <w:r w:rsidRPr="005B208A">
        <w:t xml:space="preserve">      "position": 3,</w:t>
      </w:r>
    </w:p>
    <w:p w14:paraId="36C6B1C8" w14:textId="77777777" w:rsidR="005B208A" w:rsidRPr="005B208A" w:rsidRDefault="005B208A" w:rsidP="005B208A">
      <w:r w:rsidRPr="005B208A">
        <w:t xml:space="preserve">      "name": "Patient-Derived Xenograft Model Market Report 2030",</w:t>
      </w:r>
    </w:p>
    <w:p w14:paraId="7F9F2736" w14:textId="77777777" w:rsidR="005B208A" w:rsidRPr="005B208A" w:rsidRDefault="005B208A" w:rsidP="005B208A">
      <w:r w:rsidRPr="005B208A">
        <w:t xml:space="preserve">      "item": "https://www.strategicmarketresearch.com/market-report/patient-derived-xenograft-model"</w:t>
      </w:r>
    </w:p>
    <w:p w14:paraId="17B02F7E" w14:textId="77777777" w:rsidR="005B208A" w:rsidRPr="005B208A" w:rsidRDefault="005B208A" w:rsidP="005B208A">
      <w:r w:rsidRPr="005B208A">
        <w:t xml:space="preserve">    }</w:t>
      </w:r>
    </w:p>
    <w:p w14:paraId="5D1AA567" w14:textId="77777777" w:rsidR="005B208A" w:rsidRPr="005B208A" w:rsidRDefault="005B208A" w:rsidP="005B208A">
      <w:r w:rsidRPr="005B208A">
        <w:t xml:space="preserve">  ]</w:t>
      </w:r>
    </w:p>
    <w:p w14:paraId="624835D6" w14:textId="77777777" w:rsidR="005B208A" w:rsidRPr="005B208A" w:rsidRDefault="005B208A" w:rsidP="005B208A">
      <w:r w:rsidRPr="005B208A">
        <w:t>}</w:t>
      </w:r>
    </w:p>
    <w:p w14:paraId="07462F48" w14:textId="77777777" w:rsidR="005B208A" w:rsidRPr="005B208A" w:rsidRDefault="005B208A" w:rsidP="005B208A">
      <w:r w:rsidRPr="005B208A">
        <w:pict w14:anchorId="34766B79">
          <v:rect id="_x0000_i1424" style="width:0;height:1.5pt" o:hralign="center" o:hrstd="t" o:hr="t" fillcolor="#a0a0a0" stroked="f"/>
        </w:pict>
      </w:r>
    </w:p>
    <w:p w14:paraId="2A909D26" w14:textId="77777777" w:rsidR="005B208A" w:rsidRPr="005B208A" w:rsidRDefault="005B208A" w:rsidP="005B208A">
      <w:pPr>
        <w:rPr>
          <w:b/>
          <w:bCs/>
        </w:rPr>
      </w:pPr>
      <w:r w:rsidRPr="005B208A">
        <w:rPr>
          <w:rFonts w:ascii="Segoe UI Emoji" w:hAnsi="Segoe UI Emoji" w:cs="Segoe UI Emoji"/>
          <w:b/>
          <w:bCs/>
        </w:rPr>
        <w:t>❓</w:t>
      </w:r>
      <w:r w:rsidRPr="005B208A">
        <w:rPr>
          <w:b/>
          <w:bCs/>
        </w:rPr>
        <w:t xml:space="preserve"> FAQ Schema (JSON-LD)</w:t>
      </w:r>
    </w:p>
    <w:p w14:paraId="08E972EE" w14:textId="77777777" w:rsidR="005B208A" w:rsidRPr="005B208A" w:rsidRDefault="005B208A" w:rsidP="005B208A">
      <w:proofErr w:type="spellStart"/>
      <w:r w:rsidRPr="005B208A">
        <w:t>json</w:t>
      </w:r>
      <w:proofErr w:type="spellEnd"/>
    </w:p>
    <w:p w14:paraId="7EEAC9CE" w14:textId="77777777" w:rsidR="005B208A" w:rsidRPr="005B208A" w:rsidRDefault="005B208A" w:rsidP="005B208A">
      <w:r w:rsidRPr="005B208A">
        <w:t>Copy code</w:t>
      </w:r>
    </w:p>
    <w:p w14:paraId="104CF0A1" w14:textId="77777777" w:rsidR="005B208A" w:rsidRPr="005B208A" w:rsidRDefault="005B208A" w:rsidP="005B208A">
      <w:r w:rsidRPr="005B208A">
        <w:t>{</w:t>
      </w:r>
    </w:p>
    <w:p w14:paraId="72B80FA6" w14:textId="77777777" w:rsidR="005B208A" w:rsidRPr="005B208A" w:rsidRDefault="005B208A" w:rsidP="005B208A">
      <w:r w:rsidRPr="005B208A">
        <w:lastRenderedPageBreak/>
        <w:t xml:space="preserve">  "@context": "https://schema.org",</w:t>
      </w:r>
    </w:p>
    <w:p w14:paraId="1A3D583B" w14:textId="77777777" w:rsidR="005B208A" w:rsidRPr="005B208A" w:rsidRDefault="005B208A" w:rsidP="005B208A">
      <w:r w:rsidRPr="005B208A">
        <w:t xml:space="preserve">  "@type": "</w:t>
      </w:r>
      <w:proofErr w:type="spellStart"/>
      <w:r w:rsidRPr="005B208A">
        <w:t>FAQPage</w:t>
      </w:r>
      <w:proofErr w:type="spellEnd"/>
      <w:r w:rsidRPr="005B208A">
        <w:t>",</w:t>
      </w:r>
    </w:p>
    <w:p w14:paraId="3E6E8BE7" w14:textId="77777777" w:rsidR="005B208A" w:rsidRPr="005B208A" w:rsidRDefault="005B208A" w:rsidP="005B208A">
      <w:r w:rsidRPr="005B208A">
        <w:t xml:space="preserve">  "</w:t>
      </w:r>
      <w:proofErr w:type="spellStart"/>
      <w:r w:rsidRPr="005B208A">
        <w:t>mainEntity</w:t>
      </w:r>
      <w:proofErr w:type="spellEnd"/>
      <w:r w:rsidRPr="005B208A">
        <w:t>": [</w:t>
      </w:r>
    </w:p>
    <w:p w14:paraId="31F9E6CC" w14:textId="77777777" w:rsidR="005B208A" w:rsidRPr="005B208A" w:rsidRDefault="005B208A" w:rsidP="005B208A">
      <w:r w:rsidRPr="005B208A">
        <w:t xml:space="preserve">    {</w:t>
      </w:r>
    </w:p>
    <w:p w14:paraId="5B17FDB2" w14:textId="77777777" w:rsidR="005B208A" w:rsidRPr="005B208A" w:rsidRDefault="005B208A" w:rsidP="005B208A">
      <w:r w:rsidRPr="005B208A">
        <w:t xml:space="preserve">      "@type": "Question",</w:t>
      </w:r>
    </w:p>
    <w:p w14:paraId="426C6A7C" w14:textId="77777777" w:rsidR="005B208A" w:rsidRPr="005B208A" w:rsidRDefault="005B208A" w:rsidP="005B208A">
      <w:r w:rsidRPr="005B208A">
        <w:t xml:space="preserve">      "name": "How big is the patient-derived xenograft model market?",</w:t>
      </w:r>
    </w:p>
    <w:p w14:paraId="543DE233" w14:textId="77777777" w:rsidR="005B208A" w:rsidRPr="005B208A" w:rsidRDefault="005B208A" w:rsidP="005B208A">
      <w:r w:rsidRPr="005B208A">
        <w:t xml:space="preserve">      "</w:t>
      </w:r>
      <w:proofErr w:type="spellStart"/>
      <w:r w:rsidRPr="005B208A">
        <w:t>acceptedAnswer</w:t>
      </w:r>
      <w:proofErr w:type="spellEnd"/>
      <w:r w:rsidRPr="005B208A">
        <w:t>": {</w:t>
      </w:r>
    </w:p>
    <w:p w14:paraId="651B9F7C" w14:textId="77777777" w:rsidR="005B208A" w:rsidRPr="005B208A" w:rsidRDefault="005B208A" w:rsidP="005B208A">
      <w:r w:rsidRPr="005B208A">
        <w:t xml:space="preserve">        "@type": "Answer",</w:t>
      </w:r>
    </w:p>
    <w:p w14:paraId="6FC23388" w14:textId="77777777" w:rsidR="005B208A" w:rsidRPr="005B208A" w:rsidRDefault="005B208A" w:rsidP="005B208A">
      <w:r w:rsidRPr="005B208A">
        <w:t xml:space="preserve">        "text": "The global patient-derived xenograft model market was valued at USD 227.4 million in 2024."</w:t>
      </w:r>
    </w:p>
    <w:p w14:paraId="083FE04C" w14:textId="77777777" w:rsidR="005B208A" w:rsidRPr="005B208A" w:rsidRDefault="005B208A" w:rsidP="005B208A">
      <w:r w:rsidRPr="005B208A">
        <w:t xml:space="preserve">      }</w:t>
      </w:r>
    </w:p>
    <w:p w14:paraId="158C68B4" w14:textId="77777777" w:rsidR="005B208A" w:rsidRPr="005B208A" w:rsidRDefault="005B208A" w:rsidP="005B208A">
      <w:r w:rsidRPr="005B208A">
        <w:t xml:space="preserve">    },</w:t>
      </w:r>
    </w:p>
    <w:p w14:paraId="4699717F" w14:textId="77777777" w:rsidR="005B208A" w:rsidRPr="005B208A" w:rsidRDefault="005B208A" w:rsidP="005B208A">
      <w:r w:rsidRPr="005B208A">
        <w:t xml:space="preserve">    {</w:t>
      </w:r>
    </w:p>
    <w:p w14:paraId="07A3E025" w14:textId="77777777" w:rsidR="005B208A" w:rsidRPr="005B208A" w:rsidRDefault="005B208A" w:rsidP="005B208A">
      <w:r w:rsidRPr="005B208A">
        <w:t xml:space="preserve">      "@type": "Question",</w:t>
      </w:r>
    </w:p>
    <w:p w14:paraId="34DA981A" w14:textId="77777777" w:rsidR="005B208A" w:rsidRPr="005B208A" w:rsidRDefault="005B208A" w:rsidP="005B208A">
      <w:r w:rsidRPr="005B208A">
        <w:t xml:space="preserve">      "name": "What is the CAGR for the patient-derived xenograft model market during the forecast period?",</w:t>
      </w:r>
    </w:p>
    <w:p w14:paraId="4109DAD0" w14:textId="77777777" w:rsidR="005B208A" w:rsidRPr="005B208A" w:rsidRDefault="005B208A" w:rsidP="005B208A">
      <w:r w:rsidRPr="005B208A">
        <w:t xml:space="preserve">      "</w:t>
      </w:r>
      <w:proofErr w:type="spellStart"/>
      <w:r w:rsidRPr="005B208A">
        <w:t>acceptedAnswer</w:t>
      </w:r>
      <w:proofErr w:type="spellEnd"/>
      <w:r w:rsidRPr="005B208A">
        <w:t>": {</w:t>
      </w:r>
    </w:p>
    <w:p w14:paraId="321C2E56" w14:textId="77777777" w:rsidR="005B208A" w:rsidRPr="005B208A" w:rsidRDefault="005B208A" w:rsidP="005B208A">
      <w:r w:rsidRPr="005B208A">
        <w:t xml:space="preserve">        "@type": "Answer",</w:t>
      </w:r>
    </w:p>
    <w:p w14:paraId="7E2A6BBC" w14:textId="6A2F66B7" w:rsidR="005B208A" w:rsidRPr="005B208A" w:rsidRDefault="005B208A" w:rsidP="005B208A">
      <w:r w:rsidRPr="005B208A">
        <w:t xml:space="preserve">        "text": "The market is expected to grow at a CAGR of </w:t>
      </w:r>
      <w:r w:rsidR="002B5A41">
        <w:t>11.53</w:t>
      </w:r>
      <w:r w:rsidRPr="005B208A">
        <w:t>% from 2024 to 2030."</w:t>
      </w:r>
    </w:p>
    <w:p w14:paraId="3C740AFA" w14:textId="77777777" w:rsidR="005B208A" w:rsidRPr="005B208A" w:rsidRDefault="005B208A" w:rsidP="005B208A">
      <w:r w:rsidRPr="005B208A">
        <w:t xml:space="preserve">      }</w:t>
      </w:r>
    </w:p>
    <w:p w14:paraId="4AD5E014" w14:textId="77777777" w:rsidR="005B208A" w:rsidRPr="005B208A" w:rsidRDefault="005B208A" w:rsidP="005B208A">
      <w:r w:rsidRPr="005B208A">
        <w:t xml:space="preserve">    },</w:t>
      </w:r>
    </w:p>
    <w:p w14:paraId="0A022F25" w14:textId="77777777" w:rsidR="005B208A" w:rsidRPr="005B208A" w:rsidRDefault="005B208A" w:rsidP="005B208A">
      <w:r w:rsidRPr="005B208A">
        <w:t xml:space="preserve">    {</w:t>
      </w:r>
    </w:p>
    <w:p w14:paraId="10D743AF" w14:textId="77777777" w:rsidR="005B208A" w:rsidRPr="005B208A" w:rsidRDefault="005B208A" w:rsidP="005B208A">
      <w:r w:rsidRPr="005B208A">
        <w:t xml:space="preserve">      "@type": "Question",</w:t>
      </w:r>
    </w:p>
    <w:p w14:paraId="2D4C4E9E" w14:textId="77777777" w:rsidR="005B208A" w:rsidRPr="005B208A" w:rsidRDefault="005B208A" w:rsidP="005B208A">
      <w:r w:rsidRPr="005B208A">
        <w:t xml:space="preserve">      "name": "Who are the major players in the patient-derived xenograft model market?",</w:t>
      </w:r>
    </w:p>
    <w:p w14:paraId="6370C628" w14:textId="77777777" w:rsidR="005B208A" w:rsidRPr="005B208A" w:rsidRDefault="005B208A" w:rsidP="005B208A">
      <w:r w:rsidRPr="005B208A">
        <w:t xml:space="preserve">      "</w:t>
      </w:r>
      <w:proofErr w:type="spellStart"/>
      <w:r w:rsidRPr="005B208A">
        <w:t>acceptedAnswer</w:t>
      </w:r>
      <w:proofErr w:type="spellEnd"/>
      <w:r w:rsidRPr="005B208A">
        <w:t>": {</w:t>
      </w:r>
    </w:p>
    <w:p w14:paraId="786EE6A9" w14:textId="77777777" w:rsidR="005B208A" w:rsidRPr="005B208A" w:rsidRDefault="005B208A" w:rsidP="005B208A">
      <w:r w:rsidRPr="005B208A">
        <w:t xml:space="preserve">        "@type": "Answer",</w:t>
      </w:r>
    </w:p>
    <w:p w14:paraId="5193E472" w14:textId="77777777" w:rsidR="005B208A" w:rsidRPr="005B208A" w:rsidRDefault="005B208A" w:rsidP="005B208A">
      <w:r w:rsidRPr="005B208A">
        <w:t xml:space="preserve">        "text": "Leading players include The Jackson Laboratory, Crown Bioscience, Charles River, Hera Biolabs, and EPO Berlin-Buch GmbH."</w:t>
      </w:r>
    </w:p>
    <w:p w14:paraId="31AFB76A" w14:textId="77777777" w:rsidR="005B208A" w:rsidRPr="005B208A" w:rsidRDefault="005B208A" w:rsidP="005B208A">
      <w:r w:rsidRPr="005B208A">
        <w:t xml:space="preserve">      }</w:t>
      </w:r>
    </w:p>
    <w:p w14:paraId="3D1C3AB8" w14:textId="77777777" w:rsidR="005B208A" w:rsidRPr="005B208A" w:rsidRDefault="005B208A" w:rsidP="005B208A">
      <w:r w:rsidRPr="005B208A">
        <w:t xml:space="preserve">    },</w:t>
      </w:r>
    </w:p>
    <w:p w14:paraId="7F057D2E" w14:textId="77777777" w:rsidR="005B208A" w:rsidRPr="005B208A" w:rsidRDefault="005B208A" w:rsidP="005B208A">
      <w:r w:rsidRPr="005B208A">
        <w:lastRenderedPageBreak/>
        <w:t xml:space="preserve">    {</w:t>
      </w:r>
    </w:p>
    <w:p w14:paraId="10A053D6" w14:textId="77777777" w:rsidR="005B208A" w:rsidRPr="005B208A" w:rsidRDefault="005B208A" w:rsidP="005B208A">
      <w:r w:rsidRPr="005B208A">
        <w:t xml:space="preserve">      "@type": "Question",</w:t>
      </w:r>
    </w:p>
    <w:p w14:paraId="71BCF19C" w14:textId="77777777" w:rsidR="005B208A" w:rsidRPr="005B208A" w:rsidRDefault="005B208A" w:rsidP="005B208A">
      <w:r w:rsidRPr="005B208A">
        <w:t xml:space="preserve">      "name": "Which region dominates the patient-derived xenograft model market?",</w:t>
      </w:r>
    </w:p>
    <w:p w14:paraId="788DE8B3" w14:textId="77777777" w:rsidR="005B208A" w:rsidRPr="005B208A" w:rsidRDefault="005B208A" w:rsidP="005B208A">
      <w:r w:rsidRPr="005B208A">
        <w:t xml:space="preserve">      "</w:t>
      </w:r>
      <w:proofErr w:type="spellStart"/>
      <w:r w:rsidRPr="005B208A">
        <w:t>acceptedAnswer</w:t>
      </w:r>
      <w:proofErr w:type="spellEnd"/>
      <w:r w:rsidRPr="005B208A">
        <w:t>": {</w:t>
      </w:r>
    </w:p>
    <w:p w14:paraId="7725251E" w14:textId="77777777" w:rsidR="005B208A" w:rsidRPr="005B208A" w:rsidRDefault="005B208A" w:rsidP="005B208A">
      <w:r w:rsidRPr="005B208A">
        <w:t xml:space="preserve">        "@type": "Answer",</w:t>
      </w:r>
    </w:p>
    <w:p w14:paraId="670DE71B" w14:textId="77777777" w:rsidR="005B208A" w:rsidRPr="005B208A" w:rsidRDefault="005B208A" w:rsidP="005B208A">
      <w:r w:rsidRPr="005B208A">
        <w:t xml:space="preserve">        "text": "North America leads due to advanced infrastructure and strong oncology R&amp;D investments."</w:t>
      </w:r>
    </w:p>
    <w:p w14:paraId="1B67F6B7" w14:textId="77777777" w:rsidR="005B208A" w:rsidRPr="005B208A" w:rsidRDefault="005B208A" w:rsidP="005B208A">
      <w:r w:rsidRPr="005B208A">
        <w:t xml:space="preserve">      }</w:t>
      </w:r>
    </w:p>
    <w:p w14:paraId="7E708047" w14:textId="77777777" w:rsidR="005B208A" w:rsidRPr="005B208A" w:rsidRDefault="005B208A" w:rsidP="005B208A">
      <w:r w:rsidRPr="005B208A">
        <w:t xml:space="preserve">    },</w:t>
      </w:r>
    </w:p>
    <w:p w14:paraId="3CF60DAB" w14:textId="77777777" w:rsidR="005B208A" w:rsidRPr="005B208A" w:rsidRDefault="005B208A" w:rsidP="005B208A">
      <w:r w:rsidRPr="005B208A">
        <w:t xml:space="preserve">    {</w:t>
      </w:r>
    </w:p>
    <w:p w14:paraId="467725EC" w14:textId="77777777" w:rsidR="005B208A" w:rsidRPr="005B208A" w:rsidRDefault="005B208A" w:rsidP="005B208A">
      <w:r w:rsidRPr="005B208A">
        <w:t xml:space="preserve">      "@type": "Question",</w:t>
      </w:r>
    </w:p>
    <w:p w14:paraId="63F6AF8A" w14:textId="77777777" w:rsidR="005B208A" w:rsidRPr="005B208A" w:rsidRDefault="005B208A" w:rsidP="005B208A">
      <w:r w:rsidRPr="005B208A">
        <w:t xml:space="preserve">      "name": "What factors are driving the patient-derived xenograft model market?",</w:t>
      </w:r>
    </w:p>
    <w:p w14:paraId="09B9350D" w14:textId="77777777" w:rsidR="005B208A" w:rsidRPr="005B208A" w:rsidRDefault="005B208A" w:rsidP="005B208A">
      <w:r w:rsidRPr="005B208A">
        <w:t xml:space="preserve">      "</w:t>
      </w:r>
      <w:proofErr w:type="spellStart"/>
      <w:r w:rsidRPr="005B208A">
        <w:t>acceptedAnswer</w:t>
      </w:r>
      <w:proofErr w:type="spellEnd"/>
      <w:r w:rsidRPr="005B208A">
        <w:t>": {</w:t>
      </w:r>
    </w:p>
    <w:p w14:paraId="2134E720" w14:textId="77777777" w:rsidR="005B208A" w:rsidRPr="005B208A" w:rsidRDefault="005B208A" w:rsidP="005B208A">
      <w:r w:rsidRPr="005B208A">
        <w:t xml:space="preserve">        "@type": "Answer",</w:t>
      </w:r>
    </w:p>
    <w:p w14:paraId="05938155" w14:textId="77777777" w:rsidR="005B208A" w:rsidRPr="005B208A" w:rsidRDefault="005B208A" w:rsidP="005B208A">
      <w:r w:rsidRPr="005B208A">
        <w:t xml:space="preserve">        "text": "Growth is </w:t>
      </w:r>
      <w:proofErr w:type="spellStart"/>
      <w:r w:rsidRPr="005B208A">
        <w:t>fueled</w:t>
      </w:r>
      <w:proofErr w:type="spellEnd"/>
      <w:r w:rsidRPr="005B208A">
        <w:t xml:space="preserve"> by personalized medicine demand, AI-enhanced drug screening, and increased use in immuno-oncology trials."</w:t>
      </w:r>
    </w:p>
    <w:p w14:paraId="06D55108" w14:textId="77777777" w:rsidR="005B208A" w:rsidRPr="005B208A" w:rsidRDefault="005B208A" w:rsidP="005B208A">
      <w:r w:rsidRPr="005B208A">
        <w:t xml:space="preserve">      }</w:t>
      </w:r>
    </w:p>
    <w:p w14:paraId="40924765" w14:textId="77777777" w:rsidR="005B208A" w:rsidRPr="005B208A" w:rsidRDefault="005B208A" w:rsidP="005B208A">
      <w:r w:rsidRPr="005B208A">
        <w:t xml:space="preserve">    }</w:t>
      </w:r>
    </w:p>
    <w:p w14:paraId="46C9BCF7" w14:textId="77777777" w:rsidR="005B208A" w:rsidRPr="005B208A" w:rsidRDefault="005B208A" w:rsidP="005B208A">
      <w:r w:rsidRPr="005B208A">
        <w:t xml:space="preserve">  ]</w:t>
      </w:r>
    </w:p>
    <w:p w14:paraId="44633050" w14:textId="77777777" w:rsidR="005B208A" w:rsidRPr="005B208A" w:rsidRDefault="005B208A" w:rsidP="005B208A">
      <w:r w:rsidRPr="005B208A">
        <w:t>}</w:t>
      </w:r>
    </w:p>
    <w:p w14:paraId="39D2D6DE" w14:textId="77777777" w:rsidR="005B208A" w:rsidRDefault="005B208A">
      <w:r>
        <w:br w:type="page"/>
      </w:r>
    </w:p>
    <w:p w14:paraId="216E4568" w14:textId="0B50E7A2" w:rsidR="005B208A" w:rsidRPr="005B208A" w:rsidRDefault="005B208A" w:rsidP="005B208A">
      <w:pPr>
        <w:rPr>
          <w:b/>
          <w:bCs/>
        </w:rPr>
      </w:pPr>
      <w:r w:rsidRPr="005B208A">
        <w:rPr>
          <w:b/>
          <w:bCs/>
        </w:rPr>
        <w:lastRenderedPageBreak/>
        <w:t>9. Table of Contents for Patient-Derived Xenograft Model Market Report (2024–2030)</w:t>
      </w:r>
    </w:p>
    <w:p w14:paraId="1E696F77" w14:textId="77777777" w:rsidR="005B208A" w:rsidRPr="005B208A" w:rsidRDefault="005B208A" w:rsidP="005B208A">
      <w:r w:rsidRPr="005B208A">
        <w:pict w14:anchorId="7D776604">
          <v:rect id="_x0000_i1426" style="width:0;height:1.5pt" o:hralign="center" o:hrstd="t" o:hr="t" fillcolor="#a0a0a0" stroked="f"/>
        </w:pict>
      </w:r>
    </w:p>
    <w:p w14:paraId="4DE5E30C" w14:textId="77777777" w:rsidR="005B208A" w:rsidRPr="005B208A" w:rsidRDefault="005B208A" w:rsidP="005B208A">
      <w:pPr>
        <w:rPr>
          <w:b/>
          <w:bCs/>
        </w:rPr>
      </w:pPr>
      <w:r w:rsidRPr="005B208A">
        <w:rPr>
          <w:b/>
          <w:bCs/>
        </w:rPr>
        <w:t>Executive Summary</w:t>
      </w:r>
    </w:p>
    <w:p w14:paraId="074433C1" w14:textId="77777777" w:rsidR="005B208A" w:rsidRPr="005B208A" w:rsidRDefault="005B208A" w:rsidP="005B208A">
      <w:pPr>
        <w:numPr>
          <w:ilvl w:val="0"/>
          <w:numId w:val="23"/>
        </w:numPr>
      </w:pPr>
      <w:r w:rsidRPr="005B208A">
        <w:t>Market Overview</w:t>
      </w:r>
    </w:p>
    <w:p w14:paraId="5E823845" w14:textId="77777777" w:rsidR="005B208A" w:rsidRPr="005B208A" w:rsidRDefault="005B208A" w:rsidP="005B208A">
      <w:pPr>
        <w:numPr>
          <w:ilvl w:val="0"/>
          <w:numId w:val="23"/>
        </w:numPr>
      </w:pPr>
      <w:r w:rsidRPr="005B208A">
        <w:t xml:space="preserve">Market Attractiveness by </w:t>
      </w:r>
      <w:proofErr w:type="spellStart"/>
      <w:r w:rsidRPr="005B208A">
        <w:t>Tumor</w:t>
      </w:r>
      <w:proofErr w:type="spellEnd"/>
      <w:r w:rsidRPr="005B208A">
        <w:t xml:space="preserve"> Type, Application, End User, and Region</w:t>
      </w:r>
    </w:p>
    <w:p w14:paraId="44B5A202" w14:textId="77777777" w:rsidR="005B208A" w:rsidRPr="005B208A" w:rsidRDefault="005B208A" w:rsidP="005B208A">
      <w:pPr>
        <w:numPr>
          <w:ilvl w:val="0"/>
          <w:numId w:val="23"/>
        </w:numPr>
      </w:pPr>
      <w:r w:rsidRPr="005B208A">
        <w:t>Strategic Insights from Key Executives (CXO Perspective)</w:t>
      </w:r>
    </w:p>
    <w:p w14:paraId="0714F2A2" w14:textId="77777777" w:rsidR="005B208A" w:rsidRPr="005B208A" w:rsidRDefault="005B208A" w:rsidP="005B208A">
      <w:pPr>
        <w:numPr>
          <w:ilvl w:val="0"/>
          <w:numId w:val="23"/>
        </w:numPr>
      </w:pPr>
      <w:r w:rsidRPr="005B208A">
        <w:t>Historical Market Size and Future Projections (2022–2030)</w:t>
      </w:r>
    </w:p>
    <w:p w14:paraId="49ACE467" w14:textId="77777777" w:rsidR="005B208A" w:rsidRPr="005B208A" w:rsidRDefault="005B208A" w:rsidP="005B208A">
      <w:pPr>
        <w:numPr>
          <w:ilvl w:val="0"/>
          <w:numId w:val="23"/>
        </w:numPr>
      </w:pPr>
      <w:r w:rsidRPr="005B208A">
        <w:t xml:space="preserve">Summary of Market Segmentation by </w:t>
      </w:r>
      <w:proofErr w:type="spellStart"/>
      <w:r w:rsidRPr="005B208A">
        <w:t>Tumor</w:t>
      </w:r>
      <w:proofErr w:type="spellEnd"/>
      <w:r w:rsidRPr="005B208A">
        <w:t xml:space="preserve"> Type, Application, End User, and Region</w:t>
      </w:r>
    </w:p>
    <w:p w14:paraId="08C31C10" w14:textId="77777777" w:rsidR="005B208A" w:rsidRPr="005B208A" w:rsidRDefault="005B208A" w:rsidP="005B208A">
      <w:r w:rsidRPr="005B208A">
        <w:pict w14:anchorId="6891A9D4">
          <v:rect id="_x0000_i1427" style="width:0;height:1.5pt" o:hralign="center" o:hrstd="t" o:hr="t" fillcolor="#a0a0a0" stroked="f"/>
        </w:pict>
      </w:r>
    </w:p>
    <w:p w14:paraId="401840B8" w14:textId="77777777" w:rsidR="005B208A" w:rsidRPr="005B208A" w:rsidRDefault="005B208A" w:rsidP="005B208A">
      <w:pPr>
        <w:rPr>
          <w:b/>
          <w:bCs/>
        </w:rPr>
      </w:pPr>
      <w:r w:rsidRPr="005B208A">
        <w:rPr>
          <w:b/>
          <w:bCs/>
        </w:rPr>
        <w:t>Market Share Analysis</w:t>
      </w:r>
    </w:p>
    <w:p w14:paraId="7D77A171" w14:textId="77777777" w:rsidR="005B208A" w:rsidRPr="005B208A" w:rsidRDefault="005B208A" w:rsidP="005B208A">
      <w:pPr>
        <w:numPr>
          <w:ilvl w:val="0"/>
          <w:numId w:val="24"/>
        </w:numPr>
      </w:pPr>
      <w:r w:rsidRPr="005B208A">
        <w:t>Leading Players by Revenue and Market Share</w:t>
      </w:r>
    </w:p>
    <w:p w14:paraId="71795AA4" w14:textId="77777777" w:rsidR="005B208A" w:rsidRPr="005B208A" w:rsidRDefault="005B208A" w:rsidP="005B208A">
      <w:pPr>
        <w:numPr>
          <w:ilvl w:val="0"/>
          <w:numId w:val="24"/>
        </w:numPr>
      </w:pPr>
      <w:r w:rsidRPr="005B208A">
        <w:t xml:space="preserve">Market Share Analysis by </w:t>
      </w:r>
      <w:proofErr w:type="spellStart"/>
      <w:r w:rsidRPr="005B208A">
        <w:t>Tumor</w:t>
      </w:r>
      <w:proofErr w:type="spellEnd"/>
      <w:r w:rsidRPr="005B208A">
        <w:t xml:space="preserve"> Type, Application, and End User</w:t>
      </w:r>
    </w:p>
    <w:p w14:paraId="579749AD" w14:textId="77777777" w:rsidR="005B208A" w:rsidRPr="005B208A" w:rsidRDefault="005B208A" w:rsidP="005B208A">
      <w:r w:rsidRPr="005B208A">
        <w:pict w14:anchorId="372D05F4">
          <v:rect id="_x0000_i1428" style="width:0;height:1.5pt" o:hralign="center" o:hrstd="t" o:hr="t" fillcolor="#a0a0a0" stroked="f"/>
        </w:pict>
      </w:r>
    </w:p>
    <w:p w14:paraId="61F254AD" w14:textId="77777777" w:rsidR="005B208A" w:rsidRPr="005B208A" w:rsidRDefault="005B208A" w:rsidP="005B208A">
      <w:pPr>
        <w:rPr>
          <w:b/>
          <w:bCs/>
        </w:rPr>
      </w:pPr>
      <w:r w:rsidRPr="005B208A">
        <w:rPr>
          <w:b/>
          <w:bCs/>
        </w:rPr>
        <w:t>Investment Opportunities in the Patient-Derived Xenograft Model Market</w:t>
      </w:r>
    </w:p>
    <w:p w14:paraId="28A76118" w14:textId="77777777" w:rsidR="005B208A" w:rsidRPr="005B208A" w:rsidRDefault="005B208A" w:rsidP="005B208A">
      <w:pPr>
        <w:numPr>
          <w:ilvl w:val="0"/>
          <w:numId w:val="25"/>
        </w:numPr>
      </w:pPr>
      <w:r w:rsidRPr="005B208A">
        <w:t>Key Developments and Innovations</w:t>
      </w:r>
    </w:p>
    <w:p w14:paraId="38448CF1" w14:textId="77777777" w:rsidR="005B208A" w:rsidRPr="005B208A" w:rsidRDefault="005B208A" w:rsidP="005B208A">
      <w:pPr>
        <w:numPr>
          <w:ilvl w:val="0"/>
          <w:numId w:val="25"/>
        </w:numPr>
      </w:pPr>
      <w:r w:rsidRPr="005B208A">
        <w:t>Mergers, Acquisitions, and Strategic Partnerships</w:t>
      </w:r>
    </w:p>
    <w:p w14:paraId="38DFCE5F" w14:textId="77777777" w:rsidR="005B208A" w:rsidRPr="005B208A" w:rsidRDefault="005B208A" w:rsidP="005B208A">
      <w:pPr>
        <w:numPr>
          <w:ilvl w:val="0"/>
          <w:numId w:val="25"/>
        </w:numPr>
      </w:pPr>
      <w:r w:rsidRPr="005B208A">
        <w:t>High-Growth Segments for Investment</w:t>
      </w:r>
    </w:p>
    <w:p w14:paraId="7CFCDDA9" w14:textId="77777777" w:rsidR="005B208A" w:rsidRPr="005B208A" w:rsidRDefault="005B208A" w:rsidP="005B208A">
      <w:r w:rsidRPr="005B208A">
        <w:pict w14:anchorId="554A369C">
          <v:rect id="_x0000_i1429" style="width:0;height:1.5pt" o:hralign="center" o:hrstd="t" o:hr="t" fillcolor="#a0a0a0" stroked="f"/>
        </w:pict>
      </w:r>
    </w:p>
    <w:p w14:paraId="0BD0A3B8" w14:textId="77777777" w:rsidR="005B208A" w:rsidRPr="005B208A" w:rsidRDefault="005B208A" w:rsidP="005B208A">
      <w:pPr>
        <w:rPr>
          <w:b/>
          <w:bCs/>
        </w:rPr>
      </w:pPr>
      <w:r w:rsidRPr="005B208A">
        <w:rPr>
          <w:b/>
          <w:bCs/>
        </w:rPr>
        <w:t>Market Introduction</w:t>
      </w:r>
    </w:p>
    <w:p w14:paraId="5E257F1E" w14:textId="77777777" w:rsidR="005B208A" w:rsidRPr="005B208A" w:rsidRDefault="005B208A" w:rsidP="005B208A">
      <w:pPr>
        <w:numPr>
          <w:ilvl w:val="0"/>
          <w:numId w:val="26"/>
        </w:numPr>
      </w:pPr>
      <w:r w:rsidRPr="005B208A">
        <w:t>Definition and Scope of the Study</w:t>
      </w:r>
    </w:p>
    <w:p w14:paraId="5F8A815B" w14:textId="77777777" w:rsidR="005B208A" w:rsidRPr="005B208A" w:rsidRDefault="005B208A" w:rsidP="005B208A">
      <w:pPr>
        <w:numPr>
          <w:ilvl w:val="0"/>
          <w:numId w:val="26"/>
        </w:numPr>
      </w:pPr>
      <w:r w:rsidRPr="005B208A">
        <w:t>Market Structure and Key Findings</w:t>
      </w:r>
    </w:p>
    <w:p w14:paraId="5F9169A2" w14:textId="77777777" w:rsidR="005B208A" w:rsidRPr="005B208A" w:rsidRDefault="005B208A" w:rsidP="005B208A">
      <w:pPr>
        <w:numPr>
          <w:ilvl w:val="0"/>
          <w:numId w:val="26"/>
        </w:numPr>
      </w:pPr>
      <w:r w:rsidRPr="005B208A">
        <w:t>Overview of Top Investment Pockets</w:t>
      </w:r>
    </w:p>
    <w:p w14:paraId="688E4311" w14:textId="77777777" w:rsidR="005B208A" w:rsidRPr="005B208A" w:rsidRDefault="005B208A" w:rsidP="005B208A">
      <w:r w:rsidRPr="005B208A">
        <w:pict w14:anchorId="1B1DD7C4">
          <v:rect id="_x0000_i1430" style="width:0;height:1.5pt" o:hralign="center" o:hrstd="t" o:hr="t" fillcolor="#a0a0a0" stroked="f"/>
        </w:pict>
      </w:r>
    </w:p>
    <w:p w14:paraId="34AFCD80" w14:textId="77777777" w:rsidR="005B208A" w:rsidRPr="005B208A" w:rsidRDefault="005B208A" w:rsidP="005B208A">
      <w:pPr>
        <w:rPr>
          <w:b/>
          <w:bCs/>
        </w:rPr>
      </w:pPr>
      <w:r w:rsidRPr="005B208A">
        <w:rPr>
          <w:b/>
          <w:bCs/>
        </w:rPr>
        <w:t>Research Methodology</w:t>
      </w:r>
    </w:p>
    <w:p w14:paraId="576B77AC" w14:textId="77777777" w:rsidR="005B208A" w:rsidRPr="005B208A" w:rsidRDefault="005B208A" w:rsidP="005B208A">
      <w:pPr>
        <w:numPr>
          <w:ilvl w:val="0"/>
          <w:numId w:val="27"/>
        </w:numPr>
      </w:pPr>
      <w:r w:rsidRPr="005B208A">
        <w:t>Research Process Overview</w:t>
      </w:r>
    </w:p>
    <w:p w14:paraId="50DAE8F6" w14:textId="77777777" w:rsidR="005B208A" w:rsidRPr="005B208A" w:rsidRDefault="005B208A" w:rsidP="005B208A">
      <w:pPr>
        <w:numPr>
          <w:ilvl w:val="0"/>
          <w:numId w:val="27"/>
        </w:numPr>
      </w:pPr>
      <w:r w:rsidRPr="005B208A">
        <w:t>Primary and Secondary Research Approaches</w:t>
      </w:r>
    </w:p>
    <w:p w14:paraId="7927F949" w14:textId="77777777" w:rsidR="005B208A" w:rsidRPr="005B208A" w:rsidRDefault="005B208A" w:rsidP="005B208A">
      <w:pPr>
        <w:numPr>
          <w:ilvl w:val="0"/>
          <w:numId w:val="27"/>
        </w:numPr>
      </w:pPr>
      <w:r w:rsidRPr="005B208A">
        <w:t>Market Size Estimation and Forecasting Techniques</w:t>
      </w:r>
    </w:p>
    <w:p w14:paraId="0D935025" w14:textId="77777777" w:rsidR="005B208A" w:rsidRPr="005B208A" w:rsidRDefault="005B208A" w:rsidP="005B208A">
      <w:r w:rsidRPr="005B208A">
        <w:pict w14:anchorId="62EB2C8E">
          <v:rect id="_x0000_i1431" style="width:0;height:1.5pt" o:hralign="center" o:hrstd="t" o:hr="t" fillcolor="#a0a0a0" stroked="f"/>
        </w:pict>
      </w:r>
    </w:p>
    <w:p w14:paraId="67766133" w14:textId="77777777" w:rsidR="005B208A" w:rsidRPr="005B208A" w:rsidRDefault="005B208A" w:rsidP="005B208A">
      <w:pPr>
        <w:rPr>
          <w:b/>
          <w:bCs/>
        </w:rPr>
      </w:pPr>
      <w:r w:rsidRPr="005B208A">
        <w:rPr>
          <w:b/>
          <w:bCs/>
        </w:rPr>
        <w:lastRenderedPageBreak/>
        <w:t>Market Dynamics</w:t>
      </w:r>
    </w:p>
    <w:p w14:paraId="437BBF7D" w14:textId="77777777" w:rsidR="005B208A" w:rsidRPr="005B208A" w:rsidRDefault="005B208A" w:rsidP="005B208A">
      <w:pPr>
        <w:numPr>
          <w:ilvl w:val="0"/>
          <w:numId w:val="28"/>
        </w:numPr>
      </w:pPr>
      <w:r w:rsidRPr="005B208A">
        <w:t>Key Market Drivers</w:t>
      </w:r>
    </w:p>
    <w:p w14:paraId="7D6DEFB4" w14:textId="77777777" w:rsidR="005B208A" w:rsidRPr="005B208A" w:rsidRDefault="005B208A" w:rsidP="005B208A">
      <w:pPr>
        <w:numPr>
          <w:ilvl w:val="0"/>
          <w:numId w:val="28"/>
        </w:numPr>
      </w:pPr>
      <w:r w:rsidRPr="005B208A">
        <w:t>Challenges and Restraints Impacting Growth</w:t>
      </w:r>
    </w:p>
    <w:p w14:paraId="7D91CFA9" w14:textId="77777777" w:rsidR="005B208A" w:rsidRPr="005B208A" w:rsidRDefault="005B208A" w:rsidP="005B208A">
      <w:pPr>
        <w:numPr>
          <w:ilvl w:val="0"/>
          <w:numId w:val="28"/>
        </w:numPr>
      </w:pPr>
      <w:r w:rsidRPr="005B208A">
        <w:t>Emerging Opportunities for Stakeholders</w:t>
      </w:r>
    </w:p>
    <w:p w14:paraId="5DD88F96" w14:textId="77777777" w:rsidR="005B208A" w:rsidRPr="005B208A" w:rsidRDefault="005B208A" w:rsidP="005B208A">
      <w:pPr>
        <w:numPr>
          <w:ilvl w:val="0"/>
          <w:numId w:val="28"/>
        </w:numPr>
      </w:pPr>
      <w:r w:rsidRPr="005B208A">
        <w:t>Impact of Regulatory and Ethical Considerations</w:t>
      </w:r>
    </w:p>
    <w:p w14:paraId="58095DCF" w14:textId="77777777" w:rsidR="005B208A" w:rsidRPr="005B208A" w:rsidRDefault="005B208A" w:rsidP="005B208A">
      <w:pPr>
        <w:numPr>
          <w:ilvl w:val="0"/>
          <w:numId w:val="28"/>
        </w:numPr>
      </w:pPr>
      <w:r w:rsidRPr="005B208A">
        <w:t xml:space="preserve">Trends in Preclinical </w:t>
      </w:r>
      <w:proofErr w:type="spellStart"/>
      <w:r w:rsidRPr="005B208A">
        <w:t>Modeling</w:t>
      </w:r>
      <w:proofErr w:type="spellEnd"/>
      <w:r w:rsidRPr="005B208A">
        <w:t xml:space="preserve"> and Drug Discovery Pipelines</w:t>
      </w:r>
    </w:p>
    <w:p w14:paraId="7A60B2C0" w14:textId="77777777" w:rsidR="005B208A" w:rsidRPr="005B208A" w:rsidRDefault="005B208A" w:rsidP="005B208A">
      <w:r w:rsidRPr="005B208A">
        <w:pict w14:anchorId="73191FD2">
          <v:rect id="_x0000_i1432" style="width:0;height:1.5pt" o:hralign="center" o:hrstd="t" o:hr="t" fillcolor="#a0a0a0" stroked="f"/>
        </w:pict>
      </w:r>
    </w:p>
    <w:p w14:paraId="6AB666CF" w14:textId="77777777" w:rsidR="005B208A" w:rsidRPr="005B208A" w:rsidRDefault="005B208A" w:rsidP="005B208A">
      <w:pPr>
        <w:rPr>
          <w:b/>
          <w:bCs/>
        </w:rPr>
      </w:pPr>
      <w:r w:rsidRPr="005B208A">
        <w:rPr>
          <w:b/>
          <w:bCs/>
        </w:rPr>
        <w:t>Global Patient-Derived Xenograft Model Market Analysis</w:t>
      </w:r>
    </w:p>
    <w:p w14:paraId="7293052A" w14:textId="77777777" w:rsidR="005B208A" w:rsidRPr="005B208A" w:rsidRDefault="005B208A" w:rsidP="005B208A">
      <w:pPr>
        <w:numPr>
          <w:ilvl w:val="0"/>
          <w:numId w:val="29"/>
        </w:numPr>
      </w:pPr>
      <w:r w:rsidRPr="005B208A">
        <w:t>Historical Market Size and Volume (2022–2023)</w:t>
      </w:r>
    </w:p>
    <w:p w14:paraId="0D3A00AA" w14:textId="77777777" w:rsidR="005B208A" w:rsidRPr="005B208A" w:rsidRDefault="005B208A" w:rsidP="005B208A">
      <w:pPr>
        <w:numPr>
          <w:ilvl w:val="0"/>
          <w:numId w:val="29"/>
        </w:numPr>
      </w:pPr>
      <w:r w:rsidRPr="005B208A">
        <w:t>Market Size and Volume Forecasts (2024–2030)</w:t>
      </w:r>
    </w:p>
    <w:p w14:paraId="05383C86" w14:textId="77777777" w:rsidR="005B208A" w:rsidRPr="005B208A" w:rsidRDefault="005B208A" w:rsidP="005B208A">
      <w:pPr>
        <w:numPr>
          <w:ilvl w:val="0"/>
          <w:numId w:val="29"/>
        </w:numPr>
      </w:pPr>
      <w:r w:rsidRPr="005B208A">
        <w:t xml:space="preserve">Market Analysis by </w:t>
      </w:r>
      <w:proofErr w:type="spellStart"/>
      <w:r w:rsidRPr="005B208A">
        <w:t>Tumor</w:t>
      </w:r>
      <w:proofErr w:type="spellEnd"/>
      <w:r w:rsidRPr="005B208A">
        <w:t xml:space="preserve"> Type:</w:t>
      </w:r>
    </w:p>
    <w:p w14:paraId="59768E16" w14:textId="77777777" w:rsidR="005B208A" w:rsidRPr="005B208A" w:rsidRDefault="005B208A" w:rsidP="005B208A">
      <w:pPr>
        <w:numPr>
          <w:ilvl w:val="1"/>
          <w:numId w:val="29"/>
        </w:numPr>
      </w:pPr>
      <w:r w:rsidRPr="005B208A">
        <w:t>Lung Cancer</w:t>
      </w:r>
    </w:p>
    <w:p w14:paraId="3435BEAE" w14:textId="77777777" w:rsidR="005B208A" w:rsidRPr="005B208A" w:rsidRDefault="005B208A" w:rsidP="005B208A">
      <w:pPr>
        <w:numPr>
          <w:ilvl w:val="1"/>
          <w:numId w:val="29"/>
        </w:numPr>
      </w:pPr>
      <w:r w:rsidRPr="005B208A">
        <w:t>Breast Cancer</w:t>
      </w:r>
    </w:p>
    <w:p w14:paraId="0CE0E724" w14:textId="77777777" w:rsidR="005B208A" w:rsidRPr="005B208A" w:rsidRDefault="005B208A" w:rsidP="005B208A">
      <w:pPr>
        <w:numPr>
          <w:ilvl w:val="1"/>
          <w:numId w:val="29"/>
        </w:numPr>
      </w:pPr>
      <w:r w:rsidRPr="005B208A">
        <w:t>Colorectal Cancer</w:t>
      </w:r>
    </w:p>
    <w:p w14:paraId="2B0FFFF5" w14:textId="77777777" w:rsidR="005B208A" w:rsidRPr="005B208A" w:rsidRDefault="005B208A" w:rsidP="005B208A">
      <w:pPr>
        <w:numPr>
          <w:ilvl w:val="1"/>
          <w:numId w:val="29"/>
        </w:numPr>
      </w:pPr>
      <w:proofErr w:type="spellStart"/>
      <w:r w:rsidRPr="005B208A">
        <w:t>Leukemia</w:t>
      </w:r>
      <w:proofErr w:type="spellEnd"/>
      <w:r w:rsidRPr="005B208A">
        <w:t xml:space="preserve"> &amp; Lymphoma</w:t>
      </w:r>
    </w:p>
    <w:p w14:paraId="1FDB3678" w14:textId="77777777" w:rsidR="005B208A" w:rsidRPr="005B208A" w:rsidRDefault="005B208A" w:rsidP="005B208A">
      <w:pPr>
        <w:numPr>
          <w:ilvl w:val="1"/>
          <w:numId w:val="29"/>
        </w:numPr>
      </w:pPr>
      <w:r w:rsidRPr="005B208A">
        <w:t>Prostate Cancer</w:t>
      </w:r>
    </w:p>
    <w:p w14:paraId="37C5529D" w14:textId="77777777" w:rsidR="005B208A" w:rsidRPr="005B208A" w:rsidRDefault="005B208A" w:rsidP="005B208A">
      <w:pPr>
        <w:numPr>
          <w:ilvl w:val="1"/>
          <w:numId w:val="29"/>
        </w:numPr>
      </w:pPr>
      <w:r w:rsidRPr="005B208A">
        <w:t>Pancreatic Cancer</w:t>
      </w:r>
    </w:p>
    <w:p w14:paraId="27FF33A5" w14:textId="77777777" w:rsidR="005B208A" w:rsidRPr="005B208A" w:rsidRDefault="005B208A" w:rsidP="005B208A">
      <w:pPr>
        <w:numPr>
          <w:ilvl w:val="1"/>
          <w:numId w:val="29"/>
        </w:numPr>
      </w:pPr>
      <w:r w:rsidRPr="005B208A">
        <w:t>Others</w:t>
      </w:r>
    </w:p>
    <w:p w14:paraId="046CF5EB" w14:textId="77777777" w:rsidR="005B208A" w:rsidRPr="005B208A" w:rsidRDefault="005B208A" w:rsidP="005B208A">
      <w:pPr>
        <w:numPr>
          <w:ilvl w:val="0"/>
          <w:numId w:val="29"/>
        </w:numPr>
      </w:pPr>
      <w:r w:rsidRPr="005B208A">
        <w:t>Market Analysis by Application:</w:t>
      </w:r>
    </w:p>
    <w:p w14:paraId="6322FBF4" w14:textId="77777777" w:rsidR="005B208A" w:rsidRPr="005B208A" w:rsidRDefault="005B208A" w:rsidP="005B208A">
      <w:pPr>
        <w:numPr>
          <w:ilvl w:val="1"/>
          <w:numId w:val="29"/>
        </w:numPr>
      </w:pPr>
      <w:r w:rsidRPr="005B208A">
        <w:t>Drug Discovery and Preclinical Validation</w:t>
      </w:r>
    </w:p>
    <w:p w14:paraId="5028B9B3" w14:textId="77777777" w:rsidR="005B208A" w:rsidRPr="005B208A" w:rsidRDefault="005B208A" w:rsidP="005B208A">
      <w:pPr>
        <w:numPr>
          <w:ilvl w:val="1"/>
          <w:numId w:val="29"/>
        </w:numPr>
      </w:pPr>
      <w:r w:rsidRPr="005B208A">
        <w:t>Biomarker Identification</w:t>
      </w:r>
    </w:p>
    <w:p w14:paraId="4568DDBF" w14:textId="77777777" w:rsidR="005B208A" w:rsidRPr="005B208A" w:rsidRDefault="005B208A" w:rsidP="005B208A">
      <w:pPr>
        <w:numPr>
          <w:ilvl w:val="1"/>
          <w:numId w:val="29"/>
        </w:numPr>
      </w:pPr>
      <w:r w:rsidRPr="005B208A">
        <w:t>Personalized Medicine</w:t>
      </w:r>
    </w:p>
    <w:p w14:paraId="630FBA6E" w14:textId="77777777" w:rsidR="005B208A" w:rsidRPr="005B208A" w:rsidRDefault="005B208A" w:rsidP="005B208A">
      <w:pPr>
        <w:numPr>
          <w:ilvl w:val="1"/>
          <w:numId w:val="29"/>
        </w:numPr>
      </w:pPr>
      <w:r w:rsidRPr="005B208A">
        <w:t>Resistance Mechanism Studies</w:t>
      </w:r>
    </w:p>
    <w:p w14:paraId="6D700A31" w14:textId="77777777" w:rsidR="005B208A" w:rsidRPr="005B208A" w:rsidRDefault="005B208A" w:rsidP="005B208A">
      <w:pPr>
        <w:numPr>
          <w:ilvl w:val="1"/>
          <w:numId w:val="29"/>
        </w:numPr>
      </w:pPr>
      <w:proofErr w:type="spellStart"/>
      <w:r w:rsidRPr="005B208A">
        <w:t>Tumor</w:t>
      </w:r>
      <w:proofErr w:type="spellEnd"/>
      <w:r w:rsidRPr="005B208A">
        <w:t xml:space="preserve"> Biology Research</w:t>
      </w:r>
    </w:p>
    <w:p w14:paraId="7E43D9C8" w14:textId="77777777" w:rsidR="005B208A" w:rsidRPr="005B208A" w:rsidRDefault="005B208A" w:rsidP="005B208A">
      <w:pPr>
        <w:numPr>
          <w:ilvl w:val="0"/>
          <w:numId w:val="29"/>
        </w:numPr>
      </w:pPr>
      <w:r w:rsidRPr="005B208A">
        <w:t>Market Analysis by End User:</w:t>
      </w:r>
    </w:p>
    <w:p w14:paraId="0C06C1B9" w14:textId="77777777" w:rsidR="005B208A" w:rsidRPr="005B208A" w:rsidRDefault="005B208A" w:rsidP="005B208A">
      <w:pPr>
        <w:numPr>
          <w:ilvl w:val="1"/>
          <w:numId w:val="29"/>
        </w:numPr>
      </w:pPr>
      <w:r w:rsidRPr="005B208A">
        <w:t>Pharmaceutical and Biotechnology Companies</w:t>
      </w:r>
    </w:p>
    <w:p w14:paraId="7A42979E" w14:textId="77777777" w:rsidR="005B208A" w:rsidRPr="005B208A" w:rsidRDefault="005B208A" w:rsidP="005B208A">
      <w:pPr>
        <w:numPr>
          <w:ilvl w:val="1"/>
          <w:numId w:val="29"/>
        </w:numPr>
      </w:pPr>
      <w:r w:rsidRPr="005B208A">
        <w:t>Contract Research Organizations</w:t>
      </w:r>
    </w:p>
    <w:p w14:paraId="67BF7830" w14:textId="77777777" w:rsidR="005B208A" w:rsidRPr="005B208A" w:rsidRDefault="005B208A" w:rsidP="005B208A">
      <w:pPr>
        <w:numPr>
          <w:ilvl w:val="1"/>
          <w:numId w:val="29"/>
        </w:numPr>
      </w:pPr>
      <w:r w:rsidRPr="005B208A">
        <w:t>Academic and Research Institutes</w:t>
      </w:r>
    </w:p>
    <w:p w14:paraId="3772C9F1" w14:textId="77777777" w:rsidR="005B208A" w:rsidRPr="005B208A" w:rsidRDefault="005B208A" w:rsidP="005B208A">
      <w:pPr>
        <w:numPr>
          <w:ilvl w:val="0"/>
          <w:numId w:val="29"/>
        </w:numPr>
      </w:pPr>
      <w:r w:rsidRPr="005B208A">
        <w:t>Market Analysis by Region:</w:t>
      </w:r>
    </w:p>
    <w:p w14:paraId="49B9E9BB" w14:textId="77777777" w:rsidR="005B208A" w:rsidRPr="005B208A" w:rsidRDefault="005B208A" w:rsidP="005B208A">
      <w:pPr>
        <w:numPr>
          <w:ilvl w:val="1"/>
          <w:numId w:val="29"/>
        </w:numPr>
      </w:pPr>
      <w:r w:rsidRPr="005B208A">
        <w:lastRenderedPageBreak/>
        <w:t>North America</w:t>
      </w:r>
    </w:p>
    <w:p w14:paraId="7C489A33" w14:textId="77777777" w:rsidR="005B208A" w:rsidRPr="005B208A" w:rsidRDefault="005B208A" w:rsidP="005B208A">
      <w:pPr>
        <w:numPr>
          <w:ilvl w:val="1"/>
          <w:numId w:val="29"/>
        </w:numPr>
      </w:pPr>
      <w:r w:rsidRPr="005B208A">
        <w:t>Europe</w:t>
      </w:r>
    </w:p>
    <w:p w14:paraId="08508C9E" w14:textId="77777777" w:rsidR="005B208A" w:rsidRPr="005B208A" w:rsidRDefault="005B208A" w:rsidP="005B208A">
      <w:pPr>
        <w:numPr>
          <w:ilvl w:val="1"/>
          <w:numId w:val="29"/>
        </w:numPr>
      </w:pPr>
      <w:r w:rsidRPr="005B208A">
        <w:t>Asia-Pacific</w:t>
      </w:r>
    </w:p>
    <w:p w14:paraId="152F4711" w14:textId="77777777" w:rsidR="005B208A" w:rsidRPr="005B208A" w:rsidRDefault="005B208A" w:rsidP="005B208A">
      <w:pPr>
        <w:numPr>
          <w:ilvl w:val="1"/>
          <w:numId w:val="29"/>
        </w:numPr>
      </w:pPr>
      <w:r w:rsidRPr="005B208A">
        <w:t>Latin America</w:t>
      </w:r>
    </w:p>
    <w:p w14:paraId="51C61D75" w14:textId="77777777" w:rsidR="005B208A" w:rsidRPr="005B208A" w:rsidRDefault="005B208A" w:rsidP="005B208A">
      <w:pPr>
        <w:numPr>
          <w:ilvl w:val="1"/>
          <w:numId w:val="29"/>
        </w:numPr>
      </w:pPr>
      <w:r w:rsidRPr="005B208A">
        <w:t>Middle East &amp; Africa</w:t>
      </w:r>
    </w:p>
    <w:p w14:paraId="3864F9E1" w14:textId="77777777" w:rsidR="005B208A" w:rsidRPr="005B208A" w:rsidRDefault="005B208A" w:rsidP="005B208A">
      <w:r w:rsidRPr="005B208A">
        <w:pict w14:anchorId="25E6AC22">
          <v:rect id="_x0000_i1433" style="width:0;height:1.5pt" o:hralign="center" o:hrstd="t" o:hr="t" fillcolor="#a0a0a0" stroked="f"/>
        </w:pict>
      </w:r>
    </w:p>
    <w:p w14:paraId="14D3078E" w14:textId="77777777" w:rsidR="005B208A" w:rsidRPr="005B208A" w:rsidRDefault="005B208A" w:rsidP="005B208A">
      <w:pPr>
        <w:rPr>
          <w:b/>
          <w:bCs/>
        </w:rPr>
      </w:pPr>
      <w:r w:rsidRPr="005B208A">
        <w:rPr>
          <w:b/>
          <w:bCs/>
        </w:rPr>
        <w:t>Regional Market Analysis</w:t>
      </w:r>
    </w:p>
    <w:p w14:paraId="7ED58BC1" w14:textId="77777777" w:rsidR="005B208A" w:rsidRPr="005B208A" w:rsidRDefault="005B208A" w:rsidP="005B208A">
      <w:pPr>
        <w:rPr>
          <w:b/>
          <w:bCs/>
        </w:rPr>
      </w:pPr>
      <w:r w:rsidRPr="005B208A">
        <w:rPr>
          <w:b/>
          <w:bCs/>
        </w:rPr>
        <w:t>North America</w:t>
      </w:r>
    </w:p>
    <w:p w14:paraId="615F5BA7" w14:textId="77777777" w:rsidR="005B208A" w:rsidRPr="005B208A" w:rsidRDefault="005B208A" w:rsidP="005B208A">
      <w:pPr>
        <w:numPr>
          <w:ilvl w:val="0"/>
          <w:numId w:val="30"/>
        </w:numPr>
      </w:pPr>
      <w:r w:rsidRPr="005B208A">
        <w:t>Historical and Forecast Market Size</w:t>
      </w:r>
    </w:p>
    <w:p w14:paraId="224C0F47" w14:textId="77777777" w:rsidR="005B208A" w:rsidRPr="005B208A" w:rsidRDefault="005B208A" w:rsidP="005B208A">
      <w:pPr>
        <w:numPr>
          <w:ilvl w:val="0"/>
          <w:numId w:val="30"/>
        </w:numPr>
      </w:pPr>
      <w:r w:rsidRPr="005B208A">
        <w:t xml:space="preserve">Breakdown by </w:t>
      </w:r>
      <w:proofErr w:type="spellStart"/>
      <w:r w:rsidRPr="005B208A">
        <w:t>Tumor</w:t>
      </w:r>
      <w:proofErr w:type="spellEnd"/>
      <w:r w:rsidRPr="005B208A">
        <w:t xml:space="preserve"> Type, Application, and End User</w:t>
      </w:r>
    </w:p>
    <w:p w14:paraId="5AF2E910" w14:textId="77777777" w:rsidR="005B208A" w:rsidRPr="005B208A" w:rsidRDefault="005B208A" w:rsidP="005B208A">
      <w:pPr>
        <w:numPr>
          <w:ilvl w:val="0"/>
          <w:numId w:val="30"/>
        </w:numPr>
      </w:pPr>
      <w:r w:rsidRPr="005B208A">
        <w:t>Country-Level Detail: U.S., Canada</w:t>
      </w:r>
    </w:p>
    <w:p w14:paraId="33E3F596" w14:textId="77777777" w:rsidR="005B208A" w:rsidRPr="005B208A" w:rsidRDefault="005B208A" w:rsidP="005B208A">
      <w:pPr>
        <w:rPr>
          <w:b/>
          <w:bCs/>
        </w:rPr>
      </w:pPr>
      <w:r w:rsidRPr="005B208A">
        <w:rPr>
          <w:b/>
          <w:bCs/>
        </w:rPr>
        <w:t>Europe</w:t>
      </w:r>
    </w:p>
    <w:p w14:paraId="4B514F1D" w14:textId="77777777" w:rsidR="005B208A" w:rsidRPr="005B208A" w:rsidRDefault="005B208A" w:rsidP="005B208A">
      <w:pPr>
        <w:numPr>
          <w:ilvl w:val="0"/>
          <w:numId w:val="31"/>
        </w:numPr>
      </w:pPr>
      <w:r w:rsidRPr="005B208A">
        <w:t>Historical and Forecast Market Size</w:t>
      </w:r>
    </w:p>
    <w:p w14:paraId="0954DA4A" w14:textId="77777777" w:rsidR="005B208A" w:rsidRPr="005B208A" w:rsidRDefault="005B208A" w:rsidP="005B208A">
      <w:pPr>
        <w:numPr>
          <w:ilvl w:val="0"/>
          <w:numId w:val="31"/>
        </w:numPr>
      </w:pPr>
      <w:r w:rsidRPr="005B208A">
        <w:t xml:space="preserve">Breakdown by </w:t>
      </w:r>
      <w:proofErr w:type="spellStart"/>
      <w:r w:rsidRPr="005B208A">
        <w:t>Tumor</w:t>
      </w:r>
      <w:proofErr w:type="spellEnd"/>
      <w:r w:rsidRPr="005B208A">
        <w:t xml:space="preserve"> Type, Application, and End User</w:t>
      </w:r>
    </w:p>
    <w:p w14:paraId="1746F8B1" w14:textId="77777777" w:rsidR="005B208A" w:rsidRPr="005B208A" w:rsidRDefault="005B208A" w:rsidP="005B208A">
      <w:pPr>
        <w:numPr>
          <w:ilvl w:val="0"/>
          <w:numId w:val="31"/>
        </w:numPr>
      </w:pPr>
      <w:r w:rsidRPr="005B208A">
        <w:t>Country-Level Detail: Germany, UK, France, Italy, Spain, Rest of Europe</w:t>
      </w:r>
    </w:p>
    <w:p w14:paraId="18BF4D6F" w14:textId="77777777" w:rsidR="005B208A" w:rsidRPr="005B208A" w:rsidRDefault="005B208A" w:rsidP="005B208A">
      <w:pPr>
        <w:rPr>
          <w:b/>
          <w:bCs/>
        </w:rPr>
      </w:pPr>
      <w:r w:rsidRPr="005B208A">
        <w:rPr>
          <w:b/>
          <w:bCs/>
        </w:rPr>
        <w:t>Asia-Pacific</w:t>
      </w:r>
    </w:p>
    <w:p w14:paraId="7E0A5876" w14:textId="77777777" w:rsidR="005B208A" w:rsidRPr="005B208A" w:rsidRDefault="005B208A" w:rsidP="005B208A">
      <w:pPr>
        <w:numPr>
          <w:ilvl w:val="0"/>
          <w:numId w:val="32"/>
        </w:numPr>
      </w:pPr>
      <w:r w:rsidRPr="005B208A">
        <w:t>Historical and Forecast Market Size</w:t>
      </w:r>
    </w:p>
    <w:p w14:paraId="6DF0AF76" w14:textId="77777777" w:rsidR="005B208A" w:rsidRPr="005B208A" w:rsidRDefault="005B208A" w:rsidP="005B208A">
      <w:pPr>
        <w:numPr>
          <w:ilvl w:val="0"/>
          <w:numId w:val="32"/>
        </w:numPr>
      </w:pPr>
      <w:r w:rsidRPr="005B208A">
        <w:t xml:space="preserve">Breakdown by </w:t>
      </w:r>
      <w:proofErr w:type="spellStart"/>
      <w:r w:rsidRPr="005B208A">
        <w:t>Tumor</w:t>
      </w:r>
      <w:proofErr w:type="spellEnd"/>
      <w:r w:rsidRPr="005B208A">
        <w:t xml:space="preserve"> Type, Application, and End User</w:t>
      </w:r>
    </w:p>
    <w:p w14:paraId="458820CD" w14:textId="77777777" w:rsidR="005B208A" w:rsidRPr="005B208A" w:rsidRDefault="005B208A" w:rsidP="005B208A">
      <w:pPr>
        <w:numPr>
          <w:ilvl w:val="0"/>
          <w:numId w:val="32"/>
        </w:numPr>
      </w:pPr>
      <w:r w:rsidRPr="005B208A">
        <w:t>Country-Level Detail: China, Japan, India, South Korea, Rest of Asia-Pacific</w:t>
      </w:r>
    </w:p>
    <w:p w14:paraId="125F37B6" w14:textId="77777777" w:rsidR="005B208A" w:rsidRPr="005B208A" w:rsidRDefault="005B208A" w:rsidP="005B208A">
      <w:pPr>
        <w:rPr>
          <w:b/>
          <w:bCs/>
        </w:rPr>
      </w:pPr>
      <w:r w:rsidRPr="005B208A">
        <w:rPr>
          <w:b/>
          <w:bCs/>
        </w:rPr>
        <w:t>Latin America</w:t>
      </w:r>
    </w:p>
    <w:p w14:paraId="69E8EF6C" w14:textId="77777777" w:rsidR="005B208A" w:rsidRPr="005B208A" w:rsidRDefault="005B208A" w:rsidP="005B208A">
      <w:pPr>
        <w:numPr>
          <w:ilvl w:val="0"/>
          <w:numId w:val="33"/>
        </w:numPr>
      </w:pPr>
      <w:r w:rsidRPr="005B208A">
        <w:t>Historical and Forecast Market Size</w:t>
      </w:r>
    </w:p>
    <w:p w14:paraId="2835E5D1" w14:textId="77777777" w:rsidR="005B208A" w:rsidRPr="005B208A" w:rsidRDefault="005B208A" w:rsidP="005B208A">
      <w:pPr>
        <w:numPr>
          <w:ilvl w:val="0"/>
          <w:numId w:val="33"/>
        </w:numPr>
      </w:pPr>
      <w:r w:rsidRPr="005B208A">
        <w:t xml:space="preserve">Breakdown by </w:t>
      </w:r>
      <w:proofErr w:type="spellStart"/>
      <w:r w:rsidRPr="005B208A">
        <w:t>Tumor</w:t>
      </w:r>
      <w:proofErr w:type="spellEnd"/>
      <w:r w:rsidRPr="005B208A">
        <w:t xml:space="preserve"> Type, Application, and End User</w:t>
      </w:r>
    </w:p>
    <w:p w14:paraId="36BE45C3" w14:textId="77777777" w:rsidR="005B208A" w:rsidRPr="005B208A" w:rsidRDefault="005B208A" w:rsidP="005B208A">
      <w:pPr>
        <w:numPr>
          <w:ilvl w:val="0"/>
          <w:numId w:val="33"/>
        </w:numPr>
      </w:pPr>
      <w:r w:rsidRPr="005B208A">
        <w:t>Country-Level Detail: Brazil, Argentina, Rest of Latin America</w:t>
      </w:r>
    </w:p>
    <w:p w14:paraId="3C872494" w14:textId="77777777" w:rsidR="005B208A" w:rsidRPr="005B208A" w:rsidRDefault="005B208A" w:rsidP="005B208A">
      <w:pPr>
        <w:rPr>
          <w:b/>
          <w:bCs/>
        </w:rPr>
      </w:pPr>
      <w:r w:rsidRPr="005B208A">
        <w:rPr>
          <w:b/>
          <w:bCs/>
        </w:rPr>
        <w:t>Middle East &amp; Africa</w:t>
      </w:r>
    </w:p>
    <w:p w14:paraId="27931A55" w14:textId="77777777" w:rsidR="005B208A" w:rsidRPr="005B208A" w:rsidRDefault="005B208A" w:rsidP="005B208A">
      <w:pPr>
        <w:numPr>
          <w:ilvl w:val="0"/>
          <w:numId w:val="34"/>
        </w:numPr>
      </w:pPr>
      <w:r w:rsidRPr="005B208A">
        <w:t>Historical and Forecast Market Size</w:t>
      </w:r>
    </w:p>
    <w:p w14:paraId="5165FD2E" w14:textId="77777777" w:rsidR="005B208A" w:rsidRPr="005B208A" w:rsidRDefault="005B208A" w:rsidP="005B208A">
      <w:pPr>
        <w:numPr>
          <w:ilvl w:val="0"/>
          <w:numId w:val="34"/>
        </w:numPr>
      </w:pPr>
      <w:r w:rsidRPr="005B208A">
        <w:t xml:space="preserve">Breakdown by </w:t>
      </w:r>
      <w:proofErr w:type="spellStart"/>
      <w:r w:rsidRPr="005B208A">
        <w:t>Tumor</w:t>
      </w:r>
      <w:proofErr w:type="spellEnd"/>
      <w:r w:rsidRPr="005B208A">
        <w:t xml:space="preserve"> Type, Application, and End User</w:t>
      </w:r>
    </w:p>
    <w:p w14:paraId="50AEA06E" w14:textId="77777777" w:rsidR="005B208A" w:rsidRPr="005B208A" w:rsidRDefault="005B208A" w:rsidP="005B208A">
      <w:pPr>
        <w:numPr>
          <w:ilvl w:val="0"/>
          <w:numId w:val="34"/>
        </w:numPr>
      </w:pPr>
      <w:r w:rsidRPr="005B208A">
        <w:t>Country-Level Detail: GCC, South Africa, Rest of MEA</w:t>
      </w:r>
    </w:p>
    <w:p w14:paraId="564D8A2E" w14:textId="77777777" w:rsidR="005B208A" w:rsidRPr="005B208A" w:rsidRDefault="005B208A" w:rsidP="005B208A">
      <w:r w:rsidRPr="005B208A">
        <w:pict w14:anchorId="1D665D1C">
          <v:rect id="_x0000_i1434" style="width:0;height:1.5pt" o:hralign="center" o:hrstd="t" o:hr="t" fillcolor="#a0a0a0" stroked="f"/>
        </w:pict>
      </w:r>
    </w:p>
    <w:p w14:paraId="77BAE7F7" w14:textId="77777777" w:rsidR="005B208A" w:rsidRPr="005B208A" w:rsidRDefault="005B208A" w:rsidP="005B208A">
      <w:pPr>
        <w:rPr>
          <w:b/>
          <w:bCs/>
        </w:rPr>
      </w:pPr>
      <w:r w:rsidRPr="005B208A">
        <w:rPr>
          <w:b/>
          <w:bCs/>
        </w:rPr>
        <w:t>Key Players and Competitive Analysis</w:t>
      </w:r>
    </w:p>
    <w:p w14:paraId="5861E617" w14:textId="77777777" w:rsidR="005B208A" w:rsidRPr="005B208A" w:rsidRDefault="005B208A" w:rsidP="005B208A">
      <w:pPr>
        <w:numPr>
          <w:ilvl w:val="0"/>
          <w:numId w:val="35"/>
        </w:numPr>
      </w:pPr>
      <w:r w:rsidRPr="005B208A">
        <w:lastRenderedPageBreak/>
        <w:t>The Jackson Laboratory</w:t>
      </w:r>
    </w:p>
    <w:p w14:paraId="3EC4E7D5" w14:textId="77777777" w:rsidR="005B208A" w:rsidRPr="005B208A" w:rsidRDefault="005B208A" w:rsidP="005B208A">
      <w:pPr>
        <w:numPr>
          <w:ilvl w:val="0"/>
          <w:numId w:val="35"/>
        </w:numPr>
      </w:pPr>
      <w:r w:rsidRPr="005B208A">
        <w:t>Crown Bioscience</w:t>
      </w:r>
    </w:p>
    <w:p w14:paraId="22FEAA4D" w14:textId="77777777" w:rsidR="005B208A" w:rsidRPr="005B208A" w:rsidRDefault="005B208A" w:rsidP="005B208A">
      <w:pPr>
        <w:numPr>
          <w:ilvl w:val="0"/>
          <w:numId w:val="35"/>
        </w:numPr>
      </w:pPr>
      <w:r w:rsidRPr="005B208A">
        <w:t>Charles River Laboratories</w:t>
      </w:r>
    </w:p>
    <w:p w14:paraId="1ED8103C" w14:textId="77777777" w:rsidR="005B208A" w:rsidRPr="005B208A" w:rsidRDefault="005B208A" w:rsidP="005B208A">
      <w:pPr>
        <w:numPr>
          <w:ilvl w:val="0"/>
          <w:numId w:val="35"/>
        </w:numPr>
      </w:pPr>
      <w:r w:rsidRPr="005B208A">
        <w:t>Hera Biolabs</w:t>
      </w:r>
    </w:p>
    <w:p w14:paraId="61F3937A" w14:textId="77777777" w:rsidR="005B208A" w:rsidRPr="005B208A" w:rsidRDefault="005B208A" w:rsidP="005B208A">
      <w:pPr>
        <w:numPr>
          <w:ilvl w:val="0"/>
          <w:numId w:val="35"/>
        </w:numPr>
      </w:pPr>
      <w:r w:rsidRPr="005B208A">
        <w:t>EPO Berlin-Buch GmbH</w:t>
      </w:r>
    </w:p>
    <w:p w14:paraId="586DACAD" w14:textId="77777777" w:rsidR="005B208A" w:rsidRPr="005B208A" w:rsidRDefault="005B208A" w:rsidP="005B208A">
      <w:pPr>
        <w:numPr>
          <w:ilvl w:val="0"/>
          <w:numId w:val="35"/>
        </w:numPr>
      </w:pPr>
      <w:r w:rsidRPr="005B208A">
        <w:t>Additional Players and Regional Innovators</w:t>
      </w:r>
    </w:p>
    <w:p w14:paraId="02863E45" w14:textId="77777777" w:rsidR="005B208A" w:rsidRPr="005B208A" w:rsidRDefault="005B208A" w:rsidP="005B208A">
      <w:r w:rsidRPr="005B208A">
        <w:pict w14:anchorId="7B0EBCF5">
          <v:rect id="_x0000_i1435" style="width:0;height:1.5pt" o:hralign="center" o:hrstd="t" o:hr="t" fillcolor="#a0a0a0" stroked="f"/>
        </w:pict>
      </w:r>
    </w:p>
    <w:p w14:paraId="730F933D" w14:textId="77777777" w:rsidR="005B208A" w:rsidRPr="005B208A" w:rsidRDefault="005B208A" w:rsidP="005B208A">
      <w:pPr>
        <w:rPr>
          <w:b/>
          <w:bCs/>
        </w:rPr>
      </w:pPr>
      <w:r w:rsidRPr="005B208A">
        <w:rPr>
          <w:b/>
          <w:bCs/>
        </w:rPr>
        <w:t>Appendix</w:t>
      </w:r>
    </w:p>
    <w:p w14:paraId="37907184" w14:textId="77777777" w:rsidR="005B208A" w:rsidRPr="005B208A" w:rsidRDefault="005B208A" w:rsidP="005B208A">
      <w:pPr>
        <w:numPr>
          <w:ilvl w:val="0"/>
          <w:numId w:val="36"/>
        </w:numPr>
      </w:pPr>
      <w:r w:rsidRPr="005B208A">
        <w:t>Abbreviations and Terminologies Used</w:t>
      </w:r>
    </w:p>
    <w:p w14:paraId="3B5FA427" w14:textId="77777777" w:rsidR="005B208A" w:rsidRPr="005B208A" w:rsidRDefault="005B208A" w:rsidP="005B208A">
      <w:pPr>
        <w:numPr>
          <w:ilvl w:val="0"/>
          <w:numId w:val="36"/>
        </w:numPr>
      </w:pPr>
      <w:r w:rsidRPr="005B208A">
        <w:t>References and Sources</w:t>
      </w:r>
    </w:p>
    <w:p w14:paraId="5F2945C8" w14:textId="77777777" w:rsidR="005B208A" w:rsidRPr="005B208A" w:rsidRDefault="005B208A" w:rsidP="005B208A">
      <w:r w:rsidRPr="005B208A">
        <w:pict w14:anchorId="7F73EF46">
          <v:rect id="_x0000_i1436" style="width:0;height:1.5pt" o:hralign="center" o:hrstd="t" o:hr="t" fillcolor="#a0a0a0" stroked="f"/>
        </w:pict>
      </w:r>
    </w:p>
    <w:p w14:paraId="4D66ECC9" w14:textId="77777777" w:rsidR="005B208A" w:rsidRPr="005B208A" w:rsidRDefault="005B208A" w:rsidP="005B208A">
      <w:pPr>
        <w:rPr>
          <w:b/>
          <w:bCs/>
        </w:rPr>
      </w:pPr>
      <w:r w:rsidRPr="005B208A">
        <w:rPr>
          <w:b/>
          <w:bCs/>
        </w:rPr>
        <w:t>List of Tables</w:t>
      </w:r>
    </w:p>
    <w:p w14:paraId="0096C0C7" w14:textId="77777777" w:rsidR="005B208A" w:rsidRPr="005B208A" w:rsidRDefault="005B208A" w:rsidP="005B208A">
      <w:pPr>
        <w:numPr>
          <w:ilvl w:val="0"/>
          <w:numId w:val="37"/>
        </w:numPr>
      </w:pPr>
      <w:r w:rsidRPr="005B208A">
        <w:t xml:space="preserve">Market Size by </w:t>
      </w:r>
      <w:proofErr w:type="spellStart"/>
      <w:r w:rsidRPr="005B208A">
        <w:t>Tumor</w:t>
      </w:r>
      <w:proofErr w:type="spellEnd"/>
      <w:r w:rsidRPr="005B208A">
        <w:t xml:space="preserve"> Type, Application, End User, and Region (2024–2030)</w:t>
      </w:r>
    </w:p>
    <w:p w14:paraId="326E3908" w14:textId="77777777" w:rsidR="005B208A" w:rsidRPr="005B208A" w:rsidRDefault="005B208A" w:rsidP="005B208A">
      <w:pPr>
        <w:numPr>
          <w:ilvl w:val="0"/>
          <w:numId w:val="37"/>
        </w:numPr>
      </w:pPr>
      <w:r w:rsidRPr="005B208A">
        <w:t>Regional Market Breakdown by Segment (2024–2030)</w:t>
      </w:r>
    </w:p>
    <w:p w14:paraId="498EBE39" w14:textId="77777777" w:rsidR="005B208A" w:rsidRPr="005B208A" w:rsidRDefault="005B208A" w:rsidP="005B208A">
      <w:r w:rsidRPr="005B208A">
        <w:pict w14:anchorId="1DAF3C67">
          <v:rect id="_x0000_i1437" style="width:0;height:1.5pt" o:hralign="center" o:hrstd="t" o:hr="t" fillcolor="#a0a0a0" stroked="f"/>
        </w:pict>
      </w:r>
    </w:p>
    <w:p w14:paraId="04247FA4" w14:textId="77777777" w:rsidR="005B208A" w:rsidRPr="005B208A" w:rsidRDefault="005B208A" w:rsidP="005B208A">
      <w:pPr>
        <w:rPr>
          <w:b/>
          <w:bCs/>
        </w:rPr>
      </w:pPr>
      <w:r w:rsidRPr="005B208A">
        <w:rPr>
          <w:b/>
          <w:bCs/>
        </w:rPr>
        <w:t>List of Figures</w:t>
      </w:r>
    </w:p>
    <w:p w14:paraId="07417A2B" w14:textId="77777777" w:rsidR="005B208A" w:rsidRPr="005B208A" w:rsidRDefault="005B208A" w:rsidP="005B208A">
      <w:pPr>
        <w:numPr>
          <w:ilvl w:val="0"/>
          <w:numId w:val="38"/>
        </w:numPr>
      </w:pPr>
      <w:r w:rsidRPr="005B208A">
        <w:t>Market Dynamics: Drivers, Restraints, Opportunities</w:t>
      </w:r>
    </w:p>
    <w:p w14:paraId="75F870F3" w14:textId="77777777" w:rsidR="005B208A" w:rsidRPr="005B208A" w:rsidRDefault="005B208A" w:rsidP="005B208A">
      <w:pPr>
        <w:numPr>
          <w:ilvl w:val="0"/>
          <w:numId w:val="38"/>
        </w:numPr>
      </w:pPr>
      <w:r w:rsidRPr="005B208A">
        <w:t>Regional Market Snapshot</w:t>
      </w:r>
    </w:p>
    <w:p w14:paraId="5712165C" w14:textId="77777777" w:rsidR="005B208A" w:rsidRPr="005B208A" w:rsidRDefault="005B208A" w:rsidP="005B208A">
      <w:pPr>
        <w:numPr>
          <w:ilvl w:val="0"/>
          <w:numId w:val="38"/>
        </w:numPr>
      </w:pPr>
      <w:r w:rsidRPr="005B208A">
        <w:t>Competitive Landscape and Market Share Analysis</w:t>
      </w:r>
    </w:p>
    <w:p w14:paraId="6BF09977" w14:textId="77777777" w:rsidR="005B208A" w:rsidRPr="005B208A" w:rsidRDefault="005B208A" w:rsidP="005B208A">
      <w:pPr>
        <w:numPr>
          <w:ilvl w:val="0"/>
          <w:numId w:val="38"/>
        </w:numPr>
      </w:pPr>
      <w:r w:rsidRPr="005B208A">
        <w:t>Growth Strategies of Key Players</w:t>
      </w:r>
    </w:p>
    <w:p w14:paraId="083C6677" w14:textId="77777777" w:rsidR="005B208A" w:rsidRPr="005B208A" w:rsidRDefault="005B208A" w:rsidP="005B208A">
      <w:pPr>
        <w:numPr>
          <w:ilvl w:val="0"/>
          <w:numId w:val="38"/>
        </w:numPr>
      </w:pPr>
      <w:r w:rsidRPr="005B208A">
        <w:t>Segment Share Projections (2024 vs. 2030)</w:t>
      </w:r>
    </w:p>
    <w:p w14:paraId="6C72C86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1F1"/>
    <w:multiLevelType w:val="multilevel"/>
    <w:tmpl w:val="E98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5E51"/>
    <w:multiLevelType w:val="multilevel"/>
    <w:tmpl w:val="08286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242DE"/>
    <w:multiLevelType w:val="multilevel"/>
    <w:tmpl w:val="E4FA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4242"/>
    <w:multiLevelType w:val="multilevel"/>
    <w:tmpl w:val="4E6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87BED"/>
    <w:multiLevelType w:val="multilevel"/>
    <w:tmpl w:val="0CA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80110"/>
    <w:multiLevelType w:val="multilevel"/>
    <w:tmpl w:val="DA70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16BF9"/>
    <w:multiLevelType w:val="multilevel"/>
    <w:tmpl w:val="041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590E"/>
    <w:multiLevelType w:val="multilevel"/>
    <w:tmpl w:val="8AD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5DFB"/>
    <w:multiLevelType w:val="multilevel"/>
    <w:tmpl w:val="5FF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651C3"/>
    <w:multiLevelType w:val="multilevel"/>
    <w:tmpl w:val="EFD8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53113"/>
    <w:multiLevelType w:val="multilevel"/>
    <w:tmpl w:val="B4C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D714E"/>
    <w:multiLevelType w:val="multilevel"/>
    <w:tmpl w:val="3E94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322B7"/>
    <w:multiLevelType w:val="multilevel"/>
    <w:tmpl w:val="F9F2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91025"/>
    <w:multiLevelType w:val="multilevel"/>
    <w:tmpl w:val="0670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340A1"/>
    <w:multiLevelType w:val="multilevel"/>
    <w:tmpl w:val="329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81F57"/>
    <w:multiLevelType w:val="multilevel"/>
    <w:tmpl w:val="F3C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76125"/>
    <w:multiLevelType w:val="multilevel"/>
    <w:tmpl w:val="1B7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E6FF3"/>
    <w:multiLevelType w:val="multilevel"/>
    <w:tmpl w:val="F57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052F4"/>
    <w:multiLevelType w:val="multilevel"/>
    <w:tmpl w:val="4CA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82303"/>
    <w:multiLevelType w:val="multilevel"/>
    <w:tmpl w:val="CE5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F63E2"/>
    <w:multiLevelType w:val="multilevel"/>
    <w:tmpl w:val="483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E2BC6"/>
    <w:multiLevelType w:val="multilevel"/>
    <w:tmpl w:val="FCBE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93E67"/>
    <w:multiLevelType w:val="multilevel"/>
    <w:tmpl w:val="8DE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62767"/>
    <w:multiLevelType w:val="multilevel"/>
    <w:tmpl w:val="CA3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B0C0A"/>
    <w:multiLevelType w:val="multilevel"/>
    <w:tmpl w:val="397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B42B6"/>
    <w:multiLevelType w:val="multilevel"/>
    <w:tmpl w:val="1C9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A8264A"/>
    <w:multiLevelType w:val="multilevel"/>
    <w:tmpl w:val="201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420EB"/>
    <w:multiLevelType w:val="multilevel"/>
    <w:tmpl w:val="142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A3202"/>
    <w:multiLevelType w:val="multilevel"/>
    <w:tmpl w:val="4C9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1F69E7"/>
    <w:multiLevelType w:val="multilevel"/>
    <w:tmpl w:val="03F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20BD3"/>
    <w:multiLevelType w:val="multilevel"/>
    <w:tmpl w:val="A2B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B3F68"/>
    <w:multiLevelType w:val="multilevel"/>
    <w:tmpl w:val="57F8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D4CD3"/>
    <w:multiLevelType w:val="multilevel"/>
    <w:tmpl w:val="130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E146D2"/>
    <w:multiLevelType w:val="multilevel"/>
    <w:tmpl w:val="648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C462A"/>
    <w:multiLevelType w:val="multilevel"/>
    <w:tmpl w:val="102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95B0E"/>
    <w:multiLevelType w:val="multilevel"/>
    <w:tmpl w:val="D81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4F31C0"/>
    <w:multiLevelType w:val="multilevel"/>
    <w:tmpl w:val="81C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9788F"/>
    <w:multiLevelType w:val="multilevel"/>
    <w:tmpl w:val="B9C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39347">
    <w:abstractNumId w:val="2"/>
  </w:num>
  <w:num w:numId="2" w16cid:durableId="553851131">
    <w:abstractNumId w:val="21"/>
  </w:num>
  <w:num w:numId="3" w16cid:durableId="1026179260">
    <w:abstractNumId w:val="5"/>
  </w:num>
  <w:num w:numId="4" w16cid:durableId="2002079720">
    <w:abstractNumId w:val="9"/>
  </w:num>
  <w:num w:numId="5" w16cid:durableId="1234513621">
    <w:abstractNumId w:val="17"/>
  </w:num>
  <w:num w:numId="6" w16cid:durableId="241647154">
    <w:abstractNumId w:val="20"/>
  </w:num>
  <w:num w:numId="7" w16cid:durableId="848525289">
    <w:abstractNumId w:val="10"/>
  </w:num>
  <w:num w:numId="8" w16cid:durableId="1943025329">
    <w:abstractNumId w:val="3"/>
  </w:num>
  <w:num w:numId="9" w16cid:durableId="1244074319">
    <w:abstractNumId w:val="29"/>
  </w:num>
  <w:num w:numId="10" w16cid:durableId="2042630926">
    <w:abstractNumId w:val="18"/>
  </w:num>
  <w:num w:numId="11" w16cid:durableId="1815175990">
    <w:abstractNumId w:val="11"/>
  </w:num>
  <w:num w:numId="12" w16cid:durableId="2010207912">
    <w:abstractNumId w:val="24"/>
  </w:num>
  <w:num w:numId="13" w16cid:durableId="1465656128">
    <w:abstractNumId w:val="15"/>
  </w:num>
  <w:num w:numId="14" w16cid:durableId="919169717">
    <w:abstractNumId w:val="6"/>
  </w:num>
  <w:num w:numId="15" w16cid:durableId="1518302999">
    <w:abstractNumId w:val="25"/>
  </w:num>
  <w:num w:numId="16" w16cid:durableId="1529491920">
    <w:abstractNumId w:val="34"/>
  </w:num>
  <w:num w:numId="17" w16cid:durableId="1495879679">
    <w:abstractNumId w:val="23"/>
  </w:num>
  <w:num w:numId="18" w16cid:durableId="770054201">
    <w:abstractNumId w:val="13"/>
  </w:num>
  <w:num w:numId="19" w16cid:durableId="846407041">
    <w:abstractNumId w:val="33"/>
  </w:num>
  <w:num w:numId="20" w16cid:durableId="821778115">
    <w:abstractNumId w:val="1"/>
  </w:num>
  <w:num w:numId="21" w16cid:durableId="1805152730">
    <w:abstractNumId w:val="16"/>
  </w:num>
  <w:num w:numId="22" w16cid:durableId="1698504820">
    <w:abstractNumId w:val="8"/>
  </w:num>
  <w:num w:numId="23" w16cid:durableId="1263606051">
    <w:abstractNumId w:val="35"/>
  </w:num>
  <w:num w:numId="24" w16cid:durableId="468330313">
    <w:abstractNumId w:val="36"/>
  </w:num>
  <w:num w:numId="25" w16cid:durableId="1417019643">
    <w:abstractNumId w:val="26"/>
  </w:num>
  <w:num w:numId="26" w16cid:durableId="800148177">
    <w:abstractNumId w:val="19"/>
  </w:num>
  <w:num w:numId="27" w16cid:durableId="726075868">
    <w:abstractNumId w:val="31"/>
  </w:num>
  <w:num w:numId="28" w16cid:durableId="1241255196">
    <w:abstractNumId w:val="37"/>
  </w:num>
  <w:num w:numId="29" w16cid:durableId="2007977994">
    <w:abstractNumId w:val="12"/>
  </w:num>
  <w:num w:numId="30" w16cid:durableId="212691640">
    <w:abstractNumId w:val="22"/>
  </w:num>
  <w:num w:numId="31" w16cid:durableId="699550143">
    <w:abstractNumId w:val="32"/>
  </w:num>
  <w:num w:numId="32" w16cid:durableId="1598362430">
    <w:abstractNumId w:val="30"/>
  </w:num>
  <w:num w:numId="33" w16cid:durableId="263466340">
    <w:abstractNumId w:val="27"/>
  </w:num>
  <w:num w:numId="34" w16cid:durableId="1095057109">
    <w:abstractNumId w:val="4"/>
  </w:num>
  <w:num w:numId="35" w16cid:durableId="1800806395">
    <w:abstractNumId w:val="14"/>
  </w:num>
  <w:num w:numId="36" w16cid:durableId="1588150748">
    <w:abstractNumId w:val="7"/>
  </w:num>
  <w:num w:numId="37" w16cid:durableId="204149293">
    <w:abstractNumId w:val="28"/>
  </w:num>
  <w:num w:numId="38" w16cid:durableId="106741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87"/>
    <w:rsid w:val="002B5A41"/>
    <w:rsid w:val="00403EB7"/>
    <w:rsid w:val="005B208A"/>
    <w:rsid w:val="00783733"/>
    <w:rsid w:val="007F5D87"/>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1C49"/>
  <w15:chartTrackingRefBased/>
  <w15:docId w15:val="{8C811D18-9B69-4E83-9AE4-1E0B9815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D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D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D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D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D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D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D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D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5D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5D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5D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5D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5D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5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D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D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5D87"/>
    <w:pPr>
      <w:spacing w:before="160"/>
      <w:jc w:val="center"/>
    </w:pPr>
    <w:rPr>
      <w:i/>
      <w:iCs/>
      <w:color w:val="404040" w:themeColor="text1" w:themeTint="BF"/>
    </w:rPr>
  </w:style>
  <w:style w:type="character" w:customStyle="1" w:styleId="QuoteChar">
    <w:name w:val="Quote Char"/>
    <w:basedOn w:val="DefaultParagraphFont"/>
    <w:link w:val="Quote"/>
    <w:uiPriority w:val="29"/>
    <w:rsid w:val="007F5D87"/>
    <w:rPr>
      <w:i/>
      <w:iCs/>
      <w:color w:val="404040" w:themeColor="text1" w:themeTint="BF"/>
    </w:rPr>
  </w:style>
  <w:style w:type="paragraph" w:styleId="ListParagraph">
    <w:name w:val="List Paragraph"/>
    <w:basedOn w:val="Normal"/>
    <w:uiPriority w:val="34"/>
    <w:qFormat/>
    <w:rsid w:val="007F5D87"/>
    <w:pPr>
      <w:ind w:left="720"/>
      <w:contextualSpacing/>
    </w:pPr>
  </w:style>
  <w:style w:type="character" w:styleId="IntenseEmphasis">
    <w:name w:val="Intense Emphasis"/>
    <w:basedOn w:val="DefaultParagraphFont"/>
    <w:uiPriority w:val="21"/>
    <w:qFormat/>
    <w:rsid w:val="007F5D87"/>
    <w:rPr>
      <w:i/>
      <w:iCs/>
      <w:color w:val="0F4761" w:themeColor="accent1" w:themeShade="BF"/>
    </w:rPr>
  </w:style>
  <w:style w:type="paragraph" w:styleId="IntenseQuote">
    <w:name w:val="Intense Quote"/>
    <w:basedOn w:val="Normal"/>
    <w:next w:val="Normal"/>
    <w:link w:val="IntenseQuoteChar"/>
    <w:uiPriority w:val="30"/>
    <w:qFormat/>
    <w:rsid w:val="007F5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D87"/>
    <w:rPr>
      <w:i/>
      <w:iCs/>
      <w:color w:val="0F4761" w:themeColor="accent1" w:themeShade="BF"/>
    </w:rPr>
  </w:style>
  <w:style w:type="character" w:styleId="IntenseReference">
    <w:name w:val="Intense Reference"/>
    <w:basedOn w:val="DefaultParagraphFont"/>
    <w:uiPriority w:val="32"/>
    <w:qFormat/>
    <w:rsid w:val="007F5D87"/>
    <w:rPr>
      <w:b/>
      <w:bCs/>
      <w:smallCaps/>
      <w:color w:val="0F4761" w:themeColor="accent1" w:themeShade="BF"/>
      <w:spacing w:val="5"/>
    </w:rPr>
  </w:style>
  <w:style w:type="character" w:styleId="Hyperlink">
    <w:name w:val="Hyperlink"/>
    <w:basedOn w:val="DefaultParagraphFont"/>
    <w:uiPriority w:val="99"/>
    <w:unhideWhenUsed/>
    <w:rsid w:val="005B208A"/>
    <w:rPr>
      <w:color w:val="467886" w:themeColor="hyperlink"/>
      <w:u w:val="single"/>
    </w:rPr>
  </w:style>
  <w:style w:type="character" w:styleId="UnresolvedMention">
    <w:name w:val="Unresolved Mention"/>
    <w:basedOn w:val="DefaultParagraphFont"/>
    <w:uiPriority w:val="99"/>
    <w:semiHidden/>
    <w:unhideWhenUsed/>
    <w:rsid w:val="005B2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28274">
      <w:bodyDiv w:val="1"/>
      <w:marLeft w:val="0"/>
      <w:marRight w:val="0"/>
      <w:marTop w:val="0"/>
      <w:marBottom w:val="0"/>
      <w:divBdr>
        <w:top w:val="none" w:sz="0" w:space="0" w:color="auto"/>
        <w:left w:val="none" w:sz="0" w:space="0" w:color="auto"/>
        <w:bottom w:val="none" w:sz="0" w:space="0" w:color="auto"/>
        <w:right w:val="none" w:sz="0" w:space="0" w:color="auto"/>
      </w:divBdr>
      <w:divsChild>
        <w:div w:id="1419867685">
          <w:marLeft w:val="0"/>
          <w:marRight w:val="0"/>
          <w:marTop w:val="0"/>
          <w:marBottom w:val="0"/>
          <w:divBdr>
            <w:top w:val="none" w:sz="0" w:space="0" w:color="auto"/>
            <w:left w:val="none" w:sz="0" w:space="0" w:color="auto"/>
            <w:bottom w:val="none" w:sz="0" w:space="0" w:color="auto"/>
            <w:right w:val="none" w:sz="0" w:space="0" w:color="auto"/>
          </w:divBdr>
          <w:divsChild>
            <w:div w:id="2048092987">
              <w:marLeft w:val="0"/>
              <w:marRight w:val="0"/>
              <w:marTop w:val="0"/>
              <w:marBottom w:val="0"/>
              <w:divBdr>
                <w:top w:val="none" w:sz="0" w:space="0" w:color="auto"/>
                <w:left w:val="none" w:sz="0" w:space="0" w:color="auto"/>
                <w:bottom w:val="none" w:sz="0" w:space="0" w:color="auto"/>
                <w:right w:val="none" w:sz="0" w:space="0" w:color="auto"/>
              </w:divBdr>
              <w:divsChild>
                <w:div w:id="2030833521">
                  <w:marLeft w:val="0"/>
                  <w:marRight w:val="0"/>
                  <w:marTop w:val="0"/>
                  <w:marBottom w:val="0"/>
                  <w:divBdr>
                    <w:top w:val="none" w:sz="0" w:space="0" w:color="auto"/>
                    <w:left w:val="none" w:sz="0" w:space="0" w:color="auto"/>
                    <w:bottom w:val="none" w:sz="0" w:space="0" w:color="auto"/>
                    <w:right w:val="none" w:sz="0" w:space="0" w:color="auto"/>
                  </w:divBdr>
                  <w:divsChild>
                    <w:div w:id="1352485960">
                      <w:marLeft w:val="0"/>
                      <w:marRight w:val="0"/>
                      <w:marTop w:val="0"/>
                      <w:marBottom w:val="0"/>
                      <w:divBdr>
                        <w:top w:val="none" w:sz="0" w:space="0" w:color="auto"/>
                        <w:left w:val="none" w:sz="0" w:space="0" w:color="auto"/>
                        <w:bottom w:val="none" w:sz="0" w:space="0" w:color="auto"/>
                        <w:right w:val="none" w:sz="0" w:space="0" w:color="auto"/>
                      </w:divBdr>
                      <w:divsChild>
                        <w:div w:id="72091727">
                          <w:marLeft w:val="0"/>
                          <w:marRight w:val="0"/>
                          <w:marTop w:val="0"/>
                          <w:marBottom w:val="0"/>
                          <w:divBdr>
                            <w:top w:val="none" w:sz="0" w:space="0" w:color="auto"/>
                            <w:left w:val="none" w:sz="0" w:space="0" w:color="auto"/>
                            <w:bottom w:val="none" w:sz="0" w:space="0" w:color="auto"/>
                            <w:right w:val="none" w:sz="0" w:space="0" w:color="auto"/>
                          </w:divBdr>
                          <w:divsChild>
                            <w:div w:id="1294405603">
                              <w:marLeft w:val="0"/>
                              <w:marRight w:val="0"/>
                              <w:marTop w:val="0"/>
                              <w:marBottom w:val="0"/>
                              <w:divBdr>
                                <w:top w:val="none" w:sz="0" w:space="0" w:color="auto"/>
                                <w:left w:val="none" w:sz="0" w:space="0" w:color="auto"/>
                                <w:bottom w:val="none" w:sz="0" w:space="0" w:color="auto"/>
                                <w:right w:val="none" w:sz="0" w:space="0" w:color="auto"/>
                              </w:divBdr>
                              <w:divsChild>
                                <w:div w:id="593975544">
                                  <w:marLeft w:val="0"/>
                                  <w:marRight w:val="0"/>
                                  <w:marTop w:val="0"/>
                                  <w:marBottom w:val="0"/>
                                  <w:divBdr>
                                    <w:top w:val="none" w:sz="0" w:space="0" w:color="auto"/>
                                    <w:left w:val="none" w:sz="0" w:space="0" w:color="auto"/>
                                    <w:bottom w:val="none" w:sz="0" w:space="0" w:color="auto"/>
                                    <w:right w:val="none" w:sz="0" w:space="0" w:color="auto"/>
                                  </w:divBdr>
                                  <w:divsChild>
                                    <w:div w:id="20522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5925">
          <w:marLeft w:val="0"/>
          <w:marRight w:val="0"/>
          <w:marTop w:val="0"/>
          <w:marBottom w:val="0"/>
          <w:divBdr>
            <w:top w:val="none" w:sz="0" w:space="0" w:color="auto"/>
            <w:left w:val="none" w:sz="0" w:space="0" w:color="auto"/>
            <w:bottom w:val="none" w:sz="0" w:space="0" w:color="auto"/>
            <w:right w:val="none" w:sz="0" w:space="0" w:color="auto"/>
          </w:divBdr>
          <w:divsChild>
            <w:div w:id="820080738">
              <w:marLeft w:val="0"/>
              <w:marRight w:val="0"/>
              <w:marTop w:val="0"/>
              <w:marBottom w:val="0"/>
              <w:divBdr>
                <w:top w:val="none" w:sz="0" w:space="0" w:color="auto"/>
                <w:left w:val="none" w:sz="0" w:space="0" w:color="auto"/>
                <w:bottom w:val="none" w:sz="0" w:space="0" w:color="auto"/>
                <w:right w:val="none" w:sz="0" w:space="0" w:color="auto"/>
              </w:divBdr>
              <w:divsChild>
                <w:div w:id="1894151631">
                  <w:marLeft w:val="0"/>
                  <w:marRight w:val="0"/>
                  <w:marTop w:val="0"/>
                  <w:marBottom w:val="0"/>
                  <w:divBdr>
                    <w:top w:val="none" w:sz="0" w:space="0" w:color="auto"/>
                    <w:left w:val="none" w:sz="0" w:space="0" w:color="auto"/>
                    <w:bottom w:val="none" w:sz="0" w:space="0" w:color="auto"/>
                    <w:right w:val="none" w:sz="0" w:space="0" w:color="auto"/>
                  </w:divBdr>
                  <w:divsChild>
                    <w:div w:id="283385641">
                      <w:marLeft w:val="0"/>
                      <w:marRight w:val="0"/>
                      <w:marTop w:val="0"/>
                      <w:marBottom w:val="0"/>
                      <w:divBdr>
                        <w:top w:val="none" w:sz="0" w:space="0" w:color="auto"/>
                        <w:left w:val="none" w:sz="0" w:space="0" w:color="auto"/>
                        <w:bottom w:val="none" w:sz="0" w:space="0" w:color="auto"/>
                        <w:right w:val="none" w:sz="0" w:space="0" w:color="auto"/>
                      </w:divBdr>
                      <w:divsChild>
                        <w:div w:id="1955596085">
                          <w:marLeft w:val="0"/>
                          <w:marRight w:val="0"/>
                          <w:marTop w:val="0"/>
                          <w:marBottom w:val="0"/>
                          <w:divBdr>
                            <w:top w:val="none" w:sz="0" w:space="0" w:color="auto"/>
                            <w:left w:val="none" w:sz="0" w:space="0" w:color="auto"/>
                            <w:bottom w:val="none" w:sz="0" w:space="0" w:color="auto"/>
                            <w:right w:val="none" w:sz="0" w:space="0" w:color="auto"/>
                          </w:divBdr>
                          <w:divsChild>
                            <w:div w:id="1499422019">
                              <w:marLeft w:val="0"/>
                              <w:marRight w:val="0"/>
                              <w:marTop w:val="0"/>
                              <w:marBottom w:val="0"/>
                              <w:divBdr>
                                <w:top w:val="none" w:sz="0" w:space="0" w:color="auto"/>
                                <w:left w:val="none" w:sz="0" w:space="0" w:color="auto"/>
                                <w:bottom w:val="none" w:sz="0" w:space="0" w:color="auto"/>
                                <w:right w:val="none" w:sz="0" w:space="0" w:color="auto"/>
                              </w:divBdr>
                              <w:divsChild>
                                <w:div w:id="628239589">
                                  <w:marLeft w:val="0"/>
                                  <w:marRight w:val="0"/>
                                  <w:marTop w:val="0"/>
                                  <w:marBottom w:val="0"/>
                                  <w:divBdr>
                                    <w:top w:val="none" w:sz="0" w:space="0" w:color="auto"/>
                                    <w:left w:val="none" w:sz="0" w:space="0" w:color="auto"/>
                                    <w:bottom w:val="none" w:sz="0" w:space="0" w:color="auto"/>
                                    <w:right w:val="none" w:sz="0" w:space="0" w:color="auto"/>
                                  </w:divBdr>
                                  <w:divsChild>
                                    <w:div w:id="467668283">
                                      <w:marLeft w:val="0"/>
                                      <w:marRight w:val="0"/>
                                      <w:marTop w:val="0"/>
                                      <w:marBottom w:val="0"/>
                                      <w:divBdr>
                                        <w:top w:val="none" w:sz="0" w:space="0" w:color="auto"/>
                                        <w:left w:val="none" w:sz="0" w:space="0" w:color="auto"/>
                                        <w:bottom w:val="none" w:sz="0" w:space="0" w:color="auto"/>
                                        <w:right w:val="none" w:sz="0" w:space="0" w:color="auto"/>
                                      </w:divBdr>
                                      <w:divsChild>
                                        <w:div w:id="54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992420">
          <w:marLeft w:val="0"/>
          <w:marRight w:val="0"/>
          <w:marTop w:val="0"/>
          <w:marBottom w:val="0"/>
          <w:divBdr>
            <w:top w:val="none" w:sz="0" w:space="0" w:color="auto"/>
            <w:left w:val="none" w:sz="0" w:space="0" w:color="auto"/>
            <w:bottom w:val="none" w:sz="0" w:space="0" w:color="auto"/>
            <w:right w:val="none" w:sz="0" w:space="0" w:color="auto"/>
          </w:divBdr>
          <w:divsChild>
            <w:div w:id="781344794">
              <w:marLeft w:val="0"/>
              <w:marRight w:val="0"/>
              <w:marTop w:val="0"/>
              <w:marBottom w:val="0"/>
              <w:divBdr>
                <w:top w:val="none" w:sz="0" w:space="0" w:color="auto"/>
                <w:left w:val="none" w:sz="0" w:space="0" w:color="auto"/>
                <w:bottom w:val="none" w:sz="0" w:space="0" w:color="auto"/>
                <w:right w:val="none" w:sz="0" w:space="0" w:color="auto"/>
              </w:divBdr>
              <w:divsChild>
                <w:div w:id="2067029250">
                  <w:marLeft w:val="0"/>
                  <w:marRight w:val="0"/>
                  <w:marTop w:val="0"/>
                  <w:marBottom w:val="0"/>
                  <w:divBdr>
                    <w:top w:val="none" w:sz="0" w:space="0" w:color="auto"/>
                    <w:left w:val="none" w:sz="0" w:space="0" w:color="auto"/>
                    <w:bottom w:val="none" w:sz="0" w:space="0" w:color="auto"/>
                    <w:right w:val="none" w:sz="0" w:space="0" w:color="auto"/>
                  </w:divBdr>
                  <w:divsChild>
                    <w:div w:id="521086758">
                      <w:marLeft w:val="0"/>
                      <w:marRight w:val="0"/>
                      <w:marTop w:val="0"/>
                      <w:marBottom w:val="0"/>
                      <w:divBdr>
                        <w:top w:val="none" w:sz="0" w:space="0" w:color="auto"/>
                        <w:left w:val="none" w:sz="0" w:space="0" w:color="auto"/>
                        <w:bottom w:val="none" w:sz="0" w:space="0" w:color="auto"/>
                        <w:right w:val="none" w:sz="0" w:space="0" w:color="auto"/>
                      </w:divBdr>
                      <w:divsChild>
                        <w:div w:id="2078942234">
                          <w:marLeft w:val="0"/>
                          <w:marRight w:val="0"/>
                          <w:marTop w:val="0"/>
                          <w:marBottom w:val="0"/>
                          <w:divBdr>
                            <w:top w:val="none" w:sz="0" w:space="0" w:color="auto"/>
                            <w:left w:val="none" w:sz="0" w:space="0" w:color="auto"/>
                            <w:bottom w:val="none" w:sz="0" w:space="0" w:color="auto"/>
                            <w:right w:val="none" w:sz="0" w:space="0" w:color="auto"/>
                          </w:divBdr>
                          <w:divsChild>
                            <w:div w:id="107049231">
                              <w:marLeft w:val="0"/>
                              <w:marRight w:val="0"/>
                              <w:marTop w:val="0"/>
                              <w:marBottom w:val="0"/>
                              <w:divBdr>
                                <w:top w:val="none" w:sz="0" w:space="0" w:color="auto"/>
                                <w:left w:val="none" w:sz="0" w:space="0" w:color="auto"/>
                                <w:bottom w:val="none" w:sz="0" w:space="0" w:color="auto"/>
                                <w:right w:val="none" w:sz="0" w:space="0" w:color="auto"/>
                              </w:divBdr>
                              <w:divsChild>
                                <w:div w:id="923493813">
                                  <w:marLeft w:val="0"/>
                                  <w:marRight w:val="0"/>
                                  <w:marTop w:val="0"/>
                                  <w:marBottom w:val="0"/>
                                  <w:divBdr>
                                    <w:top w:val="none" w:sz="0" w:space="0" w:color="auto"/>
                                    <w:left w:val="none" w:sz="0" w:space="0" w:color="auto"/>
                                    <w:bottom w:val="none" w:sz="0" w:space="0" w:color="auto"/>
                                    <w:right w:val="none" w:sz="0" w:space="0" w:color="auto"/>
                                  </w:divBdr>
                                  <w:divsChild>
                                    <w:div w:id="12095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36572">
          <w:marLeft w:val="0"/>
          <w:marRight w:val="0"/>
          <w:marTop w:val="0"/>
          <w:marBottom w:val="0"/>
          <w:divBdr>
            <w:top w:val="none" w:sz="0" w:space="0" w:color="auto"/>
            <w:left w:val="none" w:sz="0" w:space="0" w:color="auto"/>
            <w:bottom w:val="none" w:sz="0" w:space="0" w:color="auto"/>
            <w:right w:val="none" w:sz="0" w:space="0" w:color="auto"/>
          </w:divBdr>
          <w:divsChild>
            <w:div w:id="1359967020">
              <w:marLeft w:val="0"/>
              <w:marRight w:val="0"/>
              <w:marTop w:val="0"/>
              <w:marBottom w:val="0"/>
              <w:divBdr>
                <w:top w:val="none" w:sz="0" w:space="0" w:color="auto"/>
                <w:left w:val="none" w:sz="0" w:space="0" w:color="auto"/>
                <w:bottom w:val="none" w:sz="0" w:space="0" w:color="auto"/>
                <w:right w:val="none" w:sz="0" w:space="0" w:color="auto"/>
              </w:divBdr>
              <w:divsChild>
                <w:div w:id="2080705629">
                  <w:marLeft w:val="0"/>
                  <w:marRight w:val="0"/>
                  <w:marTop w:val="0"/>
                  <w:marBottom w:val="0"/>
                  <w:divBdr>
                    <w:top w:val="none" w:sz="0" w:space="0" w:color="auto"/>
                    <w:left w:val="none" w:sz="0" w:space="0" w:color="auto"/>
                    <w:bottom w:val="none" w:sz="0" w:space="0" w:color="auto"/>
                    <w:right w:val="none" w:sz="0" w:space="0" w:color="auto"/>
                  </w:divBdr>
                  <w:divsChild>
                    <w:div w:id="391659117">
                      <w:marLeft w:val="0"/>
                      <w:marRight w:val="0"/>
                      <w:marTop w:val="0"/>
                      <w:marBottom w:val="0"/>
                      <w:divBdr>
                        <w:top w:val="none" w:sz="0" w:space="0" w:color="auto"/>
                        <w:left w:val="none" w:sz="0" w:space="0" w:color="auto"/>
                        <w:bottom w:val="none" w:sz="0" w:space="0" w:color="auto"/>
                        <w:right w:val="none" w:sz="0" w:space="0" w:color="auto"/>
                      </w:divBdr>
                      <w:divsChild>
                        <w:div w:id="1458525681">
                          <w:marLeft w:val="0"/>
                          <w:marRight w:val="0"/>
                          <w:marTop w:val="0"/>
                          <w:marBottom w:val="0"/>
                          <w:divBdr>
                            <w:top w:val="none" w:sz="0" w:space="0" w:color="auto"/>
                            <w:left w:val="none" w:sz="0" w:space="0" w:color="auto"/>
                            <w:bottom w:val="none" w:sz="0" w:space="0" w:color="auto"/>
                            <w:right w:val="none" w:sz="0" w:space="0" w:color="auto"/>
                          </w:divBdr>
                          <w:divsChild>
                            <w:div w:id="2051956618">
                              <w:marLeft w:val="0"/>
                              <w:marRight w:val="0"/>
                              <w:marTop w:val="0"/>
                              <w:marBottom w:val="0"/>
                              <w:divBdr>
                                <w:top w:val="none" w:sz="0" w:space="0" w:color="auto"/>
                                <w:left w:val="none" w:sz="0" w:space="0" w:color="auto"/>
                                <w:bottom w:val="none" w:sz="0" w:space="0" w:color="auto"/>
                                <w:right w:val="none" w:sz="0" w:space="0" w:color="auto"/>
                              </w:divBdr>
                              <w:divsChild>
                                <w:div w:id="1018970823">
                                  <w:marLeft w:val="0"/>
                                  <w:marRight w:val="0"/>
                                  <w:marTop w:val="0"/>
                                  <w:marBottom w:val="0"/>
                                  <w:divBdr>
                                    <w:top w:val="none" w:sz="0" w:space="0" w:color="auto"/>
                                    <w:left w:val="none" w:sz="0" w:space="0" w:color="auto"/>
                                    <w:bottom w:val="none" w:sz="0" w:space="0" w:color="auto"/>
                                    <w:right w:val="none" w:sz="0" w:space="0" w:color="auto"/>
                                  </w:divBdr>
                                  <w:divsChild>
                                    <w:div w:id="2072800879">
                                      <w:marLeft w:val="0"/>
                                      <w:marRight w:val="0"/>
                                      <w:marTop w:val="0"/>
                                      <w:marBottom w:val="0"/>
                                      <w:divBdr>
                                        <w:top w:val="none" w:sz="0" w:space="0" w:color="auto"/>
                                        <w:left w:val="none" w:sz="0" w:space="0" w:color="auto"/>
                                        <w:bottom w:val="none" w:sz="0" w:space="0" w:color="auto"/>
                                        <w:right w:val="none" w:sz="0" w:space="0" w:color="auto"/>
                                      </w:divBdr>
                                      <w:divsChild>
                                        <w:div w:id="7144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74188">
          <w:marLeft w:val="0"/>
          <w:marRight w:val="0"/>
          <w:marTop w:val="0"/>
          <w:marBottom w:val="0"/>
          <w:divBdr>
            <w:top w:val="none" w:sz="0" w:space="0" w:color="auto"/>
            <w:left w:val="none" w:sz="0" w:space="0" w:color="auto"/>
            <w:bottom w:val="none" w:sz="0" w:space="0" w:color="auto"/>
            <w:right w:val="none" w:sz="0" w:space="0" w:color="auto"/>
          </w:divBdr>
          <w:divsChild>
            <w:div w:id="1709065770">
              <w:marLeft w:val="0"/>
              <w:marRight w:val="0"/>
              <w:marTop w:val="0"/>
              <w:marBottom w:val="0"/>
              <w:divBdr>
                <w:top w:val="none" w:sz="0" w:space="0" w:color="auto"/>
                <w:left w:val="none" w:sz="0" w:space="0" w:color="auto"/>
                <w:bottom w:val="none" w:sz="0" w:space="0" w:color="auto"/>
                <w:right w:val="none" w:sz="0" w:space="0" w:color="auto"/>
              </w:divBdr>
              <w:divsChild>
                <w:div w:id="1767112790">
                  <w:marLeft w:val="0"/>
                  <w:marRight w:val="0"/>
                  <w:marTop w:val="0"/>
                  <w:marBottom w:val="0"/>
                  <w:divBdr>
                    <w:top w:val="none" w:sz="0" w:space="0" w:color="auto"/>
                    <w:left w:val="none" w:sz="0" w:space="0" w:color="auto"/>
                    <w:bottom w:val="none" w:sz="0" w:space="0" w:color="auto"/>
                    <w:right w:val="none" w:sz="0" w:space="0" w:color="auto"/>
                  </w:divBdr>
                  <w:divsChild>
                    <w:div w:id="205796732">
                      <w:marLeft w:val="0"/>
                      <w:marRight w:val="0"/>
                      <w:marTop w:val="0"/>
                      <w:marBottom w:val="0"/>
                      <w:divBdr>
                        <w:top w:val="none" w:sz="0" w:space="0" w:color="auto"/>
                        <w:left w:val="none" w:sz="0" w:space="0" w:color="auto"/>
                        <w:bottom w:val="none" w:sz="0" w:space="0" w:color="auto"/>
                        <w:right w:val="none" w:sz="0" w:space="0" w:color="auto"/>
                      </w:divBdr>
                      <w:divsChild>
                        <w:div w:id="708342412">
                          <w:marLeft w:val="0"/>
                          <w:marRight w:val="0"/>
                          <w:marTop w:val="0"/>
                          <w:marBottom w:val="0"/>
                          <w:divBdr>
                            <w:top w:val="none" w:sz="0" w:space="0" w:color="auto"/>
                            <w:left w:val="none" w:sz="0" w:space="0" w:color="auto"/>
                            <w:bottom w:val="none" w:sz="0" w:space="0" w:color="auto"/>
                            <w:right w:val="none" w:sz="0" w:space="0" w:color="auto"/>
                          </w:divBdr>
                          <w:divsChild>
                            <w:div w:id="927693944">
                              <w:marLeft w:val="0"/>
                              <w:marRight w:val="0"/>
                              <w:marTop w:val="0"/>
                              <w:marBottom w:val="0"/>
                              <w:divBdr>
                                <w:top w:val="none" w:sz="0" w:space="0" w:color="auto"/>
                                <w:left w:val="none" w:sz="0" w:space="0" w:color="auto"/>
                                <w:bottom w:val="none" w:sz="0" w:space="0" w:color="auto"/>
                                <w:right w:val="none" w:sz="0" w:space="0" w:color="auto"/>
                              </w:divBdr>
                              <w:divsChild>
                                <w:div w:id="748232944">
                                  <w:marLeft w:val="0"/>
                                  <w:marRight w:val="0"/>
                                  <w:marTop w:val="0"/>
                                  <w:marBottom w:val="0"/>
                                  <w:divBdr>
                                    <w:top w:val="none" w:sz="0" w:space="0" w:color="auto"/>
                                    <w:left w:val="none" w:sz="0" w:space="0" w:color="auto"/>
                                    <w:bottom w:val="none" w:sz="0" w:space="0" w:color="auto"/>
                                    <w:right w:val="none" w:sz="0" w:space="0" w:color="auto"/>
                                  </w:divBdr>
                                  <w:divsChild>
                                    <w:div w:id="17567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420248">
          <w:marLeft w:val="0"/>
          <w:marRight w:val="0"/>
          <w:marTop w:val="0"/>
          <w:marBottom w:val="0"/>
          <w:divBdr>
            <w:top w:val="none" w:sz="0" w:space="0" w:color="auto"/>
            <w:left w:val="none" w:sz="0" w:space="0" w:color="auto"/>
            <w:bottom w:val="none" w:sz="0" w:space="0" w:color="auto"/>
            <w:right w:val="none" w:sz="0" w:space="0" w:color="auto"/>
          </w:divBdr>
          <w:divsChild>
            <w:div w:id="1846943633">
              <w:marLeft w:val="0"/>
              <w:marRight w:val="0"/>
              <w:marTop w:val="0"/>
              <w:marBottom w:val="0"/>
              <w:divBdr>
                <w:top w:val="none" w:sz="0" w:space="0" w:color="auto"/>
                <w:left w:val="none" w:sz="0" w:space="0" w:color="auto"/>
                <w:bottom w:val="none" w:sz="0" w:space="0" w:color="auto"/>
                <w:right w:val="none" w:sz="0" w:space="0" w:color="auto"/>
              </w:divBdr>
              <w:divsChild>
                <w:div w:id="826940414">
                  <w:marLeft w:val="0"/>
                  <w:marRight w:val="0"/>
                  <w:marTop w:val="0"/>
                  <w:marBottom w:val="0"/>
                  <w:divBdr>
                    <w:top w:val="none" w:sz="0" w:space="0" w:color="auto"/>
                    <w:left w:val="none" w:sz="0" w:space="0" w:color="auto"/>
                    <w:bottom w:val="none" w:sz="0" w:space="0" w:color="auto"/>
                    <w:right w:val="none" w:sz="0" w:space="0" w:color="auto"/>
                  </w:divBdr>
                  <w:divsChild>
                    <w:div w:id="1622954888">
                      <w:marLeft w:val="0"/>
                      <w:marRight w:val="0"/>
                      <w:marTop w:val="0"/>
                      <w:marBottom w:val="0"/>
                      <w:divBdr>
                        <w:top w:val="none" w:sz="0" w:space="0" w:color="auto"/>
                        <w:left w:val="none" w:sz="0" w:space="0" w:color="auto"/>
                        <w:bottom w:val="none" w:sz="0" w:space="0" w:color="auto"/>
                        <w:right w:val="none" w:sz="0" w:space="0" w:color="auto"/>
                      </w:divBdr>
                      <w:divsChild>
                        <w:div w:id="190999258">
                          <w:marLeft w:val="0"/>
                          <w:marRight w:val="0"/>
                          <w:marTop w:val="0"/>
                          <w:marBottom w:val="0"/>
                          <w:divBdr>
                            <w:top w:val="none" w:sz="0" w:space="0" w:color="auto"/>
                            <w:left w:val="none" w:sz="0" w:space="0" w:color="auto"/>
                            <w:bottom w:val="none" w:sz="0" w:space="0" w:color="auto"/>
                            <w:right w:val="none" w:sz="0" w:space="0" w:color="auto"/>
                          </w:divBdr>
                          <w:divsChild>
                            <w:div w:id="981884134">
                              <w:marLeft w:val="0"/>
                              <w:marRight w:val="0"/>
                              <w:marTop w:val="0"/>
                              <w:marBottom w:val="0"/>
                              <w:divBdr>
                                <w:top w:val="none" w:sz="0" w:space="0" w:color="auto"/>
                                <w:left w:val="none" w:sz="0" w:space="0" w:color="auto"/>
                                <w:bottom w:val="none" w:sz="0" w:space="0" w:color="auto"/>
                                <w:right w:val="none" w:sz="0" w:space="0" w:color="auto"/>
                              </w:divBdr>
                              <w:divsChild>
                                <w:div w:id="1883328165">
                                  <w:marLeft w:val="0"/>
                                  <w:marRight w:val="0"/>
                                  <w:marTop w:val="0"/>
                                  <w:marBottom w:val="0"/>
                                  <w:divBdr>
                                    <w:top w:val="none" w:sz="0" w:space="0" w:color="auto"/>
                                    <w:left w:val="none" w:sz="0" w:space="0" w:color="auto"/>
                                    <w:bottom w:val="none" w:sz="0" w:space="0" w:color="auto"/>
                                    <w:right w:val="none" w:sz="0" w:space="0" w:color="auto"/>
                                  </w:divBdr>
                                  <w:divsChild>
                                    <w:div w:id="920287300">
                                      <w:marLeft w:val="0"/>
                                      <w:marRight w:val="0"/>
                                      <w:marTop w:val="0"/>
                                      <w:marBottom w:val="0"/>
                                      <w:divBdr>
                                        <w:top w:val="none" w:sz="0" w:space="0" w:color="auto"/>
                                        <w:left w:val="none" w:sz="0" w:space="0" w:color="auto"/>
                                        <w:bottom w:val="none" w:sz="0" w:space="0" w:color="auto"/>
                                        <w:right w:val="none" w:sz="0" w:space="0" w:color="auto"/>
                                      </w:divBdr>
                                      <w:divsChild>
                                        <w:div w:id="3495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141887">
          <w:marLeft w:val="0"/>
          <w:marRight w:val="0"/>
          <w:marTop w:val="0"/>
          <w:marBottom w:val="0"/>
          <w:divBdr>
            <w:top w:val="none" w:sz="0" w:space="0" w:color="auto"/>
            <w:left w:val="none" w:sz="0" w:space="0" w:color="auto"/>
            <w:bottom w:val="none" w:sz="0" w:space="0" w:color="auto"/>
            <w:right w:val="none" w:sz="0" w:space="0" w:color="auto"/>
          </w:divBdr>
          <w:divsChild>
            <w:div w:id="516651402">
              <w:marLeft w:val="0"/>
              <w:marRight w:val="0"/>
              <w:marTop w:val="0"/>
              <w:marBottom w:val="0"/>
              <w:divBdr>
                <w:top w:val="none" w:sz="0" w:space="0" w:color="auto"/>
                <w:left w:val="none" w:sz="0" w:space="0" w:color="auto"/>
                <w:bottom w:val="none" w:sz="0" w:space="0" w:color="auto"/>
                <w:right w:val="none" w:sz="0" w:space="0" w:color="auto"/>
              </w:divBdr>
              <w:divsChild>
                <w:div w:id="1690594579">
                  <w:marLeft w:val="0"/>
                  <w:marRight w:val="0"/>
                  <w:marTop w:val="0"/>
                  <w:marBottom w:val="0"/>
                  <w:divBdr>
                    <w:top w:val="none" w:sz="0" w:space="0" w:color="auto"/>
                    <w:left w:val="none" w:sz="0" w:space="0" w:color="auto"/>
                    <w:bottom w:val="none" w:sz="0" w:space="0" w:color="auto"/>
                    <w:right w:val="none" w:sz="0" w:space="0" w:color="auto"/>
                  </w:divBdr>
                  <w:divsChild>
                    <w:div w:id="650446481">
                      <w:marLeft w:val="0"/>
                      <w:marRight w:val="0"/>
                      <w:marTop w:val="0"/>
                      <w:marBottom w:val="0"/>
                      <w:divBdr>
                        <w:top w:val="none" w:sz="0" w:space="0" w:color="auto"/>
                        <w:left w:val="none" w:sz="0" w:space="0" w:color="auto"/>
                        <w:bottom w:val="none" w:sz="0" w:space="0" w:color="auto"/>
                        <w:right w:val="none" w:sz="0" w:space="0" w:color="auto"/>
                      </w:divBdr>
                      <w:divsChild>
                        <w:div w:id="1215702867">
                          <w:marLeft w:val="0"/>
                          <w:marRight w:val="0"/>
                          <w:marTop w:val="0"/>
                          <w:marBottom w:val="0"/>
                          <w:divBdr>
                            <w:top w:val="none" w:sz="0" w:space="0" w:color="auto"/>
                            <w:left w:val="none" w:sz="0" w:space="0" w:color="auto"/>
                            <w:bottom w:val="none" w:sz="0" w:space="0" w:color="auto"/>
                            <w:right w:val="none" w:sz="0" w:space="0" w:color="auto"/>
                          </w:divBdr>
                          <w:divsChild>
                            <w:div w:id="135419395">
                              <w:marLeft w:val="0"/>
                              <w:marRight w:val="0"/>
                              <w:marTop w:val="0"/>
                              <w:marBottom w:val="0"/>
                              <w:divBdr>
                                <w:top w:val="none" w:sz="0" w:space="0" w:color="auto"/>
                                <w:left w:val="none" w:sz="0" w:space="0" w:color="auto"/>
                                <w:bottom w:val="none" w:sz="0" w:space="0" w:color="auto"/>
                                <w:right w:val="none" w:sz="0" w:space="0" w:color="auto"/>
                              </w:divBdr>
                              <w:divsChild>
                                <w:div w:id="724526080">
                                  <w:marLeft w:val="0"/>
                                  <w:marRight w:val="0"/>
                                  <w:marTop w:val="0"/>
                                  <w:marBottom w:val="0"/>
                                  <w:divBdr>
                                    <w:top w:val="none" w:sz="0" w:space="0" w:color="auto"/>
                                    <w:left w:val="none" w:sz="0" w:space="0" w:color="auto"/>
                                    <w:bottom w:val="none" w:sz="0" w:space="0" w:color="auto"/>
                                    <w:right w:val="none" w:sz="0" w:space="0" w:color="auto"/>
                                  </w:divBdr>
                                  <w:divsChild>
                                    <w:div w:id="1962956610">
                                      <w:marLeft w:val="0"/>
                                      <w:marRight w:val="0"/>
                                      <w:marTop w:val="0"/>
                                      <w:marBottom w:val="0"/>
                                      <w:divBdr>
                                        <w:top w:val="none" w:sz="0" w:space="0" w:color="auto"/>
                                        <w:left w:val="none" w:sz="0" w:space="0" w:color="auto"/>
                                        <w:bottom w:val="none" w:sz="0" w:space="0" w:color="auto"/>
                                        <w:right w:val="none" w:sz="0" w:space="0" w:color="auto"/>
                                      </w:divBdr>
                                      <w:divsChild>
                                        <w:div w:id="1238830884">
                                          <w:marLeft w:val="0"/>
                                          <w:marRight w:val="0"/>
                                          <w:marTop w:val="0"/>
                                          <w:marBottom w:val="0"/>
                                          <w:divBdr>
                                            <w:top w:val="none" w:sz="0" w:space="0" w:color="auto"/>
                                            <w:left w:val="none" w:sz="0" w:space="0" w:color="auto"/>
                                            <w:bottom w:val="none" w:sz="0" w:space="0" w:color="auto"/>
                                            <w:right w:val="none" w:sz="0" w:space="0" w:color="auto"/>
                                          </w:divBdr>
                                          <w:divsChild>
                                            <w:div w:id="19497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590483">
          <w:marLeft w:val="0"/>
          <w:marRight w:val="0"/>
          <w:marTop w:val="0"/>
          <w:marBottom w:val="0"/>
          <w:divBdr>
            <w:top w:val="none" w:sz="0" w:space="0" w:color="auto"/>
            <w:left w:val="none" w:sz="0" w:space="0" w:color="auto"/>
            <w:bottom w:val="none" w:sz="0" w:space="0" w:color="auto"/>
            <w:right w:val="none" w:sz="0" w:space="0" w:color="auto"/>
          </w:divBdr>
          <w:divsChild>
            <w:div w:id="460416017">
              <w:marLeft w:val="0"/>
              <w:marRight w:val="0"/>
              <w:marTop w:val="0"/>
              <w:marBottom w:val="0"/>
              <w:divBdr>
                <w:top w:val="none" w:sz="0" w:space="0" w:color="auto"/>
                <w:left w:val="none" w:sz="0" w:space="0" w:color="auto"/>
                <w:bottom w:val="none" w:sz="0" w:space="0" w:color="auto"/>
                <w:right w:val="none" w:sz="0" w:space="0" w:color="auto"/>
              </w:divBdr>
              <w:divsChild>
                <w:div w:id="834606766">
                  <w:marLeft w:val="0"/>
                  <w:marRight w:val="0"/>
                  <w:marTop w:val="0"/>
                  <w:marBottom w:val="0"/>
                  <w:divBdr>
                    <w:top w:val="none" w:sz="0" w:space="0" w:color="auto"/>
                    <w:left w:val="none" w:sz="0" w:space="0" w:color="auto"/>
                    <w:bottom w:val="none" w:sz="0" w:space="0" w:color="auto"/>
                    <w:right w:val="none" w:sz="0" w:space="0" w:color="auto"/>
                  </w:divBdr>
                  <w:divsChild>
                    <w:div w:id="2013752519">
                      <w:marLeft w:val="0"/>
                      <w:marRight w:val="0"/>
                      <w:marTop w:val="0"/>
                      <w:marBottom w:val="0"/>
                      <w:divBdr>
                        <w:top w:val="none" w:sz="0" w:space="0" w:color="auto"/>
                        <w:left w:val="none" w:sz="0" w:space="0" w:color="auto"/>
                        <w:bottom w:val="none" w:sz="0" w:space="0" w:color="auto"/>
                        <w:right w:val="none" w:sz="0" w:space="0" w:color="auto"/>
                      </w:divBdr>
                      <w:divsChild>
                        <w:div w:id="1099328176">
                          <w:marLeft w:val="0"/>
                          <w:marRight w:val="0"/>
                          <w:marTop w:val="0"/>
                          <w:marBottom w:val="0"/>
                          <w:divBdr>
                            <w:top w:val="none" w:sz="0" w:space="0" w:color="auto"/>
                            <w:left w:val="none" w:sz="0" w:space="0" w:color="auto"/>
                            <w:bottom w:val="none" w:sz="0" w:space="0" w:color="auto"/>
                            <w:right w:val="none" w:sz="0" w:space="0" w:color="auto"/>
                          </w:divBdr>
                          <w:divsChild>
                            <w:div w:id="595098768">
                              <w:marLeft w:val="0"/>
                              <w:marRight w:val="0"/>
                              <w:marTop w:val="0"/>
                              <w:marBottom w:val="0"/>
                              <w:divBdr>
                                <w:top w:val="none" w:sz="0" w:space="0" w:color="auto"/>
                                <w:left w:val="none" w:sz="0" w:space="0" w:color="auto"/>
                                <w:bottom w:val="none" w:sz="0" w:space="0" w:color="auto"/>
                                <w:right w:val="none" w:sz="0" w:space="0" w:color="auto"/>
                              </w:divBdr>
                              <w:divsChild>
                                <w:div w:id="1270432864">
                                  <w:marLeft w:val="0"/>
                                  <w:marRight w:val="0"/>
                                  <w:marTop w:val="0"/>
                                  <w:marBottom w:val="0"/>
                                  <w:divBdr>
                                    <w:top w:val="none" w:sz="0" w:space="0" w:color="auto"/>
                                    <w:left w:val="none" w:sz="0" w:space="0" w:color="auto"/>
                                    <w:bottom w:val="none" w:sz="0" w:space="0" w:color="auto"/>
                                    <w:right w:val="none" w:sz="0" w:space="0" w:color="auto"/>
                                  </w:divBdr>
                                  <w:divsChild>
                                    <w:div w:id="1003554902">
                                      <w:marLeft w:val="0"/>
                                      <w:marRight w:val="0"/>
                                      <w:marTop w:val="0"/>
                                      <w:marBottom w:val="0"/>
                                      <w:divBdr>
                                        <w:top w:val="none" w:sz="0" w:space="0" w:color="auto"/>
                                        <w:left w:val="none" w:sz="0" w:space="0" w:color="auto"/>
                                        <w:bottom w:val="none" w:sz="0" w:space="0" w:color="auto"/>
                                        <w:right w:val="none" w:sz="0" w:space="0" w:color="auto"/>
                                      </w:divBdr>
                                      <w:divsChild>
                                        <w:div w:id="1997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1374">
          <w:marLeft w:val="0"/>
          <w:marRight w:val="0"/>
          <w:marTop w:val="0"/>
          <w:marBottom w:val="0"/>
          <w:divBdr>
            <w:top w:val="none" w:sz="0" w:space="0" w:color="auto"/>
            <w:left w:val="none" w:sz="0" w:space="0" w:color="auto"/>
            <w:bottom w:val="none" w:sz="0" w:space="0" w:color="auto"/>
            <w:right w:val="none" w:sz="0" w:space="0" w:color="auto"/>
          </w:divBdr>
          <w:divsChild>
            <w:div w:id="221336847">
              <w:marLeft w:val="0"/>
              <w:marRight w:val="0"/>
              <w:marTop w:val="0"/>
              <w:marBottom w:val="0"/>
              <w:divBdr>
                <w:top w:val="none" w:sz="0" w:space="0" w:color="auto"/>
                <w:left w:val="none" w:sz="0" w:space="0" w:color="auto"/>
                <w:bottom w:val="none" w:sz="0" w:space="0" w:color="auto"/>
                <w:right w:val="none" w:sz="0" w:space="0" w:color="auto"/>
              </w:divBdr>
              <w:divsChild>
                <w:div w:id="263003298">
                  <w:marLeft w:val="0"/>
                  <w:marRight w:val="0"/>
                  <w:marTop w:val="0"/>
                  <w:marBottom w:val="0"/>
                  <w:divBdr>
                    <w:top w:val="none" w:sz="0" w:space="0" w:color="auto"/>
                    <w:left w:val="none" w:sz="0" w:space="0" w:color="auto"/>
                    <w:bottom w:val="none" w:sz="0" w:space="0" w:color="auto"/>
                    <w:right w:val="none" w:sz="0" w:space="0" w:color="auto"/>
                  </w:divBdr>
                  <w:divsChild>
                    <w:div w:id="1904412626">
                      <w:marLeft w:val="0"/>
                      <w:marRight w:val="0"/>
                      <w:marTop w:val="0"/>
                      <w:marBottom w:val="0"/>
                      <w:divBdr>
                        <w:top w:val="none" w:sz="0" w:space="0" w:color="auto"/>
                        <w:left w:val="none" w:sz="0" w:space="0" w:color="auto"/>
                        <w:bottom w:val="none" w:sz="0" w:space="0" w:color="auto"/>
                        <w:right w:val="none" w:sz="0" w:space="0" w:color="auto"/>
                      </w:divBdr>
                      <w:divsChild>
                        <w:div w:id="393625187">
                          <w:marLeft w:val="0"/>
                          <w:marRight w:val="0"/>
                          <w:marTop w:val="0"/>
                          <w:marBottom w:val="0"/>
                          <w:divBdr>
                            <w:top w:val="none" w:sz="0" w:space="0" w:color="auto"/>
                            <w:left w:val="none" w:sz="0" w:space="0" w:color="auto"/>
                            <w:bottom w:val="none" w:sz="0" w:space="0" w:color="auto"/>
                            <w:right w:val="none" w:sz="0" w:space="0" w:color="auto"/>
                          </w:divBdr>
                          <w:divsChild>
                            <w:div w:id="1244489512">
                              <w:marLeft w:val="0"/>
                              <w:marRight w:val="0"/>
                              <w:marTop w:val="0"/>
                              <w:marBottom w:val="0"/>
                              <w:divBdr>
                                <w:top w:val="none" w:sz="0" w:space="0" w:color="auto"/>
                                <w:left w:val="none" w:sz="0" w:space="0" w:color="auto"/>
                                <w:bottom w:val="none" w:sz="0" w:space="0" w:color="auto"/>
                                <w:right w:val="none" w:sz="0" w:space="0" w:color="auto"/>
                              </w:divBdr>
                              <w:divsChild>
                                <w:div w:id="1191144914">
                                  <w:marLeft w:val="0"/>
                                  <w:marRight w:val="0"/>
                                  <w:marTop w:val="0"/>
                                  <w:marBottom w:val="0"/>
                                  <w:divBdr>
                                    <w:top w:val="none" w:sz="0" w:space="0" w:color="auto"/>
                                    <w:left w:val="none" w:sz="0" w:space="0" w:color="auto"/>
                                    <w:bottom w:val="none" w:sz="0" w:space="0" w:color="auto"/>
                                    <w:right w:val="none" w:sz="0" w:space="0" w:color="auto"/>
                                  </w:divBdr>
                                  <w:divsChild>
                                    <w:div w:id="7760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577475">
          <w:marLeft w:val="0"/>
          <w:marRight w:val="0"/>
          <w:marTop w:val="0"/>
          <w:marBottom w:val="0"/>
          <w:divBdr>
            <w:top w:val="none" w:sz="0" w:space="0" w:color="auto"/>
            <w:left w:val="none" w:sz="0" w:space="0" w:color="auto"/>
            <w:bottom w:val="none" w:sz="0" w:space="0" w:color="auto"/>
            <w:right w:val="none" w:sz="0" w:space="0" w:color="auto"/>
          </w:divBdr>
          <w:divsChild>
            <w:div w:id="1090857209">
              <w:marLeft w:val="0"/>
              <w:marRight w:val="0"/>
              <w:marTop w:val="0"/>
              <w:marBottom w:val="0"/>
              <w:divBdr>
                <w:top w:val="none" w:sz="0" w:space="0" w:color="auto"/>
                <w:left w:val="none" w:sz="0" w:space="0" w:color="auto"/>
                <w:bottom w:val="none" w:sz="0" w:space="0" w:color="auto"/>
                <w:right w:val="none" w:sz="0" w:space="0" w:color="auto"/>
              </w:divBdr>
              <w:divsChild>
                <w:div w:id="1979918557">
                  <w:marLeft w:val="0"/>
                  <w:marRight w:val="0"/>
                  <w:marTop w:val="0"/>
                  <w:marBottom w:val="0"/>
                  <w:divBdr>
                    <w:top w:val="none" w:sz="0" w:space="0" w:color="auto"/>
                    <w:left w:val="none" w:sz="0" w:space="0" w:color="auto"/>
                    <w:bottom w:val="none" w:sz="0" w:space="0" w:color="auto"/>
                    <w:right w:val="none" w:sz="0" w:space="0" w:color="auto"/>
                  </w:divBdr>
                  <w:divsChild>
                    <w:div w:id="51539672">
                      <w:marLeft w:val="0"/>
                      <w:marRight w:val="0"/>
                      <w:marTop w:val="0"/>
                      <w:marBottom w:val="0"/>
                      <w:divBdr>
                        <w:top w:val="none" w:sz="0" w:space="0" w:color="auto"/>
                        <w:left w:val="none" w:sz="0" w:space="0" w:color="auto"/>
                        <w:bottom w:val="none" w:sz="0" w:space="0" w:color="auto"/>
                        <w:right w:val="none" w:sz="0" w:space="0" w:color="auto"/>
                      </w:divBdr>
                      <w:divsChild>
                        <w:div w:id="1078747179">
                          <w:marLeft w:val="0"/>
                          <w:marRight w:val="0"/>
                          <w:marTop w:val="0"/>
                          <w:marBottom w:val="0"/>
                          <w:divBdr>
                            <w:top w:val="none" w:sz="0" w:space="0" w:color="auto"/>
                            <w:left w:val="none" w:sz="0" w:space="0" w:color="auto"/>
                            <w:bottom w:val="none" w:sz="0" w:space="0" w:color="auto"/>
                            <w:right w:val="none" w:sz="0" w:space="0" w:color="auto"/>
                          </w:divBdr>
                          <w:divsChild>
                            <w:div w:id="1728845720">
                              <w:marLeft w:val="0"/>
                              <w:marRight w:val="0"/>
                              <w:marTop w:val="0"/>
                              <w:marBottom w:val="0"/>
                              <w:divBdr>
                                <w:top w:val="none" w:sz="0" w:space="0" w:color="auto"/>
                                <w:left w:val="none" w:sz="0" w:space="0" w:color="auto"/>
                                <w:bottom w:val="none" w:sz="0" w:space="0" w:color="auto"/>
                                <w:right w:val="none" w:sz="0" w:space="0" w:color="auto"/>
                              </w:divBdr>
                              <w:divsChild>
                                <w:div w:id="1173646123">
                                  <w:marLeft w:val="0"/>
                                  <w:marRight w:val="0"/>
                                  <w:marTop w:val="0"/>
                                  <w:marBottom w:val="0"/>
                                  <w:divBdr>
                                    <w:top w:val="none" w:sz="0" w:space="0" w:color="auto"/>
                                    <w:left w:val="none" w:sz="0" w:space="0" w:color="auto"/>
                                    <w:bottom w:val="none" w:sz="0" w:space="0" w:color="auto"/>
                                    <w:right w:val="none" w:sz="0" w:space="0" w:color="auto"/>
                                  </w:divBdr>
                                  <w:divsChild>
                                    <w:div w:id="1523780590">
                                      <w:marLeft w:val="0"/>
                                      <w:marRight w:val="0"/>
                                      <w:marTop w:val="0"/>
                                      <w:marBottom w:val="0"/>
                                      <w:divBdr>
                                        <w:top w:val="none" w:sz="0" w:space="0" w:color="auto"/>
                                        <w:left w:val="none" w:sz="0" w:space="0" w:color="auto"/>
                                        <w:bottom w:val="none" w:sz="0" w:space="0" w:color="auto"/>
                                        <w:right w:val="none" w:sz="0" w:space="0" w:color="auto"/>
                                      </w:divBdr>
                                      <w:divsChild>
                                        <w:div w:id="1439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46275">
          <w:marLeft w:val="0"/>
          <w:marRight w:val="0"/>
          <w:marTop w:val="0"/>
          <w:marBottom w:val="0"/>
          <w:divBdr>
            <w:top w:val="none" w:sz="0" w:space="0" w:color="auto"/>
            <w:left w:val="none" w:sz="0" w:space="0" w:color="auto"/>
            <w:bottom w:val="none" w:sz="0" w:space="0" w:color="auto"/>
            <w:right w:val="none" w:sz="0" w:space="0" w:color="auto"/>
          </w:divBdr>
          <w:divsChild>
            <w:div w:id="1598320280">
              <w:marLeft w:val="0"/>
              <w:marRight w:val="0"/>
              <w:marTop w:val="0"/>
              <w:marBottom w:val="0"/>
              <w:divBdr>
                <w:top w:val="none" w:sz="0" w:space="0" w:color="auto"/>
                <w:left w:val="none" w:sz="0" w:space="0" w:color="auto"/>
                <w:bottom w:val="none" w:sz="0" w:space="0" w:color="auto"/>
                <w:right w:val="none" w:sz="0" w:space="0" w:color="auto"/>
              </w:divBdr>
              <w:divsChild>
                <w:div w:id="116532526">
                  <w:marLeft w:val="0"/>
                  <w:marRight w:val="0"/>
                  <w:marTop w:val="0"/>
                  <w:marBottom w:val="0"/>
                  <w:divBdr>
                    <w:top w:val="none" w:sz="0" w:space="0" w:color="auto"/>
                    <w:left w:val="none" w:sz="0" w:space="0" w:color="auto"/>
                    <w:bottom w:val="none" w:sz="0" w:space="0" w:color="auto"/>
                    <w:right w:val="none" w:sz="0" w:space="0" w:color="auto"/>
                  </w:divBdr>
                  <w:divsChild>
                    <w:div w:id="163009555">
                      <w:marLeft w:val="0"/>
                      <w:marRight w:val="0"/>
                      <w:marTop w:val="0"/>
                      <w:marBottom w:val="0"/>
                      <w:divBdr>
                        <w:top w:val="none" w:sz="0" w:space="0" w:color="auto"/>
                        <w:left w:val="none" w:sz="0" w:space="0" w:color="auto"/>
                        <w:bottom w:val="none" w:sz="0" w:space="0" w:color="auto"/>
                        <w:right w:val="none" w:sz="0" w:space="0" w:color="auto"/>
                      </w:divBdr>
                      <w:divsChild>
                        <w:div w:id="730923565">
                          <w:marLeft w:val="0"/>
                          <w:marRight w:val="0"/>
                          <w:marTop w:val="0"/>
                          <w:marBottom w:val="0"/>
                          <w:divBdr>
                            <w:top w:val="none" w:sz="0" w:space="0" w:color="auto"/>
                            <w:left w:val="none" w:sz="0" w:space="0" w:color="auto"/>
                            <w:bottom w:val="none" w:sz="0" w:space="0" w:color="auto"/>
                            <w:right w:val="none" w:sz="0" w:space="0" w:color="auto"/>
                          </w:divBdr>
                          <w:divsChild>
                            <w:div w:id="570890893">
                              <w:marLeft w:val="0"/>
                              <w:marRight w:val="0"/>
                              <w:marTop w:val="0"/>
                              <w:marBottom w:val="0"/>
                              <w:divBdr>
                                <w:top w:val="none" w:sz="0" w:space="0" w:color="auto"/>
                                <w:left w:val="none" w:sz="0" w:space="0" w:color="auto"/>
                                <w:bottom w:val="none" w:sz="0" w:space="0" w:color="auto"/>
                                <w:right w:val="none" w:sz="0" w:space="0" w:color="auto"/>
                              </w:divBdr>
                              <w:divsChild>
                                <w:div w:id="157773102">
                                  <w:marLeft w:val="0"/>
                                  <w:marRight w:val="0"/>
                                  <w:marTop w:val="0"/>
                                  <w:marBottom w:val="0"/>
                                  <w:divBdr>
                                    <w:top w:val="none" w:sz="0" w:space="0" w:color="auto"/>
                                    <w:left w:val="none" w:sz="0" w:space="0" w:color="auto"/>
                                    <w:bottom w:val="none" w:sz="0" w:space="0" w:color="auto"/>
                                    <w:right w:val="none" w:sz="0" w:space="0" w:color="auto"/>
                                  </w:divBdr>
                                  <w:divsChild>
                                    <w:div w:id="2287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137072">
          <w:marLeft w:val="0"/>
          <w:marRight w:val="0"/>
          <w:marTop w:val="0"/>
          <w:marBottom w:val="0"/>
          <w:divBdr>
            <w:top w:val="none" w:sz="0" w:space="0" w:color="auto"/>
            <w:left w:val="none" w:sz="0" w:space="0" w:color="auto"/>
            <w:bottom w:val="none" w:sz="0" w:space="0" w:color="auto"/>
            <w:right w:val="none" w:sz="0" w:space="0" w:color="auto"/>
          </w:divBdr>
          <w:divsChild>
            <w:div w:id="1470441801">
              <w:marLeft w:val="0"/>
              <w:marRight w:val="0"/>
              <w:marTop w:val="0"/>
              <w:marBottom w:val="0"/>
              <w:divBdr>
                <w:top w:val="none" w:sz="0" w:space="0" w:color="auto"/>
                <w:left w:val="none" w:sz="0" w:space="0" w:color="auto"/>
                <w:bottom w:val="none" w:sz="0" w:space="0" w:color="auto"/>
                <w:right w:val="none" w:sz="0" w:space="0" w:color="auto"/>
              </w:divBdr>
              <w:divsChild>
                <w:div w:id="1435322465">
                  <w:marLeft w:val="0"/>
                  <w:marRight w:val="0"/>
                  <w:marTop w:val="0"/>
                  <w:marBottom w:val="0"/>
                  <w:divBdr>
                    <w:top w:val="none" w:sz="0" w:space="0" w:color="auto"/>
                    <w:left w:val="none" w:sz="0" w:space="0" w:color="auto"/>
                    <w:bottom w:val="none" w:sz="0" w:space="0" w:color="auto"/>
                    <w:right w:val="none" w:sz="0" w:space="0" w:color="auto"/>
                  </w:divBdr>
                  <w:divsChild>
                    <w:div w:id="280576460">
                      <w:marLeft w:val="0"/>
                      <w:marRight w:val="0"/>
                      <w:marTop w:val="0"/>
                      <w:marBottom w:val="0"/>
                      <w:divBdr>
                        <w:top w:val="none" w:sz="0" w:space="0" w:color="auto"/>
                        <w:left w:val="none" w:sz="0" w:space="0" w:color="auto"/>
                        <w:bottom w:val="none" w:sz="0" w:space="0" w:color="auto"/>
                        <w:right w:val="none" w:sz="0" w:space="0" w:color="auto"/>
                      </w:divBdr>
                      <w:divsChild>
                        <w:div w:id="1358390223">
                          <w:marLeft w:val="0"/>
                          <w:marRight w:val="0"/>
                          <w:marTop w:val="0"/>
                          <w:marBottom w:val="0"/>
                          <w:divBdr>
                            <w:top w:val="none" w:sz="0" w:space="0" w:color="auto"/>
                            <w:left w:val="none" w:sz="0" w:space="0" w:color="auto"/>
                            <w:bottom w:val="none" w:sz="0" w:space="0" w:color="auto"/>
                            <w:right w:val="none" w:sz="0" w:space="0" w:color="auto"/>
                          </w:divBdr>
                          <w:divsChild>
                            <w:div w:id="1738093984">
                              <w:marLeft w:val="0"/>
                              <w:marRight w:val="0"/>
                              <w:marTop w:val="0"/>
                              <w:marBottom w:val="0"/>
                              <w:divBdr>
                                <w:top w:val="none" w:sz="0" w:space="0" w:color="auto"/>
                                <w:left w:val="none" w:sz="0" w:space="0" w:color="auto"/>
                                <w:bottom w:val="none" w:sz="0" w:space="0" w:color="auto"/>
                                <w:right w:val="none" w:sz="0" w:space="0" w:color="auto"/>
                              </w:divBdr>
                              <w:divsChild>
                                <w:div w:id="769814208">
                                  <w:marLeft w:val="0"/>
                                  <w:marRight w:val="0"/>
                                  <w:marTop w:val="0"/>
                                  <w:marBottom w:val="0"/>
                                  <w:divBdr>
                                    <w:top w:val="none" w:sz="0" w:space="0" w:color="auto"/>
                                    <w:left w:val="none" w:sz="0" w:space="0" w:color="auto"/>
                                    <w:bottom w:val="none" w:sz="0" w:space="0" w:color="auto"/>
                                    <w:right w:val="none" w:sz="0" w:space="0" w:color="auto"/>
                                  </w:divBdr>
                                  <w:divsChild>
                                    <w:div w:id="785782550">
                                      <w:marLeft w:val="0"/>
                                      <w:marRight w:val="0"/>
                                      <w:marTop w:val="0"/>
                                      <w:marBottom w:val="0"/>
                                      <w:divBdr>
                                        <w:top w:val="none" w:sz="0" w:space="0" w:color="auto"/>
                                        <w:left w:val="none" w:sz="0" w:space="0" w:color="auto"/>
                                        <w:bottom w:val="none" w:sz="0" w:space="0" w:color="auto"/>
                                        <w:right w:val="none" w:sz="0" w:space="0" w:color="auto"/>
                                      </w:divBdr>
                                      <w:divsChild>
                                        <w:div w:id="1573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072455">
          <w:marLeft w:val="0"/>
          <w:marRight w:val="0"/>
          <w:marTop w:val="0"/>
          <w:marBottom w:val="0"/>
          <w:divBdr>
            <w:top w:val="none" w:sz="0" w:space="0" w:color="auto"/>
            <w:left w:val="none" w:sz="0" w:space="0" w:color="auto"/>
            <w:bottom w:val="none" w:sz="0" w:space="0" w:color="auto"/>
            <w:right w:val="none" w:sz="0" w:space="0" w:color="auto"/>
          </w:divBdr>
          <w:divsChild>
            <w:div w:id="989870913">
              <w:marLeft w:val="0"/>
              <w:marRight w:val="0"/>
              <w:marTop w:val="0"/>
              <w:marBottom w:val="0"/>
              <w:divBdr>
                <w:top w:val="none" w:sz="0" w:space="0" w:color="auto"/>
                <w:left w:val="none" w:sz="0" w:space="0" w:color="auto"/>
                <w:bottom w:val="none" w:sz="0" w:space="0" w:color="auto"/>
                <w:right w:val="none" w:sz="0" w:space="0" w:color="auto"/>
              </w:divBdr>
              <w:divsChild>
                <w:div w:id="1349142084">
                  <w:marLeft w:val="0"/>
                  <w:marRight w:val="0"/>
                  <w:marTop w:val="0"/>
                  <w:marBottom w:val="0"/>
                  <w:divBdr>
                    <w:top w:val="none" w:sz="0" w:space="0" w:color="auto"/>
                    <w:left w:val="none" w:sz="0" w:space="0" w:color="auto"/>
                    <w:bottom w:val="none" w:sz="0" w:space="0" w:color="auto"/>
                    <w:right w:val="none" w:sz="0" w:space="0" w:color="auto"/>
                  </w:divBdr>
                  <w:divsChild>
                    <w:div w:id="528419362">
                      <w:marLeft w:val="0"/>
                      <w:marRight w:val="0"/>
                      <w:marTop w:val="0"/>
                      <w:marBottom w:val="0"/>
                      <w:divBdr>
                        <w:top w:val="none" w:sz="0" w:space="0" w:color="auto"/>
                        <w:left w:val="none" w:sz="0" w:space="0" w:color="auto"/>
                        <w:bottom w:val="none" w:sz="0" w:space="0" w:color="auto"/>
                        <w:right w:val="none" w:sz="0" w:space="0" w:color="auto"/>
                      </w:divBdr>
                      <w:divsChild>
                        <w:div w:id="1142775605">
                          <w:marLeft w:val="0"/>
                          <w:marRight w:val="0"/>
                          <w:marTop w:val="0"/>
                          <w:marBottom w:val="0"/>
                          <w:divBdr>
                            <w:top w:val="none" w:sz="0" w:space="0" w:color="auto"/>
                            <w:left w:val="none" w:sz="0" w:space="0" w:color="auto"/>
                            <w:bottom w:val="none" w:sz="0" w:space="0" w:color="auto"/>
                            <w:right w:val="none" w:sz="0" w:space="0" w:color="auto"/>
                          </w:divBdr>
                          <w:divsChild>
                            <w:div w:id="657997526">
                              <w:marLeft w:val="0"/>
                              <w:marRight w:val="0"/>
                              <w:marTop w:val="0"/>
                              <w:marBottom w:val="0"/>
                              <w:divBdr>
                                <w:top w:val="none" w:sz="0" w:space="0" w:color="auto"/>
                                <w:left w:val="none" w:sz="0" w:space="0" w:color="auto"/>
                                <w:bottom w:val="none" w:sz="0" w:space="0" w:color="auto"/>
                                <w:right w:val="none" w:sz="0" w:space="0" w:color="auto"/>
                              </w:divBdr>
                              <w:divsChild>
                                <w:div w:id="98451431">
                                  <w:marLeft w:val="0"/>
                                  <w:marRight w:val="0"/>
                                  <w:marTop w:val="0"/>
                                  <w:marBottom w:val="0"/>
                                  <w:divBdr>
                                    <w:top w:val="none" w:sz="0" w:space="0" w:color="auto"/>
                                    <w:left w:val="none" w:sz="0" w:space="0" w:color="auto"/>
                                    <w:bottom w:val="none" w:sz="0" w:space="0" w:color="auto"/>
                                    <w:right w:val="none" w:sz="0" w:space="0" w:color="auto"/>
                                  </w:divBdr>
                                  <w:divsChild>
                                    <w:div w:id="10745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66150">
          <w:marLeft w:val="0"/>
          <w:marRight w:val="0"/>
          <w:marTop w:val="0"/>
          <w:marBottom w:val="0"/>
          <w:divBdr>
            <w:top w:val="none" w:sz="0" w:space="0" w:color="auto"/>
            <w:left w:val="none" w:sz="0" w:space="0" w:color="auto"/>
            <w:bottom w:val="none" w:sz="0" w:space="0" w:color="auto"/>
            <w:right w:val="none" w:sz="0" w:space="0" w:color="auto"/>
          </w:divBdr>
          <w:divsChild>
            <w:div w:id="612445410">
              <w:marLeft w:val="0"/>
              <w:marRight w:val="0"/>
              <w:marTop w:val="0"/>
              <w:marBottom w:val="0"/>
              <w:divBdr>
                <w:top w:val="none" w:sz="0" w:space="0" w:color="auto"/>
                <w:left w:val="none" w:sz="0" w:space="0" w:color="auto"/>
                <w:bottom w:val="none" w:sz="0" w:space="0" w:color="auto"/>
                <w:right w:val="none" w:sz="0" w:space="0" w:color="auto"/>
              </w:divBdr>
              <w:divsChild>
                <w:div w:id="1686594745">
                  <w:marLeft w:val="0"/>
                  <w:marRight w:val="0"/>
                  <w:marTop w:val="0"/>
                  <w:marBottom w:val="0"/>
                  <w:divBdr>
                    <w:top w:val="none" w:sz="0" w:space="0" w:color="auto"/>
                    <w:left w:val="none" w:sz="0" w:space="0" w:color="auto"/>
                    <w:bottom w:val="none" w:sz="0" w:space="0" w:color="auto"/>
                    <w:right w:val="none" w:sz="0" w:space="0" w:color="auto"/>
                  </w:divBdr>
                  <w:divsChild>
                    <w:div w:id="436874542">
                      <w:marLeft w:val="0"/>
                      <w:marRight w:val="0"/>
                      <w:marTop w:val="0"/>
                      <w:marBottom w:val="0"/>
                      <w:divBdr>
                        <w:top w:val="none" w:sz="0" w:space="0" w:color="auto"/>
                        <w:left w:val="none" w:sz="0" w:space="0" w:color="auto"/>
                        <w:bottom w:val="none" w:sz="0" w:space="0" w:color="auto"/>
                        <w:right w:val="none" w:sz="0" w:space="0" w:color="auto"/>
                      </w:divBdr>
                      <w:divsChild>
                        <w:div w:id="1148670969">
                          <w:marLeft w:val="0"/>
                          <w:marRight w:val="0"/>
                          <w:marTop w:val="0"/>
                          <w:marBottom w:val="0"/>
                          <w:divBdr>
                            <w:top w:val="none" w:sz="0" w:space="0" w:color="auto"/>
                            <w:left w:val="none" w:sz="0" w:space="0" w:color="auto"/>
                            <w:bottom w:val="none" w:sz="0" w:space="0" w:color="auto"/>
                            <w:right w:val="none" w:sz="0" w:space="0" w:color="auto"/>
                          </w:divBdr>
                          <w:divsChild>
                            <w:div w:id="1579098376">
                              <w:marLeft w:val="0"/>
                              <w:marRight w:val="0"/>
                              <w:marTop w:val="0"/>
                              <w:marBottom w:val="0"/>
                              <w:divBdr>
                                <w:top w:val="none" w:sz="0" w:space="0" w:color="auto"/>
                                <w:left w:val="none" w:sz="0" w:space="0" w:color="auto"/>
                                <w:bottom w:val="none" w:sz="0" w:space="0" w:color="auto"/>
                                <w:right w:val="none" w:sz="0" w:space="0" w:color="auto"/>
                              </w:divBdr>
                              <w:divsChild>
                                <w:div w:id="1656761336">
                                  <w:marLeft w:val="0"/>
                                  <w:marRight w:val="0"/>
                                  <w:marTop w:val="0"/>
                                  <w:marBottom w:val="0"/>
                                  <w:divBdr>
                                    <w:top w:val="none" w:sz="0" w:space="0" w:color="auto"/>
                                    <w:left w:val="none" w:sz="0" w:space="0" w:color="auto"/>
                                    <w:bottom w:val="none" w:sz="0" w:space="0" w:color="auto"/>
                                    <w:right w:val="none" w:sz="0" w:space="0" w:color="auto"/>
                                  </w:divBdr>
                                  <w:divsChild>
                                    <w:div w:id="378286556">
                                      <w:marLeft w:val="0"/>
                                      <w:marRight w:val="0"/>
                                      <w:marTop w:val="0"/>
                                      <w:marBottom w:val="0"/>
                                      <w:divBdr>
                                        <w:top w:val="none" w:sz="0" w:space="0" w:color="auto"/>
                                        <w:left w:val="none" w:sz="0" w:space="0" w:color="auto"/>
                                        <w:bottom w:val="none" w:sz="0" w:space="0" w:color="auto"/>
                                        <w:right w:val="none" w:sz="0" w:space="0" w:color="auto"/>
                                      </w:divBdr>
                                      <w:divsChild>
                                        <w:div w:id="5106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493552">
          <w:marLeft w:val="0"/>
          <w:marRight w:val="0"/>
          <w:marTop w:val="0"/>
          <w:marBottom w:val="0"/>
          <w:divBdr>
            <w:top w:val="none" w:sz="0" w:space="0" w:color="auto"/>
            <w:left w:val="none" w:sz="0" w:space="0" w:color="auto"/>
            <w:bottom w:val="none" w:sz="0" w:space="0" w:color="auto"/>
            <w:right w:val="none" w:sz="0" w:space="0" w:color="auto"/>
          </w:divBdr>
          <w:divsChild>
            <w:div w:id="1117991748">
              <w:marLeft w:val="0"/>
              <w:marRight w:val="0"/>
              <w:marTop w:val="0"/>
              <w:marBottom w:val="0"/>
              <w:divBdr>
                <w:top w:val="none" w:sz="0" w:space="0" w:color="auto"/>
                <w:left w:val="none" w:sz="0" w:space="0" w:color="auto"/>
                <w:bottom w:val="none" w:sz="0" w:space="0" w:color="auto"/>
                <w:right w:val="none" w:sz="0" w:space="0" w:color="auto"/>
              </w:divBdr>
              <w:divsChild>
                <w:div w:id="1690373516">
                  <w:marLeft w:val="0"/>
                  <w:marRight w:val="0"/>
                  <w:marTop w:val="0"/>
                  <w:marBottom w:val="0"/>
                  <w:divBdr>
                    <w:top w:val="none" w:sz="0" w:space="0" w:color="auto"/>
                    <w:left w:val="none" w:sz="0" w:space="0" w:color="auto"/>
                    <w:bottom w:val="none" w:sz="0" w:space="0" w:color="auto"/>
                    <w:right w:val="none" w:sz="0" w:space="0" w:color="auto"/>
                  </w:divBdr>
                  <w:divsChild>
                    <w:div w:id="306281650">
                      <w:marLeft w:val="0"/>
                      <w:marRight w:val="0"/>
                      <w:marTop w:val="0"/>
                      <w:marBottom w:val="0"/>
                      <w:divBdr>
                        <w:top w:val="none" w:sz="0" w:space="0" w:color="auto"/>
                        <w:left w:val="none" w:sz="0" w:space="0" w:color="auto"/>
                        <w:bottom w:val="none" w:sz="0" w:space="0" w:color="auto"/>
                        <w:right w:val="none" w:sz="0" w:space="0" w:color="auto"/>
                      </w:divBdr>
                      <w:divsChild>
                        <w:div w:id="1965848128">
                          <w:marLeft w:val="0"/>
                          <w:marRight w:val="0"/>
                          <w:marTop w:val="0"/>
                          <w:marBottom w:val="0"/>
                          <w:divBdr>
                            <w:top w:val="none" w:sz="0" w:space="0" w:color="auto"/>
                            <w:left w:val="none" w:sz="0" w:space="0" w:color="auto"/>
                            <w:bottom w:val="none" w:sz="0" w:space="0" w:color="auto"/>
                            <w:right w:val="none" w:sz="0" w:space="0" w:color="auto"/>
                          </w:divBdr>
                          <w:divsChild>
                            <w:div w:id="29654418">
                              <w:marLeft w:val="0"/>
                              <w:marRight w:val="0"/>
                              <w:marTop w:val="0"/>
                              <w:marBottom w:val="0"/>
                              <w:divBdr>
                                <w:top w:val="none" w:sz="0" w:space="0" w:color="auto"/>
                                <w:left w:val="none" w:sz="0" w:space="0" w:color="auto"/>
                                <w:bottom w:val="none" w:sz="0" w:space="0" w:color="auto"/>
                                <w:right w:val="none" w:sz="0" w:space="0" w:color="auto"/>
                              </w:divBdr>
                              <w:divsChild>
                                <w:div w:id="1475101507">
                                  <w:marLeft w:val="0"/>
                                  <w:marRight w:val="0"/>
                                  <w:marTop w:val="0"/>
                                  <w:marBottom w:val="0"/>
                                  <w:divBdr>
                                    <w:top w:val="none" w:sz="0" w:space="0" w:color="auto"/>
                                    <w:left w:val="none" w:sz="0" w:space="0" w:color="auto"/>
                                    <w:bottom w:val="none" w:sz="0" w:space="0" w:color="auto"/>
                                    <w:right w:val="none" w:sz="0" w:space="0" w:color="auto"/>
                                  </w:divBdr>
                                  <w:divsChild>
                                    <w:div w:id="1453941829">
                                      <w:marLeft w:val="0"/>
                                      <w:marRight w:val="0"/>
                                      <w:marTop w:val="0"/>
                                      <w:marBottom w:val="0"/>
                                      <w:divBdr>
                                        <w:top w:val="none" w:sz="0" w:space="0" w:color="auto"/>
                                        <w:left w:val="none" w:sz="0" w:space="0" w:color="auto"/>
                                        <w:bottom w:val="none" w:sz="0" w:space="0" w:color="auto"/>
                                        <w:right w:val="none" w:sz="0" w:space="0" w:color="auto"/>
                                      </w:divBdr>
                                      <w:divsChild>
                                        <w:div w:id="1581987517">
                                          <w:marLeft w:val="0"/>
                                          <w:marRight w:val="0"/>
                                          <w:marTop w:val="0"/>
                                          <w:marBottom w:val="0"/>
                                          <w:divBdr>
                                            <w:top w:val="none" w:sz="0" w:space="0" w:color="auto"/>
                                            <w:left w:val="none" w:sz="0" w:space="0" w:color="auto"/>
                                            <w:bottom w:val="none" w:sz="0" w:space="0" w:color="auto"/>
                                            <w:right w:val="none" w:sz="0" w:space="0" w:color="auto"/>
                                          </w:divBdr>
                                          <w:divsChild>
                                            <w:div w:id="1493794253">
                                              <w:marLeft w:val="0"/>
                                              <w:marRight w:val="0"/>
                                              <w:marTop w:val="0"/>
                                              <w:marBottom w:val="0"/>
                                              <w:divBdr>
                                                <w:top w:val="none" w:sz="0" w:space="0" w:color="auto"/>
                                                <w:left w:val="none" w:sz="0" w:space="0" w:color="auto"/>
                                                <w:bottom w:val="none" w:sz="0" w:space="0" w:color="auto"/>
                                                <w:right w:val="none" w:sz="0" w:space="0" w:color="auto"/>
                                              </w:divBdr>
                                            </w:div>
                                          </w:divsChild>
                                        </w:div>
                                        <w:div w:id="916594072">
                                          <w:marLeft w:val="0"/>
                                          <w:marRight w:val="0"/>
                                          <w:marTop w:val="0"/>
                                          <w:marBottom w:val="0"/>
                                          <w:divBdr>
                                            <w:top w:val="none" w:sz="0" w:space="0" w:color="auto"/>
                                            <w:left w:val="none" w:sz="0" w:space="0" w:color="auto"/>
                                            <w:bottom w:val="none" w:sz="0" w:space="0" w:color="auto"/>
                                            <w:right w:val="none" w:sz="0" w:space="0" w:color="auto"/>
                                          </w:divBdr>
                                          <w:divsChild>
                                            <w:div w:id="257175510">
                                              <w:marLeft w:val="0"/>
                                              <w:marRight w:val="0"/>
                                              <w:marTop w:val="0"/>
                                              <w:marBottom w:val="0"/>
                                              <w:divBdr>
                                                <w:top w:val="none" w:sz="0" w:space="0" w:color="auto"/>
                                                <w:left w:val="none" w:sz="0" w:space="0" w:color="auto"/>
                                                <w:bottom w:val="none" w:sz="0" w:space="0" w:color="auto"/>
                                                <w:right w:val="none" w:sz="0" w:space="0" w:color="auto"/>
                                              </w:divBdr>
                                            </w:div>
                                            <w:div w:id="1374386536">
                                              <w:marLeft w:val="0"/>
                                              <w:marRight w:val="0"/>
                                              <w:marTop w:val="0"/>
                                              <w:marBottom w:val="0"/>
                                              <w:divBdr>
                                                <w:top w:val="none" w:sz="0" w:space="0" w:color="auto"/>
                                                <w:left w:val="none" w:sz="0" w:space="0" w:color="auto"/>
                                                <w:bottom w:val="none" w:sz="0" w:space="0" w:color="auto"/>
                                                <w:right w:val="none" w:sz="0" w:space="0" w:color="auto"/>
                                              </w:divBdr>
                                              <w:divsChild>
                                                <w:div w:id="1743478666">
                                                  <w:marLeft w:val="0"/>
                                                  <w:marRight w:val="0"/>
                                                  <w:marTop w:val="0"/>
                                                  <w:marBottom w:val="0"/>
                                                  <w:divBdr>
                                                    <w:top w:val="none" w:sz="0" w:space="0" w:color="auto"/>
                                                    <w:left w:val="none" w:sz="0" w:space="0" w:color="auto"/>
                                                    <w:bottom w:val="none" w:sz="0" w:space="0" w:color="auto"/>
                                                    <w:right w:val="none" w:sz="0" w:space="0" w:color="auto"/>
                                                  </w:divBdr>
                                                  <w:divsChild>
                                                    <w:div w:id="1204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8540">
                                              <w:marLeft w:val="0"/>
                                              <w:marRight w:val="0"/>
                                              <w:marTop w:val="0"/>
                                              <w:marBottom w:val="0"/>
                                              <w:divBdr>
                                                <w:top w:val="none" w:sz="0" w:space="0" w:color="auto"/>
                                                <w:left w:val="none" w:sz="0" w:space="0" w:color="auto"/>
                                                <w:bottom w:val="none" w:sz="0" w:space="0" w:color="auto"/>
                                                <w:right w:val="none" w:sz="0" w:space="0" w:color="auto"/>
                                              </w:divBdr>
                                            </w:div>
                                          </w:divsChild>
                                        </w:div>
                                        <w:div w:id="2088645224">
                                          <w:marLeft w:val="0"/>
                                          <w:marRight w:val="0"/>
                                          <w:marTop w:val="0"/>
                                          <w:marBottom w:val="0"/>
                                          <w:divBdr>
                                            <w:top w:val="none" w:sz="0" w:space="0" w:color="auto"/>
                                            <w:left w:val="none" w:sz="0" w:space="0" w:color="auto"/>
                                            <w:bottom w:val="none" w:sz="0" w:space="0" w:color="auto"/>
                                            <w:right w:val="none" w:sz="0" w:space="0" w:color="auto"/>
                                          </w:divBdr>
                                          <w:divsChild>
                                            <w:div w:id="1714764032">
                                              <w:marLeft w:val="0"/>
                                              <w:marRight w:val="0"/>
                                              <w:marTop w:val="0"/>
                                              <w:marBottom w:val="0"/>
                                              <w:divBdr>
                                                <w:top w:val="none" w:sz="0" w:space="0" w:color="auto"/>
                                                <w:left w:val="none" w:sz="0" w:space="0" w:color="auto"/>
                                                <w:bottom w:val="none" w:sz="0" w:space="0" w:color="auto"/>
                                                <w:right w:val="none" w:sz="0" w:space="0" w:color="auto"/>
                                              </w:divBdr>
                                            </w:div>
                                            <w:div w:id="2004620882">
                                              <w:marLeft w:val="0"/>
                                              <w:marRight w:val="0"/>
                                              <w:marTop w:val="0"/>
                                              <w:marBottom w:val="0"/>
                                              <w:divBdr>
                                                <w:top w:val="none" w:sz="0" w:space="0" w:color="auto"/>
                                                <w:left w:val="none" w:sz="0" w:space="0" w:color="auto"/>
                                                <w:bottom w:val="none" w:sz="0" w:space="0" w:color="auto"/>
                                                <w:right w:val="none" w:sz="0" w:space="0" w:color="auto"/>
                                              </w:divBdr>
                                              <w:divsChild>
                                                <w:div w:id="1132821289">
                                                  <w:marLeft w:val="0"/>
                                                  <w:marRight w:val="0"/>
                                                  <w:marTop w:val="0"/>
                                                  <w:marBottom w:val="0"/>
                                                  <w:divBdr>
                                                    <w:top w:val="none" w:sz="0" w:space="0" w:color="auto"/>
                                                    <w:left w:val="none" w:sz="0" w:space="0" w:color="auto"/>
                                                    <w:bottom w:val="none" w:sz="0" w:space="0" w:color="auto"/>
                                                    <w:right w:val="none" w:sz="0" w:space="0" w:color="auto"/>
                                                  </w:divBdr>
                                                  <w:divsChild>
                                                    <w:div w:id="13409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772765">
          <w:marLeft w:val="0"/>
          <w:marRight w:val="0"/>
          <w:marTop w:val="0"/>
          <w:marBottom w:val="0"/>
          <w:divBdr>
            <w:top w:val="none" w:sz="0" w:space="0" w:color="auto"/>
            <w:left w:val="none" w:sz="0" w:space="0" w:color="auto"/>
            <w:bottom w:val="none" w:sz="0" w:space="0" w:color="auto"/>
            <w:right w:val="none" w:sz="0" w:space="0" w:color="auto"/>
          </w:divBdr>
          <w:divsChild>
            <w:div w:id="1893956926">
              <w:marLeft w:val="0"/>
              <w:marRight w:val="0"/>
              <w:marTop w:val="0"/>
              <w:marBottom w:val="0"/>
              <w:divBdr>
                <w:top w:val="none" w:sz="0" w:space="0" w:color="auto"/>
                <w:left w:val="none" w:sz="0" w:space="0" w:color="auto"/>
                <w:bottom w:val="none" w:sz="0" w:space="0" w:color="auto"/>
                <w:right w:val="none" w:sz="0" w:space="0" w:color="auto"/>
              </w:divBdr>
              <w:divsChild>
                <w:div w:id="1394160223">
                  <w:marLeft w:val="0"/>
                  <w:marRight w:val="0"/>
                  <w:marTop w:val="0"/>
                  <w:marBottom w:val="0"/>
                  <w:divBdr>
                    <w:top w:val="none" w:sz="0" w:space="0" w:color="auto"/>
                    <w:left w:val="none" w:sz="0" w:space="0" w:color="auto"/>
                    <w:bottom w:val="none" w:sz="0" w:space="0" w:color="auto"/>
                    <w:right w:val="none" w:sz="0" w:space="0" w:color="auto"/>
                  </w:divBdr>
                  <w:divsChild>
                    <w:div w:id="1193418266">
                      <w:marLeft w:val="0"/>
                      <w:marRight w:val="0"/>
                      <w:marTop w:val="0"/>
                      <w:marBottom w:val="0"/>
                      <w:divBdr>
                        <w:top w:val="none" w:sz="0" w:space="0" w:color="auto"/>
                        <w:left w:val="none" w:sz="0" w:space="0" w:color="auto"/>
                        <w:bottom w:val="none" w:sz="0" w:space="0" w:color="auto"/>
                        <w:right w:val="none" w:sz="0" w:space="0" w:color="auto"/>
                      </w:divBdr>
                      <w:divsChild>
                        <w:div w:id="188959261">
                          <w:marLeft w:val="0"/>
                          <w:marRight w:val="0"/>
                          <w:marTop w:val="0"/>
                          <w:marBottom w:val="0"/>
                          <w:divBdr>
                            <w:top w:val="none" w:sz="0" w:space="0" w:color="auto"/>
                            <w:left w:val="none" w:sz="0" w:space="0" w:color="auto"/>
                            <w:bottom w:val="none" w:sz="0" w:space="0" w:color="auto"/>
                            <w:right w:val="none" w:sz="0" w:space="0" w:color="auto"/>
                          </w:divBdr>
                          <w:divsChild>
                            <w:div w:id="1581863972">
                              <w:marLeft w:val="0"/>
                              <w:marRight w:val="0"/>
                              <w:marTop w:val="0"/>
                              <w:marBottom w:val="0"/>
                              <w:divBdr>
                                <w:top w:val="none" w:sz="0" w:space="0" w:color="auto"/>
                                <w:left w:val="none" w:sz="0" w:space="0" w:color="auto"/>
                                <w:bottom w:val="none" w:sz="0" w:space="0" w:color="auto"/>
                                <w:right w:val="none" w:sz="0" w:space="0" w:color="auto"/>
                              </w:divBdr>
                              <w:divsChild>
                                <w:div w:id="1285885228">
                                  <w:marLeft w:val="0"/>
                                  <w:marRight w:val="0"/>
                                  <w:marTop w:val="0"/>
                                  <w:marBottom w:val="0"/>
                                  <w:divBdr>
                                    <w:top w:val="none" w:sz="0" w:space="0" w:color="auto"/>
                                    <w:left w:val="none" w:sz="0" w:space="0" w:color="auto"/>
                                    <w:bottom w:val="none" w:sz="0" w:space="0" w:color="auto"/>
                                    <w:right w:val="none" w:sz="0" w:space="0" w:color="auto"/>
                                  </w:divBdr>
                                  <w:divsChild>
                                    <w:div w:id="373845372">
                                      <w:marLeft w:val="0"/>
                                      <w:marRight w:val="0"/>
                                      <w:marTop w:val="0"/>
                                      <w:marBottom w:val="0"/>
                                      <w:divBdr>
                                        <w:top w:val="none" w:sz="0" w:space="0" w:color="auto"/>
                                        <w:left w:val="none" w:sz="0" w:space="0" w:color="auto"/>
                                        <w:bottom w:val="none" w:sz="0" w:space="0" w:color="auto"/>
                                        <w:right w:val="none" w:sz="0" w:space="0" w:color="auto"/>
                                      </w:divBdr>
                                      <w:divsChild>
                                        <w:div w:id="18683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07620">
          <w:marLeft w:val="0"/>
          <w:marRight w:val="0"/>
          <w:marTop w:val="0"/>
          <w:marBottom w:val="0"/>
          <w:divBdr>
            <w:top w:val="none" w:sz="0" w:space="0" w:color="auto"/>
            <w:left w:val="none" w:sz="0" w:space="0" w:color="auto"/>
            <w:bottom w:val="none" w:sz="0" w:space="0" w:color="auto"/>
            <w:right w:val="none" w:sz="0" w:space="0" w:color="auto"/>
          </w:divBdr>
          <w:divsChild>
            <w:div w:id="1818761801">
              <w:marLeft w:val="0"/>
              <w:marRight w:val="0"/>
              <w:marTop w:val="0"/>
              <w:marBottom w:val="0"/>
              <w:divBdr>
                <w:top w:val="none" w:sz="0" w:space="0" w:color="auto"/>
                <w:left w:val="none" w:sz="0" w:space="0" w:color="auto"/>
                <w:bottom w:val="none" w:sz="0" w:space="0" w:color="auto"/>
                <w:right w:val="none" w:sz="0" w:space="0" w:color="auto"/>
              </w:divBdr>
              <w:divsChild>
                <w:div w:id="619529704">
                  <w:marLeft w:val="0"/>
                  <w:marRight w:val="0"/>
                  <w:marTop w:val="0"/>
                  <w:marBottom w:val="0"/>
                  <w:divBdr>
                    <w:top w:val="none" w:sz="0" w:space="0" w:color="auto"/>
                    <w:left w:val="none" w:sz="0" w:space="0" w:color="auto"/>
                    <w:bottom w:val="none" w:sz="0" w:space="0" w:color="auto"/>
                    <w:right w:val="none" w:sz="0" w:space="0" w:color="auto"/>
                  </w:divBdr>
                  <w:divsChild>
                    <w:div w:id="561522595">
                      <w:marLeft w:val="0"/>
                      <w:marRight w:val="0"/>
                      <w:marTop w:val="0"/>
                      <w:marBottom w:val="0"/>
                      <w:divBdr>
                        <w:top w:val="none" w:sz="0" w:space="0" w:color="auto"/>
                        <w:left w:val="none" w:sz="0" w:space="0" w:color="auto"/>
                        <w:bottom w:val="none" w:sz="0" w:space="0" w:color="auto"/>
                        <w:right w:val="none" w:sz="0" w:space="0" w:color="auto"/>
                      </w:divBdr>
                      <w:divsChild>
                        <w:div w:id="1894656727">
                          <w:marLeft w:val="0"/>
                          <w:marRight w:val="0"/>
                          <w:marTop w:val="0"/>
                          <w:marBottom w:val="0"/>
                          <w:divBdr>
                            <w:top w:val="none" w:sz="0" w:space="0" w:color="auto"/>
                            <w:left w:val="none" w:sz="0" w:space="0" w:color="auto"/>
                            <w:bottom w:val="none" w:sz="0" w:space="0" w:color="auto"/>
                            <w:right w:val="none" w:sz="0" w:space="0" w:color="auto"/>
                          </w:divBdr>
                          <w:divsChild>
                            <w:div w:id="1156649901">
                              <w:marLeft w:val="0"/>
                              <w:marRight w:val="0"/>
                              <w:marTop w:val="0"/>
                              <w:marBottom w:val="0"/>
                              <w:divBdr>
                                <w:top w:val="none" w:sz="0" w:space="0" w:color="auto"/>
                                <w:left w:val="none" w:sz="0" w:space="0" w:color="auto"/>
                                <w:bottom w:val="none" w:sz="0" w:space="0" w:color="auto"/>
                                <w:right w:val="none" w:sz="0" w:space="0" w:color="auto"/>
                              </w:divBdr>
                              <w:divsChild>
                                <w:div w:id="559557607">
                                  <w:marLeft w:val="0"/>
                                  <w:marRight w:val="0"/>
                                  <w:marTop w:val="0"/>
                                  <w:marBottom w:val="0"/>
                                  <w:divBdr>
                                    <w:top w:val="none" w:sz="0" w:space="0" w:color="auto"/>
                                    <w:left w:val="none" w:sz="0" w:space="0" w:color="auto"/>
                                    <w:bottom w:val="none" w:sz="0" w:space="0" w:color="auto"/>
                                    <w:right w:val="none" w:sz="0" w:space="0" w:color="auto"/>
                                  </w:divBdr>
                                  <w:divsChild>
                                    <w:div w:id="4134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859098">
      <w:bodyDiv w:val="1"/>
      <w:marLeft w:val="0"/>
      <w:marRight w:val="0"/>
      <w:marTop w:val="0"/>
      <w:marBottom w:val="0"/>
      <w:divBdr>
        <w:top w:val="none" w:sz="0" w:space="0" w:color="auto"/>
        <w:left w:val="none" w:sz="0" w:space="0" w:color="auto"/>
        <w:bottom w:val="none" w:sz="0" w:space="0" w:color="auto"/>
        <w:right w:val="none" w:sz="0" w:space="0" w:color="auto"/>
      </w:divBdr>
      <w:divsChild>
        <w:div w:id="1725253397">
          <w:marLeft w:val="0"/>
          <w:marRight w:val="0"/>
          <w:marTop w:val="0"/>
          <w:marBottom w:val="0"/>
          <w:divBdr>
            <w:top w:val="none" w:sz="0" w:space="0" w:color="auto"/>
            <w:left w:val="none" w:sz="0" w:space="0" w:color="auto"/>
            <w:bottom w:val="none" w:sz="0" w:space="0" w:color="auto"/>
            <w:right w:val="none" w:sz="0" w:space="0" w:color="auto"/>
          </w:divBdr>
          <w:divsChild>
            <w:div w:id="1596674300">
              <w:marLeft w:val="0"/>
              <w:marRight w:val="0"/>
              <w:marTop w:val="0"/>
              <w:marBottom w:val="0"/>
              <w:divBdr>
                <w:top w:val="none" w:sz="0" w:space="0" w:color="auto"/>
                <w:left w:val="none" w:sz="0" w:space="0" w:color="auto"/>
                <w:bottom w:val="none" w:sz="0" w:space="0" w:color="auto"/>
                <w:right w:val="none" w:sz="0" w:space="0" w:color="auto"/>
              </w:divBdr>
              <w:divsChild>
                <w:div w:id="2080668059">
                  <w:marLeft w:val="0"/>
                  <w:marRight w:val="0"/>
                  <w:marTop w:val="0"/>
                  <w:marBottom w:val="0"/>
                  <w:divBdr>
                    <w:top w:val="none" w:sz="0" w:space="0" w:color="auto"/>
                    <w:left w:val="none" w:sz="0" w:space="0" w:color="auto"/>
                    <w:bottom w:val="none" w:sz="0" w:space="0" w:color="auto"/>
                    <w:right w:val="none" w:sz="0" w:space="0" w:color="auto"/>
                  </w:divBdr>
                  <w:divsChild>
                    <w:div w:id="1364284358">
                      <w:marLeft w:val="0"/>
                      <w:marRight w:val="0"/>
                      <w:marTop w:val="0"/>
                      <w:marBottom w:val="0"/>
                      <w:divBdr>
                        <w:top w:val="none" w:sz="0" w:space="0" w:color="auto"/>
                        <w:left w:val="none" w:sz="0" w:space="0" w:color="auto"/>
                        <w:bottom w:val="none" w:sz="0" w:space="0" w:color="auto"/>
                        <w:right w:val="none" w:sz="0" w:space="0" w:color="auto"/>
                      </w:divBdr>
                      <w:divsChild>
                        <w:div w:id="708843480">
                          <w:marLeft w:val="0"/>
                          <w:marRight w:val="0"/>
                          <w:marTop w:val="0"/>
                          <w:marBottom w:val="0"/>
                          <w:divBdr>
                            <w:top w:val="none" w:sz="0" w:space="0" w:color="auto"/>
                            <w:left w:val="none" w:sz="0" w:space="0" w:color="auto"/>
                            <w:bottom w:val="none" w:sz="0" w:space="0" w:color="auto"/>
                            <w:right w:val="none" w:sz="0" w:space="0" w:color="auto"/>
                          </w:divBdr>
                          <w:divsChild>
                            <w:div w:id="1230845346">
                              <w:marLeft w:val="0"/>
                              <w:marRight w:val="0"/>
                              <w:marTop w:val="0"/>
                              <w:marBottom w:val="0"/>
                              <w:divBdr>
                                <w:top w:val="none" w:sz="0" w:space="0" w:color="auto"/>
                                <w:left w:val="none" w:sz="0" w:space="0" w:color="auto"/>
                                <w:bottom w:val="none" w:sz="0" w:space="0" w:color="auto"/>
                                <w:right w:val="none" w:sz="0" w:space="0" w:color="auto"/>
                              </w:divBdr>
                              <w:divsChild>
                                <w:div w:id="398334306">
                                  <w:marLeft w:val="0"/>
                                  <w:marRight w:val="0"/>
                                  <w:marTop w:val="0"/>
                                  <w:marBottom w:val="0"/>
                                  <w:divBdr>
                                    <w:top w:val="none" w:sz="0" w:space="0" w:color="auto"/>
                                    <w:left w:val="none" w:sz="0" w:space="0" w:color="auto"/>
                                    <w:bottom w:val="none" w:sz="0" w:space="0" w:color="auto"/>
                                    <w:right w:val="none" w:sz="0" w:space="0" w:color="auto"/>
                                  </w:divBdr>
                                  <w:divsChild>
                                    <w:div w:id="13151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362127">
          <w:marLeft w:val="0"/>
          <w:marRight w:val="0"/>
          <w:marTop w:val="0"/>
          <w:marBottom w:val="0"/>
          <w:divBdr>
            <w:top w:val="none" w:sz="0" w:space="0" w:color="auto"/>
            <w:left w:val="none" w:sz="0" w:space="0" w:color="auto"/>
            <w:bottom w:val="none" w:sz="0" w:space="0" w:color="auto"/>
            <w:right w:val="none" w:sz="0" w:space="0" w:color="auto"/>
          </w:divBdr>
          <w:divsChild>
            <w:div w:id="1118793484">
              <w:marLeft w:val="0"/>
              <w:marRight w:val="0"/>
              <w:marTop w:val="0"/>
              <w:marBottom w:val="0"/>
              <w:divBdr>
                <w:top w:val="none" w:sz="0" w:space="0" w:color="auto"/>
                <w:left w:val="none" w:sz="0" w:space="0" w:color="auto"/>
                <w:bottom w:val="none" w:sz="0" w:space="0" w:color="auto"/>
                <w:right w:val="none" w:sz="0" w:space="0" w:color="auto"/>
              </w:divBdr>
              <w:divsChild>
                <w:div w:id="453523929">
                  <w:marLeft w:val="0"/>
                  <w:marRight w:val="0"/>
                  <w:marTop w:val="0"/>
                  <w:marBottom w:val="0"/>
                  <w:divBdr>
                    <w:top w:val="none" w:sz="0" w:space="0" w:color="auto"/>
                    <w:left w:val="none" w:sz="0" w:space="0" w:color="auto"/>
                    <w:bottom w:val="none" w:sz="0" w:space="0" w:color="auto"/>
                    <w:right w:val="none" w:sz="0" w:space="0" w:color="auto"/>
                  </w:divBdr>
                  <w:divsChild>
                    <w:div w:id="1851601170">
                      <w:marLeft w:val="0"/>
                      <w:marRight w:val="0"/>
                      <w:marTop w:val="0"/>
                      <w:marBottom w:val="0"/>
                      <w:divBdr>
                        <w:top w:val="none" w:sz="0" w:space="0" w:color="auto"/>
                        <w:left w:val="none" w:sz="0" w:space="0" w:color="auto"/>
                        <w:bottom w:val="none" w:sz="0" w:space="0" w:color="auto"/>
                        <w:right w:val="none" w:sz="0" w:space="0" w:color="auto"/>
                      </w:divBdr>
                      <w:divsChild>
                        <w:div w:id="117455365">
                          <w:marLeft w:val="0"/>
                          <w:marRight w:val="0"/>
                          <w:marTop w:val="0"/>
                          <w:marBottom w:val="0"/>
                          <w:divBdr>
                            <w:top w:val="none" w:sz="0" w:space="0" w:color="auto"/>
                            <w:left w:val="none" w:sz="0" w:space="0" w:color="auto"/>
                            <w:bottom w:val="none" w:sz="0" w:space="0" w:color="auto"/>
                            <w:right w:val="none" w:sz="0" w:space="0" w:color="auto"/>
                          </w:divBdr>
                          <w:divsChild>
                            <w:div w:id="693267781">
                              <w:marLeft w:val="0"/>
                              <w:marRight w:val="0"/>
                              <w:marTop w:val="0"/>
                              <w:marBottom w:val="0"/>
                              <w:divBdr>
                                <w:top w:val="none" w:sz="0" w:space="0" w:color="auto"/>
                                <w:left w:val="none" w:sz="0" w:space="0" w:color="auto"/>
                                <w:bottom w:val="none" w:sz="0" w:space="0" w:color="auto"/>
                                <w:right w:val="none" w:sz="0" w:space="0" w:color="auto"/>
                              </w:divBdr>
                              <w:divsChild>
                                <w:div w:id="1185051834">
                                  <w:marLeft w:val="0"/>
                                  <w:marRight w:val="0"/>
                                  <w:marTop w:val="0"/>
                                  <w:marBottom w:val="0"/>
                                  <w:divBdr>
                                    <w:top w:val="none" w:sz="0" w:space="0" w:color="auto"/>
                                    <w:left w:val="none" w:sz="0" w:space="0" w:color="auto"/>
                                    <w:bottom w:val="none" w:sz="0" w:space="0" w:color="auto"/>
                                    <w:right w:val="none" w:sz="0" w:space="0" w:color="auto"/>
                                  </w:divBdr>
                                  <w:divsChild>
                                    <w:div w:id="1182819183">
                                      <w:marLeft w:val="0"/>
                                      <w:marRight w:val="0"/>
                                      <w:marTop w:val="0"/>
                                      <w:marBottom w:val="0"/>
                                      <w:divBdr>
                                        <w:top w:val="none" w:sz="0" w:space="0" w:color="auto"/>
                                        <w:left w:val="none" w:sz="0" w:space="0" w:color="auto"/>
                                        <w:bottom w:val="none" w:sz="0" w:space="0" w:color="auto"/>
                                        <w:right w:val="none" w:sz="0" w:space="0" w:color="auto"/>
                                      </w:divBdr>
                                      <w:divsChild>
                                        <w:div w:id="3488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834888">
          <w:marLeft w:val="0"/>
          <w:marRight w:val="0"/>
          <w:marTop w:val="0"/>
          <w:marBottom w:val="0"/>
          <w:divBdr>
            <w:top w:val="none" w:sz="0" w:space="0" w:color="auto"/>
            <w:left w:val="none" w:sz="0" w:space="0" w:color="auto"/>
            <w:bottom w:val="none" w:sz="0" w:space="0" w:color="auto"/>
            <w:right w:val="none" w:sz="0" w:space="0" w:color="auto"/>
          </w:divBdr>
          <w:divsChild>
            <w:div w:id="534194695">
              <w:marLeft w:val="0"/>
              <w:marRight w:val="0"/>
              <w:marTop w:val="0"/>
              <w:marBottom w:val="0"/>
              <w:divBdr>
                <w:top w:val="none" w:sz="0" w:space="0" w:color="auto"/>
                <w:left w:val="none" w:sz="0" w:space="0" w:color="auto"/>
                <w:bottom w:val="none" w:sz="0" w:space="0" w:color="auto"/>
                <w:right w:val="none" w:sz="0" w:space="0" w:color="auto"/>
              </w:divBdr>
              <w:divsChild>
                <w:div w:id="846016416">
                  <w:marLeft w:val="0"/>
                  <w:marRight w:val="0"/>
                  <w:marTop w:val="0"/>
                  <w:marBottom w:val="0"/>
                  <w:divBdr>
                    <w:top w:val="none" w:sz="0" w:space="0" w:color="auto"/>
                    <w:left w:val="none" w:sz="0" w:space="0" w:color="auto"/>
                    <w:bottom w:val="none" w:sz="0" w:space="0" w:color="auto"/>
                    <w:right w:val="none" w:sz="0" w:space="0" w:color="auto"/>
                  </w:divBdr>
                  <w:divsChild>
                    <w:div w:id="1957521677">
                      <w:marLeft w:val="0"/>
                      <w:marRight w:val="0"/>
                      <w:marTop w:val="0"/>
                      <w:marBottom w:val="0"/>
                      <w:divBdr>
                        <w:top w:val="none" w:sz="0" w:space="0" w:color="auto"/>
                        <w:left w:val="none" w:sz="0" w:space="0" w:color="auto"/>
                        <w:bottom w:val="none" w:sz="0" w:space="0" w:color="auto"/>
                        <w:right w:val="none" w:sz="0" w:space="0" w:color="auto"/>
                      </w:divBdr>
                      <w:divsChild>
                        <w:div w:id="1043941647">
                          <w:marLeft w:val="0"/>
                          <w:marRight w:val="0"/>
                          <w:marTop w:val="0"/>
                          <w:marBottom w:val="0"/>
                          <w:divBdr>
                            <w:top w:val="none" w:sz="0" w:space="0" w:color="auto"/>
                            <w:left w:val="none" w:sz="0" w:space="0" w:color="auto"/>
                            <w:bottom w:val="none" w:sz="0" w:space="0" w:color="auto"/>
                            <w:right w:val="none" w:sz="0" w:space="0" w:color="auto"/>
                          </w:divBdr>
                          <w:divsChild>
                            <w:div w:id="1934777939">
                              <w:marLeft w:val="0"/>
                              <w:marRight w:val="0"/>
                              <w:marTop w:val="0"/>
                              <w:marBottom w:val="0"/>
                              <w:divBdr>
                                <w:top w:val="none" w:sz="0" w:space="0" w:color="auto"/>
                                <w:left w:val="none" w:sz="0" w:space="0" w:color="auto"/>
                                <w:bottom w:val="none" w:sz="0" w:space="0" w:color="auto"/>
                                <w:right w:val="none" w:sz="0" w:space="0" w:color="auto"/>
                              </w:divBdr>
                              <w:divsChild>
                                <w:div w:id="903638056">
                                  <w:marLeft w:val="0"/>
                                  <w:marRight w:val="0"/>
                                  <w:marTop w:val="0"/>
                                  <w:marBottom w:val="0"/>
                                  <w:divBdr>
                                    <w:top w:val="none" w:sz="0" w:space="0" w:color="auto"/>
                                    <w:left w:val="none" w:sz="0" w:space="0" w:color="auto"/>
                                    <w:bottom w:val="none" w:sz="0" w:space="0" w:color="auto"/>
                                    <w:right w:val="none" w:sz="0" w:space="0" w:color="auto"/>
                                  </w:divBdr>
                                  <w:divsChild>
                                    <w:div w:id="1793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8626">
          <w:marLeft w:val="0"/>
          <w:marRight w:val="0"/>
          <w:marTop w:val="0"/>
          <w:marBottom w:val="0"/>
          <w:divBdr>
            <w:top w:val="none" w:sz="0" w:space="0" w:color="auto"/>
            <w:left w:val="none" w:sz="0" w:space="0" w:color="auto"/>
            <w:bottom w:val="none" w:sz="0" w:space="0" w:color="auto"/>
            <w:right w:val="none" w:sz="0" w:space="0" w:color="auto"/>
          </w:divBdr>
          <w:divsChild>
            <w:div w:id="1979531302">
              <w:marLeft w:val="0"/>
              <w:marRight w:val="0"/>
              <w:marTop w:val="0"/>
              <w:marBottom w:val="0"/>
              <w:divBdr>
                <w:top w:val="none" w:sz="0" w:space="0" w:color="auto"/>
                <w:left w:val="none" w:sz="0" w:space="0" w:color="auto"/>
                <w:bottom w:val="none" w:sz="0" w:space="0" w:color="auto"/>
                <w:right w:val="none" w:sz="0" w:space="0" w:color="auto"/>
              </w:divBdr>
              <w:divsChild>
                <w:div w:id="212889314">
                  <w:marLeft w:val="0"/>
                  <w:marRight w:val="0"/>
                  <w:marTop w:val="0"/>
                  <w:marBottom w:val="0"/>
                  <w:divBdr>
                    <w:top w:val="none" w:sz="0" w:space="0" w:color="auto"/>
                    <w:left w:val="none" w:sz="0" w:space="0" w:color="auto"/>
                    <w:bottom w:val="none" w:sz="0" w:space="0" w:color="auto"/>
                    <w:right w:val="none" w:sz="0" w:space="0" w:color="auto"/>
                  </w:divBdr>
                  <w:divsChild>
                    <w:div w:id="1555580223">
                      <w:marLeft w:val="0"/>
                      <w:marRight w:val="0"/>
                      <w:marTop w:val="0"/>
                      <w:marBottom w:val="0"/>
                      <w:divBdr>
                        <w:top w:val="none" w:sz="0" w:space="0" w:color="auto"/>
                        <w:left w:val="none" w:sz="0" w:space="0" w:color="auto"/>
                        <w:bottom w:val="none" w:sz="0" w:space="0" w:color="auto"/>
                        <w:right w:val="none" w:sz="0" w:space="0" w:color="auto"/>
                      </w:divBdr>
                      <w:divsChild>
                        <w:div w:id="2028561254">
                          <w:marLeft w:val="0"/>
                          <w:marRight w:val="0"/>
                          <w:marTop w:val="0"/>
                          <w:marBottom w:val="0"/>
                          <w:divBdr>
                            <w:top w:val="none" w:sz="0" w:space="0" w:color="auto"/>
                            <w:left w:val="none" w:sz="0" w:space="0" w:color="auto"/>
                            <w:bottom w:val="none" w:sz="0" w:space="0" w:color="auto"/>
                            <w:right w:val="none" w:sz="0" w:space="0" w:color="auto"/>
                          </w:divBdr>
                          <w:divsChild>
                            <w:div w:id="264308746">
                              <w:marLeft w:val="0"/>
                              <w:marRight w:val="0"/>
                              <w:marTop w:val="0"/>
                              <w:marBottom w:val="0"/>
                              <w:divBdr>
                                <w:top w:val="none" w:sz="0" w:space="0" w:color="auto"/>
                                <w:left w:val="none" w:sz="0" w:space="0" w:color="auto"/>
                                <w:bottom w:val="none" w:sz="0" w:space="0" w:color="auto"/>
                                <w:right w:val="none" w:sz="0" w:space="0" w:color="auto"/>
                              </w:divBdr>
                              <w:divsChild>
                                <w:div w:id="117535465">
                                  <w:marLeft w:val="0"/>
                                  <w:marRight w:val="0"/>
                                  <w:marTop w:val="0"/>
                                  <w:marBottom w:val="0"/>
                                  <w:divBdr>
                                    <w:top w:val="none" w:sz="0" w:space="0" w:color="auto"/>
                                    <w:left w:val="none" w:sz="0" w:space="0" w:color="auto"/>
                                    <w:bottom w:val="none" w:sz="0" w:space="0" w:color="auto"/>
                                    <w:right w:val="none" w:sz="0" w:space="0" w:color="auto"/>
                                  </w:divBdr>
                                  <w:divsChild>
                                    <w:div w:id="1681857331">
                                      <w:marLeft w:val="0"/>
                                      <w:marRight w:val="0"/>
                                      <w:marTop w:val="0"/>
                                      <w:marBottom w:val="0"/>
                                      <w:divBdr>
                                        <w:top w:val="none" w:sz="0" w:space="0" w:color="auto"/>
                                        <w:left w:val="none" w:sz="0" w:space="0" w:color="auto"/>
                                        <w:bottom w:val="none" w:sz="0" w:space="0" w:color="auto"/>
                                        <w:right w:val="none" w:sz="0" w:space="0" w:color="auto"/>
                                      </w:divBdr>
                                      <w:divsChild>
                                        <w:div w:id="18778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5168">
          <w:marLeft w:val="0"/>
          <w:marRight w:val="0"/>
          <w:marTop w:val="0"/>
          <w:marBottom w:val="0"/>
          <w:divBdr>
            <w:top w:val="none" w:sz="0" w:space="0" w:color="auto"/>
            <w:left w:val="none" w:sz="0" w:space="0" w:color="auto"/>
            <w:bottom w:val="none" w:sz="0" w:space="0" w:color="auto"/>
            <w:right w:val="none" w:sz="0" w:space="0" w:color="auto"/>
          </w:divBdr>
          <w:divsChild>
            <w:div w:id="1374692228">
              <w:marLeft w:val="0"/>
              <w:marRight w:val="0"/>
              <w:marTop w:val="0"/>
              <w:marBottom w:val="0"/>
              <w:divBdr>
                <w:top w:val="none" w:sz="0" w:space="0" w:color="auto"/>
                <w:left w:val="none" w:sz="0" w:space="0" w:color="auto"/>
                <w:bottom w:val="none" w:sz="0" w:space="0" w:color="auto"/>
                <w:right w:val="none" w:sz="0" w:space="0" w:color="auto"/>
              </w:divBdr>
              <w:divsChild>
                <w:div w:id="1447656028">
                  <w:marLeft w:val="0"/>
                  <w:marRight w:val="0"/>
                  <w:marTop w:val="0"/>
                  <w:marBottom w:val="0"/>
                  <w:divBdr>
                    <w:top w:val="none" w:sz="0" w:space="0" w:color="auto"/>
                    <w:left w:val="none" w:sz="0" w:space="0" w:color="auto"/>
                    <w:bottom w:val="none" w:sz="0" w:space="0" w:color="auto"/>
                    <w:right w:val="none" w:sz="0" w:space="0" w:color="auto"/>
                  </w:divBdr>
                  <w:divsChild>
                    <w:div w:id="1605923480">
                      <w:marLeft w:val="0"/>
                      <w:marRight w:val="0"/>
                      <w:marTop w:val="0"/>
                      <w:marBottom w:val="0"/>
                      <w:divBdr>
                        <w:top w:val="none" w:sz="0" w:space="0" w:color="auto"/>
                        <w:left w:val="none" w:sz="0" w:space="0" w:color="auto"/>
                        <w:bottom w:val="none" w:sz="0" w:space="0" w:color="auto"/>
                        <w:right w:val="none" w:sz="0" w:space="0" w:color="auto"/>
                      </w:divBdr>
                      <w:divsChild>
                        <w:div w:id="1966542965">
                          <w:marLeft w:val="0"/>
                          <w:marRight w:val="0"/>
                          <w:marTop w:val="0"/>
                          <w:marBottom w:val="0"/>
                          <w:divBdr>
                            <w:top w:val="none" w:sz="0" w:space="0" w:color="auto"/>
                            <w:left w:val="none" w:sz="0" w:space="0" w:color="auto"/>
                            <w:bottom w:val="none" w:sz="0" w:space="0" w:color="auto"/>
                            <w:right w:val="none" w:sz="0" w:space="0" w:color="auto"/>
                          </w:divBdr>
                          <w:divsChild>
                            <w:div w:id="550074139">
                              <w:marLeft w:val="0"/>
                              <w:marRight w:val="0"/>
                              <w:marTop w:val="0"/>
                              <w:marBottom w:val="0"/>
                              <w:divBdr>
                                <w:top w:val="none" w:sz="0" w:space="0" w:color="auto"/>
                                <w:left w:val="none" w:sz="0" w:space="0" w:color="auto"/>
                                <w:bottom w:val="none" w:sz="0" w:space="0" w:color="auto"/>
                                <w:right w:val="none" w:sz="0" w:space="0" w:color="auto"/>
                              </w:divBdr>
                              <w:divsChild>
                                <w:div w:id="974411656">
                                  <w:marLeft w:val="0"/>
                                  <w:marRight w:val="0"/>
                                  <w:marTop w:val="0"/>
                                  <w:marBottom w:val="0"/>
                                  <w:divBdr>
                                    <w:top w:val="none" w:sz="0" w:space="0" w:color="auto"/>
                                    <w:left w:val="none" w:sz="0" w:space="0" w:color="auto"/>
                                    <w:bottom w:val="none" w:sz="0" w:space="0" w:color="auto"/>
                                    <w:right w:val="none" w:sz="0" w:space="0" w:color="auto"/>
                                  </w:divBdr>
                                  <w:divsChild>
                                    <w:div w:id="8739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80875">
          <w:marLeft w:val="0"/>
          <w:marRight w:val="0"/>
          <w:marTop w:val="0"/>
          <w:marBottom w:val="0"/>
          <w:divBdr>
            <w:top w:val="none" w:sz="0" w:space="0" w:color="auto"/>
            <w:left w:val="none" w:sz="0" w:space="0" w:color="auto"/>
            <w:bottom w:val="none" w:sz="0" w:space="0" w:color="auto"/>
            <w:right w:val="none" w:sz="0" w:space="0" w:color="auto"/>
          </w:divBdr>
          <w:divsChild>
            <w:div w:id="1380207310">
              <w:marLeft w:val="0"/>
              <w:marRight w:val="0"/>
              <w:marTop w:val="0"/>
              <w:marBottom w:val="0"/>
              <w:divBdr>
                <w:top w:val="none" w:sz="0" w:space="0" w:color="auto"/>
                <w:left w:val="none" w:sz="0" w:space="0" w:color="auto"/>
                <w:bottom w:val="none" w:sz="0" w:space="0" w:color="auto"/>
                <w:right w:val="none" w:sz="0" w:space="0" w:color="auto"/>
              </w:divBdr>
              <w:divsChild>
                <w:div w:id="190338666">
                  <w:marLeft w:val="0"/>
                  <w:marRight w:val="0"/>
                  <w:marTop w:val="0"/>
                  <w:marBottom w:val="0"/>
                  <w:divBdr>
                    <w:top w:val="none" w:sz="0" w:space="0" w:color="auto"/>
                    <w:left w:val="none" w:sz="0" w:space="0" w:color="auto"/>
                    <w:bottom w:val="none" w:sz="0" w:space="0" w:color="auto"/>
                    <w:right w:val="none" w:sz="0" w:space="0" w:color="auto"/>
                  </w:divBdr>
                  <w:divsChild>
                    <w:div w:id="951280647">
                      <w:marLeft w:val="0"/>
                      <w:marRight w:val="0"/>
                      <w:marTop w:val="0"/>
                      <w:marBottom w:val="0"/>
                      <w:divBdr>
                        <w:top w:val="none" w:sz="0" w:space="0" w:color="auto"/>
                        <w:left w:val="none" w:sz="0" w:space="0" w:color="auto"/>
                        <w:bottom w:val="none" w:sz="0" w:space="0" w:color="auto"/>
                        <w:right w:val="none" w:sz="0" w:space="0" w:color="auto"/>
                      </w:divBdr>
                      <w:divsChild>
                        <w:div w:id="2041658991">
                          <w:marLeft w:val="0"/>
                          <w:marRight w:val="0"/>
                          <w:marTop w:val="0"/>
                          <w:marBottom w:val="0"/>
                          <w:divBdr>
                            <w:top w:val="none" w:sz="0" w:space="0" w:color="auto"/>
                            <w:left w:val="none" w:sz="0" w:space="0" w:color="auto"/>
                            <w:bottom w:val="none" w:sz="0" w:space="0" w:color="auto"/>
                            <w:right w:val="none" w:sz="0" w:space="0" w:color="auto"/>
                          </w:divBdr>
                          <w:divsChild>
                            <w:div w:id="1151093465">
                              <w:marLeft w:val="0"/>
                              <w:marRight w:val="0"/>
                              <w:marTop w:val="0"/>
                              <w:marBottom w:val="0"/>
                              <w:divBdr>
                                <w:top w:val="none" w:sz="0" w:space="0" w:color="auto"/>
                                <w:left w:val="none" w:sz="0" w:space="0" w:color="auto"/>
                                <w:bottom w:val="none" w:sz="0" w:space="0" w:color="auto"/>
                                <w:right w:val="none" w:sz="0" w:space="0" w:color="auto"/>
                              </w:divBdr>
                              <w:divsChild>
                                <w:div w:id="1117529729">
                                  <w:marLeft w:val="0"/>
                                  <w:marRight w:val="0"/>
                                  <w:marTop w:val="0"/>
                                  <w:marBottom w:val="0"/>
                                  <w:divBdr>
                                    <w:top w:val="none" w:sz="0" w:space="0" w:color="auto"/>
                                    <w:left w:val="none" w:sz="0" w:space="0" w:color="auto"/>
                                    <w:bottom w:val="none" w:sz="0" w:space="0" w:color="auto"/>
                                    <w:right w:val="none" w:sz="0" w:space="0" w:color="auto"/>
                                  </w:divBdr>
                                  <w:divsChild>
                                    <w:div w:id="1991784610">
                                      <w:marLeft w:val="0"/>
                                      <w:marRight w:val="0"/>
                                      <w:marTop w:val="0"/>
                                      <w:marBottom w:val="0"/>
                                      <w:divBdr>
                                        <w:top w:val="none" w:sz="0" w:space="0" w:color="auto"/>
                                        <w:left w:val="none" w:sz="0" w:space="0" w:color="auto"/>
                                        <w:bottom w:val="none" w:sz="0" w:space="0" w:color="auto"/>
                                        <w:right w:val="none" w:sz="0" w:space="0" w:color="auto"/>
                                      </w:divBdr>
                                      <w:divsChild>
                                        <w:div w:id="1494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872841">
          <w:marLeft w:val="0"/>
          <w:marRight w:val="0"/>
          <w:marTop w:val="0"/>
          <w:marBottom w:val="0"/>
          <w:divBdr>
            <w:top w:val="none" w:sz="0" w:space="0" w:color="auto"/>
            <w:left w:val="none" w:sz="0" w:space="0" w:color="auto"/>
            <w:bottom w:val="none" w:sz="0" w:space="0" w:color="auto"/>
            <w:right w:val="none" w:sz="0" w:space="0" w:color="auto"/>
          </w:divBdr>
          <w:divsChild>
            <w:div w:id="953175197">
              <w:marLeft w:val="0"/>
              <w:marRight w:val="0"/>
              <w:marTop w:val="0"/>
              <w:marBottom w:val="0"/>
              <w:divBdr>
                <w:top w:val="none" w:sz="0" w:space="0" w:color="auto"/>
                <w:left w:val="none" w:sz="0" w:space="0" w:color="auto"/>
                <w:bottom w:val="none" w:sz="0" w:space="0" w:color="auto"/>
                <w:right w:val="none" w:sz="0" w:space="0" w:color="auto"/>
              </w:divBdr>
              <w:divsChild>
                <w:div w:id="934089624">
                  <w:marLeft w:val="0"/>
                  <w:marRight w:val="0"/>
                  <w:marTop w:val="0"/>
                  <w:marBottom w:val="0"/>
                  <w:divBdr>
                    <w:top w:val="none" w:sz="0" w:space="0" w:color="auto"/>
                    <w:left w:val="none" w:sz="0" w:space="0" w:color="auto"/>
                    <w:bottom w:val="none" w:sz="0" w:space="0" w:color="auto"/>
                    <w:right w:val="none" w:sz="0" w:space="0" w:color="auto"/>
                  </w:divBdr>
                  <w:divsChild>
                    <w:div w:id="590822212">
                      <w:marLeft w:val="0"/>
                      <w:marRight w:val="0"/>
                      <w:marTop w:val="0"/>
                      <w:marBottom w:val="0"/>
                      <w:divBdr>
                        <w:top w:val="none" w:sz="0" w:space="0" w:color="auto"/>
                        <w:left w:val="none" w:sz="0" w:space="0" w:color="auto"/>
                        <w:bottom w:val="none" w:sz="0" w:space="0" w:color="auto"/>
                        <w:right w:val="none" w:sz="0" w:space="0" w:color="auto"/>
                      </w:divBdr>
                      <w:divsChild>
                        <w:div w:id="1595743899">
                          <w:marLeft w:val="0"/>
                          <w:marRight w:val="0"/>
                          <w:marTop w:val="0"/>
                          <w:marBottom w:val="0"/>
                          <w:divBdr>
                            <w:top w:val="none" w:sz="0" w:space="0" w:color="auto"/>
                            <w:left w:val="none" w:sz="0" w:space="0" w:color="auto"/>
                            <w:bottom w:val="none" w:sz="0" w:space="0" w:color="auto"/>
                            <w:right w:val="none" w:sz="0" w:space="0" w:color="auto"/>
                          </w:divBdr>
                          <w:divsChild>
                            <w:div w:id="268897203">
                              <w:marLeft w:val="0"/>
                              <w:marRight w:val="0"/>
                              <w:marTop w:val="0"/>
                              <w:marBottom w:val="0"/>
                              <w:divBdr>
                                <w:top w:val="none" w:sz="0" w:space="0" w:color="auto"/>
                                <w:left w:val="none" w:sz="0" w:space="0" w:color="auto"/>
                                <w:bottom w:val="none" w:sz="0" w:space="0" w:color="auto"/>
                                <w:right w:val="none" w:sz="0" w:space="0" w:color="auto"/>
                              </w:divBdr>
                              <w:divsChild>
                                <w:div w:id="276526499">
                                  <w:marLeft w:val="0"/>
                                  <w:marRight w:val="0"/>
                                  <w:marTop w:val="0"/>
                                  <w:marBottom w:val="0"/>
                                  <w:divBdr>
                                    <w:top w:val="none" w:sz="0" w:space="0" w:color="auto"/>
                                    <w:left w:val="none" w:sz="0" w:space="0" w:color="auto"/>
                                    <w:bottom w:val="none" w:sz="0" w:space="0" w:color="auto"/>
                                    <w:right w:val="none" w:sz="0" w:space="0" w:color="auto"/>
                                  </w:divBdr>
                                  <w:divsChild>
                                    <w:div w:id="1339381613">
                                      <w:marLeft w:val="0"/>
                                      <w:marRight w:val="0"/>
                                      <w:marTop w:val="0"/>
                                      <w:marBottom w:val="0"/>
                                      <w:divBdr>
                                        <w:top w:val="none" w:sz="0" w:space="0" w:color="auto"/>
                                        <w:left w:val="none" w:sz="0" w:space="0" w:color="auto"/>
                                        <w:bottom w:val="none" w:sz="0" w:space="0" w:color="auto"/>
                                        <w:right w:val="none" w:sz="0" w:space="0" w:color="auto"/>
                                      </w:divBdr>
                                      <w:divsChild>
                                        <w:div w:id="1554926259">
                                          <w:marLeft w:val="0"/>
                                          <w:marRight w:val="0"/>
                                          <w:marTop w:val="0"/>
                                          <w:marBottom w:val="0"/>
                                          <w:divBdr>
                                            <w:top w:val="none" w:sz="0" w:space="0" w:color="auto"/>
                                            <w:left w:val="none" w:sz="0" w:space="0" w:color="auto"/>
                                            <w:bottom w:val="none" w:sz="0" w:space="0" w:color="auto"/>
                                            <w:right w:val="none" w:sz="0" w:space="0" w:color="auto"/>
                                          </w:divBdr>
                                          <w:divsChild>
                                            <w:div w:id="13534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620456">
          <w:marLeft w:val="0"/>
          <w:marRight w:val="0"/>
          <w:marTop w:val="0"/>
          <w:marBottom w:val="0"/>
          <w:divBdr>
            <w:top w:val="none" w:sz="0" w:space="0" w:color="auto"/>
            <w:left w:val="none" w:sz="0" w:space="0" w:color="auto"/>
            <w:bottom w:val="none" w:sz="0" w:space="0" w:color="auto"/>
            <w:right w:val="none" w:sz="0" w:space="0" w:color="auto"/>
          </w:divBdr>
          <w:divsChild>
            <w:div w:id="665742366">
              <w:marLeft w:val="0"/>
              <w:marRight w:val="0"/>
              <w:marTop w:val="0"/>
              <w:marBottom w:val="0"/>
              <w:divBdr>
                <w:top w:val="none" w:sz="0" w:space="0" w:color="auto"/>
                <w:left w:val="none" w:sz="0" w:space="0" w:color="auto"/>
                <w:bottom w:val="none" w:sz="0" w:space="0" w:color="auto"/>
                <w:right w:val="none" w:sz="0" w:space="0" w:color="auto"/>
              </w:divBdr>
              <w:divsChild>
                <w:div w:id="246303457">
                  <w:marLeft w:val="0"/>
                  <w:marRight w:val="0"/>
                  <w:marTop w:val="0"/>
                  <w:marBottom w:val="0"/>
                  <w:divBdr>
                    <w:top w:val="none" w:sz="0" w:space="0" w:color="auto"/>
                    <w:left w:val="none" w:sz="0" w:space="0" w:color="auto"/>
                    <w:bottom w:val="none" w:sz="0" w:space="0" w:color="auto"/>
                    <w:right w:val="none" w:sz="0" w:space="0" w:color="auto"/>
                  </w:divBdr>
                  <w:divsChild>
                    <w:div w:id="734668713">
                      <w:marLeft w:val="0"/>
                      <w:marRight w:val="0"/>
                      <w:marTop w:val="0"/>
                      <w:marBottom w:val="0"/>
                      <w:divBdr>
                        <w:top w:val="none" w:sz="0" w:space="0" w:color="auto"/>
                        <w:left w:val="none" w:sz="0" w:space="0" w:color="auto"/>
                        <w:bottom w:val="none" w:sz="0" w:space="0" w:color="auto"/>
                        <w:right w:val="none" w:sz="0" w:space="0" w:color="auto"/>
                      </w:divBdr>
                      <w:divsChild>
                        <w:div w:id="316229938">
                          <w:marLeft w:val="0"/>
                          <w:marRight w:val="0"/>
                          <w:marTop w:val="0"/>
                          <w:marBottom w:val="0"/>
                          <w:divBdr>
                            <w:top w:val="none" w:sz="0" w:space="0" w:color="auto"/>
                            <w:left w:val="none" w:sz="0" w:space="0" w:color="auto"/>
                            <w:bottom w:val="none" w:sz="0" w:space="0" w:color="auto"/>
                            <w:right w:val="none" w:sz="0" w:space="0" w:color="auto"/>
                          </w:divBdr>
                          <w:divsChild>
                            <w:div w:id="662397959">
                              <w:marLeft w:val="0"/>
                              <w:marRight w:val="0"/>
                              <w:marTop w:val="0"/>
                              <w:marBottom w:val="0"/>
                              <w:divBdr>
                                <w:top w:val="none" w:sz="0" w:space="0" w:color="auto"/>
                                <w:left w:val="none" w:sz="0" w:space="0" w:color="auto"/>
                                <w:bottom w:val="none" w:sz="0" w:space="0" w:color="auto"/>
                                <w:right w:val="none" w:sz="0" w:space="0" w:color="auto"/>
                              </w:divBdr>
                              <w:divsChild>
                                <w:div w:id="2135168950">
                                  <w:marLeft w:val="0"/>
                                  <w:marRight w:val="0"/>
                                  <w:marTop w:val="0"/>
                                  <w:marBottom w:val="0"/>
                                  <w:divBdr>
                                    <w:top w:val="none" w:sz="0" w:space="0" w:color="auto"/>
                                    <w:left w:val="none" w:sz="0" w:space="0" w:color="auto"/>
                                    <w:bottom w:val="none" w:sz="0" w:space="0" w:color="auto"/>
                                    <w:right w:val="none" w:sz="0" w:space="0" w:color="auto"/>
                                  </w:divBdr>
                                  <w:divsChild>
                                    <w:div w:id="660815513">
                                      <w:marLeft w:val="0"/>
                                      <w:marRight w:val="0"/>
                                      <w:marTop w:val="0"/>
                                      <w:marBottom w:val="0"/>
                                      <w:divBdr>
                                        <w:top w:val="none" w:sz="0" w:space="0" w:color="auto"/>
                                        <w:left w:val="none" w:sz="0" w:space="0" w:color="auto"/>
                                        <w:bottom w:val="none" w:sz="0" w:space="0" w:color="auto"/>
                                        <w:right w:val="none" w:sz="0" w:space="0" w:color="auto"/>
                                      </w:divBdr>
                                      <w:divsChild>
                                        <w:div w:id="17582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3085">
          <w:marLeft w:val="0"/>
          <w:marRight w:val="0"/>
          <w:marTop w:val="0"/>
          <w:marBottom w:val="0"/>
          <w:divBdr>
            <w:top w:val="none" w:sz="0" w:space="0" w:color="auto"/>
            <w:left w:val="none" w:sz="0" w:space="0" w:color="auto"/>
            <w:bottom w:val="none" w:sz="0" w:space="0" w:color="auto"/>
            <w:right w:val="none" w:sz="0" w:space="0" w:color="auto"/>
          </w:divBdr>
          <w:divsChild>
            <w:div w:id="255409204">
              <w:marLeft w:val="0"/>
              <w:marRight w:val="0"/>
              <w:marTop w:val="0"/>
              <w:marBottom w:val="0"/>
              <w:divBdr>
                <w:top w:val="none" w:sz="0" w:space="0" w:color="auto"/>
                <w:left w:val="none" w:sz="0" w:space="0" w:color="auto"/>
                <w:bottom w:val="none" w:sz="0" w:space="0" w:color="auto"/>
                <w:right w:val="none" w:sz="0" w:space="0" w:color="auto"/>
              </w:divBdr>
              <w:divsChild>
                <w:div w:id="2027712063">
                  <w:marLeft w:val="0"/>
                  <w:marRight w:val="0"/>
                  <w:marTop w:val="0"/>
                  <w:marBottom w:val="0"/>
                  <w:divBdr>
                    <w:top w:val="none" w:sz="0" w:space="0" w:color="auto"/>
                    <w:left w:val="none" w:sz="0" w:space="0" w:color="auto"/>
                    <w:bottom w:val="none" w:sz="0" w:space="0" w:color="auto"/>
                    <w:right w:val="none" w:sz="0" w:space="0" w:color="auto"/>
                  </w:divBdr>
                  <w:divsChild>
                    <w:div w:id="1691223567">
                      <w:marLeft w:val="0"/>
                      <w:marRight w:val="0"/>
                      <w:marTop w:val="0"/>
                      <w:marBottom w:val="0"/>
                      <w:divBdr>
                        <w:top w:val="none" w:sz="0" w:space="0" w:color="auto"/>
                        <w:left w:val="none" w:sz="0" w:space="0" w:color="auto"/>
                        <w:bottom w:val="none" w:sz="0" w:space="0" w:color="auto"/>
                        <w:right w:val="none" w:sz="0" w:space="0" w:color="auto"/>
                      </w:divBdr>
                      <w:divsChild>
                        <w:div w:id="847986598">
                          <w:marLeft w:val="0"/>
                          <w:marRight w:val="0"/>
                          <w:marTop w:val="0"/>
                          <w:marBottom w:val="0"/>
                          <w:divBdr>
                            <w:top w:val="none" w:sz="0" w:space="0" w:color="auto"/>
                            <w:left w:val="none" w:sz="0" w:space="0" w:color="auto"/>
                            <w:bottom w:val="none" w:sz="0" w:space="0" w:color="auto"/>
                            <w:right w:val="none" w:sz="0" w:space="0" w:color="auto"/>
                          </w:divBdr>
                          <w:divsChild>
                            <w:div w:id="1362781406">
                              <w:marLeft w:val="0"/>
                              <w:marRight w:val="0"/>
                              <w:marTop w:val="0"/>
                              <w:marBottom w:val="0"/>
                              <w:divBdr>
                                <w:top w:val="none" w:sz="0" w:space="0" w:color="auto"/>
                                <w:left w:val="none" w:sz="0" w:space="0" w:color="auto"/>
                                <w:bottom w:val="none" w:sz="0" w:space="0" w:color="auto"/>
                                <w:right w:val="none" w:sz="0" w:space="0" w:color="auto"/>
                              </w:divBdr>
                              <w:divsChild>
                                <w:div w:id="952635358">
                                  <w:marLeft w:val="0"/>
                                  <w:marRight w:val="0"/>
                                  <w:marTop w:val="0"/>
                                  <w:marBottom w:val="0"/>
                                  <w:divBdr>
                                    <w:top w:val="none" w:sz="0" w:space="0" w:color="auto"/>
                                    <w:left w:val="none" w:sz="0" w:space="0" w:color="auto"/>
                                    <w:bottom w:val="none" w:sz="0" w:space="0" w:color="auto"/>
                                    <w:right w:val="none" w:sz="0" w:space="0" w:color="auto"/>
                                  </w:divBdr>
                                  <w:divsChild>
                                    <w:div w:id="1350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697025">
          <w:marLeft w:val="0"/>
          <w:marRight w:val="0"/>
          <w:marTop w:val="0"/>
          <w:marBottom w:val="0"/>
          <w:divBdr>
            <w:top w:val="none" w:sz="0" w:space="0" w:color="auto"/>
            <w:left w:val="none" w:sz="0" w:space="0" w:color="auto"/>
            <w:bottom w:val="none" w:sz="0" w:space="0" w:color="auto"/>
            <w:right w:val="none" w:sz="0" w:space="0" w:color="auto"/>
          </w:divBdr>
          <w:divsChild>
            <w:div w:id="1097140735">
              <w:marLeft w:val="0"/>
              <w:marRight w:val="0"/>
              <w:marTop w:val="0"/>
              <w:marBottom w:val="0"/>
              <w:divBdr>
                <w:top w:val="none" w:sz="0" w:space="0" w:color="auto"/>
                <w:left w:val="none" w:sz="0" w:space="0" w:color="auto"/>
                <w:bottom w:val="none" w:sz="0" w:space="0" w:color="auto"/>
                <w:right w:val="none" w:sz="0" w:space="0" w:color="auto"/>
              </w:divBdr>
              <w:divsChild>
                <w:div w:id="855921852">
                  <w:marLeft w:val="0"/>
                  <w:marRight w:val="0"/>
                  <w:marTop w:val="0"/>
                  <w:marBottom w:val="0"/>
                  <w:divBdr>
                    <w:top w:val="none" w:sz="0" w:space="0" w:color="auto"/>
                    <w:left w:val="none" w:sz="0" w:space="0" w:color="auto"/>
                    <w:bottom w:val="none" w:sz="0" w:space="0" w:color="auto"/>
                    <w:right w:val="none" w:sz="0" w:space="0" w:color="auto"/>
                  </w:divBdr>
                  <w:divsChild>
                    <w:div w:id="792141654">
                      <w:marLeft w:val="0"/>
                      <w:marRight w:val="0"/>
                      <w:marTop w:val="0"/>
                      <w:marBottom w:val="0"/>
                      <w:divBdr>
                        <w:top w:val="none" w:sz="0" w:space="0" w:color="auto"/>
                        <w:left w:val="none" w:sz="0" w:space="0" w:color="auto"/>
                        <w:bottom w:val="none" w:sz="0" w:space="0" w:color="auto"/>
                        <w:right w:val="none" w:sz="0" w:space="0" w:color="auto"/>
                      </w:divBdr>
                      <w:divsChild>
                        <w:div w:id="1441995983">
                          <w:marLeft w:val="0"/>
                          <w:marRight w:val="0"/>
                          <w:marTop w:val="0"/>
                          <w:marBottom w:val="0"/>
                          <w:divBdr>
                            <w:top w:val="none" w:sz="0" w:space="0" w:color="auto"/>
                            <w:left w:val="none" w:sz="0" w:space="0" w:color="auto"/>
                            <w:bottom w:val="none" w:sz="0" w:space="0" w:color="auto"/>
                            <w:right w:val="none" w:sz="0" w:space="0" w:color="auto"/>
                          </w:divBdr>
                          <w:divsChild>
                            <w:div w:id="1018577566">
                              <w:marLeft w:val="0"/>
                              <w:marRight w:val="0"/>
                              <w:marTop w:val="0"/>
                              <w:marBottom w:val="0"/>
                              <w:divBdr>
                                <w:top w:val="none" w:sz="0" w:space="0" w:color="auto"/>
                                <w:left w:val="none" w:sz="0" w:space="0" w:color="auto"/>
                                <w:bottom w:val="none" w:sz="0" w:space="0" w:color="auto"/>
                                <w:right w:val="none" w:sz="0" w:space="0" w:color="auto"/>
                              </w:divBdr>
                              <w:divsChild>
                                <w:div w:id="1586765294">
                                  <w:marLeft w:val="0"/>
                                  <w:marRight w:val="0"/>
                                  <w:marTop w:val="0"/>
                                  <w:marBottom w:val="0"/>
                                  <w:divBdr>
                                    <w:top w:val="none" w:sz="0" w:space="0" w:color="auto"/>
                                    <w:left w:val="none" w:sz="0" w:space="0" w:color="auto"/>
                                    <w:bottom w:val="none" w:sz="0" w:space="0" w:color="auto"/>
                                    <w:right w:val="none" w:sz="0" w:space="0" w:color="auto"/>
                                  </w:divBdr>
                                  <w:divsChild>
                                    <w:div w:id="1792434195">
                                      <w:marLeft w:val="0"/>
                                      <w:marRight w:val="0"/>
                                      <w:marTop w:val="0"/>
                                      <w:marBottom w:val="0"/>
                                      <w:divBdr>
                                        <w:top w:val="none" w:sz="0" w:space="0" w:color="auto"/>
                                        <w:left w:val="none" w:sz="0" w:space="0" w:color="auto"/>
                                        <w:bottom w:val="none" w:sz="0" w:space="0" w:color="auto"/>
                                        <w:right w:val="none" w:sz="0" w:space="0" w:color="auto"/>
                                      </w:divBdr>
                                      <w:divsChild>
                                        <w:div w:id="14093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1517">
          <w:marLeft w:val="0"/>
          <w:marRight w:val="0"/>
          <w:marTop w:val="0"/>
          <w:marBottom w:val="0"/>
          <w:divBdr>
            <w:top w:val="none" w:sz="0" w:space="0" w:color="auto"/>
            <w:left w:val="none" w:sz="0" w:space="0" w:color="auto"/>
            <w:bottom w:val="none" w:sz="0" w:space="0" w:color="auto"/>
            <w:right w:val="none" w:sz="0" w:space="0" w:color="auto"/>
          </w:divBdr>
          <w:divsChild>
            <w:div w:id="1242132231">
              <w:marLeft w:val="0"/>
              <w:marRight w:val="0"/>
              <w:marTop w:val="0"/>
              <w:marBottom w:val="0"/>
              <w:divBdr>
                <w:top w:val="none" w:sz="0" w:space="0" w:color="auto"/>
                <w:left w:val="none" w:sz="0" w:space="0" w:color="auto"/>
                <w:bottom w:val="none" w:sz="0" w:space="0" w:color="auto"/>
                <w:right w:val="none" w:sz="0" w:space="0" w:color="auto"/>
              </w:divBdr>
              <w:divsChild>
                <w:div w:id="686568193">
                  <w:marLeft w:val="0"/>
                  <w:marRight w:val="0"/>
                  <w:marTop w:val="0"/>
                  <w:marBottom w:val="0"/>
                  <w:divBdr>
                    <w:top w:val="none" w:sz="0" w:space="0" w:color="auto"/>
                    <w:left w:val="none" w:sz="0" w:space="0" w:color="auto"/>
                    <w:bottom w:val="none" w:sz="0" w:space="0" w:color="auto"/>
                    <w:right w:val="none" w:sz="0" w:space="0" w:color="auto"/>
                  </w:divBdr>
                  <w:divsChild>
                    <w:div w:id="632059993">
                      <w:marLeft w:val="0"/>
                      <w:marRight w:val="0"/>
                      <w:marTop w:val="0"/>
                      <w:marBottom w:val="0"/>
                      <w:divBdr>
                        <w:top w:val="none" w:sz="0" w:space="0" w:color="auto"/>
                        <w:left w:val="none" w:sz="0" w:space="0" w:color="auto"/>
                        <w:bottom w:val="none" w:sz="0" w:space="0" w:color="auto"/>
                        <w:right w:val="none" w:sz="0" w:space="0" w:color="auto"/>
                      </w:divBdr>
                      <w:divsChild>
                        <w:div w:id="1300384507">
                          <w:marLeft w:val="0"/>
                          <w:marRight w:val="0"/>
                          <w:marTop w:val="0"/>
                          <w:marBottom w:val="0"/>
                          <w:divBdr>
                            <w:top w:val="none" w:sz="0" w:space="0" w:color="auto"/>
                            <w:left w:val="none" w:sz="0" w:space="0" w:color="auto"/>
                            <w:bottom w:val="none" w:sz="0" w:space="0" w:color="auto"/>
                            <w:right w:val="none" w:sz="0" w:space="0" w:color="auto"/>
                          </w:divBdr>
                          <w:divsChild>
                            <w:div w:id="1642953799">
                              <w:marLeft w:val="0"/>
                              <w:marRight w:val="0"/>
                              <w:marTop w:val="0"/>
                              <w:marBottom w:val="0"/>
                              <w:divBdr>
                                <w:top w:val="none" w:sz="0" w:space="0" w:color="auto"/>
                                <w:left w:val="none" w:sz="0" w:space="0" w:color="auto"/>
                                <w:bottom w:val="none" w:sz="0" w:space="0" w:color="auto"/>
                                <w:right w:val="none" w:sz="0" w:space="0" w:color="auto"/>
                              </w:divBdr>
                              <w:divsChild>
                                <w:div w:id="596447456">
                                  <w:marLeft w:val="0"/>
                                  <w:marRight w:val="0"/>
                                  <w:marTop w:val="0"/>
                                  <w:marBottom w:val="0"/>
                                  <w:divBdr>
                                    <w:top w:val="none" w:sz="0" w:space="0" w:color="auto"/>
                                    <w:left w:val="none" w:sz="0" w:space="0" w:color="auto"/>
                                    <w:bottom w:val="none" w:sz="0" w:space="0" w:color="auto"/>
                                    <w:right w:val="none" w:sz="0" w:space="0" w:color="auto"/>
                                  </w:divBdr>
                                  <w:divsChild>
                                    <w:div w:id="1978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964196">
          <w:marLeft w:val="0"/>
          <w:marRight w:val="0"/>
          <w:marTop w:val="0"/>
          <w:marBottom w:val="0"/>
          <w:divBdr>
            <w:top w:val="none" w:sz="0" w:space="0" w:color="auto"/>
            <w:left w:val="none" w:sz="0" w:space="0" w:color="auto"/>
            <w:bottom w:val="none" w:sz="0" w:space="0" w:color="auto"/>
            <w:right w:val="none" w:sz="0" w:space="0" w:color="auto"/>
          </w:divBdr>
          <w:divsChild>
            <w:div w:id="1407147876">
              <w:marLeft w:val="0"/>
              <w:marRight w:val="0"/>
              <w:marTop w:val="0"/>
              <w:marBottom w:val="0"/>
              <w:divBdr>
                <w:top w:val="none" w:sz="0" w:space="0" w:color="auto"/>
                <w:left w:val="none" w:sz="0" w:space="0" w:color="auto"/>
                <w:bottom w:val="none" w:sz="0" w:space="0" w:color="auto"/>
                <w:right w:val="none" w:sz="0" w:space="0" w:color="auto"/>
              </w:divBdr>
              <w:divsChild>
                <w:div w:id="1200583920">
                  <w:marLeft w:val="0"/>
                  <w:marRight w:val="0"/>
                  <w:marTop w:val="0"/>
                  <w:marBottom w:val="0"/>
                  <w:divBdr>
                    <w:top w:val="none" w:sz="0" w:space="0" w:color="auto"/>
                    <w:left w:val="none" w:sz="0" w:space="0" w:color="auto"/>
                    <w:bottom w:val="none" w:sz="0" w:space="0" w:color="auto"/>
                    <w:right w:val="none" w:sz="0" w:space="0" w:color="auto"/>
                  </w:divBdr>
                  <w:divsChild>
                    <w:div w:id="1812866753">
                      <w:marLeft w:val="0"/>
                      <w:marRight w:val="0"/>
                      <w:marTop w:val="0"/>
                      <w:marBottom w:val="0"/>
                      <w:divBdr>
                        <w:top w:val="none" w:sz="0" w:space="0" w:color="auto"/>
                        <w:left w:val="none" w:sz="0" w:space="0" w:color="auto"/>
                        <w:bottom w:val="none" w:sz="0" w:space="0" w:color="auto"/>
                        <w:right w:val="none" w:sz="0" w:space="0" w:color="auto"/>
                      </w:divBdr>
                      <w:divsChild>
                        <w:div w:id="1478456020">
                          <w:marLeft w:val="0"/>
                          <w:marRight w:val="0"/>
                          <w:marTop w:val="0"/>
                          <w:marBottom w:val="0"/>
                          <w:divBdr>
                            <w:top w:val="none" w:sz="0" w:space="0" w:color="auto"/>
                            <w:left w:val="none" w:sz="0" w:space="0" w:color="auto"/>
                            <w:bottom w:val="none" w:sz="0" w:space="0" w:color="auto"/>
                            <w:right w:val="none" w:sz="0" w:space="0" w:color="auto"/>
                          </w:divBdr>
                          <w:divsChild>
                            <w:div w:id="130758856">
                              <w:marLeft w:val="0"/>
                              <w:marRight w:val="0"/>
                              <w:marTop w:val="0"/>
                              <w:marBottom w:val="0"/>
                              <w:divBdr>
                                <w:top w:val="none" w:sz="0" w:space="0" w:color="auto"/>
                                <w:left w:val="none" w:sz="0" w:space="0" w:color="auto"/>
                                <w:bottom w:val="none" w:sz="0" w:space="0" w:color="auto"/>
                                <w:right w:val="none" w:sz="0" w:space="0" w:color="auto"/>
                              </w:divBdr>
                              <w:divsChild>
                                <w:div w:id="1594556893">
                                  <w:marLeft w:val="0"/>
                                  <w:marRight w:val="0"/>
                                  <w:marTop w:val="0"/>
                                  <w:marBottom w:val="0"/>
                                  <w:divBdr>
                                    <w:top w:val="none" w:sz="0" w:space="0" w:color="auto"/>
                                    <w:left w:val="none" w:sz="0" w:space="0" w:color="auto"/>
                                    <w:bottom w:val="none" w:sz="0" w:space="0" w:color="auto"/>
                                    <w:right w:val="none" w:sz="0" w:space="0" w:color="auto"/>
                                  </w:divBdr>
                                  <w:divsChild>
                                    <w:div w:id="2054034309">
                                      <w:marLeft w:val="0"/>
                                      <w:marRight w:val="0"/>
                                      <w:marTop w:val="0"/>
                                      <w:marBottom w:val="0"/>
                                      <w:divBdr>
                                        <w:top w:val="none" w:sz="0" w:space="0" w:color="auto"/>
                                        <w:left w:val="none" w:sz="0" w:space="0" w:color="auto"/>
                                        <w:bottom w:val="none" w:sz="0" w:space="0" w:color="auto"/>
                                        <w:right w:val="none" w:sz="0" w:space="0" w:color="auto"/>
                                      </w:divBdr>
                                      <w:divsChild>
                                        <w:div w:id="18221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390">
          <w:marLeft w:val="0"/>
          <w:marRight w:val="0"/>
          <w:marTop w:val="0"/>
          <w:marBottom w:val="0"/>
          <w:divBdr>
            <w:top w:val="none" w:sz="0" w:space="0" w:color="auto"/>
            <w:left w:val="none" w:sz="0" w:space="0" w:color="auto"/>
            <w:bottom w:val="none" w:sz="0" w:space="0" w:color="auto"/>
            <w:right w:val="none" w:sz="0" w:space="0" w:color="auto"/>
          </w:divBdr>
          <w:divsChild>
            <w:div w:id="892734295">
              <w:marLeft w:val="0"/>
              <w:marRight w:val="0"/>
              <w:marTop w:val="0"/>
              <w:marBottom w:val="0"/>
              <w:divBdr>
                <w:top w:val="none" w:sz="0" w:space="0" w:color="auto"/>
                <w:left w:val="none" w:sz="0" w:space="0" w:color="auto"/>
                <w:bottom w:val="none" w:sz="0" w:space="0" w:color="auto"/>
                <w:right w:val="none" w:sz="0" w:space="0" w:color="auto"/>
              </w:divBdr>
              <w:divsChild>
                <w:div w:id="709761991">
                  <w:marLeft w:val="0"/>
                  <w:marRight w:val="0"/>
                  <w:marTop w:val="0"/>
                  <w:marBottom w:val="0"/>
                  <w:divBdr>
                    <w:top w:val="none" w:sz="0" w:space="0" w:color="auto"/>
                    <w:left w:val="none" w:sz="0" w:space="0" w:color="auto"/>
                    <w:bottom w:val="none" w:sz="0" w:space="0" w:color="auto"/>
                    <w:right w:val="none" w:sz="0" w:space="0" w:color="auto"/>
                  </w:divBdr>
                  <w:divsChild>
                    <w:div w:id="127208333">
                      <w:marLeft w:val="0"/>
                      <w:marRight w:val="0"/>
                      <w:marTop w:val="0"/>
                      <w:marBottom w:val="0"/>
                      <w:divBdr>
                        <w:top w:val="none" w:sz="0" w:space="0" w:color="auto"/>
                        <w:left w:val="none" w:sz="0" w:space="0" w:color="auto"/>
                        <w:bottom w:val="none" w:sz="0" w:space="0" w:color="auto"/>
                        <w:right w:val="none" w:sz="0" w:space="0" w:color="auto"/>
                      </w:divBdr>
                      <w:divsChild>
                        <w:div w:id="1148522400">
                          <w:marLeft w:val="0"/>
                          <w:marRight w:val="0"/>
                          <w:marTop w:val="0"/>
                          <w:marBottom w:val="0"/>
                          <w:divBdr>
                            <w:top w:val="none" w:sz="0" w:space="0" w:color="auto"/>
                            <w:left w:val="none" w:sz="0" w:space="0" w:color="auto"/>
                            <w:bottom w:val="none" w:sz="0" w:space="0" w:color="auto"/>
                            <w:right w:val="none" w:sz="0" w:space="0" w:color="auto"/>
                          </w:divBdr>
                          <w:divsChild>
                            <w:div w:id="349449071">
                              <w:marLeft w:val="0"/>
                              <w:marRight w:val="0"/>
                              <w:marTop w:val="0"/>
                              <w:marBottom w:val="0"/>
                              <w:divBdr>
                                <w:top w:val="none" w:sz="0" w:space="0" w:color="auto"/>
                                <w:left w:val="none" w:sz="0" w:space="0" w:color="auto"/>
                                <w:bottom w:val="none" w:sz="0" w:space="0" w:color="auto"/>
                                <w:right w:val="none" w:sz="0" w:space="0" w:color="auto"/>
                              </w:divBdr>
                              <w:divsChild>
                                <w:div w:id="941112698">
                                  <w:marLeft w:val="0"/>
                                  <w:marRight w:val="0"/>
                                  <w:marTop w:val="0"/>
                                  <w:marBottom w:val="0"/>
                                  <w:divBdr>
                                    <w:top w:val="none" w:sz="0" w:space="0" w:color="auto"/>
                                    <w:left w:val="none" w:sz="0" w:space="0" w:color="auto"/>
                                    <w:bottom w:val="none" w:sz="0" w:space="0" w:color="auto"/>
                                    <w:right w:val="none" w:sz="0" w:space="0" w:color="auto"/>
                                  </w:divBdr>
                                  <w:divsChild>
                                    <w:div w:id="15190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475448">
          <w:marLeft w:val="0"/>
          <w:marRight w:val="0"/>
          <w:marTop w:val="0"/>
          <w:marBottom w:val="0"/>
          <w:divBdr>
            <w:top w:val="none" w:sz="0" w:space="0" w:color="auto"/>
            <w:left w:val="none" w:sz="0" w:space="0" w:color="auto"/>
            <w:bottom w:val="none" w:sz="0" w:space="0" w:color="auto"/>
            <w:right w:val="none" w:sz="0" w:space="0" w:color="auto"/>
          </w:divBdr>
          <w:divsChild>
            <w:div w:id="1104685653">
              <w:marLeft w:val="0"/>
              <w:marRight w:val="0"/>
              <w:marTop w:val="0"/>
              <w:marBottom w:val="0"/>
              <w:divBdr>
                <w:top w:val="none" w:sz="0" w:space="0" w:color="auto"/>
                <w:left w:val="none" w:sz="0" w:space="0" w:color="auto"/>
                <w:bottom w:val="none" w:sz="0" w:space="0" w:color="auto"/>
                <w:right w:val="none" w:sz="0" w:space="0" w:color="auto"/>
              </w:divBdr>
              <w:divsChild>
                <w:div w:id="1048456223">
                  <w:marLeft w:val="0"/>
                  <w:marRight w:val="0"/>
                  <w:marTop w:val="0"/>
                  <w:marBottom w:val="0"/>
                  <w:divBdr>
                    <w:top w:val="none" w:sz="0" w:space="0" w:color="auto"/>
                    <w:left w:val="none" w:sz="0" w:space="0" w:color="auto"/>
                    <w:bottom w:val="none" w:sz="0" w:space="0" w:color="auto"/>
                    <w:right w:val="none" w:sz="0" w:space="0" w:color="auto"/>
                  </w:divBdr>
                  <w:divsChild>
                    <w:div w:id="2048531690">
                      <w:marLeft w:val="0"/>
                      <w:marRight w:val="0"/>
                      <w:marTop w:val="0"/>
                      <w:marBottom w:val="0"/>
                      <w:divBdr>
                        <w:top w:val="none" w:sz="0" w:space="0" w:color="auto"/>
                        <w:left w:val="none" w:sz="0" w:space="0" w:color="auto"/>
                        <w:bottom w:val="none" w:sz="0" w:space="0" w:color="auto"/>
                        <w:right w:val="none" w:sz="0" w:space="0" w:color="auto"/>
                      </w:divBdr>
                      <w:divsChild>
                        <w:div w:id="821847871">
                          <w:marLeft w:val="0"/>
                          <w:marRight w:val="0"/>
                          <w:marTop w:val="0"/>
                          <w:marBottom w:val="0"/>
                          <w:divBdr>
                            <w:top w:val="none" w:sz="0" w:space="0" w:color="auto"/>
                            <w:left w:val="none" w:sz="0" w:space="0" w:color="auto"/>
                            <w:bottom w:val="none" w:sz="0" w:space="0" w:color="auto"/>
                            <w:right w:val="none" w:sz="0" w:space="0" w:color="auto"/>
                          </w:divBdr>
                          <w:divsChild>
                            <w:div w:id="2099868701">
                              <w:marLeft w:val="0"/>
                              <w:marRight w:val="0"/>
                              <w:marTop w:val="0"/>
                              <w:marBottom w:val="0"/>
                              <w:divBdr>
                                <w:top w:val="none" w:sz="0" w:space="0" w:color="auto"/>
                                <w:left w:val="none" w:sz="0" w:space="0" w:color="auto"/>
                                <w:bottom w:val="none" w:sz="0" w:space="0" w:color="auto"/>
                                <w:right w:val="none" w:sz="0" w:space="0" w:color="auto"/>
                              </w:divBdr>
                              <w:divsChild>
                                <w:div w:id="648169804">
                                  <w:marLeft w:val="0"/>
                                  <w:marRight w:val="0"/>
                                  <w:marTop w:val="0"/>
                                  <w:marBottom w:val="0"/>
                                  <w:divBdr>
                                    <w:top w:val="none" w:sz="0" w:space="0" w:color="auto"/>
                                    <w:left w:val="none" w:sz="0" w:space="0" w:color="auto"/>
                                    <w:bottom w:val="none" w:sz="0" w:space="0" w:color="auto"/>
                                    <w:right w:val="none" w:sz="0" w:space="0" w:color="auto"/>
                                  </w:divBdr>
                                  <w:divsChild>
                                    <w:div w:id="660933247">
                                      <w:marLeft w:val="0"/>
                                      <w:marRight w:val="0"/>
                                      <w:marTop w:val="0"/>
                                      <w:marBottom w:val="0"/>
                                      <w:divBdr>
                                        <w:top w:val="none" w:sz="0" w:space="0" w:color="auto"/>
                                        <w:left w:val="none" w:sz="0" w:space="0" w:color="auto"/>
                                        <w:bottom w:val="none" w:sz="0" w:space="0" w:color="auto"/>
                                        <w:right w:val="none" w:sz="0" w:space="0" w:color="auto"/>
                                      </w:divBdr>
                                      <w:divsChild>
                                        <w:div w:id="741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106792">
          <w:marLeft w:val="0"/>
          <w:marRight w:val="0"/>
          <w:marTop w:val="0"/>
          <w:marBottom w:val="0"/>
          <w:divBdr>
            <w:top w:val="none" w:sz="0" w:space="0" w:color="auto"/>
            <w:left w:val="none" w:sz="0" w:space="0" w:color="auto"/>
            <w:bottom w:val="none" w:sz="0" w:space="0" w:color="auto"/>
            <w:right w:val="none" w:sz="0" w:space="0" w:color="auto"/>
          </w:divBdr>
          <w:divsChild>
            <w:div w:id="1133258525">
              <w:marLeft w:val="0"/>
              <w:marRight w:val="0"/>
              <w:marTop w:val="0"/>
              <w:marBottom w:val="0"/>
              <w:divBdr>
                <w:top w:val="none" w:sz="0" w:space="0" w:color="auto"/>
                <w:left w:val="none" w:sz="0" w:space="0" w:color="auto"/>
                <w:bottom w:val="none" w:sz="0" w:space="0" w:color="auto"/>
                <w:right w:val="none" w:sz="0" w:space="0" w:color="auto"/>
              </w:divBdr>
              <w:divsChild>
                <w:div w:id="1070733932">
                  <w:marLeft w:val="0"/>
                  <w:marRight w:val="0"/>
                  <w:marTop w:val="0"/>
                  <w:marBottom w:val="0"/>
                  <w:divBdr>
                    <w:top w:val="none" w:sz="0" w:space="0" w:color="auto"/>
                    <w:left w:val="none" w:sz="0" w:space="0" w:color="auto"/>
                    <w:bottom w:val="none" w:sz="0" w:space="0" w:color="auto"/>
                    <w:right w:val="none" w:sz="0" w:space="0" w:color="auto"/>
                  </w:divBdr>
                  <w:divsChild>
                    <w:div w:id="1576161190">
                      <w:marLeft w:val="0"/>
                      <w:marRight w:val="0"/>
                      <w:marTop w:val="0"/>
                      <w:marBottom w:val="0"/>
                      <w:divBdr>
                        <w:top w:val="none" w:sz="0" w:space="0" w:color="auto"/>
                        <w:left w:val="none" w:sz="0" w:space="0" w:color="auto"/>
                        <w:bottom w:val="none" w:sz="0" w:space="0" w:color="auto"/>
                        <w:right w:val="none" w:sz="0" w:space="0" w:color="auto"/>
                      </w:divBdr>
                      <w:divsChild>
                        <w:div w:id="953681179">
                          <w:marLeft w:val="0"/>
                          <w:marRight w:val="0"/>
                          <w:marTop w:val="0"/>
                          <w:marBottom w:val="0"/>
                          <w:divBdr>
                            <w:top w:val="none" w:sz="0" w:space="0" w:color="auto"/>
                            <w:left w:val="none" w:sz="0" w:space="0" w:color="auto"/>
                            <w:bottom w:val="none" w:sz="0" w:space="0" w:color="auto"/>
                            <w:right w:val="none" w:sz="0" w:space="0" w:color="auto"/>
                          </w:divBdr>
                          <w:divsChild>
                            <w:div w:id="1376391721">
                              <w:marLeft w:val="0"/>
                              <w:marRight w:val="0"/>
                              <w:marTop w:val="0"/>
                              <w:marBottom w:val="0"/>
                              <w:divBdr>
                                <w:top w:val="none" w:sz="0" w:space="0" w:color="auto"/>
                                <w:left w:val="none" w:sz="0" w:space="0" w:color="auto"/>
                                <w:bottom w:val="none" w:sz="0" w:space="0" w:color="auto"/>
                                <w:right w:val="none" w:sz="0" w:space="0" w:color="auto"/>
                              </w:divBdr>
                              <w:divsChild>
                                <w:div w:id="1021471603">
                                  <w:marLeft w:val="0"/>
                                  <w:marRight w:val="0"/>
                                  <w:marTop w:val="0"/>
                                  <w:marBottom w:val="0"/>
                                  <w:divBdr>
                                    <w:top w:val="none" w:sz="0" w:space="0" w:color="auto"/>
                                    <w:left w:val="none" w:sz="0" w:space="0" w:color="auto"/>
                                    <w:bottom w:val="none" w:sz="0" w:space="0" w:color="auto"/>
                                    <w:right w:val="none" w:sz="0" w:space="0" w:color="auto"/>
                                  </w:divBdr>
                                  <w:divsChild>
                                    <w:div w:id="2066641663">
                                      <w:marLeft w:val="0"/>
                                      <w:marRight w:val="0"/>
                                      <w:marTop w:val="0"/>
                                      <w:marBottom w:val="0"/>
                                      <w:divBdr>
                                        <w:top w:val="none" w:sz="0" w:space="0" w:color="auto"/>
                                        <w:left w:val="none" w:sz="0" w:space="0" w:color="auto"/>
                                        <w:bottom w:val="none" w:sz="0" w:space="0" w:color="auto"/>
                                        <w:right w:val="none" w:sz="0" w:space="0" w:color="auto"/>
                                      </w:divBdr>
                                      <w:divsChild>
                                        <w:div w:id="1921796211">
                                          <w:marLeft w:val="0"/>
                                          <w:marRight w:val="0"/>
                                          <w:marTop w:val="0"/>
                                          <w:marBottom w:val="0"/>
                                          <w:divBdr>
                                            <w:top w:val="none" w:sz="0" w:space="0" w:color="auto"/>
                                            <w:left w:val="none" w:sz="0" w:space="0" w:color="auto"/>
                                            <w:bottom w:val="none" w:sz="0" w:space="0" w:color="auto"/>
                                            <w:right w:val="none" w:sz="0" w:space="0" w:color="auto"/>
                                          </w:divBdr>
                                          <w:divsChild>
                                            <w:div w:id="1339696524">
                                              <w:marLeft w:val="0"/>
                                              <w:marRight w:val="0"/>
                                              <w:marTop w:val="0"/>
                                              <w:marBottom w:val="0"/>
                                              <w:divBdr>
                                                <w:top w:val="none" w:sz="0" w:space="0" w:color="auto"/>
                                                <w:left w:val="none" w:sz="0" w:space="0" w:color="auto"/>
                                                <w:bottom w:val="none" w:sz="0" w:space="0" w:color="auto"/>
                                                <w:right w:val="none" w:sz="0" w:space="0" w:color="auto"/>
                                              </w:divBdr>
                                            </w:div>
                                          </w:divsChild>
                                        </w:div>
                                        <w:div w:id="810438887">
                                          <w:marLeft w:val="0"/>
                                          <w:marRight w:val="0"/>
                                          <w:marTop w:val="0"/>
                                          <w:marBottom w:val="0"/>
                                          <w:divBdr>
                                            <w:top w:val="none" w:sz="0" w:space="0" w:color="auto"/>
                                            <w:left w:val="none" w:sz="0" w:space="0" w:color="auto"/>
                                            <w:bottom w:val="none" w:sz="0" w:space="0" w:color="auto"/>
                                            <w:right w:val="none" w:sz="0" w:space="0" w:color="auto"/>
                                          </w:divBdr>
                                          <w:divsChild>
                                            <w:div w:id="2103839058">
                                              <w:marLeft w:val="0"/>
                                              <w:marRight w:val="0"/>
                                              <w:marTop w:val="0"/>
                                              <w:marBottom w:val="0"/>
                                              <w:divBdr>
                                                <w:top w:val="none" w:sz="0" w:space="0" w:color="auto"/>
                                                <w:left w:val="none" w:sz="0" w:space="0" w:color="auto"/>
                                                <w:bottom w:val="none" w:sz="0" w:space="0" w:color="auto"/>
                                                <w:right w:val="none" w:sz="0" w:space="0" w:color="auto"/>
                                              </w:divBdr>
                                            </w:div>
                                            <w:div w:id="1435251991">
                                              <w:marLeft w:val="0"/>
                                              <w:marRight w:val="0"/>
                                              <w:marTop w:val="0"/>
                                              <w:marBottom w:val="0"/>
                                              <w:divBdr>
                                                <w:top w:val="none" w:sz="0" w:space="0" w:color="auto"/>
                                                <w:left w:val="none" w:sz="0" w:space="0" w:color="auto"/>
                                                <w:bottom w:val="none" w:sz="0" w:space="0" w:color="auto"/>
                                                <w:right w:val="none" w:sz="0" w:space="0" w:color="auto"/>
                                              </w:divBdr>
                                              <w:divsChild>
                                                <w:div w:id="457185704">
                                                  <w:marLeft w:val="0"/>
                                                  <w:marRight w:val="0"/>
                                                  <w:marTop w:val="0"/>
                                                  <w:marBottom w:val="0"/>
                                                  <w:divBdr>
                                                    <w:top w:val="none" w:sz="0" w:space="0" w:color="auto"/>
                                                    <w:left w:val="none" w:sz="0" w:space="0" w:color="auto"/>
                                                    <w:bottom w:val="none" w:sz="0" w:space="0" w:color="auto"/>
                                                    <w:right w:val="none" w:sz="0" w:space="0" w:color="auto"/>
                                                  </w:divBdr>
                                                  <w:divsChild>
                                                    <w:div w:id="1343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456">
                                              <w:marLeft w:val="0"/>
                                              <w:marRight w:val="0"/>
                                              <w:marTop w:val="0"/>
                                              <w:marBottom w:val="0"/>
                                              <w:divBdr>
                                                <w:top w:val="none" w:sz="0" w:space="0" w:color="auto"/>
                                                <w:left w:val="none" w:sz="0" w:space="0" w:color="auto"/>
                                                <w:bottom w:val="none" w:sz="0" w:space="0" w:color="auto"/>
                                                <w:right w:val="none" w:sz="0" w:space="0" w:color="auto"/>
                                              </w:divBdr>
                                            </w:div>
                                          </w:divsChild>
                                        </w:div>
                                        <w:div w:id="1958176708">
                                          <w:marLeft w:val="0"/>
                                          <w:marRight w:val="0"/>
                                          <w:marTop w:val="0"/>
                                          <w:marBottom w:val="0"/>
                                          <w:divBdr>
                                            <w:top w:val="none" w:sz="0" w:space="0" w:color="auto"/>
                                            <w:left w:val="none" w:sz="0" w:space="0" w:color="auto"/>
                                            <w:bottom w:val="none" w:sz="0" w:space="0" w:color="auto"/>
                                            <w:right w:val="none" w:sz="0" w:space="0" w:color="auto"/>
                                          </w:divBdr>
                                          <w:divsChild>
                                            <w:div w:id="1365056612">
                                              <w:marLeft w:val="0"/>
                                              <w:marRight w:val="0"/>
                                              <w:marTop w:val="0"/>
                                              <w:marBottom w:val="0"/>
                                              <w:divBdr>
                                                <w:top w:val="none" w:sz="0" w:space="0" w:color="auto"/>
                                                <w:left w:val="none" w:sz="0" w:space="0" w:color="auto"/>
                                                <w:bottom w:val="none" w:sz="0" w:space="0" w:color="auto"/>
                                                <w:right w:val="none" w:sz="0" w:space="0" w:color="auto"/>
                                              </w:divBdr>
                                            </w:div>
                                            <w:div w:id="1391689155">
                                              <w:marLeft w:val="0"/>
                                              <w:marRight w:val="0"/>
                                              <w:marTop w:val="0"/>
                                              <w:marBottom w:val="0"/>
                                              <w:divBdr>
                                                <w:top w:val="none" w:sz="0" w:space="0" w:color="auto"/>
                                                <w:left w:val="none" w:sz="0" w:space="0" w:color="auto"/>
                                                <w:bottom w:val="none" w:sz="0" w:space="0" w:color="auto"/>
                                                <w:right w:val="none" w:sz="0" w:space="0" w:color="auto"/>
                                              </w:divBdr>
                                              <w:divsChild>
                                                <w:div w:id="2065904382">
                                                  <w:marLeft w:val="0"/>
                                                  <w:marRight w:val="0"/>
                                                  <w:marTop w:val="0"/>
                                                  <w:marBottom w:val="0"/>
                                                  <w:divBdr>
                                                    <w:top w:val="none" w:sz="0" w:space="0" w:color="auto"/>
                                                    <w:left w:val="none" w:sz="0" w:space="0" w:color="auto"/>
                                                    <w:bottom w:val="none" w:sz="0" w:space="0" w:color="auto"/>
                                                    <w:right w:val="none" w:sz="0" w:space="0" w:color="auto"/>
                                                  </w:divBdr>
                                                  <w:divsChild>
                                                    <w:div w:id="10849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925130">
          <w:marLeft w:val="0"/>
          <w:marRight w:val="0"/>
          <w:marTop w:val="0"/>
          <w:marBottom w:val="0"/>
          <w:divBdr>
            <w:top w:val="none" w:sz="0" w:space="0" w:color="auto"/>
            <w:left w:val="none" w:sz="0" w:space="0" w:color="auto"/>
            <w:bottom w:val="none" w:sz="0" w:space="0" w:color="auto"/>
            <w:right w:val="none" w:sz="0" w:space="0" w:color="auto"/>
          </w:divBdr>
          <w:divsChild>
            <w:div w:id="1315795521">
              <w:marLeft w:val="0"/>
              <w:marRight w:val="0"/>
              <w:marTop w:val="0"/>
              <w:marBottom w:val="0"/>
              <w:divBdr>
                <w:top w:val="none" w:sz="0" w:space="0" w:color="auto"/>
                <w:left w:val="none" w:sz="0" w:space="0" w:color="auto"/>
                <w:bottom w:val="none" w:sz="0" w:space="0" w:color="auto"/>
                <w:right w:val="none" w:sz="0" w:space="0" w:color="auto"/>
              </w:divBdr>
              <w:divsChild>
                <w:div w:id="1609897540">
                  <w:marLeft w:val="0"/>
                  <w:marRight w:val="0"/>
                  <w:marTop w:val="0"/>
                  <w:marBottom w:val="0"/>
                  <w:divBdr>
                    <w:top w:val="none" w:sz="0" w:space="0" w:color="auto"/>
                    <w:left w:val="none" w:sz="0" w:space="0" w:color="auto"/>
                    <w:bottom w:val="none" w:sz="0" w:space="0" w:color="auto"/>
                    <w:right w:val="none" w:sz="0" w:space="0" w:color="auto"/>
                  </w:divBdr>
                  <w:divsChild>
                    <w:div w:id="274143243">
                      <w:marLeft w:val="0"/>
                      <w:marRight w:val="0"/>
                      <w:marTop w:val="0"/>
                      <w:marBottom w:val="0"/>
                      <w:divBdr>
                        <w:top w:val="none" w:sz="0" w:space="0" w:color="auto"/>
                        <w:left w:val="none" w:sz="0" w:space="0" w:color="auto"/>
                        <w:bottom w:val="none" w:sz="0" w:space="0" w:color="auto"/>
                        <w:right w:val="none" w:sz="0" w:space="0" w:color="auto"/>
                      </w:divBdr>
                      <w:divsChild>
                        <w:div w:id="919212113">
                          <w:marLeft w:val="0"/>
                          <w:marRight w:val="0"/>
                          <w:marTop w:val="0"/>
                          <w:marBottom w:val="0"/>
                          <w:divBdr>
                            <w:top w:val="none" w:sz="0" w:space="0" w:color="auto"/>
                            <w:left w:val="none" w:sz="0" w:space="0" w:color="auto"/>
                            <w:bottom w:val="none" w:sz="0" w:space="0" w:color="auto"/>
                            <w:right w:val="none" w:sz="0" w:space="0" w:color="auto"/>
                          </w:divBdr>
                          <w:divsChild>
                            <w:div w:id="354233465">
                              <w:marLeft w:val="0"/>
                              <w:marRight w:val="0"/>
                              <w:marTop w:val="0"/>
                              <w:marBottom w:val="0"/>
                              <w:divBdr>
                                <w:top w:val="none" w:sz="0" w:space="0" w:color="auto"/>
                                <w:left w:val="none" w:sz="0" w:space="0" w:color="auto"/>
                                <w:bottom w:val="none" w:sz="0" w:space="0" w:color="auto"/>
                                <w:right w:val="none" w:sz="0" w:space="0" w:color="auto"/>
                              </w:divBdr>
                              <w:divsChild>
                                <w:div w:id="2033648354">
                                  <w:marLeft w:val="0"/>
                                  <w:marRight w:val="0"/>
                                  <w:marTop w:val="0"/>
                                  <w:marBottom w:val="0"/>
                                  <w:divBdr>
                                    <w:top w:val="none" w:sz="0" w:space="0" w:color="auto"/>
                                    <w:left w:val="none" w:sz="0" w:space="0" w:color="auto"/>
                                    <w:bottom w:val="none" w:sz="0" w:space="0" w:color="auto"/>
                                    <w:right w:val="none" w:sz="0" w:space="0" w:color="auto"/>
                                  </w:divBdr>
                                  <w:divsChild>
                                    <w:div w:id="2007587849">
                                      <w:marLeft w:val="0"/>
                                      <w:marRight w:val="0"/>
                                      <w:marTop w:val="0"/>
                                      <w:marBottom w:val="0"/>
                                      <w:divBdr>
                                        <w:top w:val="none" w:sz="0" w:space="0" w:color="auto"/>
                                        <w:left w:val="none" w:sz="0" w:space="0" w:color="auto"/>
                                        <w:bottom w:val="none" w:sz="0" w:space="0" w:color="auto"/>
                                        <w:right w:val="none" w:sz="0" w:space="0" w:color="auto"/>
                                      </w:divBdr>
                                      <w:divsChild>
                                        <w:div w:id="10027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11698">
          <w:marLeft w:val="0"/>
          <w:marRight w:val="0"/>
          <w:marTop w:val="0"/>
          <w:marBottom w:val="0"/>
          <w:divBdr>
            <w:top w:val="none" w:sz="0" w:space="0" w:color="auto"/>
            <w:left w:val="none" w:sz="0" w:space="0" w:color="auto"/>
            <w:bottom w:val="none" w:sz="0" w:space="0" w:color="auto"/>
            <w:right w:val="none" w:sz="0" w:space="0" w:color="auto"/>
          </w:divBdr>
          <w:divsChild>
            <w:div w:id="1359158232">
              <w:marLeft w:val="0"/>
              <w:marRight w:val="0"/>
              <w:marTop w:val="0"/>
              <w:marBottom w:val="0"/>
              <w:divBdr>
                <w:top w:val="none" w:sz="0" w:space="0" w:color="auto"/>
                <w:left w:val="none" w:sz="0" w:space="0" w:color="auto"/>
                <w:bottom w:val="none" w:sz="0" w:space="0" w:color="auto"/>
                <w:right w:val="none" w:sz="0" w:space="0" w:color="auto"/>
              </w:divBdr>
              <w:divsChild>
                <w:div w:id="1704355762">
                  <w:marLeft w:val="0"/>
                  <w:marRight w:val="0"/>
                  <w:marTop w:val="0"/>
                  <w:marBottom w:val="0"/>
                  <w:divBdr>
                    <w:top w:val="none" w:sz="0" w:space="0" w:color="auto"/>
                    <w:left w:val="none" w:sz="0" w:space="0" w:color="auto"/>
                    <w:bottom w:val="none" w:sz="0" w:space="0" w:color="auto"/>
                    <w:right w:val="none" w:sz="0" w:space="0" w:color="auto"/>
                  </w:divBdr>
                  <w:divsChild>
                    <w:div w:id="2070414949">
                      <w:marLeft w:val="0"/>
                      <w:marRight w:val="0"/>
                      <w:marTop w:val="0"/>
                      <w:marBottom w:val="0"/>
                      <w:divBdr>
                        <w:top w:val="none" w:sz="0" w:space="0" w:color="auto"/>
                        <w:left w:val="none" w:sz="0" w:space="0" w:color="auto"/>
                        <w:bottom w:val="none" w:sz="0" w:space="0" w:color="auto"/>
                        <w:right w:val="none" w:sz="0" w:space="0" w:color="auto"/>
                      </w:divBdr>
                      <w:divsChild>
                        <w:div w:id="341512186">
                          <w:marLeft w:val="0"/>
                          <w:marRight w:val="0"/>
                          <w:marTop w:val="0"/>
                          <w:marBottom w:val="0"/>
                          <w:divBdr>
                            <w:top w:val="none" w:sz="0" w:space="0" w:color="auto"/>
                            <w:left w:val="none" w:sz="0" w:space="0" w:color="auto"/>
                            <w:bottom w:val="none" w:sz="0" w:space="0" w:color="auto"/>
                            <w:right w:val="none" w:sz="0" w:space="0" w:color="auto"/>
                          </w:divBdr>
                          <w:divsChild>
                            <w:div w:id="1159229248">
                              <w:marLeft w:val="0"/>
                              <w:marRight w:val="0"/>
                              <w:marTop w:val="0"/>
                              <w:marBottom w:val="0"/>
                              <w:divBdr>
                                <w:top w:val="none" w:sz="0" w:space="0" w:color="auto"/>
                                <w:left w:val="none" w:sz="0" w:space="0" w:color="auto"/>
                                <w:bottom w:val="none" w:sz="0" w:space="0" w:color="auto"/>
                                <w:right w:val="none" w:sz="0" w:space="0" w:color="auto"/>
                              </w:divBdr>
                              <w:divsChild>
                                <w:div w:id="1598175655">
                                  <w:marLeft w:val="0"/>
                                  <w:marRight w:val="0"/>
                                  <w:marTop w:val="0"/>
                                  <w:marBottom w:val="0"/>
                                  <w:divBdr>
                                    <w:top w:val="none" w:sz="0" w:space="0" w:color="auto"/>
                                    <w:left w:val="none" w:sz="0" w:space="0" w:color="auto"/>
                                    <w:bottom w:val="none" w:sz="0" w:space="0" w:color="auto"/>
                                    <w:right w:val="none" w:sz="0" w:space="0" w:color="auto"/>
                                  </w:divBdr>
                                  <w:divsChild>
                                    <w:div w:id="75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abiolabs.com/news/" TargetMode="External"/><Relationship Id="rId3" Type="http://schemas.openxmlformats.org/officeDocument/2006/relationships/settings" Target="settings.xml"/><Relationship Id="rId7" Type="http://schemas.openxmlformats.org/officeDocument/2006/relationships/hyperlink" Target="https://www.criver.com/about-us/newsroom/charles-river-acquires-explora-biol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x.org/news-and-insights/2023/january/new-humanized-mouse-models-immuno-oncology" TargetMode="External"/><Relationship Id="rId11" Type="http://schemas.openxmlformats.org/officeDocument/2006/relationships/theme" Target="theme/theme1.xml"/><Relationship Id="rId5" Type="http://schemas.openxmlformats.org/officeDocument/2006/relationships/hyperlink" Target="https://www.crownbio.com/blog/pdx-model-upd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aldata.com/newsroom/pdx-trial-consortium-launched-in-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2025-06-24T08:58:00Z</dcterms:created>
  <dcterms:modified xsi:type="dcterms:W3CDTF">2025-06-24T09:10:00Z</dcterms:modified>
</cp:coreProperties>
</file>