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37E2" w14:textId="374EA7C7" w:rsidR="00AE1257" w:rsidRDefault="00AE1257" w:rsidP="00AE1257">
      <w:pPr>
        <w:rPr>
          <w:b/>
          <w:bCs/>
        </w:rPr>
      </w:pPr>
      <w:r w:rsidRPr="00AE1257">
        <w:rPr>
          <w:b/>
          <w:bCs/>
        </w:rPr>
        <w:t>Global Transdermal Patches Market</w:t>
      </w:r>
    </w:p>
    <w:p w14:paraId="0472B0FC" w14:textId="2D07DA30" w:rsidR="00AE1257" w:rsidRPr="00AE1257" w:rsidRDefault="00AE1257" w:rsidP="00AE1257">
      <w:pPr>
        <w:rPr>
          <w:b/>
          <w:bCs/>
        </w:rPr>
      </w:pPr>
      <w:r w:rsidRPr="00AE1257">
        <w:rPr>
          <w:b/>
          <w:bCs/>
        </w:rPr>
        <w:t>1. Introduction and Strategic Context</w:t>
      </w:r>
    </w:p>
    <w:p w14:paraId="3EFC5E68" w14:textId="2C8A9BD2" w:rsidR="00AE1257" w:rsidRPr="00AE1257" w:rsidRDefault="00AE1257" w:rsidP="00AE1257">
      <w:r w:rsidRPr="00AE1257">
        <w:t xml:space="preserve">The </w:t>
      </w:r>
      <w:r w:rsidRPr="00AE1257">
        <w:rPr>
          <w:b/>
          <w:bCs/>
        </w:rPr>
        <w:t>Global Transdermal Patches Market</w:t>
      </w:r>
      <w:r w:rsidRPr="00AE1257">
        <w:t xml:space="preserve"> </w:t>
      </w:r>
      <w:r w:rsidRPr="00AE1257">
        <w:t xml:space="preserve">will witness a robust </w:t>
      </w:r>
      <w:r w:rsidRPr="00AE1257">
        <w:rPr>
          <w:b/>
          <w:bCs/>
        </w:rPr>
        <w:t>CAGR of 6.8%</w:t>
      </w:r>
      <w:r w:rsidRPr="00AE1257">
        <w:t xml:space="preserve">, valued at </w:t>
      </w:r>
      <w:r w:rsidRPr="00AE1257">
        <w:rPr>
          <w:b/>
          <w:bCs/>
        </w:rPr>
        <w:t>$8.7 billion in 2024</w:t>
      </w:r>
      <w:r w:rsidRPr="00AE1257">
        <w:t xml:space="preserve">, expected to appreciate and reach </w:t>
      </w:r>
      <w:r w:rsidRPr="00AE1257">
        <w:rPr>
          <w:b/>
          <w:bCs/>
        </w:rPr>
        <w:t>$13.0 billion by 2030</w:t>
      </w:r>
      <w:r w:rsidRPr="00AE1257">
        <w:t>, confirms Strategic Market Research.</w:t>
      </w:r>
    </w:p>
    <w:p w14:paraId="72BE91B9" w14:textId="77777777" w:rsidR="00AE1257" w:rsidRPr="00AE1257" w:rsidRDefault="00AE1257" w:rsidP="00AE1257">
      <w:r w:rsidRPr="00AE1257">
        <w:t>Transdermal patches are innovative drug delivery systems designed to deliver medications through the skin directly into systemic circulation, ensuring steady absorption over extended periods. As of 2024, they represent a vital evolution in non-invasive therapeutics, especially in pain management, hormone replacement therapy, cardiovascular disease, smoking cessation, and neurological disorders.</w:t>
      </w:r>
    </w:p>
    <w:p w14:paraId="13E94D29" w14:textId="77777777" w:rsidR="00AE1257" w:rsidRPr="00AE1257" w:rsidRDefault="00AE1257" w:rsidP="00AE1257">
      <w:r w:rsidRPr="00AE1257">
        <w:t>Strategically, the transdermal patches market is positioned at the intersection of patient-centric care, rising healthcare costs, and advancements in pharmaceutical formulation. Unlike oral drugs or injectables, patches offer superior patient compliance, reduced first-pass metabolism, and minimal side effects. These features are gaining increased relevance in chronic disease treatment models, especially among aging populations and in home-based care settings.</w:t>
      </w:r>
    </w:p>
    <w:p w14:paraId="7841E78C" w14:textId="77777777" w:rsidR="00AE1257" w:rsidRPr="00AE1257" w:rsidRDefault="00AE1257" w:rsidP="00AE1257">
      <w:r w:rsidRPr="00AE1257">
        <w:t xml:space="preserve">Several macroeconomic and policy-level dynamics are </w:t>
      </w:r>
      <w:proofErr w:type="spellStart"/>
      <w:r w:rsidRPr="00AE1257">
        <w:t>catalyzing</w:t>
      </w:r>
      <w:proofErr w:type="spellEnd"/>
      <w:r w:rsidRPr="00AE1257">
        <w:t xml:space="preserve"> market expansion. Key drivers include:</w:t>
      </w:r>
    </w:p>
    <w:p w14:paraId="135CD4E8" w14:textId="77777777" w:rsidR="00AE1257" w:rsidRPr="00AE1257" w:rsidRDefault="00AE1257" w:rsidP="00AE1257">
      <w:pPr>
        <w:numPr>
          <w:ilvl w:val="0"/>
          <w:numId w:val="1"/>
        </w:numPr>
      </w:pPr>
      <w:r w:rsidRPr="00AE1257">
        <w:t>Rising global burden of chronic illnesses such as hypertension, diabetes, and osteoarthritis.</w:t>
      </w:r>
    </w:p>
    <w:p w14:paraId="6B60833F" w14:textId="77777777" w:rsidR="00AE1257" w:rsidRPr="00AE1257" w:rsidRDefault="00AE1257" w:rsidP="00AE1257">
      <w:pPr>
        <w:numPr>
          <w:ilvl w:val="0"/>
          <w:numId w:val="1"/>
        </w:numPr>
      </w:pPr>
      <w:r w:rsidRPr="00AE1257">
        <w:t>Escalating preference for pain-free, sustained-release drug delivery mechanisms.</w:t>
      </w:r>
    </w:p>
    <w:p w14:paraId="70980637" w14:textId="77777777" w:rsidR="00AE1257" w:rsidRPr="00AE1257" w:rsidRDefault="00AE1257" w:rsidP="00AE1257">
      <w:pPr>
        <w:numPr>
          <w:ilvl w:val="0"/>
          <w:numId w:val="1"/>
        </w:numPr>
      </w:pPr>
      <w:r w:rsidRPr="00AE1257">
        <w:t xml:space="preserve">Regulatory encouragement for novel drug delivery technologies, particularly by the </w:t>
      </w:r>
      <w:r w:rsidRPr="00AE1257">
        <w:rPr>
          <w:b/>
          <w:bCs/>
        </w:rPr>
        <w:t>FDA</w:t>
      </w:r>
      <w:r w:rsidRPr="00AE1257">
        <w:t xml:space="preserve">, </w:t>
      </w:r>
      <w:r w:rsidRPr="00AE1257">
        <w:rPr>
          <w:b/>
          <w:bCs/>
        </w:rPr>
        <w:t>EMA</w:t>
      </w:r>
      <w:r w:rsidRPr="00AE1257">
        <w:t xml:space="preserve">, and </w:t>
      </w:r>
      <w:r w:rsidRPr="00AE1257">
        <w:rPr>
          <w:b/>
          <w:bCs/>
        </w:rPr>
        <w:t>PMDA</w:t>
      </w:r>
      <w:r w:rsidRPr="00AE1257">
        <w:t>.</w:t>
      </w:r>
    </w:p>
    <w:p w14:paraId="13334F6A" w14:textId="77777777" w:rsidR="00AE1257" w:rsidRPr="00AE1257" w:rsidRDefault="00AE1257" w:rsidP="00AE1257">
      <w:r w:rsidRPr="00AE1257">
        <w:t>In addition, the pharmaceutical industry’s shift toward biologics and personalized medicine has opened up new frontiers for transdermal systems, particularly microneedle patches and smart wearables integrated with sensors.</w:t>
      </w:r>
    </w:p>
    <w:p w14:paraId="327A4A7C" w14:textId="77777777" w:rsidR="00AE1257" w:rsidRPr="00AE1257" w:rsidRDefault="00AE1257" w:rsidP="00AE1257">
      <w:r w:rsidRPr="00AE1257">
        <w:t>Key stakeholders shaping the market ecosystem include:</w:t>
      </w:r>
    </w:p>
    <w:p w14:paraId="18883AA3" w14:textId="77777777" w:rsidR="00AE1257" w:rsidRPr="00AE1257" w:rsidRDefault="00AE1257" w:rsidP="00AE1257">
      <w:pPr>
        <w:numPr>
          <w:ilvl w:val="0"/>
          <w:numId w:val="2"/>
        </w:numPr>
      </w:pPr>
      <w:r w:rsidRPr="00AE1257">
        <w:rPr>
          <w:b/>
          <w:bCs/>
        </w:rPr>
        <w:t>OEMs</w:t>
      </w:r>
      <w:r w:rsidRPr="00AE1257">
        <w:t xml:space="preserve"> and pharmaceutical formulation companies developing and manufacturing advanced patch systems.</w:t>
      </w:r>
    </w:p>
    <w:p w14:paraId="3D3E2C8C" w14:textId="77777777" w:rsidR="00AE1257" w:rsidRPr="00AE1257" w:rsidRDefault="00AE1257" w:rsidP="00AE1257">
      <w:pPr>
        <w:numPr>
          <w:ilvl w:val="0"/>
          <w:numId w:val="2"/>
        </w:numPr>
      </w:pPr>
      <w:r w:rsidRPr="00AE1257">
        <w:rPr>
          <w:b/>
          <w:bCs/>
        </w:rPr>
        <w:t>Hospitals, outpatient clinics</w:t>
      </w:r>
      <w:r w:rsidRPr="00AE1257">
        <w:t xml:space="preserve">, and </w:t>
      </w:r>
      <w:r w:rsidRPr="00AE1257">
        <w:rPr>
          <w:b/>
          <w:bCs/>
        </w:rPr>
        <w:t>home healthcare providers</w:t>
      </w:r>
      <w:r w:rsidRPr="00AE1257">
        <w:t>, utilizing patches for long-term treatment adherence.</w:t>
      </w:r>
    </w:p>
    <w:p w14:paraId="153FCC95" w14:textId="77777777" w:rsidR="00AE1257" w:rsidRPr="00AE1257" w:rsidRDefault="00AE1257" w:rsidP="00AE1257">
      <w:pPr>
        <w:numPr>
          <w:ilvl w:val="0"/>
          <w:numId w:val="2"/>
        </w:numPr>
      </w:pPr>
      <w:r w:rsidRPr="00AE1257">
        <w:rPr>
          <w:b/>
          <w:bCs/>
        </w:rPr>
        <w:t>Government regulatory bodies</w:t>
      </w:r>
      <w:r w:rsidRPr="00AE1257">
        <w:t>, encouraging innovation while setting safety standards.</w:t>
      </w:r>
    </w:p>
    <w:p w14:paraId="4B981BD0" w14:textId="77777777" w:rsidR="00AE1257" w:rsidRPr="00AE1257" w:rsidRDefault="00AE1257" w:rsidP="00AE1257">
      <w:pPr>
        <w:numPr>
          <w:ilvl w:val="0"/>
          <w:numId w:val="2"/>
        </w:numPr>
      </w:pPr>
      <w:r w:rsidRPr="00AE1257">
        <w:rPr>
          <w:b/>
          <w:bCs/>
        </w:rPr>
        <w:t>Investors and biotech venture firms</w:t>
      </w:r>
      <w:r w:rsidRPr="00AE1257">
        <w:t>, funding wearable drug delivery and IoT-integrated patch systems.</w:t>
      </w:r>
    </w:p>
    <w:p w14:paraId="256FD06F" w14:textId="77777777" w:rsidR="00AE1257" w:rsidRPr="00AE1257" w:rsidRDefault="00AE1257" w:rsidP="00AE1257">
      <w:pPr>
        <w:numPr>
          <w:ilvl w:val="0"/>
          <w:numId w:val="2"/>
        </w:numPr>
      </w:pPr>
      <w:r w:rsidRPr="00AE1257">
        <w:rPr>
          <w:b/>
          <w:bCs/>
        </w:rPr>
        <w:lastRenderedPageBreak/>
        <w:t>Contract Research and Manufacturing Organizations (CROs &amp; CMOs)</w:t>
      </w:r>
      <w:r w:rsidRPr="00AE1257">
        <w:t>, aiding scalable production and clinical testing.</w:t>
      </w:r>
    </w:p>
    <w:p w14:paraId="1595C40E" w14:textId="77777777" w:rsidR="00AE1257" w:rsidRDefault="00AE1257" w:rsidP="00AE1257">
      <w:r w:rsidRPr="00AE1257">
        <w:rPr>
          <w:i/>
          <w:iCs/>
        </w:rPr>
        <w:t>As healthcare shifts towards preventive, continuous, and decentralized models, transdermal patches emerge as a crucial tool in transforming drug adherence and reducing healthcare overheads.</w:t>
      </w:r>
    </w:p>
    <w:p w14:paraId="10D01803" w14:textId="56D71D8E" w:rsidR="00AE1257" w:rsidRPr="00AE1257" w:rsidRDefault="00AE1257" w:rsidP="00AE1257">
      <w:r w:rsidRPr="00AE1257">
        <w:rPr>
          <w:b/>
          <w:bCs/>
        </w:rPr>
        <w:t xml:space="preserve"> 2. Market Segmentation and Forecast Scope</w:t>
      </w:r>
    </w:p>
    <w:p w14:paraId="1A35E623" w14:textId="77777777" w:rsidR="00AE1257" w:rsidRPr="00AE1257" w:rsidRDefault="00AE1257" w:rsidP="00AE1257">
      <w:r w:rsidRPr="00AE1257">
        <w:t>The transdermal patches market is defined by a diverse array of therapeutic applications, patient demographics, and technological advancements. To offer a comprehensive view of market performance and strategic investment zones, the market is segmented as follows:</w:t>
      </w:r>
    </w:p>
    <w:p w14:paraId="20CA854A" w14:textId="77777777" w:rsidR="00AE1257" w:rsidRPr="00AE1257" w:rsidRDefault="00AE1257" w:rsidP="00AE1257">
      <w:r w:rsidRPr="00AE1257">
        <w:pict w14:anchorId="549FA5E4">
          <v:rect id="_x0000_i1313" style="width:0;height:1.5pt" o:hralign="center" o:hrstd="t" o:hr="t" fillcolor="#a0a0a0" stroked="f"/>
        </w:pict>
      </w:r>
    </w:p>
    <w:p w14:paraId="146820AE" w14:textId="77777777" w:rsidR="00AE1257" w:rsidRPr="00AE1257" w:rsidRDefault="00AE1257" w:rsidP="00AE1257">
      <w:pPr>
        <w:rPr>
          <w:b/>
          <w:bCs/>
        </w:rPr>
      </w:pPr>
      <w:r w:rsidRPr="00AE1257">
        <w:rPr>
          <w:b/>
          <w:bCs/>
        </w:rPr>
        <w:t>By Product Type</w:t>
      </w:r>
    </w:p>
    <w:p w14:paraId="79BA80E9" w14:textId="77777777" w:rsidR="00AE1257" w:rsidRPr="00AE1257" w:rsidRDefault="00AE1257" w:rsidP="00AE1257">
      <w:pPr>
        <w:numPr>
          <w:ilvl w:val="0"/>
          <w:numId w:val="3"/>
        </w:numPr>
      </w:pPr>
      <w:r w:rsidRPr="00AE1257">
        <w:rPr>
          <w:b/>
          <w:bCs/>
        </w:rPr>
        <w:t>Drug-in-Adhesive Patches</w:t>
      </w:r>
    </w:p>
    <w:p w14:paraId="02F05259" w14:textId="77777777" w:rsidR="00AE1257" w:rsidRPr="00AE1257" w:rsidRDefault="00AE1257" w:rsidP="00AE1257">
      <w:pPr>
        <w:numPr>
          <w:ilvl w:val="0"/>
          <w:numId w:val="3"/>
        </w:numPr>
      </w:pPr>
      <w:r w:rsidRPr="00AE1257">
        <w:rPr>
          <w:b/>
          <w:bCs/>
        </w:rPr>
        <w:t>Matrix Patches</w:t>
      </w:r>
    </w:p>
    <w:p w14:paraId="5893E2CB" w14:textId="77777777" w:rsidR="00AE1257" w:rsidRPr="00AE1257" w:rsidRDefault="00AE1257" w:rsidP="00AE1257">
      <w:pPr>
        <w:numPr>
          <w:ilvl w:val="0"/>
          <w:numId w:val="3"/>
        </w:numPr>
      </w:pPr>
      <w:r w:rsidRPr="00AE1257">
        <w:rPr>
          <w:b/>
          <w:bCs/>
        </w:rPr>
        <w:t>Reservoir Patches</w:t>
      </w:r>
    </w:p>
    <w:p w14:paraId="3C706402" w14:textId="77777777" w:rsidR="00AE1257" w:rsidRPr="00AE1257" w:rsidRDefault="00AE1257" w:rsidP="00AE1257">
      <w:pPr>
        <w:numPr>
          <w:ilvl w:val="0"/>
          <w:numId w:val="3"/>
        </w:numPr>
      </w:pPr>
      <w:r w:rsidRPr="00AE1257">
        <w:rPr>
          <w:b/>
          <w:bCs/>
        </w:rPr>
        <w:t>Microneedle Patches</w:t>
      </w:r>
    </w:p>
    <w:p w14:paraId="3EB97E8A" w14:textId="77777777" w:rsidR="00AE1257" w:rsidRPr="00AE1257" w:rsidRDefault="00AE1257" w:rsidP="00AE1257">
      <w:pPr>
        <w:numPr>
          <w:ilvl w:val="0"/>
          <w:numId w:val="3"/>
        </w:numPr>
      </w:pPr>
      <w:r w:rsidRPr="00AE1257">
        <w:rPr>
          <w:b/>
          <w:bCs/>
        </w:rPr>
        <w:t>Vapor Patch Systems</w:t>
      </w:r>
    </w:p>
    <w:p w14:paraId="6D38377E" w14:textId="77777777" w:rsidR="00AE1257" w:rsidRPr="00AE1257" w:rsidRDefault="00AE1257" w:rsidP="00AE1257">
      <w:r w:rsidRPr="00AE1257">
        <w:rPr>
          <w:b/>
          <w:bCs/>
        </w:rPr>
        <w:t>Drug-in-adhesive patches</w:t>
      </w:r>
      <w:r w:rsidRPr="00AE1257">
        <w:t xml:space="preserve"> hold the largest market share in 2024, estimated at </w:t>
      </w:r>
      <w:r w:rsidRPr="00AE1257">
        <w:rPr>
          <w:b/>
          <w:bCs/>
        </w:rPr>
        <w:t>over 35%</w:t>
      </w:r>
      <w:r w:rsidRPr="00AE1257">
        <w:t xml:space="preserve">, due to their simplified manufacturing process, thin profile, and ease of use. However, </w:t>
      </w:r>
      <w:r w:rsidRPr="00AE1257">
        <w:rPr>
          <w:b/>
          <w:bCs/>
        </w:rPr>
        <w:t>microneedle patches</w:t>
      </w:r>
      <w:r w:rsidRPr="00AE1257">
        <w:t xml:space="preserve"> are anticipated to be the fastest-growing segment during the forecast period, driven by innovations in biologic drug delivery and pain-free transdermal absorption.</w:t>
      </w:r>
    </w:p>
    <w:p w14:paraId="20B5C1EE" w14:textId="77777777" w:rsidR="00AE1257" w:rsidRPr="00AE1257" w:rsidRDefault="00AE1257" w:rsidP="00AE1257">
      <w:r w:rsidRPr="00AE1257">
        <w:pict w14:anchorId="0BABF958">
          <v:rect id="_x0000_i1314" style="width:0;height:1.5pt" o:hralign="center" o:hrstd="t" o:hr="t" fillcolor="#a0a0a0" stroked="f"/>
        </w:pict>
      </w:r>
    </w:p>
    <w:p w14:paraId="77DD8353" w14:textId="77777777" w:rsidR="00AE1257" w:rsidRPr="00AE1257" w:rsidRDefault="00AE1257" w:rsidP="00AE1257">
      <w:pPr>
        <w:rPr>
          <w:b/>
          <w:bCs/>
        </w:rPr>
      </w:pPr>
      <w:r w:rsidRPr="00AE1257">
        <w:rPr>
          <w:b/>
          <w:bCs/>
        </w:rPr>
        <w:t>By Application</w:t>
      </w:r>
    </w:p>
    <w:p w14:paraId="08040C61" w14:textId="77777777" w:rsidR="00AE1257" w:rsidRPr="00AE1257" w:rsidRDefault="00AE1257" w:rsidP="00AE1257">
      <w:pPr>
        <w:numPr>
          <w:ilvl w:val="0"/>
          <w:numId w:val="4"/>
        </w:numPr>
      </w:pPr>
      <w:r w:rsidRPr="00AE1257">
        <w:rPr>
          <w:b/>
          <w:bCs/>
        </w:rPr>
        <w:t>Pain Management</w:t>
      </w:r>
    </w:p>
    <w:p w14:paraId="1E5B9738" w14:textId="77777777" w:rsidR="00AE1257" w:rsidRPr="00AE1257" w:rsidRDefault="00AE1257" w:rsidP="00AE1257">
      <w:pPr>
        <w:numPr>
          <w:ilvl w:val="0"/>
          <w:numId w:val="4"/>
        </w:numPr>
      </w:pPr>
      <w:r w:rsidRPr="00AE1257">
        <w:rPr>
          <w:b/>
          <w:bCs/>
        </w:rPr>
        <w:t>Hormone Replacement Therapy</w:t>
      </w:r>
    </w:p>
    <w:p w14:paraId="3AC4F8BD" w14:textId="77777777" w:rsidR="00AE1257" w:rsidRPr="00AE1257" w:rsidRDefault="00AE1257" w:rsidP="00AE1257">
      <w:pPr>
        <w:numPr>
          <w:ilvl w:val="0"/>
          <w:numId w:val="4"/>
        </w:numPr>
      </w:pPr>
      <w:r w:rsidRPr="00AE1257">
        <w:rPr>
          <w:b/>
          <w:bCs/>
        </w:rPr>
        <w:t>Smoking Cessation</w:t>
      </w:r>
    </w:p>
    <w:p w14:paraId="318749BF" w14:textId="77777777" w:rsidR="00AE1257" w:rsidRPr="00AE1257" w:rsidRDefault="00AE1257" w:rsidP="00AE1257">
      <w:pPr>
        <w:numPr>
          <w:ilvl w:val="0"/>
          <w:numId w:val="4"/>
        </w:numPr>
      </w:pPr>
      <w:r w:rsidRPr="00AE1257">
        <w:rPr>
          <w:b/>
          <w:bCs/>
        </w:rPr>
        <w:t>Cardiovascular Health</w:t>
      </w:r>
    </w:p>
    <w:p w14:paraId="2E24EB1F" w14:textId="77777777" w:rsidR="00AE1257" w:rsidRPr="00AE1257" w:rsidRDefault="00AE1257" w:rsidP="00AE1257">
      <w:pPr>
        <w:numPr>
          <w:ilvl w:val="0"/>
          <w:numId w:val="4"/>
        </w:numPr>
      </w:pPr>
      <w:r w:rsidRPr="00AE1257">
        <w:rPr>
          <w:b/>
          <w:bCs/>
        </w:rPr>
        <w:t>Central Nervous System Disorders</w:t>
      </w:r>
    </w:p>
    <w:p w14:paraId="595CC9B8" w14:textId="77777777" w:rsidR="00AE1257" w:rsidRPr="00AE1257" w:rsidRDefault="00AE1257" w:rsidP="00AE1257">
      <w:pPr>
        <w:numPr>
          <w:ilvl w:val="0"/>
          <w:numId w:val="4"/>
        </w:numPr>
      </w:pPr>
      <w:r w:rsidRPr="00AE1257">
        <w:rPr>
          <w:b/>
          <w:bCs/>
        </w:rPr>
        <w:t>Motion Sickness</w:t>
      </w:r>
    </w:p>
    <w:p w14:paraId="57B3804B" w14:textId="77777777" w:rsidR="00AE1257" w:rsidRPr="00AE1257" w:rsidRDefault="00AE1257" w:rsidP="00AE1257">
      <w:pPr>
        <w:numPr>
          <w:ilvl w:val="0"/>
          <w:numId w:val="4"/>
        </w:numPr>
      </w:pPr>
      <w:r w:rsidRPr="00AE1257">
        <w:rPr>
          <w:b/>
          <w:bCs/>
        </w:rPr>
        <w:t>Oncology Supportive Care</w:t>
      </w:r>
    </w:p>
    <w:p w14:paraId="1C4D9F08" w14:textId="77777777" w:rsidR="00AE1257" w:rsidRPr="00AE1257" w:rsidRDefault="00AE1257" w:rsidP="00AE1257">
      <w:pPr>
        <w:numPr>
          <w:ilvl w:val="0"/>
          <w:numId w:val="4"/>
        </w:numPr>
      </w:pPr>
      <w:r w:rsidRPr="00AE1257">
        <w:rPr>
          <w:b/>
          <w:bCs/>
        </w:rPr>
        <w:t>Others (e.g., contraception, overactive bladder)</w:t>
      </w:r>
    </w:p>
    <w:p w14:paraId="68DAAAF4" w14:textId="77777777" w:rsidR="00AE1257" w:rsidRPr="00AE1257" w:rsidRDefault="00AE1257" w:rsidP="00AE1257">
      <w:r w:rsidRPr="00AE1257">
        <w:rPr>
          <w:b/>
          <w:bCs/>
        </w:rPr>
        <w:t>Pain management</w:t>
      </w:r>
      <w:r w:rsidRPr="00AE1257">
        <w:t xml:space="preserve"> remains the most dominant application, with demand bolstered by the growing incidence of arthritis, musculoskeletal injuries, and cancer-related pain. Meanwhile, </w:t>
      </w:r>
      <w:r w:rsidRPr="00AE1257">
        <w:rPr>
          <w:b/>
          <w:bCs/>
        </w:rPr>
        <w:lastRenderedPageBreak/>
        <w:t>CNS disorder applications</w:t>
      </w:r>
      <w:r w:rsidRPr="00AE1257">
        <w:t xml:space="preserve"> (including Parkinson’s and Alzheimer’s care) are gaining ground rapidly due to the need for controlled drug release over long periods.</w:t>
      </w:r>
    </w:p>
    <w:p w14:paraId="27DD438F" w14:textId="77777777" w:rsidR="00AE1257" w:rsidRPr="00AE1257" w:rsidRDefault="00AE1257" w:rsidP="00AE1257">
      <w:r w:rsidRPr="00AE1257">
        <w:pict w14:anchorId="5F894C74">
          <v:rect id="_x0000_i1315" style="width:0;height:1.5pt" o:hralign="center" o:hrstd="t" o:hr="t" fillcolor="#a0a0a0" stroked="f"/>
        </w:pict>
      </w:r>
    </w:p>
    <w:p w14:paraId="6E759485" w14:textId="77777777" w:rsidR="00AE1257" w:rsidRPr="00AE1257" w:rsidRDefault="00AE1257" w:rsidP="00AE1257">
      <w:pPr>
        <w:rPr>
          <w:b/>
          <w:bCs/>
        </w:rPr>
      </w:pPr>
      <w:r w:rsidRPr="00AE1257">
        <w:rPr>
          <w:b/>
          <w:bCs/>
        </w:rPr>
        <w:t>By End User</w:t>
      </w:r>
    </w:p>
    <w:p w14:paraId="2FCFAEC6" w14:textId="77777777" w:rsidR="00AE1257" w:rsidRPr="00AE1257" w:rsidRDefault="00AE1257" w:rsidP="00AE1257">
      <w:pPr>
        <w:numPr>
          <w:ilvl w:val="0"/>
          <w:numId w:val="5"/>
        </w:numPr>
      </w:pPr>
      <w:r w:rsidRPr="00AE1257">
        <w:rPr>
          <w:b/>
          <w:bCs/>
        </w:rPr>
        <w:t>Hospitals &amp; Clinics</w:t>
      </w:r>
    </w:p>
    <w:p w14:paraId="4D70B087" w14:textId="77777777" w:rsidR="00AE1257" w:rsidRPr="00AE1257" w:rsidRDefault="00AE1257" w:rsidP="00AE1257">
      <w:pPr>
        <w:numPr>
          <w:ilvl w:val="0"/>
          <w:numId w:val="5"/>
        </w:numPr>
      </w:pPr>
      <w:r w:rsidRPr="00AE1257">
        <w:rPr>
          <w:b/>
          <w:bCs/>
        </w:rPr>
        <w:t>Home Care Settings</w:t>
      </w:r>
    </w:p>
    <w:p w14:paraId="773119A2" w14:textId="77777777" w:rsidR="00AE1257" w:rsidRPr="00AE1257" w:rsidRDefault="00AE1257" w:rsidP="00AE1257">
      <w:pPr>
        <w:numPr>
          <w:ilvl w:val="0"/>
          <w:numId w:val="5"/>
        </w:numPr>
      </w:pPr>
      <w:r w:rsidRPr="00AE1257">
        <w:rPr>
          <w:b/>
          <w:bCs/>
        </w:rPr>
        <w:t>Specialty Pharmacies</w:t>
      </w:r>
    </w:p>
    <w:p w14:paraId="31B15FF4" w14:textId="77777777" w:rsidR="00AE1257" w:rsidRPr="00AE1257" w:rsidRDefault="00AE1257" w:rsidP="00AE1257">
      <w:pPr>
        <w:numPr>
          <w:ilvl w:val="0"/>
          <w:numId w:val="5"/>
        </w:numPr>
      </w:pPr>
      <w:r w:rsidRPr="00AE1257">
        <w:rPr>
          <w:b/>
          <w:bCs/>
        </w:rPr>
        <w:t>Long-term Care Facilities</w:t>
      </w:r>
    </w:p>
    <w:p w14:paraId="7CBAD01B" w14:textId="77777777" w:rsidR="00AE1257" w:rsidRPr="00AE1257" w:rsidRDefault="00AE1257" w:rsidP="00AE1257">
      <w:pPr>
        <w:numPr>
          <w:ilvl w:val="0"/>
          <w:numId w:val="5"/>
        </w:numPr>
      </w:pPr>
      <w:r w:rsidRPr="00AE1257">
        <w:rPr>
          <w:b/>
          <w:bCs/>
        </w:rPr>
        <w:t>Military and Remote Health Programs</w:t>
      </w:r>
    </w:p>
    <w:p w14:paraId="25CE8C0E" w14:textId="77777777" w:rsidR="00AE1257" w:rsidRPr="00AE1257" w:rsidRDefault="00AE1257" w:rsidP="00AE1257">
      <w:r w:rsidRPr="00AE1257">
        <w:t xml:space="preserve">The </w:t>
      </w:r>
      <w:r w:rsidRPr="00AE1257">
        <w:rPr>
          <w:b/>
          <w:bCs/>
        </w:rPr>
        <w:t>home care segment</w:t>
      </w:r>
      <w:r w:rsidRPr="00AE1257">
        <w:t xml:space="preserve"> is growing at an accelerated rate, especially in North America and Europe, where aging populations and chronic illness management are pushing for decentralized and less invasive treatment modalities.</w:t>
      </w:r>
    </w:p>
    <w:p w14:paraId="7FDFAC74" w14:textId="77777777" w:rsidR="00AE1257" w:rsidRPr="00AE1257" w:rsidRDefault="00AE1257" w:rsidP="00AE1257">
      <w:r w:rsidRPr="00AE1257">
        <w:pict w14:anchorId="3146F3C7">
          <v:rect id="_x0000_i1316" style="width:0;height:1.5pt" o:hralign="center" o:hrstd="t" o:hr="t" fillcolor="#a0a0a0" stroked="f"/>
        </w:pict>
      </w:r>
    </w:p>
    <w:p w14:paraId="42E7E742" w14:textId="77777777" w:rsidR="00AE1257" w:rsidRPr="00AE1257" w:rsidRDefault="00AE1257" w:rsidP="00AE1257">
      <w:pPr>
        <w:rPr>
          <w:b/>
          <w:bCs/>
        </w:rPr>
      </w:pPr>
      <w:r w:rsidRPr="00AE1257">
        <w:rPr>
          <w:b/>
          <w:bCs/>
        </w:rPr>
        <w:t>By Distribution Channel</w:t>
      </w:r>
    </w:p>
    <w:p w14:paraId="559FB866" w14:textId="77777777" w:rsidR="00AE1257" w:rsidRPr="00AE1257" w:rsidRDefault="00AE1257" w:rsidP="00AE1257">
      <w:pPr>
        <w:numPr>
          <w:ilvl w:val="0"/>
          <w:numId w:val="6"/>
        </w:numPr>
      </w:pPr>
      <w:r w:rsidRPr="00AE1257">
        <w:rPr>
          <w:b/>
          <w:bCs/>
        </w:rPr>
        <w:t>Hospital Pharmacies</w:t>
      </w:r>
    </w:p>
    <w:p w14:paraId="6B7210B2" w14:textId="77777777" w:rsidR="00AE1257" w:rsidRPr="00AE1257" w:rsidRDefault="00AE1257" w:rsidP="00AE1257">
      <w:pPr>
        <w:numPr>
          <w:ilvl w:val="0"/>
          <w:numId w:val="6"/>
        </w:numPr>
      </w:pPr>
      <w:r w:rsidRPr="00AE1257">
        <w:rPr>
          <w:b/>
          <w:bCs/>
        </w:rPr>
        <w:t>Retail Pharmacies &amp; Drug Stores</w:t>
      </w:r>
    </w:p>
    <w:p w14:paraId="11F76F3C" w14:textId="77777777" w:rsidR="00AE1257" w:rsidRPr="00AE1257" w:rsidRDefault="00AE1257" w:rsidP="00AE1257">
      <w:pPr>
        <w:numPr>
          <w:ilvl w:val="0"/>
          <w:numId w:val="6"/>
        </w:numPr>
      </w:pPr>
      <w:r w:rsidRPr="00AE1257">
        <w:rPr>
          <w:b/>
          <w:bCs/>
        </w:rPr>
        <w:t>Online Platforms</w:t>
      </w:r>
    </w:p>
    <w:p w14:paraId="5C72F9EE" w14:textId="77777777" w:rsidR="00AE1257" w:rsidRPr="00AE1257" w:rsidRDefault="00AE1257" w:rsidP="00AE1257">
      <w:r w:rsidRPr="00AE1257">
        <w:rPr>
          <w:b/>
          <w:bCs/>
        </w:rPr>
        <w:t>Retail pharmacies</w:t>
      </w:r>
      <w:r w:rsidRPr="00AE1257">
        <w:t xml:space="preserve"> currently dominate the distribution landscape due to the over-the-counter availability of nicotine and hormone patches. However, </w:t>
      </w:r>
      <w:r w:rsidRPr="00AE1257">
        <w:rPr>
          <w:b/>
          <w:bCs/>
        </w:rPr>
        <w:t>online platforms</w:t>
      </w:r>
      <w:r w:rsidRPr="00AE1257">
        <w:t xml:space="preserve"> are projected to grow fastest, as e-commerce and </w:t>
      </w:r>
      <w:proofErr w:type="spellStart"/>
      <w:r w:rsidRPr="00AE1257">
        <w:t>telepharmacy</w:t>
      </w:r>
      <w:proofErr w:type="spellEnd"/>
      <w:r w:rsidRPr="00AE1257">
        <w:t xml:space="preserve"> models gain trust and regulatory clarity.</w:t>
      </w:r>
    </w:p>
    <w:p w14:paraId="41EB14F3" w14:textId="77777777" w:rsidR="00AE1257" w:rsidRPr="00AE1257" w:rsidRDefault="00AE1257" w:rsidP="00AE1257">
      <w:r w:rsidRPr="00AE1257">
        <w:pict w14:anchorId="0A02F9E1">
          <v:rect id="_x0000_i1317" style="width:0;height:1.5pt" o:hralign="center" o:hrstd="t" o:hr="t" fillcolor="#a0a0a0" stroked="f"/>
        </w:pict>
      </w:r>
    </w:p>
    <w:p w14:paraId="728F80EC" w14:textId="77777777" w:rsidR="00AE1257" w:rsidRPr="00AE1257" w:rsidRDefault="00AE1257" w:rsidP="00AE1257">
      <w:pPr>
        <w:rPr>
          <w:b/>
          <w:bCs/>
        </w:rPr>
      </w:pPr>
      <w:r w:rsidRPr="00AE1257">
        <w:rPr>
          <w:b/>
          <w:bCs/>
        </w:rPr>
        <w:t>By Region</w:t>
      </w:r>
    </w:p>
    <w:p w14:paraId="0651C4FD" w14:textId="77777777" w:rsidR="00AE1257" w:rsidRPr="00AE1257" w:rsidRDefault="00AE1257" w:rsidP="00AE1257">
      <w:pPr>
        <w:numPr>
          <w:ilvl w:val="0"/>
          <w:numId w:val="7"/>
        </w:numPr>
      </w:pPr>
      <w:r w:rsidRPr="00AE1257">
        <w:rPr>
          <w:b/>
          <w:bCs/>
        </w:rPr>
        <w:t>North America</w:t>
      </w:r>
    </w:p>
    <w:p w14:paraId="09FEDD14" w14:textId="77777777" w:rsidR="00AE1257" w:rsidRPr="00AE1257" w:rsidRDefault="00AE1257" w:rsidP="00AE1257">
      <w:pPr>
        <w:numPr>
          <w:ilvl w:val="0"/>
          <w:numId w:val="7"/>
        </w:numPr>
      </w:pPr>
      <w:r w:rsidRPr="00AE1257">
        <w:rPr>
          <w:b/>
          <w:bCs/>
        </w:rPr>
        <w:t>Europe</w:t>
      </w:r>
    </w:p>
    <w:p w14:paraId="11740077" w14:textId="77777777" w:rsidR="00AE1257" w:rsidRPr="00AE1257" w:rsidRDefault="00AE1257" w:rsidP="00AE1257">
      <w:pPr>
        <w:numPr>
          <w:ilvl w:val="0"/>
          <w:numId w:val="7"/>
        </w:numPr>
      </w:pPr>
      <w:r w:rsidRPr="00AE1257">
        <w:rPr>
          <w:b/>
          <w:bCs/>
        </w:rPr>
        <w:t>Asia-Pacific</w:t>
      </w:r>
    </w:p>
    <w:p w14:paraId="2A42918D" w14:textId="77777777" w:rsidR="00AE1257" w:rsidRPr="00AE1257" w:rsidRDefault="00AE1257" w:rsidP="00AE1257">
      <w:pPr>
        <w:numPr>
          <w:ilvl w:val="0"/>
          <w:numId w:val="7"/>
        </w:numPr>
      </w:pPr>
      <w:r w:rsidRPr="00AE1257">
        <w:rPr>
          <w:b/>
          <w:bCs/>
        </w:rPr>
        <w:t>Latin America</w:t>
      </w:r>
    </w:p>
    <w:p w14:paraId="56D68A2A" w14:textId="77777777" w:rsidR="00AE1257" w:rsidRPr="00AE1257" w:rsidRDefault="00AE1257" w:rsidP="00AE1257">
      <w:pPr>
        <w:numPr>
          <w:ilvl w:val="0"/>
          <w:numId w:val="7"/>
        </w:numPr>
      </w:pPr>
      <w:r w:rsidRPr="00AE1257">
        <w:rPr>
          <w:b/>
          <w:bCs/>
        </w:rPr>
        <w:t>Middle East &amp; Africa (MEA)</w:t>
      </w:r>
    </w:p>
    <w:p w14:paraId="7F7F5315" w14:textId="77777777" w:rsidR="00AE1257" w:rsidRPr="00AE1257" w:rsidRDefault="00AE1257" w:rsidP="00AE1257">
      <w:r w:rsidRPr="00AE1257">
        <w:rPr>
          <w:b/>
          <w:bCs/>
        </w:rPr>
        <w:t>North America</w:t>
      </w:r>
      <w:r w:rsidRPr="00AE1257">
        <w:t xml:space="preserve"> holds the largest regional share, supported by a mature healthcare system, strong regulatory support, and high adoption of advanced drug delivery technologies. However, </w:t>
      </w:r>
      <w:r w:rsidRPr="00AE1257">
        <w:rPr>
          <w:b/>
          <w:bCs/>
        </w:rPr>
        <w:t>Asia-Pacific</w:t>
      </w:r>
      <w:r w:rsidRPr="00AE1257">
        <w:t xml:space="preserve"> is projected to register the highest CAGR from 2024 to 2030, led by rapid urbanization, expanding access to chronic disease management, and growing investments in digital health platforms.</w:t>
      </w:r>
    </w:p>
    <w:p w14:paraId="52A34710" w14:textId="77777777" w:rsidR="00AE1257" w:rsidRPr="00AE1257" w:rsidRDefault="00AE1257" w:rsidP="00AE1257">
      <w:r w:rsidRPr="00AE1257">
        <w:lastRenderedPageBreak/>
        <w:pict w14:anchorId="2F38E563">
          <v:rect id="_x0000_i1318" style="width:0;height:1.5pt" o:hralign="center" o:hrstd="t" o:hr="t" fillcolor="#a0a0a0" stroked="f"/>
        </w:pict>
      </w:r>
    </w:p>
    <w:p w14:paraId="5CEA0328" w14:textId="77777777" w:rsidR="00AE1257" w:rsidRPr="00AE1257" w:rsidRDefault="00AE1257" w:rsidP="00AE1257">
      <w:r w:rsidRPr="00AE1257">
        <w:rPr>
          <w:i/>
          <w:iCs/>
        </w:rPr>
        <w:t>The market's segmentation strategy reflects a shift from generalized therapeutics to targeted, flexible, and user-centric drug delivery mechanisms, making it critical for stakeholders to monitor sub-segment trends over time.</w:t>
      </w:r>
    </w:p>
    <w:p w14:paraId="1E6A52F8"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3. Market Trends and Innovation Landscape</w:t>
      </w:r>
    </w:p>
    <w:p w14:paraId="6FFDB31B" w14:textId="77777777" w:rsidR="00AE1257" w:rsidRPr="00AE1257" w:rsidRDefault="00AE1257" w:rsidP="00AE1257">
      <w:r w:rsidRPr="00AE1257">
        <w:t>The transdermal patches market is undergoing a phase of rapid transformation, spurred by material science innovation, miniaturization, wearable integration, and pharma-biotech convergence. In the 2024–2030 window, R&amp;D efforts are not only enhancing drug absorption efficiency but also expanding the therapeutic landscape to include complex molecules, biologics, and personalized regimens.</w:t>
      </w:r>
    </w:p>
    <w:p w14:paraId="72CD09CB" w14:textId="77777777" w:rsidR="00AE1257" w:rsidRPr="00AE1257" w:rsidRDefault="00AE1257" w:rsidP="00AE1257">
      <w:r w:rsidRPr="00AE1257">
        <w:pict w14:anchorId="34C4C6BB">
          <v:rect id="_x0000_i1319" style="width:0;height:1.5pt" o:hralign="center" o:hrstd="t" o:hr="t" fillcolor="#a0a0a0" stroked="f"/>
        </w:pict>
      </w:r>
    </w:p>
    <w:p w14:paraId="3EFD9BAB" w14:textId="77777777" w:rsidR="00AE1257" w:rsidRPr="00AE1257" w:rsidRDefault="00AE1257" w:rsidP="00AE1257">
      <w:pPr>
        <w:rPr>
          <w:b/>
          <w:bCs/>
        </w:rPr>
      </w:pPr>
      <w:r w:rsidRPr="00AE1257">
        <w:rPr>
          <w:b/>
          <w:bCs/>
        </w:rPr>
        <w:t>Technological Advancements</w:t>
      </w:r>
    </w:p>
    <w:p w14:paraId="2249D0C1" w14:textId="77777777" w:rsidR="00AE1257" w:rsidRPr="00AE1257" w:rsidRDefault="00AE1257" w:rsidP="00AE1257">
      <w:pPr>
        <w:numPr>
          <w:ilvl w:val="0"/>
          <w:numId w:val="8"/>
        </w:numPr>
      </w:pPr>
      <w:r w:rsidRPr="00AE1257">
        <w:rPr>
          <w:b/>
          <w:bCs/>
        </w:rPr>
        <w:t>Microneedle Patch Systems</w:t>
      </w:r>
      <w:r w:rsidRPr="00AE1257">
        <w:t xml:space="preserve">: These are redefining the future of painless transdermal delivery. Tiny, dissolvable needles embedded in the patch enable the delivery of larger molecules such as insulin, vaccines, and monoclonal antibodies — previously unsuitable for transdermal routes. </w:t>
      </w:r>
      <w:r w:rsidRPr="00AE1257">
        <w:rPr>
          <w:i/>
          <w:iCs/>
        </w:rPr>
        <w:t>Several university labs and start-ups are piloting microneedle-based COVID-19 and flu vaccine patches, indicating broader applications ahead.</w:t>
      </w:r>
    </w:p>
    <w:p w14:paraId="04DA4998" w14:textId="77777777" w:rsidR="00AE1257" w:rsidRPr="00AE1257" w:rsidRDefault="00AE1257" w:rsidP="00AE1257">
      <w:pPr>
        <w:numPr>
          <w:ilvl w:val="0"/>
          <w:numId w:val="8"/>
        </w:numPr>
      </w:pPr>
      <w:r w:rsidRPr="00AE1257">
        <w:rPr>
          <w:b/>
          <w:bCs/>
        </w:rPr>
        <w:t>Wearable Smart Patches</w:t>
      </w:r>
      <w:r w:rsidRPr="00AE1257">
        <w:t xml:space="preserve">: Integration of </w:t>
      </w:r>
      <w:r w:rsidRPr="00AE1257">
        <w:rPr>
          <w:b/>
          <w:bCs/>
        </w:rPr>
        <w:t>biosensors and microchips</w:t>
      </w:r>
      <w:r w:rsidRPr="00AE1257">
        <w:t xml:space="preserve"> into transdermal systems allows real-time drug release monitoring, dosage customization, and adherence tracking. These digital patches are increasingly attracting interest in chronic condition management such as Parkinson’s, schizophrenia, and hormonal imbalances.</w:t>
      </w:r>
    </w:p>
    <w:p w14:paraId="4545F8A7" w14:textId="77777777" w:rsidR="00AE1257" w:rsidRPr="00AE1257" w:rsidRDefault="00AE1257" w:rsidP="00AE1257">
      <w:pPr>
        <w:numPr>
          <w:ilvl w:val="0"/>
          <w:numId w:val="8"/>
        </w:numPr>
      </w:pPr>
      <w:r w:rsidRPr="00AE1257">
        <w:rPr>
          <w:b/>
          <w:bCs/>
        </w:rPr>
        <w:t xml:space="preserve">Advanced Polymers &amp; </w:t>
      </w:r>
      <w:proofErr w:type="spellStart"/>
      <w:r w:rsidRPr="00AE1257">
        <w:rPr>
          <w:b/>
          <w:bCs/>
        </w:rPr>
        <w:t>Bioadhesives</w:t>
      </w:r>
      <w:proofErr w:type="spellEnd"/>
      <w:r w:rsidRPr="00AE1257">
        <w:t xml:space="preserve">: Material science is at the forefront of innovation, with the development of polymers that offer higher permeability, skin compatibility, and longer adhesion periods. </w:t>
      </w:r>
      <w:r w:rsidRPr="00AE1257">
        <w:rPr>
          <w:i/>
          <w:iCs/>
        </w:rPr>
        <w:t xml:space="preserve">New-generation </w:t>
      </w:r>
      <w:proofErr w:type="spellStart"/>
      <w:r w:rsidRPr="00AE1257">
        <w:rPr>
          <w:i/>
          <w:iCs/>
        </w:rPr>
        <w:t>bioadhesive</w:t>
      </w:r>
      <w:proofErr w:type="spellEnd"/>
      <w:r w:rsidRPr="00AE1257">
        <w:rPr>
          <w:i/>
          <w:iCs/>
        </w:rPr>
        <w:t xml:space="preserve"> gels and hydrogel matrices now enable 24–72-hour drug delivery without dermal irritation.</w:t>
      </w:r>
    </w:p>
    <w:p w14:paraId="2860ED7F" w14:textId="77777777" w:rsidR="00AE1257" w:rsidRPr="00AE1257" w:rsidRDefault="00AE1257" w:rsidP="00AE1257">
      <w:r w:rsidRPr="00AE1257">
        <w:pict w14:anchorId="7C08BD83">
          <v:rect id="_x0000_i1320" style="width:0;height:1.5pt" o:hralign="center" o:hrstd="t" o:hr="t" fillcolor="#a0a0a0" stroked="f"/>
        </w:pict>
      </w:r>
    </w:p>
    <w:p w14:paraId="2983D7E9" w14:textId="77777777" w:rsidR="00AE1257" w:rsidRPr="00AE1257" w:rsidRDefault="00AE1257" w:rsidP="00AE1257">
      <w:pPr>
        <w:rPr>
          <w:b/>
          <w:bCs/>
        </w:rPr>
      </w:pPr>
      <w:r w:rsidRPr="00AE1257">
        <w:rPr>
          <w:b/>
          <w:bCs/>
        </w:rPr>
        <w:t>Innovation Partnerships and Strategic R&amp;D Initiatives</w:t>
      </w:r>
    </w:p>
    <w:p w14:paraId="41FED704" w14:textId="77777777" w:rsidR="00AE1257" w:rsidRPr="00AE1257" w:rsidRDefault="00AE1257" w:rsidP="00AE1257">
      <w:pPr>
        <w:numPr>
          <w:ilvl w:val="0"/>
          <w:numId w:val="9"/>
        </w:numPr>
      </w:pPr>
      <w:r w:rsidRPr="00AE1257">
        <w:t xml:space="preserve">Biopharma companies are actively </w:t>
      </w:r>
      <w:r w:rsidRPr="00AE1257">
        <w:rPr>
          <w:b/>
          <w:bCs/>
        </w:rPr>
        <w:t>partnering with nanotech firms</w:t>
      </w:r>
      <w:r w:rsidRPr="00AE1257">
        <w:t xml:space="preserve">, sensor OEMs, and university research </w:t>
      </w:r>
      <w:proofErr w:type="spellStart"/>
      <w:r w:rsidRPr="00AE1257">
        <w:t>centers</w:t>
      </w:r>
      <w:proofErr w:type="spellEnd"/>
      <w:r w:rsidRPr="00AE1257">
        <w:t xml:space="preserve"> to co-develop next-generation patch technologies. Collaborations now aim to combine </w:t>
      </w:r>
      <w:r w:rsidRPr="00AE1257">
        <w:rPr>
          <w:b/>
          <w:bCs/>
        </w:rPr>
        <w:t>IoT, AI</w:t>
      </w:r>
      <w:r w:rsidRPr="00AE1257">
        <w:t xml:space="preserve">, and </w:t>
      </w:r>
      <w:r w:rsidRPr="00AE1257">
        <w:rPr>
          <w:b/>
          <w:bCs/>
        </w:rPr>
        <w:t>controlled-release APIs</w:t>
      </w:r>
      <w:r w:rsidRPr="00AE1257">
        <w:t xml:space="preserve"> for applications in real-time pharmacokinetics.</w:t>
      </w:r>
    </w:p>
    <w:p w14:paraId="688B9855" w14:textId="77777777" w:rsidR="00AE1257" w:rsidRPr="00AE1257" w:rsidRDefault="00AE1257" w:rsidP="00AE1257">
      <w:pPr>
        <w:numPr>
          <w:ilvl w:val="0"/>
          <w:numId w:val="9"/>
        </w:numPr>
      </w:pPr>
      <w:r w:rsidRPr="00AE1257">
        <w:t xml:space="preserve">Several major pharmaceutical brands are investing in </w:t>
      </w:r>
      <w:r w:rsidRPr="00AE1257">
        <w:rPr>
          <w:b/>
          <w:bCs/>
        </w:rPr>
        <w:t>dual-delivery patches</w:t>
      </w:r>
      <w:r w:rsidRPr="00AE1257">
        <w:t xml:space="preserve">, which can administer two drugs simultaneously—particularly useful in cardiovascular and CNS therapies. </w:t>
      </w:r>
      <w:r w:rsidRPr="00AE1257">
        <w:rPr>
          <w:i/>
          <w:iCs/>
        </w:rPr>
        <w:t>This trend also helps reduce pill burden, a crucial concern for geriatric and polypharmacy patients.</w:t>
      </w:r>
    </w:p>
    <w:p w14:paraId="4E5FD396" w14:textId="77777777" w:rsidR="00AE1257" w:rsidRPr="00AE1257" w:rsidRDefault="00AE1257" w:rsidP="00AE1257">
      <w:r w:rsidRPr="00AE1257">
        <w:lastRenderedPageBreak/>
        <w:pict w14:anchorId="765B32AA">
          <v:rect id="_x0000_i1321" style="width:0;height:1.5pt" o:hralign="center" o:hrstd="t" o:hr="t" fillcolor="#a0a0a0" stroked="f"/>
        </w:pict>
      </w:r>
    </w:p>
    <w:p w14:paraId="4D45121C" w14:textId="77777777" w:rsidR="00AE1257" w:rsidRPr="00AE1257" w:rsidRDefault="00AE1257" w:rsidP="00AE1257">
      <w:pPr>
        <w:rPr>
          <w:b/>
          <w:bCs/>
        </w:rPr>
      </w:pPr>
      <w:r w:rsidRPr="00AE1257">
        <w:rPr>
          <w:b/>
          <w:bCs/>
        </w:rPr>
        <w:t>Patent Activity and IP Consolidation</w:t>
      </w:r>
    </w:p>
    <w:p w14:paraId="6DD4963C" w14:textId="77777777" w:rsidR="00AE1257" w:rsidRPr="00AE1257" w:rsidRDefault="00AE1257" w:rsidP="00AE1257">
      <w:r w:rsidRPr="00AE1257">
        <w:t>The patent landscape is becoming more competitive, with filings around skin-permeation enhancers, micro-reservoir systems, and temperature-sensitive release compounds on the rise. Companies with large IP portfolios are gaining a first-mover advantage in both regulatory approvals and licensing negotiations.</w:t>
      </w:r>
    </w:p>
    <w:p w14:paraId="0F946261" w14:textId="77777777" w:rsidR="00AE1257" w:rsidRPr="00AE1257" w:rsidRDefault="00AE1257" w:rsidP="00AE1257">
      <w:r w:rsidRPr="00AE1257">
        <w:pict w14:anchorId="23B38923">
          <v:rect id="_x0000_i1322" style="width:0;height:1.5pt" o:hralign="center" o:hrstd="t" o:hr="t" fillcolor="#a0a0a0" stroked="f"/>
        </w:pict>
      </w:r>
    </w:p>
    <w:p w14:paraId="4A8EC9FA" w14:textId="77777777" w:rsidR="00AE1257" w:rsidRPr="00AE1257" w:rsidRDefault="00AE1257" w:rsidP="00AE1257">
      <w:pPr>
        <w:rPr>
          <w:b/>
          <w:bCs/>
        </w:rPr>
      </w:pPr>
      <w:r w:rsidRPr="00AE1257">
        <w:rPr>
          <w:b/>
          <w:bCs/>
        </w:rPr>
        <w:t>Digital Health Integration</w:t>
      </w:r>
    </w:p>
    <w:p w14:paraId="62E75223" w14:textId="77777777" w:rsidR="00AE1257" w:rsidRPr="00AE1257" w:rsidRDefault="00AE1257" w:rsidP="00AE1257">
      <w:r w:rsidRPr="00AE1257">
        <w:t xml:space="preserve">Digital patch systems are now part of the </w:t>
      </w:r>
      <w:r w:rsidRPr="00AE1257">
        <w:rPr>
          <w:b/>
          <w:bCs/>
        </w:rPr>
        <w:t>remote patient monitoring (RPM)</w:t>
      </w:r>
      <w:r w:rsidRPr="00AE1257">
        <w:t xml:space="preserve"> ecosystem. Startups and tech companies are embedding Bluetooth connectivity, enabling healthcare providers to monitor drug adherence remotely. </w:t>
      </w:r>
      <w:r w:rsidRPr="00AE1257">
        <w:rPr>
          <w:i/>
          <w:iCs/>
        </w:rPr>
        <w:t xml:space="preserve">For example, patches that deliver ADHD medication can now communicate with parental apps to track dosing cycles in </w:t>
      </w:r>
      <w:proofErr w:type="spellStart"/>
      <w:r w:rsidRPr="00AE1257">
        <w:rPr>
          <w:i/>
          <w:iCs/>
        </w:rPr>
        <w:t>pediatric</w:t>
      </w:r>
      <w:proofErr w:type="spellEnd"/>
      <w:r w:rsidRPr="00AE1257">
        <w:rPr>
          <w:i/>
          <w:iCs/>
        </w:rPr>
        <w:t xml:space="preserve"> use cases.</w:t>
      </w:r>
    </w:p>
    <w:p w14:paraId="5F46EC25" w14:textId="77777777" w:rsidR="00AE1257" w:rsidRPr="00AE1257" w:rsidRDefault="00AE1257" w:rsidP="00AE1257">
      <w:r w:rsidRPr="00AE1257">
        <w:pict w14:anchorId="39A0D46A">
          <v:rect id="_x0000_i1323" style="width:0;height:1.5pt" o:hralign="center" o:hrstd="t" o:hr="t" fillcolor="#a0a0a0" stroked="f"/>
        </w:pict>
      </w:r>
    </w:p>
    <w:p w14:paraId="3EDE22B4" w14:textId="77777777" w:rsidR="00AE1257" w:rsidRPr="00AE1257" w:rsidRDefault="00AE1257" w:rsidP="00AE1257">
      <w:r w:rsidRPr="00AE1257">
        <w:rPr>
          <w:i/>
          <w:iCs/>
        </w:rPr>
        <w:t xml:space="preserve">Innovation in the transdermal patches space is no longer just about drug delivery—it's evolving into an ecosystem of smart therapeutics, </w:t>
      </w:r>
      <w:proofErr w:type="spellStart"/>
      <w:r w:rsidRPr="00AE1257">
        <w:rPr>
          <w:i/>
          <w:iCs/>
        </w:rPr>
        <w:t>behavioral</w:t>
      </w:r>
      <w:proofErr w:type="spellEnd"/>
      <w:r w:rsidRPr="00AE1257">
        <w:rPr>
          <w:i/>
          <w:iCs/>
        </w:rPr>
        <w:t xml:space="preserve"> analytics, and personalized healthcare delivery. This multi-disciplinary convergence is expected to significantly expand both the market size and clinical use cases by 2030.</w:t>
      </w:r>
    </w:p>
    <w:p w14:paraId="77F89BE1"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4. Competitive Intelligence and Benchmarking</w:t>
      </w:r>
    </w:p>
    <w:p w14:paraId="17810B37" w14:textId="77777777" w:rsidR="00AE1257" w:rsidRPr="00AE1257" w:rsidRDefault="00AE1257" w:rsidP="00AE1257">
      <w:r w:rsidRPr="00AE1257">
        <w:t xml:space="preserve">The transdermal patches market is characterized by a blend of pharmaceutical giants, </w:t>
      </w:r>
      <w:proofErr w:type="spellStart"/>
      <w:r w:rsidRPr="00AE1257">
        <w:t>medtech</w:t>
      </w:r>
      <w:proofErr w:type="spellEnd"/>
      <w:r w:rsidRPr="00AE1257">
        <w:t xml:space="preserve"> innovators, and emerging biotech firms. These companies vary in strategic focus—from scale-driven manufacturers of nicotine patches to R&amp;D-intensive developers of next-gen biologic and microneedle patches. Competitive differentiation is increasingly being defined by </w:t>
      </w:r>
      <w:r w:rsidRPr="00AE1257">
        <w:rPr>
          <w:b/>
          <w:bCs/>
        </w:rPr>
        <w:t>technology integration</w:t>
      </w:r>
      <w:r w:rsidRPr="00AE1257">
        <w:t xml:space="preserve">, </w:t>
      </w:r>
      <w:r w:rsidRPr="00AE1257">
        <w:rPr>
          <w:b/>
          <w:bCs/>
        </w:rPr>
        <w:t>regulatory agility</w:t>
      </w:r>
      <w:r w:rsidRPr="00AE1257">
        <w:t xml:space="preserve">, and </w:t>
      </w:r>
      <w:r w:rsidRPr="00AE1257">
        <w:rPr>
          <w:b/>
          <w:bCs/>
        </w:rPr>
        <w:t>global distribution networks</w:t>
      </w:r>
      <w:r w:rsidRPr="00AE1257">
        <w:t>.</w:t>
      </w:r>
    </w:p>
    <w:p w14:paraId="4C97F5DA" w14:textId="77777777" w:rsidR="00AE1257" w:rsidRPr="00AE1257" w:rsidRDefault="00AE1257" w:rsidP="00AE1257">
      <w:r w:rsidRPr="00AE1257">
        <w:pict w14:anchorId="6A01B209">
          <v:rect id="_x0000_i1324" style="width:0;height:1.5pt" o:hralign="center" o:hrstd="t" o:hr="t" fillcolor="#a0a0a0" stroked="f"/>
        </w:pict>
      </w:r>
    </w:p>
    <w:p w14:paraId="7CBF80DC" w14:textId="77777777" w:rsidR="00AE1257" w:rsidRPr="00AE1257" w:rsidRDefault="00AE1257" w:rsidP="00AE1257">
      <w:pPr>
        <w:rPr>
          <w:b/>
          <w:bCs/>
        </w:rPr>
      </w:pPr>
      <w:r w:rsidRPr="00AE1257">
        <w:rPr>
          <w:b/>
          <w:bCs/>
        </w:rPr>
        <w:t>Key Players and Strategic Profiles</w:t>
      </w:r>
    </w:p>
    <w:p w14:paraId="59BF81DD" w14:textId="77777777" w:rsidR="00AE1257" w:rsidRPr="00AE1257" w:rsidRDefault="00AE1257" w:rsidP="00AE1257">
      <w:r w:rsidRPr="00AE1257">
        <w:rPr>
          <w:b/>
          <w:bCs/>
        </w:rPr>
        <w:t>1. Johnson &amp; Johnson</w:t>
      </w:r>
      <w:r w:rsidRPr="00AE1257">
        <w:br/>
        <w:t xml:space="preserve">A global leader in the pain and hormonal therapy segments, Johnson &amp; Johnson leverages its extensive pharmaceutical portfolio and consumer health division to commercialize patches like those for fentanyl and </w:t>
      </w:r>
      <w:proofErr w:type="spellStart"/>
      <w:r w:rsidRPr="00AE1257">
        <w:t>estradiol</w:t>
      </w:r>
      <w:proofErr w:type="spellEnd"/>
      <w:r w:rsidRPr="00AE1257">
        <w:t xml:space="preserve">. The company has a strong presence in </w:t>
      </w:r>
      <w:r w:rsidRPr="00AE1257">
        <w:rPr>
          <w:b/>
          <w:bCs/>
        </w:rPr>
        <w:t>North America and Europe</w:t>
      </w:r>
      <w:r w:rsidRPr="00AE1257">
        <w:t xml:space="preserve"> and is investing in </w:t>
      </w:r>
      <w:r w:rsidRPr="00AE1257">
        <w:rPr>
          <w:b/>
          <w:bCs/>
        </w:rPr>
        <w:t>material innovation</w:t>
      </w:r>
      <w:r w:rsidRPr="00AE1257">
        <w:t xml:space="preserve"> to enhance patch wearability and reduce allergic reactions.</w:t>
      </w:r>
    </w:p>
    <w:p w14:paraId="22E5E490" w14:textId="77777777" w:rsidR="00AE1257" w:rsidRPr="00AE1257" w:rsidRDefault="00AE1257" w:rsidP="00AE1257">
      <w:r w:rsidRPr="00AE1257">
        <w:rPr>
          <w:b/>
          <w:bCs/>
        </w:rPr>
        <w:t>2. Novartis</w:t>
      </w:r>
      <w:r w:rsidRPr="00AE1257">
        <w:br/>
        <w:t xml:space="preserve">Through its generics arm Sandoz and branded pharmaceutical channels, Novartis has expanded into transdermal therapies for </w:t>
      </w:r>
      <w:r w:rsidRPr="00AE1257">
        <w:rPr>
          <w:b/>
          <w:bCs/>
        </w:rPr>
        <w:t>hypertension and angina</w:t>
      </w:r>
      <w:r w:rsidRPr="00AE1257">
        <w:t xml:space="preserve">. The company emphasizes </w:t>
      </w:r>
      <w:r w:rsidRPr="00AE1257">
        <w:rPr>
          <w:b/>
          <w:bCs/>
        </w:rPr>
        <w:t>partnership-based innovation</w:t>
      </w:r>
      <w:r w:rsidRPr="00AE1257">
        <w:t xml:space="preserve"> and has formed alliances with nanotech firms to develop </w:t>
      </w:r>
      <w:r w:rsidRPr="00AE1257">
        <w:rPr>
          <w:b/>
          <w:bCs/>
        </w:rPr>
        <w:t>smart patches</w:t>
      </w:r>
      <w:r w:rsidRPr="00AE1257">
        <w:t xml:space="preserve"> for cardiometabolic diseases.</w:t>
      </w:r>
    </w:p>
    <w:p w14:paraId="687E23A7" w14:textId="77777777" w:rsidR="00AE1257" w:rsidRPr="00AE1257" w:rsidRDefault="00AE1257" w:rsidP="00AE1257">
      <w:r w:rsidRPr="00AE1257">
        <w:rPr>
          <w:b/>
          <w:bCs/>
        </w:rPr>
        <w:lastRenderedPageBreak/>
        <w:t>3. Teva Pharmaceuticals</w:t>
      </w:r>
      <w:r w:rsidRPr="00AE1257">
        <w:br/>
        <w:t xml:space="preserve">Teva is a dominant force in the </w:t>
      </w:r>
      <w:r w:rsidRPr="00AE1257">
        <w:rPr>
          <w:b/>
          <w:bCs/>
        </w:rPr>
        <w:t>generic transdermal market</w:t>
      </w:r>
      <w:r w:rsidRPr="00AE1257">
        <w:t xml:space="preserve">, offering cost-effective alternatives in nicotine, pain relief, and hormone therapy patches. Its </w:t>
      </w:r>
      <w:r w:rsidRPr="00AE1257">
        <w:rPr>
          <w:b/>
          <w:bCs/>
        </w:rPr>
        <w:t>manufacturing scale and regulatory expertise</w:t>
      </w:r>
      <w:r w:rsidRPr="00AE1257">
        <w:t xml:space="preserve"> make it highly competitive in both developed and emerging markets.</w:t>
      </w:r>
    </w:p>
    <w:p w14:paraId="4A2AB87A" w14:textId="77777777" w:rsidR="00AE1257" w:rsidRPr="00AE1257" w:rsidRDefault="00AE1257" w:rsidP="00AE1257">
      <w:r w:rsidRPr="00AE1257">
        <w:rPr>
          <w:b/>
          <w:bCs/>
        </w:rPr>
        <w:t>4. Hisamitsu Pharmaceutical Co., Inc.</w:t>
      </w:r>
      <w:r w:rsidRPr="00AE1257">
        <w:br/>
        <w:t xml:space="preserve">A pioneer in transdermal patch technology from Japan, Hisamitsu maintains a stronghold in </w:t>
      </w:r>
      <w:r w:rsidRPr="00AE1257">
        <w:rPr>
          <w:b/>
          <w:bCs/>
        </w:rPr>
        <w:t>Asia-Pacific and North America</w:t>
      </w:r>
      <w:r w:rsidRPr="00AE1257">
        <w:t xml:space="preserve"> with its widely recognized topical analgesics. The company is expanding into </w:t>
      </w:r>
      <w:r w:rsidRPr="00AE1257">
        <w:rPr>
          <w:b/>
          <w:bCs/>
        </w:rPr>
        <w:t>anti-inflammatory biologics and sensor-embedded patches</w:t>
      </w:r>
      <w:r w:rsidRPr="00AE1257">
        <w:t>, aiming to integrate drug delivery with diagnostics.</w:t>
      </w:r>
    </w:p>
    <w:p w14:paraId="63F3EEFE" w14:textId="77777777" w:rsidR="00AE1257" w:rsidRPr="00AE1257" w:rsidRDefault="00AE1257" w:rsidP="00AE1257">
      <w:r w:rsidRPr="00AE1257">
        <w:rPr>
          <w:b/>
          <w:bCs/>
        </w:rPr>
        <w:t>5. UCB S.A.</w:t>
      </w:r>
      <w:r w:rsidRPr="00AE1257">
        <w:br/>
        <w:t xml:space="preserve">Focusing primarily on </w:t>
      </w:r>
      <w:r w:rsidRPr="00AE1257">
        <w:rPr>
          <w:b/>
          <w:bCs/>
        </w:rPr>
        <w:t>neurology and immunology</w:t>
      </w:r>
      <w:r w:rsidRPr="00AE1257">
        <w:t xml:space="preserve">, UCB is an R&amp;D-driven firm that has introduced patches for </w:t>
      </w:r>
      <w:r w:rsidRPr="00AE1257">
        <w:rPr>
          <w:b/>
          <w:bCs/>
        </w:rPr>
        <w:t>restless leg syndrome and Parkinson’s disease</w:t>
      </w:r>
      <w:r w:rsidRPr="00AE1257">
        <w:t xml:space="preserve">. Its innovation pipeline includes </w:t>
      </w:r>
      <w:r w:rsidRPr="00AE1257">
        <w:rPr>
          <w:b/>
          <w:bCs/>
        </w:rPr>
        <w:t>microneedle-based delivery systems</w:t>
      </w:r>
      <w:r w:rsidRPr="00AE1257">
        <w:t xml:space="preserve"> for CNS-targeted therapies, currently in preclinical stages.</w:t>
      </w:r>
    </w:p>
    <w:p w14:paraId="20247BD7" w14:textId="77777777" w:rsidR="00AE1257" w:rsidRPr="00AE1257" w:rsidRDefault="00AE1257" w:rsidP="00AE1257">
      <w:r w:rsidRPr="00AE1257">
        <w:rPr>
          <w:b/>
          <w:bCs/>
        </w:rPr>
        <w:t>6. 3M Health Care</w:t>
      </w:r>
      <w:r w:rsidRPr="00AE1257">
        <w:br/>
        <w:t xml:space="preserve">Although not a pharma company in the traditional sense, </w:t>
      </w:r>
      <w:r w:rsidRPr="00AE1257">
        <w:rPr>
          <w:b/>
          <w:bCs/>
        </w:rPr>
        <w:t>3M</w:t>
      </w:r>
      <w:r w:rsidRPr="00AE1257">
        <w:t xml:space="preserve"> plays a critical role as an </w:t>
      </w:r>
      <w:r w:rsidRPr="00AE1257">
        <w:rPr>
          <w:b/>
          <w:bCs/>
        </w:rPr>
        <w:t>OEM and materials supplier</w:t>
      </w:r>
      <w:r w:rsidRPr="00AE1257">
        <w:t xml:space="preserve"> for transdermal patch components—adhesives, membranes, and delivery matrices. The company's </w:t>
      </w:r>
      <w:r w:rsidRPr="00AE1257">
        <w:rPr>
          <w:b/>
          <w:bCs/>
        </w:rPr>
        <w:t>contract manufacturing</w:t>
      </w:r>
      <w:r w:rsidRPr="00AE1257">
        <w:t xml:space="preserve"> capabilities make it a key partner for smaller pharma firms entering the patch space.</w:t>
      </w:r>
    </w:p>
    <w:p w14:paraId="32AF9A5C" w14:textId="77777777" w:rsidR="00AE1257" w:rsidRPr="00AE1257" w:rsidRDefault="00AE1257" w:rsidP="00AE1257">
      <w:r w:rsidRPr="00AE1257">
        <w:rPr>
          <w:b/>
          <w:bCs/>
        </w:rPr>
        <w:t xml:space="preserve">7. </w:t>
      </w:r>
      <w:proofErr w:type="spellStart"/>
      <w:r w:rsidRPr="00AE1257">
        <w:rPr>
          <w:b/>
          <w:bCs/>
        </w:rPr>
        <w:t>Luye</w:t>
      </w:r>
      <w:proofErr w:type="spellEnd"/>
      <w:r w:rsidRPr="00AE1257">
        <w:rPr>
          <w:b/>
          <w:bCs/>
        </w:rPr>
        <w:t xml:space="preserve"> Pharma Group</w:t>
      </w:r>
      <w:r w:rsidRPr="00AE1257">
        <w:br/>
        <w:t xml:space="preserve">Headquartered in China, </w:t>
      </w:r>
      <w:proofErr w:type="spellStart"/>
      <w:r w:rsidRPr="00AE1257">
        <w:t>Luye</w:t>
      </w:r>
      <w:proofErr w:type="spellEnd"/>
      <w:r w:rsidRPr="00AE1257">
        <w:t xml:space="preserve"> Pharma has gained traction in </w:t>
      </w:r>
      <w:r w:rsidRPr="00AE1257">
        <w:rPr>
          <w:b/>
          <w:bCs/>
        </w:rPr>
        <w:t>psychiatric and CNS applications</w:t>
      </w:r>
      <w:r w:rsidRPr="00AE1257">
        <w:t xml:space="preserve">, particularly with </w:t>
      </w:r>
      <w:r w:rsidRPr="00AE1257">
        <w:rPr>
          <w:b/>
          <w:bCs/>
        </w:rPr>
        <w:t>Rivastigmine and Buprenorphine patches</w:t>
      </w:r>
      <w:r w:rsidRPr="00AE1257">
        <w:t xml:space="preserve">. The firm is focused on </w:t>
      </w:r>
      <w:r w:rsidRPr="00AE1257">
        <w:rPr>
          <w:b/>
          <w:bCs/>
        </w:rPr>
        <w:t>Asia-Pacific expansion</w:t>
      </w:r>
      <w:r w:rsidRPr="00AE1257">
        <w:t xml:space="preserve"> and is working on next-gen patches that combine </w:t>
      </w:r>
      <w:r w:rsidRPr="00AE1257">
        <w:rPr>
          <w:b/>
          <w:bCs/>
        </w:rPr>
        <w:t>AI-driven release modulation</w:t>
      </w:r>
      <w:r w:rsidRPr="00AE1257">
        <w:t xml:space="preserve"> and </w:t>
      </w:r>
      <w:r w:rsidRPr="00AE1257">
        <w:rPr>
          <w:b/>
          <w:bCs/>
        </w:rPr>
        <w:t>extended delivery timelines</w:t>
      </w:r>
      <w:r w:rsidRPr="00AE1257">
        <w:t>.</w:t>
      </w:r>
    </w:p>
    <w:p w14:paraId="15C17831" w14:textId="77777777" w:rsidR="00AE1257" w:rsidRPr="00AE1257" w:rsidRDefault="00AE1257" w:rsidP="00AE1257">
      <w:r w:rsidRPr="00AE1257">
        <w:pict w14:anchorId="5E17E0B4">
          <v:rect id="_x0000_i1325" style="width:0;height:1.5pt" o:hralign="center" o:hrstd="t" o:hr="t" fillcolor="#a0a0a0" stroked="f"/>
        </w:pict>
      </w:r>
    </w:p>
    <w:p w14:paraId="3A2CAF31" w14:textId="77777777" w:rsidR="00AE1257" w:rsidRPr="00AE1257" w:rsidRDefault="00AE1257" w:rsidP="00AE1257">
      <w:pPr>
        <w:rPr>
          <w:b/>
          <w:bCs/>
        </w:rPr>
      </w:pPr>
      <w:r w:rsidRPr="00AE1257">
        <w:rPr>
          <w:b/>
          <w:bCs/>
        </w:rPr>
        <w:t>Benchmarking Parameters</w:t>
      </w:r>
    </w:p>
    <w:p w14:paraId="5F49B7E7" w14:textId="77777777" w:rsidR="00AE1257" w:rsidRPr="00AE1257" w:rsidRDefault="00AE1257" w:rsidP="00AE1257">
      <w:pPr>
        <w:numPr>
          <w:ilvl w:val="0"/>
          <w:numId w:val="10"/>
        </w:numPr>
      </w:pPr>
      <w:r w:rsidRPr="00AE1257">
        <w:rPr>
          <w:b/>
          <w:bCs/>
        </w:rPr>
        <w:t>Innovation Depth</w:t>
      </w:r>
      <w:r w:rsidRPr="00AE1257">
        <w:t>: UCB and Hisamitsu lead in terms of product novelty and R&amp;D investment.</w:t>
      </w:r>
    </w:p>
    <w:p w14:paraId="2A20EF3D" w14:textId="77777777" w:rsidR="00AE1257" w:rsidRPr="00AE1257" w:rsidRDefault="00AE1257" w:rsidP="00AE1257">
      <w:pPr>
        <w:numPr>
          <w:ilvl w:val="0"/>
          <w:numId w:val="10"/>
        </w:numPr>
      </w:pPr>
      <w:r w:rsidRPr="00AE1257">
        <w:rPr>
          <w:b/>
          <w:bCs/>
        </w:rPr>
        <w:t>Global Reach</w:t>
      </w:r>
      <w:r w:rsidRPr="00AE1257">
        <w:t>: Johnson &amp; Johnson and Teva have the widest distribution footprint.</w:t>
      </w:r>
    </w:p>
    <w:p w14:paraId="4C86B43A" w14:textId="77777777" w:rsidR="00AE1257" w:rsidRPr="00AE1257" w:rsidRDefault="00AE1257" w:rsidP="00AE1257">
      <w:pPr>
        <w:numPr>
          <w:ilvl w:val="0"/>
          <w:numId w:val="10"/>
        </w:numPr>
      </w:pPr>
      <w:r w:rsidRPr="00AE1257">
        <w:rPr>
          <w:b/>
          <w:bCs/>
        </w:rPr>
        <w:t>Manufacturing Prowess</w:t>
      </w:r>
      <w:r w:rsidRPr="00AE1257">
        <w:t>: 3M and Teva offer strong OEM-level production capabilities.</w:t>
      </w:r>
    </w:p>
    <w:p w14:paraId="66BCF055" w14:textId="77777777" w:rsidR="00AE1257" w:rsidRPr="00AE1257" w:rsidRDefault="00AE1257" w:rsidP="00AE1257">
      <w:pPr>
        <w:numPr>
          <w:ilvl w:val="0"/>
          <w:numId w:val="10"/>
        </w:numPr>
      </w:pPr>
      <w:r w:rsidRPr="00AE1257">
        <w:rPr>
          <w:b/>
          <w:bCs/>
        </w:rPr>
        <w:t>Digital Integration</w:t>
      </w:r>
      <w:r w:rsidRPr="00AE1257">
        <w:t xml:space="preserve">: </w:t>
      </w:r>
      <w:proofErr w:type="spellStart"/>
      <w:r w:rsidRPr="00AE1257">
        <w:t>Luye</w:t>
      </w:r>
      <w:proofErr w:type="spellEnd"/>
      <w:r w:rsidRPr="00AE1257">
        <w:t xml:space="preserve"> Pharma and Novartis are early adopters of AI and IoT in transdermal solutions.</w:t>
      </w:r>
    </w:p>
    <w:p w14:paraId="795CCFDB" w14:textId="77777777" w:rsidR="00AE1257" w:rsidRPr="00AE1257" w:rsidRDefault="00AE1257" w:rsidP="00AE1257">
      <w:pPr>
        <w:numPr>
          <w:ilvl w:val="0"/>
          <w:numId w:val="10"/>
        </w:numPr>
      </w:pPr>
      <w:r w:rsidRPr="00AE1257">
        <w:rPr>
          <w:b/>
          <w:bCs/>
        </w:rPr>
        <w:t>Regulatory Readiness</w:t>
      </w:r>
      <w:r w:rsidRPr="00AE1257">
        <w:t>: All listed firms have multiple FDA/EMA-approved patches, but only a few (notably UCB and Novartis) are active in fast-track innovation pathways.</w:t>
      </w:r>
    </w:p>
    <w:p w14:paraId="789F02BC" w14:textId="77777777" w:rsidR="00AE1257" w:rsidRPr="00AE1257" w:rsidRDefault="00AE1257" w:rsidP="00AE1257">
      <w:r w:rsidRPr="00AE1257">
        <w:lastRenderedPageBreak/>
        <w:pict w14:anchorId="551446A3">
          <v:rect id="_x0000_i1326" style="width:0;height:1.5pt" o:hralign="center" o:hrstd="t" o:hr="t" fillcolor="#a0a0a0" stroked="f"/>
        </w:pict>
      </w:r>
    </w:p>
    <w:p w14:paraId="0738E202" w14:textId="77777777" w:rsidR="00AE1257" w:rsidRPr="00AE1257" w:rsidRDefault="00AE1257" w:rsidP="00AE1257">
      <w:r w:rsidRPr="00AE1257">
        <w:rPr>
          <w:i/>
          <w:iCs/>
        </w:rPr>
        <w:t>The competitive dynamics in this space are rapidly evolving from volume and brand-driven strategies to those emphasizing integrated delivery systems, digital traceability, and patient-</w:t>
      </w:r>
      <w:proofErr w:type="spellStart"/>
      <w:r w:rsidRPr="00AE1257">
        <w:rPr>
          <w:i/>
          <w:iCs/>
        </w:rPr>
        <w:t>centered</w:t>
      </w:r>
      <w:proofErr w:type="spellEnd"/>
      <w:r w:rsidRPr="00AE1257">
        <w:rPr>
          <w:i/>
          <w:iCs/>
        </w:rPr>
        <w:t xml:space="preserve"> outcomes. Companies that blend R&amp;D innovation with manufacturing agility are best positioned to lead by 2030.</w:t>
      </w:r>
    </w:p>
    <w:p w14:paraId="0FF8827E"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5. Regional Landscape and Adoption Outlook</w:t>
      </w:r>
    </w:p>
    <w:p w14:paraId="4BB2C476" w14:textId="77777777" w:rsidR="00AE1257" w:rsidRPr="00AE1257" w:rsidRDefault="00AE1257" w:rsidP="00AE1257">
      <w:r w:rsidRPr="00AE1257">
        <w:t xml:space="preserve">The adoption and growth of transdermal patches vary significantly across global regions, shaped by demographic patterns, healthcare infrastructure, regulatory environments, and cultural receptiveness to alternative drug delivery systems. In the 2024–2030 horizon, strategic momentum will shift toward </w:t>
      </w:r>
      <w:r w:rsidRPr="00AE1257">
        <w:rPr>
          <w:b/>
          <w:bCs/>
        </w:rPr>
        <w:t>Asia-Pacific and Latin America</w:t>
      </w:r>
      <w:r w:rsidRPr="00AE1257">
        <w:t xml:space="preserve">, while </w:t>
      </w:r>
      <w:r w:rsidRPr="00AE1257">
        <w:rPr>
          <w:b/>
          <w:bCs/>
        </w:rPr>
        <w:t>North America</w:t>
      </w:r>
      <w:r w:rsidRPr="00AE1257">
        <w:t xml:space="preserve"> remains the core innovation and revenue engine.</w:t>
      </w:r>
    </w:p>
    <w:p w14:paraId="2427AE8C" w14:textId="77777777" w:rsidR="00AE1257" w:rsidRPr="00AE1257" w:rsidRDefault="00AE1257" w:rsidP="00AE1257">
      <w:r w:rsidRPr="00AE1257">
        <w:pict w14:anchorId="05E6AE9D">
          <v:rect id="_x0000_i1327" style="width:0;height:1.5pt" o:hralign="center" o:hrstd="t" o:hr="t" fillcolor="#a0a0a0" stroked="f"/>
        </w:pict>
      </w:r>
    </w:p>
    <w:p w14:paraId="215FF5DF" w14:textId="77777777" w:rsidR="00AE1257" w:rsidRPr="00AE1257" w:rsidRDefault="00AE1257" w:rsidP="00AE1257">
      <w:pPr>
        <w:rPr>
          <w:b/>
          <w:bCs/>
        </w:rPr>
      </w:pPr>
      <w:r w:rsidRPr="00AE1257">
        <w:rPr>
          <w:b/>
          <w:bCs/>
        </w:rPr>
        <w:t>North America</w:t>
      </w:r>
    </w:p>
    <w:p w14:paraId="79682AA6" w14:textId="77777777" w:rsidR="00AE1257" w:rsidRPr="00AE1257" w:rsidRDefault="00AE1257" w:rsidP="00AE1257">
      <w:r w:rsidRPr="00AE1257">
        <w:t xml:space="preserve">North America holds the </w:t>
      </w:r>
      <w:r w:rsidRPr="00AE1257">
        <w:rPr>
          <w:b/>
          <w:bCs/>
        </w:rPr>
        <w:t>largest market share in 2024</w:t>
      </w:r>
      <w:r w:rsidRPr="00AE1257">
        <w:t xml:space="preserve">, driven by a combination of </w:t>
      </w:r>
      <w:r w:rsidRPr="00AE1257">
        <w:rPr>
          <w:b/>
          <w:bCs/>
        </w:rPr>
        <w:t>technological leadership</w:t>
      </w:r>
      <w:r w:rsidRPr="00AE1257">
        <w:t xml:space="preserve">, </w:t>
      </w:r>
      <w:r w:rsidRPr="00AE1257">
        <w:rPr>
          <w:b/>
          <w:bCs/>
        </w:rPr>
        <w:t>well-established regulatory pathways</w:t>
      </w:r>
      <w:r w:rsidRPr="00AE1257">
        <w:t xml:space="preserve">, and </w:t>
      </w:r>
      <w:r w:rsidRPr="00AE1257">
        <w:rPr>
          <w:b/>
          <w:bCs/>
        </w:rPr>
        <w:t>high chronic disease prevalence</w:t>
      </w:r>
      <w:r w:rsidRPr="00AE1257">
        <w:t xml:space="preserve">. The </w:t>
      </w:r>
      <w:r w:rsidRPr="00AE1257">
        <w:rPr>
          <w:b/>
          <w:bCs/>
        </w:rPr>
        <w:t>United States</w:t>
      </w:r>
      <w:r w:rsidRPr="00AE1257">
        <w:t xml:space="preserve"> leads globally in both adoption and innovation, with strong FDA support for novel drug delivery systems and accelerated approval tracks for CNS and cardiovascular patches.</w:t>
      </w:r>
    </w:p>
    <w:p w14:paraId="2C391CD0" w14:textId="77777777" w:rsidR="00AE1257" w:rsidRPr="00AE1257" w:rsidRDefault="00AE1257" w:rsidP="00AE1257">
      <w:r w:rsidRPr="00AE1257">
        <w:rPr>
          <w:i/>
          <w:iCs/>
        </w:rPr>
        <w:t>Private insurers in the U.S. increasingly cover transdermal therapies due to reduced hospitalization rates and improved adherence metrics. Home-based care models and outpatient pain management programs rely heavily on these systems.</w:t>
      </w:r>
    </w:p>
    <w:p w14:paraId="261330CE" w14:textId="77777777" w:rsidR="00AE1257" w:rsidRPr="00AE1257" w:rsidRDefault="00AE1257" w:rsidP="00AE1257">
      <w:r w:rsidRPr="00AE1257">
        <w:rPr>
          <w:b/>
          <w:bCs/>
        </w:rPr>
        <w:t>Canada</w:t>
      </w:r>
      <w:r w:rsidRPr="00AE1257">
        <w:t xml:space="preserve"> benefits from its centralized healthcare system and strong telehealth integration, enabling patch-based therapies to be widely used in rural and indigenous populations.</w:t>
      </w:r>
    </w:p>
    <w:p w14:paraId="49440F20" w14:textId="77777777" w:rsidR="00AE1257" w:rsidRPr="00AE1257" w:rsidRDefault="00AE1257" w:rsidP="00AE1257">
      <w:r w:rsidRPr="00AE1257">
        <w:pict w14:anchorId="7DC576E0">
          <v:rect id="_x0000_i1328" style="width:0;height:1.5pt" o:hralign="center" o:hrstd="t" o:hr="t" fillcolor="#a0a0a0" stroked="f"/>
        </w:pict>
      </w:r>
    </w:p>
    <w:p w14:paraId="5305129E" w14:textId="77777777" w:rsidR="00AE1257" w:rsidRPr="00AE1257" w:rsidRDefault="00AE1257" w:rsidP="00AE1257">
      <w:pPr>
        <w:rPr>
          <w:b/>
          <w:bCs/>
        </w:rPr>
      </w:pPr>
      <w:r w:rsidRPr="00AE1257">
        <w:rPr>
          <w:b/>
          <w:bCs/>
        </w:rPr>
        <w:t>Europe</w:t>
      </w:r>
    </w:p>
    <w:p w14:paraId="04A828FE" w14:textId="77777777" w:rsidR="00AE1257" w:rsidRPr="00AE1257" w:rsidRDefault="00AE1257" w:rsidP="00AE1257">
      <w:r w:rsidRPr="00AE1257">
        <w:t xml:space="preserve">Europe is a mature market with </w:t>
      </w:r>
      <w:r w:rsidRPr="00AE1257">
        <w:rPr>
          <w:b/>
          <w:bCs/>
        </w:rPr>
        <w:t>stringent safety standards</w:t>
      </w:r>
      <w:r w:rsidRPr="00AE1257">
        <w:t xml:space="preserve">, but its diverse regulatory landscape across </w:t>
      </w:r>
      <w:r w:rsidRPr="00AE1257">
        <w:rPr>
          <w:b/>
          <w:bCs/>
        </w:rPr>
        <w:t>Germany, France, the UK, and Scandinavia</w:t>
      </w:r>
      <w:r w:rsidRPr="00AE1257">
        <w:t xml:space="preserve"> makes market access slightly fragmented. Still, </w:t>
      </w:r>
      <w:r w:rsidRPr="00AE1257">
        <w:rPr>
          <w:b/>
          <w:bCs/>
        </w:rPr>
        <w:t>reimbursement structures in Western Europe</w:t>
      </w:r>
      <w:r w:rsidRPr="00AE1257">
        <w:t xml:space="preserve"> strongly support long-term therapies, especially for hormone replacement, smoking cessation, and elderly care.</w:t>
      </w:r>
    </w:p>
    <w:p w14:paraId="423959D6" w14:textId="77777777" w:rsidR="00AE1257" w:rsidRPr="00AE1257" w:rsidRDefault="00AE1257" w:rsidP="00AE1257">
      <w:r w:rsidRPr="00AE1257">
        <w:t xml:space="preserve">Eastern European nations such as </w:t>
      </w:r>
      <w:r w:rsidRPr="00AE1257">
        <w:rPr>
          <w:b/>
          <w:bCs/>
        </w:rPr>
        <w:t>Poland and Hungary</w:t>
      </w:r>
      <w:r w:rsidRPr="00AE1257">
        <w:t xml:space="preserve"> are witnessing growing adoption due to aging populations and improved hospital infrastructure.</w:t>
      </w:r>
    </w:p>
    <w:p w14:paraId="2D383E1C" w14:textId="77777777" w:rsidR="00AE1257" w:rsidRPr="00AE1257" w:rsidRDefault="00AE1257" w:rsidP="00AE1257">
      <w:r w:rsidRPr="00AE1257">
        <w:rPr>
          <w:i/>
          <w:iCs/>
        </w:rPr>
        <w:t>Germany and Sweden are emerging as R&amp;D hubs, particularly in sensor-enabled patches and advanced polymers.</w:t>
      </w:r>
    </w:p>
    <w:p w14:paraId="61B38A11" w14:textId="77777777" w:rsidR="00AE1257" w:rsidRPr="00AE1257" w:rsidRDefault="00AE1257" w:rsidP="00AE1257">
      <w:r w:rsidRPr="00AE1257">
        <w:pict w14:anchorId="1B6E7846">
          <v:rect id="_x0000_i1329" style="width:0;height:1.5pt" o:hralign="center" o:hrstd="t" o:hr="t" fillcolor="#a0a0a0" stroked="f"/>
        </w:pict>
      </w:r>
    </w:p>
    <w:p w14:paraId="3FC49C78" w14:textId="77777777" w:rsidR="00AE1257" w:rsidRPr="00AE1257" w:rsidRDefault="00AE1257" w:rsidP="00AE1257">
      <w:pPr>
        <w:rPr>
          <w:b/>
          <w:bCs/>
        </w:rPr>
      </w:pPr>
      <w:r w:rsidRPr="00AE1257">
        <w:rPr>
          <w:b/>
          <w:bCs/>
        </w:rPr>
        <w:t>Asia-Pacific</w:t>
      </w:r>
    </w:p>
    <w:p w14:paraId="74B38FD1" w14:textId="77777777" w:rsidR="00AE1257" w:rsidRPr="00AE1257" w:rsidRDefault="00AE1257" w:rsidP="00AE1257">
      <w:r w:rsidRPr="00AE1257">
        <w:lastRenderedPageBreak/>
        <w:t xml:space="preserve">Asia-Pacific is expected to be the </w:t>
      </w:r>
      <w:r w:rsidRPr="00AE1257">
        <w:rPr>
          <w:b/>
          <w:bCs/>
        </w:rPr>
        <w:t>fastest-growing region</w:t>
      </w:r>
      <w:r w:rsidRPr="00AE1257">
        <w:t xml:space="preserve"> through 2030, propelled by expanding healthcare access, economic growth, and government incentives for local pharmaceutical production.</w:t>
      </w:r>
    </w:p>
    <w:p w14:paraId="27A1382B" w14:textId="77777777" w:rsidR="00AE1257" w:rsidRPr="00AE1257" w:rsidRDefault="00AE1257" w:rsidP="00AE1257">
      <w:pPr>
        <w:numPr>
          <w:ilvl w:val="0"/>
          <w:numId w:val="11"/>
        </w:numPr>
      </w:pPr>
      <w:r w:rsidRPr="00AE1257">
        <w:rPr>
          <w:b/>
          <w:bCs/>
        </w:rPr>
        <w:t>Japan</w:t>
      </w:r>
      <w:r w:rsidRPr="00AE1257">
        <w:t xml:space="preserve"> has a mature and innovative market with global players like Hisamitsu driving both domestic and international adoption.</w:t>
      </w:r>
    </w:p>
    <w:p w14:paraId="6EF48B2E" w14:textId="77777777" w:rsidR="00AE1257" w:rsidRPr="00AE1257" w:rsidRDefault="00AE1257" w:rsidP="00AE1257">
      <w:pPr>
        <w:numPr>
          <w:ilvl w:val="0"/>
          <w:numId w:val="11"/>
        </w:numPr>
      </w:pPr>
      <w:r w:rsidRPr="00AE1257">
        <w:rPr>
          <w:b/>
          <w:bCs/>
        </w:rPr>
        <w:t>China</w:t>
      </w:r>
      <w:r w:rsidRPr="00AE1257">
        <w:t xml:space="preserve"> is rapidly scaling up in both manufacturing and domestic use, especially in chronic pain, hypertension, and oncology support care.</w:t>
      </w:r>
    </w:p>
    <w:p w14:paraId="368C6171" w14:textId="77777777" w:rsidR="00AE1257" w:rsidRPr="00AE1257" w:rsidRDefault="00AE1257" w:rsidP="00AE1257">
      <w:pPr>
        <w:numPr>
          <w:ilvl w:val="0"/>
          <w:numId w:val="11"/>
        </w:numPr>
      </w:pPr>
      <w:r w:rsidRPr="00AE1257">
        <w:rPr>
          <w:b/>
          <w:bCs/>
        </w:rPr>
        <w:t>India</w:t>
      </w:r>
      <w:r w:rsidRPr="00AE1257">
        <w:t xml:space="preserve"> represents a dual opportunity: high unmet need and a robust generics ecosystem capable of scaling low-cost transdermal solutions.</w:t>
      </w:r>
    </w:p>
    <w:p w14:paraId="4282FE19" w14:textId="77777777" w:rsidR="00AE1257" w:rsidRPr="00AE1257" w:rsidRDefault="00AE1257" w:rsidP="00AE1257">
      <w:r w:rsidRPr="00AE1257">
        <w:rPr>
          <w:i/>
          <w:iCs/>
        </w:rPr>
        <w:t>Governments across APAC are supporting transdermal patches as part of national strategies for aging care and outpatient treatment decentralization.</w:t>
      </w:r>
    </w:p>
    <w:p w14:paraId="365ADAF3" w14:textId="77777777" w:rsidR="00AE1257" w:rsidRPr="00AE1257" w:rsidRDefault="00AE1257" w:rsidP="00AE1257">
      <w:r w:rsidRPr="00AE1257">
        <w:pict w14:anchorId="7808C382">
          <v:rect id="_x0000_i1330" style="width:0;height:1.5pt" o:hralign="center" o:hrstd="t" o:hr="t" fillcolor="#a0a0a0" stroked="f"/>
        </w:pict>
      </w:r>
    </w:p>
    <w:p w14:paraId="568E7C42" w14:textId="77777777" w:rsidR="00AE1257" w:rsidRPr="00AE1257" w:rsidRDefault="00AE1257" w:rsidP="00AE1257">
      <w:pPr>
        <w:rPr>
          <w:b/>
          <w:bCs/>
        </w:rPr>
      </w:pPr>
      <w:r w:rsidRPr="00AE1257">
        <w:rPr>
          <w:b/>
          <w:bCs/>
        </w:rPr>
        <w:t>Latin America</w:t>
      </w:r>
    </w:p>
    <w:p w14:paraId="3341E3F7" w14:textId="77777777" w:rsidR="00AE1257" w:rsidRPr="00AE1257" w:rsidRDefault="00AE1257" w:rsidP="00AE1257">
      <w:r w:rsidRPr="00AE1257">
        <w:t xml:space="preserve">Latin America is gaining momentum, particularly in </w:t>
      </w:r>
      <w:r w:rsidRPr="00AE1257">
        <w:rPr>
          <w:b/>
          <w:bCs/>
        </w:rPr>
        <w:t>Brazil, Mexico, and Colombia</w:t>
      </w:r>
      <w:r w:rsidRPr="00AE1257">
        <w:t>, where increasing awareness of non-invasive therapies and improvements in pharmacy distribution networks are enabling growth. However, regulatory complexities and cost constraints remain a challenge.</w:t>
      </w:r>
    </w:p>
    <w:p w14:paraId="01D35B78" w14:textId="77777777" w:rsidR="00AE1257" w:rsidRPr="00AE1257" w:rsidRDefault="00AE1257" w:rsidP="00AE1257">
      <w:r w:rsidRPr="00AE1257">
        <w:t>Local production initiatives and public-private partnerships are helping to close the accessibility gap.</w:t>
      </w:r>
    </w:p>
    <w:p w14:paraId="2468AAD1" w14:textId="77777777" w:rsidR="00AE1257" w:rsidRPr="00AE1257" w:rsidRDefault="00AE1257" w:rsidP="00AE1257">
      <w:r w:rsidRPr="00AE1257">
        <w:pict w14:anchorId="03414745">
          <v:rect id="_x0000_i1331" style="width:0;height:1.5pt" o:hralign="center" o:hrstd="t" o:hr="t" fillcolor="#a0a0a0" stroked="f"/>
        </w:pict>
      </w:r>
    </w:p>
    <w:p w14:paraId="5E6DCB73" w14:textId="77777777" w:rsidR="00AE1257" w:rsidRPr="00AE1257" w:rsidRDefault="00AE1257" w:rsidP="00AE1257">
      <w:pPr>
        <w:rPr>
          <w:b/>
          <w:bCs/>
        </w:rPr>
      </w:pPr>
      <w:r w:rsidRPr="00AE1257">
        <w:rPr>
          <w:b/>
          <w:bCs/>
        </w:rPr>
        <w:t>Middle East &amp; Africa (MEA)</w:t>
      </w:r>
    </w:p>
    <w:p w14:paraId="3522DC1C" w14:textId="77777777" w:rsidR="00AE1257" w:rsidRPr="00AE1257" w:rsidRDefault="00AE1257" w:rsidP="00AE1257">
      <w:r w:rsidRPr="00AE1257">
        <w:t xml:space="preserve">Adoption in MEA is still in its early stages but progressing steadily in countries like </w:t>
      </w:r>
      <w:r w:rsidRPr="00AE1257">
        <w:rPr>
          <w:b/>
          <w:bCs/>
        </w:rPr>
        <w:t>Saudi Arabia, UAE, and South Africa</w:t>
      </w:r>
      <w:r w:rsidRPr="00AE1257">
        <w:t>, where rising healthcare investment and chronic disease rates are opening doors for transdermal technologies.</w:t>
      </w:r>
    </w:p>
    <w:p w14:paraId="1562F624" w14:textId="77777777" w:rsidR="00AE1257" w:rsidRPr="00AE1257" w:rsidRDefault="00AE1257" w:rsidP="00AE1257">
      <w:r w:rsidRPr="00AE1257">
        <w:t xml:space="preserve">White space remains in </w:t>
      </w:r>
      <w:r w:rsidRPr="00AE1257">
        <w:rPr>
          <w:b/>
          <w:bCs/>
        </w:rPr>
        <w:t>Sub-Saharan Africa</w:t>
      </w:r>
      <w:r w:rsidRPr="00AE1257">
        <w:t>, where limited skin-type inclusivity in product development and high out-of-pocket healthcare costs are barriers to widespread adoption.</w:t>
      </w:r>
    </w:p>
    <w:p w14:paraId="10898000" w14:textId="77777777" w:rsidR="00AE1257" w:rsidRPr="00AE1257" w:rsidRDefault="00AE1257" w:rsidP="00AE1257">
      <w:r w:rsidRPr="00AE1257">
        <w:pict w14:anchorId="7A57CB0D">
          <v:rect id="_x0000_i1332" style="width:0;height:1.5pt" o:hralign="center" o:hrstd="t" o:hr="t" fillcolor="#a0a0a0" stroked="f"/>
        </w:pict>
      </w:r>
    </w:p>
    <w:p w14:paraId="060026F7" w14:textId="77777777" w:rsidR="00AE1257" w:rsidRPr="00AE1257" w:rsidRDefault="00AE1257" w:rsidP="00AE1257">
      <w:r w:rsidRPr="00AE1257">
        <w:rPr>
          <w:i/>
          <w:iCs/>
        </w:rPr>
        <w:t>The future of regional growth in transdermal patches will not only depend on economic capacity but also on the agility of local regulations, investment in pharmaceutical innovation, and the ability to adapt patches to culturally and biologically diverse populations.</w:t>
      </w:r>
    </w:p>
    <w:p w14:paraId="4D8F8F93"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6. End-User Dynamics and Use Case</w:t>
      </w:r>
    </w:p>
    <w:p w14:paraId="1783D55E" w14:textId="77777777" w:rsidR="00AE1257" w:rsidRPr="00AE1257" w:rsidRDefault="00AE1257" w:rsidP="00AE1257">
      <w:r w:rsidRPr="00AE1257">
        <w:t xml:space="preserve">The utility and uptake of transdermal patches vary widely across healthcare environments, each with distinct priorities around patient compliance, procedural efficiency, and cost containment. As chronic disease management continues to decentralize, </w:t>
      </w:r>
      <w:r w:rsidRPr="00AE1257">
        <w:rPr>
          <w:b/>
          <w:bCs/>
        </w:rPr>
        <w:t xml:space="preserve">end users are </w:t>
      </w:r>
      <w:r w:rsidRPr="00AE1257">
        <w:rPr>
          <w:b/>
          <w:bCs/>
        </w:rPr>
        <w:lastRenderedPageBreak/>
        <w:t>shifting from institutional to patient-managed care models</w:t>
      </w:r>
      <w:r w:rsidRPr="00AE1257">
        <w:t>, particularly in aging and remote populations.</w:t>
      </w:r>
    </w:p>
    <w:p w14:paraId="379D3E42" w14:textId="77777777" w:rsidR="00AE1257" w:rsidRPr="00AE1257" w:rsidRDefault="00AE1257" w:rsidP="00AE1257">
      <w:r w:rsidRPr="00AE1257">
        <w:pict w14:anchorId="15159947">
          <v:rect id="_x0000_i1333" style="width:0;height:1.5pt" o:hralign="center" o:hrstd="t" o:hr="t" fillcolor="#a0a0a0" stroked="f"/>
        </w:pict>
      </w:r>
    </w:p>
    <w:p w14:paraId="266A2BEA" w14:textId="77777777" w:rsidR="00AE1257" w:rsidRPr="00AE1257" w:rsidRDefault="00AE1257" w:rsidP="00AE1257">
      <w:pPr>
        <w:rPr>
          <w:b/>
          <w:bCs/>
        </w:rPr>
      </w:pPr>
      <w:r w:rsidRPr="00AE1257">
        <w:rPr>
          <w:b/>
          <w:bCs/>
        </w:rPr>
        <w:t>Hospitals and Clinics</w:t>
      </w:r>
    </w:p>
    <w:p w14:paraId="522383DA" w14:textId="77777777" w:rsidR="00AE1257" w:rsidRPr="00AE1257" w:rsidRDefault="00AE1257" w:rsidP="00AE1257">
      <w:r w:rsidRPr="00AE1257">
        <w:t xml:space="preserve">Hospitals remain major users of transdermal patches, particularly for </w:t>
      </w:r>
      <w:r w:rsidRPr="00AE1257">
        <w:rPr>
          <w:b/>
          <w:bCs/>
        </w:rPr>
        <w:t>acute pain management</w:t>
      </w:r>
      <w:r w:rsidRPr="00AE1257">
        <w:t xml:space="preserve">, </w:t>
      </w:r>
      <w:r w:rsidRPr="00AE1257">
        <w:rPr>
          <w:b/>
          <w:bCs/>
        </w:rPr>
        <w:t>postoperative recovery</w:t>
      </w:r>
      <w:r w:rsidRPr="00AE1257">
        <w:t xml:space="preserve">, and </w:t>
      </w:r>
      <w:r w:rsidRPr="00AE1257">
        <w:rPr>
          <w:b/>
          <w:bCs/>
        </w:rPr>
        <w:t>opioid tapering protocols</w:t>
      </w:r>
      <w:r w:rsidRPr="00AE1257">
        <w:t>. Transdermal fentanyl, lidocaine, and diclofenac patches are commonly used for post-surgical analgesia, minimizing the need for injectable opioids and IV infusions.</w:t>
      </w:r>
    </w:p>
    <w:p w14:paraId="378625DA" w14:textId="77777777" w:rsidR="00AE1257" w:rsidRPr="00AE1257" w:rsidRDefault="00AE1257" w:rsidP="00AE1257">
      <w:r w:rsidRPr="00AE1257">
        <w:t xml:space="preserve">Clinics, especially those specializing in </w:t>
      </w:r>
      <w:r w:rsidRPr="00AE1257">
        <w:rPr>
          <w:b/>
          <w:bCs/>
        </w:rPr>
        <w:t>hormone therapy, psychiatry</w:t>
      </w:r>
      <w:r w:rsidRPr="00AE1257">
        <w:t xml:space="preserve">, and </w:t>
      </w:r>
      <w:r w:rsidRPr="00AE1257">
        <w:rPr>
          <w:b/>
          <w:bCs/>
        </w:rPr>
        <w:t>neurology</w:t>
      </w:r>
      <w:r w:rsidRPr="00AE1257">
        <w:t xml:space="preserve">, prefer patches for their ability to provide </w:t>
      </w:r>
      <w:r w:rsidRPr="00AE1257">
        <w:rPr>
          <w:b/>
          <w:bCs/>
        </w:rPr>
        <w:t>steady-state drug levels</w:t>
      </w:r>
      <w:r w:rsidRPr="00AE1257">
        <w:t xml:space="preserve">, reduce daily pill burden, and minimize hepatic side effects. Patches are also gaining preference in </w:t>
      </w:r>
      <w:r w:rsidRPr="00AE1257">
        <w:rPr>
          <w:b/>
          <w:bCs/>
        </w:rPr>
        <w:t>dermatology</w:t>
      </w:r>
      <w:r w:rsidRPr="00AE1257">
        <w:t xml:space="preserve"> for localized inflammatory conditions.</w:t>
      </w:r>
    </w:p>
    <w:p w14:paraId="3066E600" w14:textId="77777777" w:rsidR="00AE1257" w:rsidRPr="00AE1257" w:rsidRDefault="00AE1257" w:rsidP="00AE1257">
      <w:r w:rsidRPr="00AE1257">
        <w:pict w14:anchorId="78A60464">
          <v:rect id="_x0000_i1334" style="width:0;height:1.5pt" o:hralign="center" o:hrstd="t" o:hr="t" fillcolor="#a0a0a0" stroked="f"/>
        </w:pict>
      </w:r>
    </w:p>
    <w:p w14:paraId="7692649D" w14:textId="77777777" w:rsidR="00AE1257" w:rsidRPr="00AE1257" w:rsidRDefault="00AE1257" w:rsidP="00AE1257">
      <w:pPr>
        <w:rPr>
          <w:b/>
          <w:bCs/>
        </w:rPr>
      </w:pPr>
      <w:r w:rsidRPr="00AE1257">
        <w:rPr>
          <w:b/>
          <w:bCs/>
        </w:rPr>
        <w:t>Home Care Settings</w:t>
      </w:r>
    </w:p>
    <w:p w14:paraId="692ADA56" w14:textId="77777777" w:rsidR="00AE1257" w:rsidRPr="00AE1257" w:rsidRDefault="00AE1257" w:rsidP="00AE1257">
      <w:r w:rsidRPr="00AE1257">
        <w:t xml:space="preserve">This is the </w:t>
      </w:r>
      <w:r w:rsidRPr="00AE1257">
        <w:rPr>
          <w:b/>
          <w:bCs/>
        </w:rPr>
        <w:t>fastest-growing end-user segment</w:t>
      </w:r>
      <w:r w:rsidRPr="00AE1257">
        <w:t xml:space="preserve">, particularly in North America, Europe, and increasingly in urban Asia. Transdermal patches allow patients to manage conditions such as </w:t>
      </w:r>
      <w:r w:rsidRPr="00AE1257">
        <w:rPr>
          <w:b/>
          <w:bCs/>
        </w:rPr>
        <w:t>menopausal symptoms, smoking cessation, and chronic pain</w:t>
      </w:r>
      <w:r w:rsidRPr="00AE1257">
        <w:t xml:space="preserve"> from the comfort of their homes.</w:t>
      </w:r>
    </w:p>
    <w:p w14:paraId="2C070676" w14:textId="77777777" w:rsidR="00AE1257" w:rsidRPr="00AE1257" w:rsidRDefault="00AE1257" w:rsidP="00AE1257">
      <w:r w:rsidRPr="00AE1257">
        <w:rPr>
          <w:i/>
          <w:iCs/>
        </w:rPr>
        <w:t>Payers and caregivers alike support patch-based regimens as they improve compliance, reduce hospital readmissions, and align with the trend of outpatient-centric care.</w:t>
      </w:r>
    </w:p>
    <w:p w14:paraId="248FA1F4" w14:textId="77777777" w:rsidR="00AE1257" w:rsidRPr="00AE1257" w:rsidRDefault="00AE1257" w:rsidP="00AE1257">
      <w:r w:rsidRPr="00AE1257">
        <w:t>Digital patches with reminder apps and feedback loops are being introduced to assist the elderly and those with cognitive impairment in maintaining therapeutic schedules.</w:t>
      </w:r>
    </w:p>
    <w:p w14:paraId="3544D340" w14:textId="77777777" w:rsidR="00AE1257" w:rsidRPr="00AE1257" w:rsidRDefault="00AE1257" w:rsidP="00AE1257">
      <w:r w:rsidRPr="00AE1257">
        <w:pict w14:anchorId="14037B19">
          <v:rect id="_x0000_i1335" style="width:0;height:1.5pt" o:hralign="center" o:hrstd="t" o:hr="t" fillcolor="#a0a0a0" stroked="f"/>
        </w:pict>
      </w:r>
    </w:p>
    <w:p w14:paraId="2C690E46" w14:textId="77777777" w:rsidR="00AE1257" w:rsidRPr="00AE1257" w:rsidRDefault="00AE1257" w:rsidP="00AE1257">
      <w:pPr>
        <w:rPr>
          <w:b/>
          <w:bCs/>
        </w:rPr>
      </w:pPr>
      <w:r w:rsidRPr="00AE1257">
        <w:rPr>
          <w:b/>
          <w:bCs/>
        </w:rPr>
        <w:t>Long-Term Care Facilities</w:t>
      </w:r>
    </w:p>
    <w:p w14:paraId="55556CF8" w14:textId="77777777" w:rsidR="00AE1257" w:rsidRPr="00AE1257" w:rsidRDefault="00AE1257" w:rsidP="00AE1257">
      <w:r w:rsidRPr="00AE1257">
        <w:t xml:space="preserve">Nursing homes and assisted living </w:t>
      </w:r>
      <w:proofErr w:type="spellStart"/>
      <w:r w:rsidRPr="00AE1257">
        <w:t>centers</w:t>
      </w:r>
      <w:proofErr w:type="spellEnd"/>
      <w:r w:rsidRPr="00AE1257">
        <w:t xml:space="preserve"> increasingly rely on transdermal delivery for </w:t>
      </w:r>
      <w:r w:rsidRPr="00AE1257">
        <w:rPr>
          <w:b/>
          <w:bCs/>
        </w:rPr>
        <w:t xml:space="preserve">dementia-related </w:t>
      </w:r>
      <w:proofErr w:type="spellStart"/>
      <w:r w:rsidRPr="00AE1257">
        <w:rPr>
          <w:b/>
          <w:bCs/>
        </w:rPr>
        <w:t>behavior</w:t>
      </w:r>
      <w:proofErr w:type="spellEnd"/>
      <w:r w:rsidRPr="00AE1257">
        <w:rPr>
          <w:b/>
          <w:bCs/>
        </w:rPr>
        <w:t xml:space="preserve"> control, cardiovascular therapies</w:t>
      </w:r>
      <w:r w:rsidRPr="00AE1257">
        <w:t xml:space="preserve">, and </w:t>
      </w:r>
      <w:r w:rsidRPr="00AE1257">
        <w:rPr>
          <w:b/>
          <w:bCs/>
        </w:rPr>
        <w:t>hormone supplementation</w:t>
      </w:r>
      <w:r w:rsidRPr="00AE1257">
        <w:t>. The ease of administration and reduced supervision make patches ideal for non-verbal or cognitively impaired patients.</w:t>
      </w:r>
    </w:p>
    <w:p w14:paraId="49424241" w14:textId="77777777" w:rsidR="00AE1257" w:rsidRPr="00AE1257" w:rsidRDefault="00AE1257" w:rsidP="00AE1257">
      <w:r w:rsidRPr="00AE1257">
        <w:t>Medication rounds become faster and safer, with lower risk of aspiration, dosing errors, or refusal compared to oral medications.</w:t>
      </w:r>
    </w:p>
    <w:p w14:paraId="0DF4A17E" w14:textId="77777777" w:rsidR="00AE1257" w:rsidRPr="00AE1257" w:rsidRDefault="00AE1257" w:rsidP="00AE1257">
      <w:r w:rsidRPr="00AE1257">
        <w:pict w14:anchorId="649630D7">
          <v:rect id="_x0000_i1336" style="width:0;height:1.5pt" o:hralign="center" o:hrstd="t" o:hr="t" fillcolor="#a0a0a0" stroked="f"/>
        </w:pict>
      </w:r>
    </w:p>
    <w:p w14:paraId="7CE40522" w14:textId="77777777" w:rsidR="00AE1257" w:rsidRPr="00AE1257" w:rsidRDefault="00AE1257" w:rsidP="00AE1257">
      <w:pPr>
        <w:rPr>
          <w:b/>
          <w:bCs/>
        </w:rPr>
      </w:pPr>
      <w:r w:rsidRPr="00AE1257">
        <w:rPr>
          <w:b/>
          <w:bCs/>
        </w:rPr>
        <w:t>Specialty Pharmacies</w:t>
      </w:r>
    </w:p>
    <w:p w14:paraId="52A5E98E" w14:textId="77777777" w:rsidR="00AE1257" w:rsidRPr="00AE1257" w:rsidRDefault="00AE1257" w:rsidP="00AE1257">
      <w:r w:rsidRPr="00AE1257">
        <w:t xml:space="preserve">These are crucial nodes in the distribution chain, especially for high-value or specialty patches (e.g., Buprenorphine for opioid dependence). Pharmacists provide education on </w:t>
      </w:r>
      <w:r w:rsidRPr="00AE1257">
        <w:rPr>
          <w:b/>
          <w:bCs/>
        </w:rPr>
        <w:t>patch application sites, rotation cycles, and dermal safety</w:t>
      </w:r>
      <w:r w:rsidRPr="00AE1257">
        <w:t>, ensuring optimal outcomes.</w:t>
      </w:r>
    </w:p>
    <w:p w14:paraId="41FDBE55" w14:textId="77777777" w:rsidR="00AE1257" w:rsidRPr="00AE1257" w:rsidRDefault="00AE1257" w:rsidP="00AE1257">
      <w:r w:rsidRPr="00AE1257">
        <w:lastRenderedPageBreak/>
        <w:pict w14:anchorId="70DCA23C">
          <v:rect id="_x0000_i1337" style="width:0;height:1.5pt" o:hralign="center" o:hrstd="t" o:hr="t" fillcolor="#a0a0a0" stroked="f"/>
        </w:pict>
      </w:r>
    </w:p>
    <w:p w14:paraId="3E7BA33D" w14:textId="77777777" w:rsidR="00AE1257" w:rsidRPr="00AE1257" w:rsidRDefault="00AE1257" w:rsidP="00AE1257">
      <w:pPr>
        <w:rPr>
          <w:b/>
          <w:bCs/>
        </w:rPr>
      </w:pPr>
      <w:r w:rsidRPr="00AE1257">
        <w:rPr>
          <w:b/>
          <w:bCs/>
        </w:rPr>
        <w:t>Military and Remote Health Programs</w:t>
      </w:r>
    </w:p>
    <w:p w14:paraId="28322544" w14:textId="77777777" w:rsidR="00AE1257" w:rsidRPr="00AE1257" w:rsidRDefault="00AE1257" w:rsidP="00AE1257">
      <w:r w:rsidRPr="00AE1257">
        <w:t xml:space="preserve">In </w:t>
      </w:r>
      <w:proofErr w:type="spellStart"/>
      <w:r w:rsidRPr="00AE1257">
        <w:t>defense</w:t>
      </w:r>
      <w:proofErr w:type="spellEnd"/>
      <w:r w:rsidRPr="00AE1257">
        <w:t xml:space="preserve"> and expeditionary settings, where cold-chain storage or refrigeration is limited, transdermal patches offer a </w:t>
      </w:r>
      <w:r w:rsidRPr="00AE1257">
        <w:rPr>
          <w:b/>
          <w:bCs/>
        </w:rPr>
        <w:t>portable, stable</w:t>
      </w:r>
      <w:r w:rsidRPr="00AE1257">
        <w:t xml:space="preserve">, and </w:t>
      </w:r>
      <w:r w:rsidRPr="00AE1257">
        <w:rPr>
          <w:b/>
          <w:bCs/>
        </w:rPr>
        <w:t>non-invasive drug delivery system</w:t>
      </w:r>
      <w:r w:rsidRPr="00AE1257">
        <w:t xml:space="preserve">. Military medicine increasingly employs patches for </w:t>
      </w:r>
      <w:r w:rsidRPr="00AE1257">
        <w:rPr>
          <w:b/>
          <w:bCs/>
        </w:rPr>
        <w:t>pain control, anti-nausea</w:t>
      </w:r>
      <w:r w:rsidRPr="00AE1257">
        <w:t xml:space="preserve">, and </w:t>
      </w:r>
      <w:r w:rsidRPr="00AE1257">
        <w:rPr>
          <w:b/>
          <w:bCs/>
        </w:rPr>
        <w:t>stimulant delivery</w:t>
      </w:r>
      <w:r w:rsidRPr="00AE1257">
        <w:t xml:space="preserve"> during long missions.</w:t>
      </w:r>
    </w:p>
    <w:p w14:paraId="26CC6DD5" w14:textId="77777777" w:rsidR="00AE1257" w:rsidRPr="00AE1257" w:rsidRDefault="00AE1257" w:rsidP="00AE1257">
      <w:r w:rsidRPr="00AE1257">
        <w:pict w14:anchorId="5B48DAD8">
          <v:rect id="_x0000_i1338" style="width:0;height:1.5pt" o:hralign="center" o:hrstd="t" o:hr="t" fillcolor="#a0a0a0" stroked="f"/>
        </w:pict>
      </w:r>
    </w:p>
    <w:p w14:paraId="0B9E4CD7"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Use Case: South Korea – Chronic Pain Management in Outpatient Settings</w:t>
      </w:r>
    </w:p>
    <w:p w14:paraId="52F67A05" w14:textId="77777777" w:rsidR="00AE1257" w:rsidRPr="00AE1257" w:rsidRDefault="00AE1257" w:rsidP="00AE1257">
      <w:r w:rsidRPr="00AE1257">
        <w:rPr>
          <w:i/>
          <w:iCs/>
        </w:rPr>
        <w:t>A tertiary care hospital in Seoul piloted a 6-month program offering transdermal Buprenorphine patches to outpatients suffering from advanced osteoarthritis and lower back pain. The initiative reduced emergency room visits by 23%, improved medication adherence by 41%, and led to significant gains in patient-reported comfort levels. Clinicians also reported shorter consult times and fewer complications related to NSAID overuse. The hospital now integrates patches as a frontline modality in its chronic pain protocols.</w:t>
      </w:r>
    </w:p>
    <w:p w14:paraId="54B3E835" w14:textId="77777777" w:rsidR="00AE1257" w:rsidRPr="00AE1257" w:rsidRDefault="00AE1257" w:rsidP="00AE1257">
      <w:r w:rsidRPr="00AE1257">
        <w:pict w14:anchorId="150084D6">
          <v:rect id="_x0000_i1339" style="width:0;height:1.5pt" o:hralign="center" o:hrstd="t" o:hr="t" fillcolor="#a0a0a0" stroked="f"/>
        </w:pict>
      </w:r>
    </w:p>
    <w:p w14:paraId="14E023A8" w14:textId="77777777" w:rsidR="00AE1257" w:rsidRPr="00AE1257" w:rsidRDefault="00AE1257" w:rsidP="00AE1257">
      <w:r w:rsidRPr="00AE1257">
        <w:rPr>
          <w:i/>
          <w:iCs/>
        </w:rPr>
        <w:t xml:space="preserve">End-user </w:t>
      </w:r>
      <w:proofErr w:type="spellStart"/>
      <w:r w:rsidRPr="00AE1257">
        <w:rPr>
          <w:i/>
          <w:iCs/>
        </w:rPr>
        <w:t>behavior</w:t>
      </w:r>
      <w:proofErr w:type="spellEnd"/>
      <w:r w:rsidRPr="00AE1257">
        <w:rPr>
          <w:i/>
          <w:iCs/>
        </w:rPr>
        <w:t xml:space="preserve"> is steadily migrating toward convenience, autonomy, and minimal invasiveness. Patches serve as a bridge between clinical efficacy and patient-</w:t>
      </w:r>
      <w:proofErr w:type="spellStart"/>
      <w:r w:rsidRPr="00AE1257">
        <w:rPr>
          <w:i/>
          <w:iCs/>
        </w:rPr>
        <w:t>centered</w:t>
      </w:r>
      <w:proofErr w:type="spellEnd"/>
      <w:r w:rsidRPr="00AE1257">
        <w:rPr>
          <w:i/>
          <w:iCs/>
        </w:rPr>
        <w:t xml:space="preserve"> delivery, especially in high-volume chronic disease environments.</w:t>
      </w:r>
    </w:p>
    <w:p w14:paraId="2DF7D855" w14:textId="2D8EFD0B" w:rsidR="00AE1257" w:rsidRPr="00AE1257" w:rsidRDefault="00AE1257" w:rsidP="00AE1257">
      <w:pPr>
        <w:rPr>
          <w:b/>
          <w:bCs/>
        </w:rPr>
      </w:pPr>
      <w:r w:rsidRPr="00AE1257">
        <w:rPr>
          <w:b/>
          <w:bCs/>
        </w:rPr>
        <w:t xml:space="preserve"> 7. Recent Developments + Opportunities &amp; Restraints</w:t>
      </w:r>
    </w:p>
    <w:p w14:paraId="1832FF23"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Recent Developments (Last 2 Years)</w:t>
      </w:r>
    </w:p>
    <w:p w14:paraId="7772956A" w14:textId="77777777" w:rsidR="00AE1257" w:rsidRPr="00AE1257" w:rsidRDefault="00AE1257" w:rsidP="00AE1257">
      <w:r w:rsidRPr="00AE1257">
        <w:rPr>
          <w:b/>
          <w:bCs/>
        </w:rPr>
        <w:t>1. FDA Approval for Rivastigmine Patch Expansion (2023):</w:t>
      </w:r>
      <w:r w:rsidRPr="00AE1257">
        <w:br/>
        <w:t xml:space="preserve">The FDA approved a broader use-case for Rivastigmine patches in mild-to-moderate Parkinson’s-related dementia, </w:t>
      </w:r>
      <w:proofErr w:type="spellStart"/>
      <w:r w:rsidRPr="00AE1257">
        <w:t>signaling</w:t>
      </w:r>
      <w:proofErr w:type="spellEnd"/>
      <w:r w:rsidRPr="00AE1257">
        <w:t xml:space="preserve"> regulatory confidence in CNS-targeted transdermal therapies.</w:t>
      </w:r>
      <w:r w:rsidRPr="00AE1257">
        <w:br/>
        <w:t xml:space="preserve">[Source: </w:t>
      </w:r>
      <w:hyperlink r:id="rId5" w:tgtFrame="_new" w:history="1">
        <w:r w:rsidRPr="00AE1257">
          <w:rPr>
            <w:rStyle w:val="Hyperlink"/>
          </w:rPr>
          <w:t>https://www.fda.gov</w:t>
        </w:r>
      </w:hyperlink>
      <w:r w:rsidRPr="00AE1257">
        <w:t>]</w:t>
      </w:r>
    </w:p>
    <w:p w14:paraId="01DAEA17" w14:textId="6BB27917" w:rsidR="00AE1257" w:rsidRPr="00AE1257" w:rsidRDefault="00AE1257" w:rsidP="00AE1257">
      <w:r w:rsidRPr="00AE1257">
        <w:rPr>
          <w:b/>
          <w:bCs/>
        </w:rPr>
        <w:t xml:space="preserve">2. </w:t>
      </w:r>
      <w:proofErr w:type="spellStart"/>
      <w:r w:rsidRPr="00AE1257">
        <w:rPr>
          <w:b/>
          <w:bCs/>
        </w:rPr>
        <w:t>Luye</w:t>
      </w:r>
      <w:proofErr w:type="spellEnd"/>
      <w:r w:rsidRPr="00AE1257">
        <w:rPr>
          <w:b/>
          <w:bCs/>
        </w:rPr>
        <w:t xml:space="preserve"> Pharma Launched AI-Synchronized Transdermal System in China (2023):</w:t>
      </w:r>
      <w:r w:rsidRPr="00AE1257">
        <w:br/>
      </w:r>
      <w:proofErr w:type="spellStart"/>
      <w:r w:rsidRPr="00AE1257">
        <w:t>Luye</w:t>
      </w:r>
      <w:proofErr w:type="spellEnd"/>
      <w:r w:rsidRPr="00AE1257">
        <w:t xml:space="preserve"> introduced an AI-enhanced patch that adjusts release cycles based on circadian rhythm, targeting sleep and anxiety disorders.</w:t>
      </w:r>
      <w:r w:rsidRPr="00AE1257">
        <w:br/>
        <w:t xml:space="preserve">[Source: </w:t>
      </w:r>
      <w:hyperlink r:id="rId6" w:history="1">
        <w:r w:rsidRPr="00AE1257">
          <w:rPr>
            <w:rStyle w:val="Hyperlink"/>
          </w:rPr>
          <w:t>https://www.luye.cn/en/</w:t>
        </w:r>
      </w:hyperlink>
      <w:r w:rsidRPr="00AE1257">
        <w:t>]</w:t>
      </w:r>
      <w:r>
        <w:t xml:space="preserve"> </w:t>
      </w:r>
    </w:p>
    <w:p w14:paraId="46531B18" w14:textId="2AA7EB03" w:rsidR="00AE1257" w:rsidRPr="00AE1257" w:rsidRDefault="00AE1257" w:rsidP="00AE1257">
      <w:r w:rsidRPr="00AE1257">
        <w:rPr>
          <w:b/>
          <w:bCs/>
        </w:rPr>
        <w:t xml:space="preserve">3. Hisamitsu R&amp;D </w:t>
      </w:r>
      <w:proofErr w:type="spellStart"/>
      <w:r w:rsidRPr="00AE1257">
        <w:rPr>
          <w:b/>
          <w:bCs/>
        </w:rPr>
        <w:t>Center</w:t>
      </w:r>
      <w:proofErr w:type="spellEnd"/>
      <w:r w:rsidRPr="00AE1257">
        <w:rPr>
          <w:b/>
          <w:bCs/>
        </w:rPr>
        <w:t xml:space="preserve"> Announced Plant-Based Biopolymer Patches (2024):</w:t>
      </w:r>
      <w:r w:rsidRPr="00AE1257">
        <w:br/>
        <w:t>The Japanese manufacturer revealed its use of biodegradable plant starch films, moving toward eco-friendly, disposable patch formats.</w:t>
      </w:r>
      <w:r w:rsidRPr="00AE1257">
        <w:br/>
        <w:t xml:space="preserve">[Source: </w:t>
      </w:r>
      <w:hyperlink r:id="rId7" w:history="1">
        <w:r w:rsidRPr="00AE1257">
          <w:rPr>
            <w:rStyle w:val="Hyperlink"/>
          </w:rPr>
          <w:t>https://www.hisamitsu.co.jp/english/</w:t>
        </w:r>
      </w:hyperlink>
      <w:r w:rsidRPr="00AE1257">
        <w:t>]</w:t>
      </w:r>
      <w:r>
        <w:t xml:space="preserve"> </w:t>
      </w:r>
    </w:p>
    <w:p w14:paraId="7D433E09" w14:textId="77777777" w:rsidR="00AE1257" w:rsidRPr="00AE1257" w:rsidRDefault="00AE1257" w:rsidP="00AE1257">
      <w:r w:rsidRPr="00AE1257">
        <w:rPr>
          <w:b/>
          <w:bCs/>
        </w:rPr>
        <w:t>4. 3M Expands OEM Capabilities in Transdermal Manufacturing (2024):</w:t>
      </w:r>
      <w:r w:rsidRPr="00AE1257">
        <w:br/>
        <w:t xml:space="preserve">3M opened a new contract manufacturing facility dedicated to sensor-integrated patch </w:t>
      </w:r>
      <w:r w:rsidRPr="00AE1257">
        <w:lastRenderedPageBreak/>
        <w:t>platforms in the U.S., enhancing support for biotech startups.</w:t>
      </w:r>
      <w:r w:rsidRPr="00AE1257">
        <w:br/>
        <w:t xml:space="preserve">[Source: </w:t>
      </w:r>
      <w:hyperlink r:id="rId8" w:tgtFrame="_new" w:history="1">
        <w:r w:rsidRPr="00AE1257">
          <w:rPr>
            <w:rStyle w:val="Hyperlink"/>
          </w:rPr>
          <w:t>https://www.3m.com</w:t>
        </w:r>
      </w:hyperlink>
      <w:r w:rsidRPr="00AE1257">
        <w:t>]</w:t>
      </w:r>
    </w:p>
    <w:p w14:paraId="17AFD9B5" w14:textId="77777777" w:rsidR="00AE1257" w:rsidRPr="00AE1257" w:rsidRDefault="00AE1257" w:rsidP="00AE1257">
      <w:r w:rsidRPr="00AE1257">
        <w:rPr>
          <w:b/>
          <w:bCs/>
        </w:rPr>
        <w:t>5. Novartis-</w:t>
      </w:r>
      <w:proofErr w:type="spellStart"/>
      <w:r w:rsidRPr="00AE1257">
        <w:rPr>
          <w:b/>
          <w:bCs/>
        </w:rPr>
        <w:t>SensRx</w:t>
      </w:r>
      <w:proofErr w:type="spellEnd"/>
      <w:r w:rsidRPr="00AE1257">
        <w:rPr>
          <w:b/>
          <w:bCs/>
        </w:rPr>
        <w:t xml:space="preserve"> Partnership for Smart Cardiovascular Patches (2024):</w:t>
      </w:r>
      <w:r w:rsidRPr="00AE1257">
        <w:br/>
        <w:t xml:space="preserve">Novartis entered a strategic partnership with </w:t>
      </w:r>
      <w:proofErr w:type="spellStart"/>
      <w:r w:rsidRPr="00AE1257">
        <w:t>SensRx</w:t>
      </w:r>
      <w:proofErr w:type="spellEnd"/>
      <w:r w:rsidRPr="00AE1257">
        <w:t xml:space="preserve"> to co-develop patches that combine beta-blocker release with heart rate telemetry for arrhythmia patients.</w:t>
      </w:r>
      <w:r w:rsidRPr="00AE1257">
        <w:br/>
        <w:t xml:space="preserve">[Source: </w:t>
      </w:r>
      <w:hyperlink r:id="rId9" w:tgtFrame="_new" w:history="1">
        <w:r w:rsidRPr="00AE1257">
          <w:rPr>
            <w:rStyle w:val="Hyperlink"/>
          </w:rPr>
          <w:t>https://www.novartis.com</w:t>
        </w:r>
      </w:hyperlink>
      <w:r w:rsidRPr="00AE1257">
        <w:t>]</w:t>
      </w:r>
    </w:p>
    <w:p w14:paraId="503FA0BC" w14:textId="77777777" w:rsidR="00AE1257" w:rsidRPr="00AE1257" w:rsidRDefault="00AE1257" w:rsidP="00AE1257">
      <w:r w:rsidRPr="00AE1257">
        <w:pict w14:anchorId="4FF4BC97">
          <v:rect id="_x0000_i1340" style="width:0;height:1.5pt" o:hralign="center" o:hrstd="t" o:hr="t" fillcolor="#a0a0a0" stroked="f"/>
        </w:pict>
      </w:r>
    </w:p>
    <w:p w14:paraId="34063E0A"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Opportunities</w:t>
      </w:r>
    </w:p>
    <w:p w14:paraId="6E86D521" w14:textId="77777777" w:rsidR="00AE1257" w:rsidRPr="00AE1257" w:rsidRDefault="00AE1257" w:rsidP="00AE1257">
      <w:r w:rsidRPr="00AE1257">
        <w:rPr>
          <w:b/>
          <w:bCs/>
        </w:rPr>
        <w:t>1. Expansion into Biologic and Peptide Drug Delivery</w:t>
      </w:r>
      <w:r w:rsidRPr="00AE1257">
        <w:br/>
        <w:t xml:space="preserve">As R&amp;D advances, the opportunity to deliver high-molecular-weight drugs like insulin, vaccines, and monoclonal antibodies through </w:t>
      </w:r>
      <w:r w:rsidRPr="00AE1257">
        <w:rPr>
          <w:b/>
          <w:bCs/>
        </w:rPr>
        <w:t>microneedle and iontophoretic patches</w:t>
      </w:r>
      <w:r w:rsidRPr="00AE1257">
        <w:t xml:space="preserve"> is becoming increasingly feasible. This could reshape treatment pathways for diabetes, cancer, and autoimmune conditions.</w:t>
      </w:r>
    </w:p>
    <w:p w14:paraId="45AB487A" w14:textId="77777777" w:rsidR="00AE1257" w:rsidRPr="00AE1257" w:rsidRDefault="00AE1257" w:rsidP="00AE1257">
      <w:r w:rsidRPr="00AE1257">
        <w:rPr>
          <w:b/>
          <w:bCs/>
        </w:rPr>
        <w:t>2. Digitally Monitored Drug Adherence in Outpatient Populations</w:t>
      </w:r>
      <w:r w:rsidRPr="00AE1257">
        <w:br/>
        <w:t xml:space="preserve">Remote patient monitoring and AI-enhanced patches present a substantial growth opportunity in </w:t>
      </w:r>
      <w:r w:rsidRPr="00AE1257">
        <w:rPr>
          <w:b/>
          <w:bCs/>
        </w:rPr>
        <w:t>post-hospital care, psychiatry</w:t>
      </w:r>
      <w:r w:rsidRPr="00AE1257">
        <w:t xml:space="preserve">, and </w:t>
      </w:r>
      <w:r w:rsidRPr="00AE1257">
        <w:rPr>
          <w:b/>
          <w:bCs/>
        </w:rPr>
        <w:t>geriatrics</w:t>
      </w:r>
      <w:r w:rsidRPr="00AE1257">
        <w:t xml:space="preserve">, where adherence tracking is vital. </w:t>
      </w:r>
      <w:r w:rsidRPr="00AE1257">
        <w:rPr>
          <w:i/>
          <w:iCs/>
        </w:rPr>
        <w:t>This enables payers and providers to quantify therapeutic impact in real time.</w:t>
      </w:r>
    </w:p>
    <w:p w14:paraId="570842F7" w14:textId="77777777" w:rsidR="00AE1257" w:rsidRPr="00AE1257" w:rsidRDefault="00AE1257" w:rsidP="00AE1257">
      <w:r w:rsidRPr="00AE1257">
        <w:rPr>
          <w:b/>
          <w:bCs/>
        </w:rPr>
        <w:t>3. Emerging Markets with Untapped Potential</w:t>
      </w:r>
      <w:r w:rsidRPr="00AE1257">
        <w:br/>
        <w:t xml:space="preserve">The surge in chronic disease rates across </w:t>
      </w:r>
      <w:r w:rsidRPr="00AE1257">
        <w:rPr>
          <w:b/>
          <w:bCs/>
        </w:rPr>
        <w:t>Latin America, Southeast Asia, and parts of Africa</w:t>
      </w:r>
      <w:r w:rsidRPr="00AE1257">
        <w:t xml:space="preserve"> offers white-space opportunities. Local manufacturing, simplified patch formats, and hybrid distribution models (brick-and-click) can bridge the affordability-access gap.</w:t>
      </w:r>
    </w:p>
    <w:p w14:paraId="72FDE4FB" w14:textId="77777777" w:rsidR="00AE1257" w:rsidRPr="00AE1257" w:rsidRDefault="00AE1257" w:rsidP="00AE1257">
      <w:r w:rsidRPr="00AE1257">
        <w:pict w14:anchorId="7AF3C531">
          <v:rect id="_x0000_i1341" style="width:0;height:1.5pt" o:hralign="center" o:hrstd="t" o:hr="t" fillcolor="#a0a0a0" stroked="f"/>
        </w:pict>
      </w:r>
    </w:p>
    <w:p w14:paraId="11465691"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Restraints</w:t>
      </w:r>
    </w:p>
    <w:p w14:paraId="5273A302" w14:textId="77777777" w:rsidR="00AE1257" w:rsidRPr="00AE1257" w:rsidRDefault="00AE1257" w:rsidP="00AE1257">
      <w:r w:rsidRPr="00AE1257">
        <w:rPr>
          <w:b/>
          <w:bCs/>
        </w:rPr>
        <w:t>1. Skin Sensitivity and Dermal Compatibility Challenges</w:t>
      </w:r>
      <w:r w:rsidRPr="00AE1257">
        <w:br/>
        <w:t>Transdermal patches are unsuitable for all patients. Adhesive-related skin irritation, allergic reactions, and inconsistent drug absorption due to sweat or movement can compromise therapeutic outcomes.</w:t>
      </w:r>
    </w:p>
    <w:p w14:paraId="3941759E" w14:textId="77777777" w:rsidR="00AE1257" w:rsidRPr="00AE1257" w:rsidRDefault="00AE1257" w:rsidP="00AE1257">
      <w:r w:rsidRPr="00AE1257">
        <w:rPr>
          <w:b/>
          <w:bCs/>
        </w:rPr>
        <w:t>2. Regulatory and Reimbursement Complexity for New Technologies</w:t>
      </w:r>
      <w:r w:rsidRPr="00AE1257">
        <w:br/>
        <w:t xml:space="preserve">While traditional drug patches face established pathways, </w:t>
      </w:r>
      <w:r w:rsidRPr="00AE1257">
        <w:rPr>
          <w:b/>
          <w:bCs/>
        </w:rPr>
        <w:t>AI-integrated and sensor-based systems</w:t>
      </w:r>
      <w:r w:rsidRPr="00AE1257">
        <w:t xml:space="preserve"> face slower reimbursement cycles and stringent validation requirements, delaying market entry in some countries.</w:t>
      </w:r>
    </w:p>
    <w:p w14:paraId="1F4A0BD6" w14:textId="77777777" w:rsidR="00AE1257" w:rsidRPr="00AE1257" w:rsidRDefault="00AE1257" w:rsidP="00AE1257">
      <w:r w:rsidRPr="00AE1257">
        <w:pict w14:anchorId="74E0EEEB">
          <v:rect id="_x0000_i1342" style="width:0;height:1.5pt" o:hralign="center" o:hrstd="t" o:hr="t" fillcolor="#a0a0a0" stroked="f"/>
        </w:pict>
      </w:r>
    </w:p>
    <w:p w14:paraId="76B4D79F" w14:textId="77777777" w:rsidR="00AE1257" w:rsidRPr="00AE1257" w:rsidRDefault="00AE1257" w:rsidP="00AE1257">
      <w:r w:rsidRPr="00AE1257">
        <w:rPr>
          <w:i/>
          <w:iCs/>
        </w:rPr>
        <w:t>Despite some technical and regulatory barriers, the transdermal patches market is primed for disruptive growth driven by cross-industry innovation, expanding access, and evolving care models.</w:t>
      </w:r>
    </w:p>
    <w:p w14:paraId="4451A1BA" w14:textId="77777777" w:rsidR="00AE1257" w:rsidRDefault="00AE1257">
      <w:r>
        <w:br w:type="page"/>
      </w:r>
    </w:p>
    <w:p w14:paraId="5BA0BDD1" w14:textId="0C521739" w:rsidR="00AE1257" w:rsidRPr="00AE1257" w:rsidRDefault="00AE1257" w:rsidP="00AE1257">
      <w:pPr>
        <w:rPr>
          <w:b/>
          <w:bCs/>
        </w:rPr>
      </w:pPr>
      <w:r w:rsidRPr="00AE1257">
        <w:rPr>
          <w:rFonts w:ascii="Segoe UI Emoji" w:hAnsi="Segoe UI Emoji" w:cs="Segoe UI Emoji"/>
          <w:b/>
          <w:bCs/>
        </w:rPr>
        <w:lastRenderedPageBreak/>
        <w:t>📍</w:t>
      </w:r>
      <w:r w:rsidRPr="00AE1257">
        <w:rPr>
          <w:b/>
          <w:bCs/>
        </w:rPr>
        <w:t xml:space="preserve"> 8. Report Summary, FAQs, and SEO Schema</w:t>
      </w:r>
    </w:p>
    <w:p w14:paraId="409EF117" w14:textId="77777777" w:rsidR="00AE1257" w:rsidRPr="00AE1257" w:rsidRDefault="00AE1257" w:rsidP="00AE1257">
      <w:r w:rsidRPr="00AE1257">
        <w:pict w14:anchorId="743AB2F7">
          <v:rect id="_x0000_i1343" style="width:0;height:1.5pt" o:hralign="center" o:hrstd="t" o:hr="t" fillcolor="#a0a0a0" stroked="f"/>
        </w:pict>
      </w:r>
    </w:p>
    <w:p w14:paraId="2C93C3FE"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A. Report Title Format</w:t>
      </w:r>
    </w:p>
    <w:p w14:paraId="3BD2A970" w14:textId="77777777" w:rsidR="00AE1257" w:rsidRPr="00AE1257" w:rsidRDefault="00AE1257" w:rsidP="00AE1257">
      <w:r w:rsidRPr="00AE1257">
        <w:rPr>
          <w:b/>
          <w:bCs/>
        </w:rPr>
        <w:t xml:space="preserve">Transdermal Patches Market </w:t>
      </w:r>
      <w:proofErr w:type="gramStart"/>
      <w:r w:rsidRPr="00AE1257">
        <w:rPr>
          <w:b/>
          <w:bCs/>
        </w:rPr>
        <w:t>By</w:t>
      </w:r>
      <w:proofErr w:type="gramEnd"/>
      <w:r w:rsidRPr="00AE1257">
        <w:rPr>
          <w:b/>
          <w:bCs/>
        </w:rPr>
        <w:t xml:space="preserve"> Product Type (Drug-in-Adhesive, Matrix, Reservoir, Microneedle, Vapor); By Application (Pain Management, Hormone Replacement, Smoking Cessation, CNS Disorders, Cardiovascular, Oncology, Motion Sickness); By End User (Hospitals, Homecare, Long-term Care, Military, Pharmacies); By Distribution Channel (Hospital Pharmacies, Retail Pharmacies &amp; Drug Stores, Online); By Geography, Segment Revenue Estimation, Forecast, 2024–2030</w:t>
      </w:r>
    </w:p>
    <w:p w14:paraId="1BBAF014" w14:textId="77777777" w:rsidR="00AE1257" w:rsidRPr="00AE1257" w:rsidRDefault="00AE1257" w:rsidP="00AE1257">
      <w:r w:rsidRPr="00AE1257">
        <w:pict w14:anchorId="0AF0A8D7">
          <v:rect id="_x0000_i1344" style="width:0;height:1.5pt" o:hralign="center" o:hrstd="t" o:hr="t" fillcolor="#a0a0a0" stroked="f"/>
        </w:pict>
      </w:r>
    </w:p>
    <w:p w14:paraId="6D98E031"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A.2. Market Name (all lowercase)</w:t>
      </w:r>
    </w:p>
    <w:p w14:paraId="1CDDA918" w14:textId="77777777" w:rsidR="00AE1257" w:rsidRPr="00AE1257" w:rsidRDefault="00AE1257" w:rsidP="00AE1257">
      <w:r w:rsidRPr="00AE1257">
        <w:rPr>
          <w:b/>
          <w:bCs/>
        </w:rPr>
        <w:t>transdermal patches market</w:t>
      </w:r>
    </w:p>
    <w:p w14:paraId="7EACC9C4" w14:textId="77777777" w:rsidR="00AE1257" w:rsidRPr="00AE1257" w:rsidRDefault="00AE1257" w:rsidP="00AE1257">
      <w:r w:rsidRPr="00AE1257">
        <w:pict w14:anchorId="4D8A045D">
          <v:rect id="_x0000_i1345" style="width:0;height:1.5pt" o:hralign="center" o:hrstd="t" o:hr="t" fillcolor="#a0a0a0" stroked="f"/>
        </w:pict>
      </w:r>
    </w:p>
    <w:p w14:paraId="45C5726B"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A.3. Market Size Title Format</w:t>
      </w:r>
    </w:p>
    <w:p w14:paraId="42C3436B" w14:textId="77777777" w:rsidR="00AE1257" w:rsidRPr="00AE1257" w:rsidRDefault="00AE1257" w:rsidP="00AE1257">
      <w:r w:rsidRPr="00AE1257">
        <w:rPr>
          <w:b/>
          <w:bCs/>
        </w:rPr>
        <w:t>Transdermal Patches Market Size ($13.0 Billion) 2030</w:t>
      </w:r>
    </w:p>
    <w:p w14:paraId="57FE43D3" w14:textId="77777777" w:rsidR="00AE1257" w:rsidRPr="00AE1257" w:rsidRDefault="00AE1257" w:rsidP="00AE1257">
      <w:r w:rsidRPr="00AE1257">
        <w:pict w14:anchorId="42D64FD5">
          <v:rect id="_x0000_i1346" style="width:0;height:1.5pt" o:hralign="center" o:hrstd="t" o:hr="t" fillcolor="#a0a0a0" stroked="f"/>
        </w:pict>
      </w:r>
    </w:p>
    <w:p w14:paraId="507CDB54"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6859"/>
      </w:tblGrid>
      <w:tr w:rsidR="00AE1257" w:rsidRPr="00AE1257" w14:paraId="60AB3919" w14:textId="77777777" w:rsidTr="00AE1257">
        <w:trPr>
          <w:tblHeader/>
          <w:tblCellSpacing w:w="15" w:type="dxa"/>
        </w:trPr>
        <w:tc>
          <w:tcPr>
            <w:tcW w:w="0" w:type="auto"/>
            <w:vAlign w:val="center"/>
            <w:hideMark/>
          </w:tcPr>
          <w:p w14:paraId="60F71203" w14:textId="77777777" w:rsidR="00AE1257" w:rsidRPr="00AE1257" w:rsidRDefault="00AE1257" w:rsidP="00AE1257">
            <w:pPr>
              <w:rPr>
                <w:b/>
                <w:bCs/>
              </w:rPr>
            </w:pPr>
            <w:r w:rsidRPr="00AE1257">
              <w:rPr>
                <w:b/>
                <w:bCs/>
              </w:rPr>
              <w:t>Report Attribute</w:t>
            </w:r>
          </w:p>
        </w:tc>
        <w:tc>
          <w:tcPr>
            <w:tcW w:w="0" w:type="auto"/>
            <w:vAlign w:val="center"/>
            <w:hideMark/>
          </w:tcPr>
          <w:p w14:paraId="017AD788" w14:textId="77777777" w:rsidR="00AE1257" w:rsidRPr="00AE1257" w:rsidRDefault="00AE1257" w:rsidP="00AE1257">
            <w:pPr>
              <w:rPr>
                <w:b/>
                <w:bCs/>
              </w:rPr>
            </w:pPr>
            <w:r w:rsidRPr="00AE1257">
              <w:rPr>
                <w:b/>
                <w:bCs/>
              </w:rPr>
              <w:t>Details</w:t>
            </w:r>
          </w:p>
        </w:tc>
      </w:tr>
      <w:tr w:rsidR="00AE1257" w:rsidRPr="00AE1257" w14:paraId="1D96102C" w14:textId="77777777" w:rsidTr="00AE1257">
        <w:trPr>
          <w:tblCellSpacing w:w="15" w:type="dxa"/>
        </w:trPr>
        <w:tc>
          <w:tcPr>
            <w:tcW w:w="0" w:type="auto"/>
            <w:vAlign w:val="center"/>
            <w:hideMark/>
          </w:tcPr>
          <w:p w14:paraId="23BA52DF" w14:textId="77777777" w:rsidR="00AE1257" w:rsidRPr="00AE1257" w:rsidRDefault="00AE1257" w:rsidP="00AE1257">
            <w:r w:rsidRPr="00AE1257">
              <w:rPr>
                <w:b/>
                <w:bCs/>
              </w:rPr>
              <w:t>Forecast Period</w:t>
            </w:r>
          </w:p>
        </w:tc>
        <w:tc>
          <w:tcPr>
            <w:tcW w:w="0" w:type="auto"/>
            <w:vAlign w:val="center"/>
            <w:hideMark/>
          </w:tcPr>
          <w:p w14:paraId="3E09EB56" w14:textId="77777777" w:rsidR="00AE1257" w:rsidRPr="00AE1257" w:rsidRDefault="00AE1257" w:rsidP="00AE1257">
            <w:r w:rsidRPr="00AE1257">
              <w:t>2024 – 2030</w:t>
            </w:r>
          </w:p>
        </w:tc>
      </w:tr>
      <w:tr w:rsidR="00AE1257" w:rsidRPr="00AE1257" w14:paraId="44F55FC5" w14:textId="77777777" w:rsidTr="00AE1257">
        <w:trPr>
          <w:tblCellSpacing w:w="15" w:type="dxa"/>
        </w:trPr>
        <w:tc>
          <w:tcPr>
            <w:tcW w:w="0" w:type="auto"/>
            <w:vAlign w:val="center"/>
            <w:hideMark/>
          </w:tcPr>
          <w:p w14:paraId="20F717DE" w14:textId="77777777" w:rsidR="00AE1257" w:rsidRPr="00AE1257" w:rsidRDefault="00AE1257" w:rsidP="00AE1257">
            <w:r w:rsidRPr="00AE1257">
              <w:rPr>
                <w:b/>
                <w:bCs/>
              </w:rPr>
              <w:t>Market Size Value in 2024</w:t>
            </w:r>
          </w:p>
        </w:tc>
        <w:tc>
          <w:tcPr>
            <w:tcW w:w="0" w:type="auto"/>
            <w:vAlign w:val="center"/>
            <w:hideMark/>
          </w:tcPr>
          <w:p w14:paraId="425B55BF" w14:textId="77777777" w:rsidR="00AE1257" w:rsidRPr="00AE1257" w:rsidRDefault="00AE1257" w:rsidP="00AE1257">
            <w:r w:rsidRPr="00AE1257">
              <w:rPr>
                <w:b/>
                <w:bCs/>
              </w:rPr>
              <w:t>USD 8.7 Billion</w:t>
            </w:r>
          </w:p>
        </w:tc>
      </w:tr>
      <w:tr w:rsidR="00AE1257" w:rsidRPr="00AE1257" w14:paraId="67527DBC" w14:textId="77777777" w:rsidTr="00AE1257">
        <w:trPr>
          <w:tblCellSpacing w:w="15" w:type="dxa"/>
        </w:trPr>
        <w:tc>
          <w:tcPr>
            <w:tcW w:w="0" w:type="auto"/>
            <w:vAlign w:val="center"/>
            <w:hideMark/>
          </w:tcPr>
          <w:p w14:paraId="1467EB2D" w14:textId="77777777" w:rsidR="00AE1257" w:rsidRPr="00AE1257" w:rsidRDefault="00AE1257" w:rsidP="00AE1257">
            <w:r w:rsidRPr="00AE1257">
              <w:rPr>
                <w:b/>
                <w:bCs/>
              </w:rPr>
              <w:t>Revenue Forecast in 2030</w:t>
            </w:r>
          </w:p>
        </w:tc>
        <w:tc>
          <w:tcPr>
            <w:tcW w:w="0" w:type="auto"/>
            <w:vAlign w:val="center"/>
            <w:hideMark/>
          </w:tcPr>
          <w:p w14:paraId="71B5D252" w14:textId="77777777" w:rsidR="00AE1257" w:rsidRPr="00AE1257" w:rsidRDefault="00AE1257" w:rsidP="00AE1257">
            <w:r w:rsidRPr="00AE1257">
              <w:rPr>
                <w:b/>
                <w:bCs/>
              </w:rPr>
              <w:t>USD 13.0 Billion</w:t>
            </w:r>
          </w:p>
        </w:tc>
      </w:tr>
      <w:tr w:rsidR="00AE1257" w:rsidRPr="00AE1257" w14:paraId="49C6571F" w14:textId="77777777" w:rsidTr="00AE1257">
        <w:trPr>
          <w:tblCellSpacing w:w="15" w:type="dxa"/>
        </w:trPr>
        <w:tc>
          <w:tcPr>
            <w:tcW w:w="0" w:type="auto"/>
            <w:vAlign w:val="center"/>
            <w:hideMark/>
          </w:tcPr>
          <w:p w14:paraId="62AE8F81" w14:textId="77777777" w:rsidR="00AE1257" w:rsidRPr="00AE1257" w:rsidRDefault="00AE1257" w:rsidP="00AE1257">
            <w:r w:rsidRPr="00AE1257">
              <w:rPr>
                <w:b/>
                <w:bCs/>
              </w:rPr>
              <w:t>Overall Growth Rate</w:t>
            </w:r>
          </w:p>
        </w:tc>
        <w:tc>
          <w:tcPr>
            <w:tcW w:w="0" w:type="auto"/>
            <w:vAlign w:val="center"/>
            <w:hideMark/>
          </w:tcPr>
          <w:p w14:paraId="5DC42B84" w14:textId="77777777" w:rsidR="00AE1257" w:rsidRPr="00AE1257" w:rsidRDefault="00AE1257" w:rsidP="00AE1257">
            <w:r w:rsidRPr="00AE1257">
              <w:rPr>
                <w:b/>
                <w:bCs/>
              </w:rPr>
              <w:t>CAGR of 6.8% (2024 – 2030)</w:t>
            </w:r>
          </w:p>
        </w:tc>
      </w:tr>
      <w:tr w:rsidR="00AE1257" w:rsidRPr="00AE1257" w14:paraId="6BD173FD" w14:textId="77777777" w:rsidTr="00AE1257">
        <w:trPr>
          <w:tblCellSpacing w:w="15" w:type="dxa"/>
        </w:trPr>
        <w:tc>
          <w:tcPr>
            <w:tcW w:w="0" w:type="auto"/>
            <w:vAlign w:val="center"/>
            <w:hideMark/>
          </w:tcPr>
          <w:p w14:paraId="590916E1" w14:textId="77777777" w:rsidR="00AE1257" w:rsidRPr="00AE1257" w:rsidRDefault="00AE1257" w:rsidP="00AE1257">
            <w:r w:rsidRPr="00AE1257">
              <w:rPr>
                <w:b/>
                <w:bCs/>
              </w:rPr>
              <w:t>Base Year for Estimation</w:t>
            </w:r>
          </w:p>
        </w:tc>
        <w:tc>
          <w:tcPr>
            <w:tcW w:w="0" w:type="auto"/>
            <w:vAlign w:val="center"/>
            <w:hideMark/>
          </w:tcPr>
          <w:p w14:paraId="4CBF8EAD" w14:textId="77777777" w:rsidR="00AE1257" w:rsidRPr="00AE1257" w:rsidRDefault="00AE1257" w:rsidP="00AE1257">
            <w:r w:rsidRPr="00AE1257">
              <w:t>2023</w:t>
            </w:r>
          </w:p>
        </w:tc>
      </w:tr>
      <w:tr w:rsidR="00AE1257" w:rsidRPr="00AE1257" w14:paraId="2875D9F8" w14:textId="77777777" w:rsidTr="00AE1257">
        <w:trPr>
          <w:tblCellSpacing w:w="15" w:type="dxa"/>
        </w:trPr>
        <w:tc>
          <w:tcPr>
            <w:tcW w:w="0" w:type="auto"/>
            <w:vAlign w:val="center"/>
            <w:hideMark/>
          </w:tcPr>
          <w:p w14:paraId="5D5B9563" w14:textId="77777777" w:rsidR="00AE1257" w:rsidRPr="00AE1257" w:rsidRDefault="00AE1257" w:rsidP="00AE1257">
            <w:r w:rsidRPr="00AE1257">
              <w:rPr>
                <w:b/>
                <w:bCs/>
              </w:rPr>
              <w:t>Historical Data</w:t>
            </w:r>
          </w:p>
        </w:tc>
        <w:tc>
          <w:tcPr>
            <w:tcW w:w="0" w:type="auto"/>
            <w:vAlign w:val="center"/>
            <w:hideMark/>
          </w:tcPr>
          <w:p w14:paraId="1D7EE723" w14:textId="77777777" w:rsidR="00AE1257" w:rsidRPr="00AE1257" w:rsidRDefault="00AE1257" w:rsidP="00AE1257">
            <w:r w:rsidRPr="00AE1257">
              <w:t>2017 – 2021</w:t>
            </w:r>
          </w:p>
        </w:tc>
      </w:tr>
      <w:tr w:rsidR="00AE1257" w:rsidRPr="00AE1257" w14:paraId="42DA5CD7" w14:textId="77777777" w:rsidTr="00AE1257">
        <w:trPr>
          <w:tblCellSpacing w:w="15" w:type="dxa"/>
        </w:trPr>
        <w:tc>
          <w:tcPr>
            <w:tcW w:w="0" w:type="auto"/>
            <w:vAlign w:val="center"/>
            <w:hideMark/>
          </w:tcPr>
          <w:p w14:paraId="4C37D809" w14:textId="77777777" w:rsidR="00AE1257" w:rsidRPr="00AE1257" w:rsidRDefault="00AE1257" w:rsidP="00AE1257">
            <w:r w:rsidRPr="00AE1257">
              <w:rPr>
                <w:b/>
                <w:bCs/>
              </w:rPr>
              <w:t>Unit</w:t>
            </w:r>
          </w:p>
        </w:tc>
        <w:tc>
          <w:tcPr>
            <w:tcW w:w="0" w:type="auto"/>
            <w:vAlign w:val="center"/>
            <w:hideMark/>
          </w:tcPr>
          <w:p w14:paraId="15679C0D" w14:textId="77777777" w:rsidR="00AE1257" w:rsidRPr="00AE1257" w:rsidRDefault="00AE1257" w:rsidP="00AE1257">
            <w:r w:rsidRPr="00AE1257">
              <w:t>USD Million, CAGR (2024 – 2030)</w:t>
            </w:r>
          </w:p>
        </w:tc>
      </w:tr>
      <w:tr w:rsidR="00AE1257" w:rsidRPr="00AE1257" w14:paraId="2D062B64" w14:textId="77777777" w:rsidTr="00AE1257">
        <w:trPr>
          <w:tblCellSpacing w:w="15" w:type="dxa"/>
        </w:trPr>
        <w:tc>
          <w:tcPr>
            <w:tcW w:w="0" w:type="auto"/>
            <w:vAlign w:val="center"/>
            <w:hideMark/>
          </w:tcPr>
          <w:p w14:paraId="4E286DD6" w14:textId="77777777" w:rsidR="00AE1257" w:rsidRPr="00AE1257" w:rsidRDefault="00AE1257" w:rsidP="00AE1257">
            <w:r w:rsidRPr="00AE1257">
              <w:rPr>
                <w:b/>
                <w:bCs/>
              </w:rPr>
              <w:lastRenderedPageBreak/>
              <w:t>Segmentation</w:t>
            </w:r>
          </w:p>
        </w:tc>
        <w:tc>
          <w:tcPr>
            <w:tcW w:w="0" w:type="auto"/>
            <w:vAlign w:val="center"/>
            <w:hideMark/>
          </w:tcPr>
          <w:p w14:paraId="000A7A65" w14:textId="77777777" w:rsidR="00AE1257" w:rsidRPr="00AE1257" w:rsidRDefault="00AE1257" w:rsidP="00AE1257">
            <w:r w:rsidRPr="00AE1257">
              <w:t>By Product Type, By Application, By End User, By Distribution Channel, By Geography</w:t>
            </w:r>
          </w:p>
        </w:tc>
      </w:tr>
      <w:tr w:rsidR="00AE1257" w:rsidRPr="00AE1257" w14:paraId="35FB3D9F" w14:textId="77777777" w:rsidTr="00AE1257">
        <w:trPr>
          <w:tblCellSpacing w:w="15" w:type="dxa"/>
        </w:trPr>
        <w:tc>
          <w:tcPr>
            <w:tcW w:w="0" w:type="auto"/>
            <w:vAlign w:val="center"/>
            <w:hideMark/>
          </w:tcPr>
          <w:p w14:paraId="60BB65BB" w14:textId="77777777" w:rsidR="00AE1257" w:rsidRPr="00AE1257" w:rsidRDefault="00AE1257" w:rsidP="00AE1257">
            <w:r w:rsidRPr="00AE1257">
              <w:rPr>
                <w:b/>
                <w:bCs/>
              </w:rPr>
              <w:t>By Product Type</w:t>
            </w:r>
          </w:p>
        </w:tc>
        <w:tc>
          <w:tcPr>
            <w:tcW w:w="0" w:type="auto"/>
            <w:vAlign w:val="center"/>
            <w:hideMark/>
          </w:tcPr>
          <w:p w14:paraId="103AAC93" w14:textId="77777777" w:rsidR="00AE1257" w:rsidRPr="00AE1257" w:rsidRDefault="00AE1257" w:rsidP="00AE1257">
            <w:r w:rsidRPr="00AE1257">
              <w:t>Drug-in-Adhesive, Matrix, Reservoir, Microneedle, Vapor</w:t>
            </w:r>
          </w:p>
        </w:tc>
      </w:tr>
      <w:tr w:rsidR="00AE1257" w:rsidRPr="00AE1257" w14:paraId="173C4840" w14:textId="77777777" w:rsidTr="00AE1257">
        <w:trPr>
          <w:tblCellSpacing w:w="15" w:type="dxa"/>
        </w:trPr>
        <w:tc>
          <w:tcPr>
            <w:tcW w:w="0" w:type="auto"/>
            <w:vAlign w:val="center"/>
            <w:hideMark/>
          </w:tcPr>
          <w:p w14:paraId="0277DBC6" w14:textId="77777777" w:rsidR="00AE1257" w:rsidRPr="00AE1257" w:rsidRDefault="00AE1257" w:rsidP="00AE1257">
            <w:r w:rsidRPr="00AE1257">
              <w:rPr>
                <w:b/>
                <w:bCs/>
              </w:rPr>
              <w:t>By Application</w:t>
            </w:r>
          </w:p>
        </w:tc>
        <w:tc>
          <w:tcPr>
            <w:tcW w:w="0" w:type="auto"/>
            <w:vAlign w:val="center"/>
            <w:hideMark/>
          </w:tcPr>
          <w:p w14:paraId="4B36FAB1" w14:textId="77777777" w:rsidR="00AE1257" w:rsidRPr="00AE1257" w:rsidRDefault="00AE1257" w:rsidP="00AE1257">
            <w:r w:rsidRPr="00AE1257">
              <w:t>Pain Management, Hormone Replacement, Smoking Cessation, CNS Disorders, Cardiovascular, Oncology, Motion Sickness</w:t>
            </w:r>
          </w:p>
        </w:tc>
      </w:tr>
      <w:tr w:rsidR="00AE1257" w:rsidRPr="00AE1257" w14:paraId="6093BEA0" w14:textId="77777777" w:rsidTr="00AE1257">
        <w:trPr>
          <w:tblCellSpacing w:w="15" w:type="dxa"/>
        </w:trPr>
        <w:tc>
          <w:tcPr>
            <w:tcW w:w="0" w:type="auto"/>
            <w:vAlign w:val="center"/>
            <w:hideMark/>
          </w:tcPr>
          <w:p w14:paraId="7EAC7199" w14:textId="77777777" w:rsidR="00AE1257" w:rsidRPr="00AE1257" w:rsidRDefault="00AE1257" w:rsidP="00AE1257">
            <w:r w:rsidRPr="00AE1257">
              <w:rPr>
                <w:b/>
                <w:bCs/>
              </w:rPr>
              <w:t>By End User</w:t>
            </w:r>
          </w:p>
        </w:tc>
        <w:tc>
          <w:tcPr>
            <w:tcW w:w="0" w:type="auto"/>
            <w:vAlign w:val="center"/>
            <w:hideMark/>
          </w:tcPr>
          <w:p w14:paraId="388EFD2F" w14:textId="77777777" w:rsidR="00AE1257" w:rsidRPr="00AE1257" w:rsidRDefault="00AE1257" w:rsidP="00AE1257">
            <w:r w:rsidRPr="00AE1257">
              <w:t>Hospitals, Clinics, Homecare, Specialty Pharmacies, Long-term Care, Military</w:t>
            </w:r>
          </w:p>
        </w:tc>
      </w:tr>
      <w:tr w:rsidR="00AE1257" w:rsidRPr="00AE1257" w14:paraId="40FD27CE" w14:textId="77777777" w:rsidTr="00AE1257">
        <w:trPr>
          <w:tblCellSpacing w:w="15" w:type="dxa"/>
        </w:trPr>
        <w:tc>
          <w:tcPr>
            <w:tcW w:w="0" w:type="auto"/>
            <w:vAlign w:val="center"/>
            <w:hideMark/>
          </w:tcPr>
          <w:p w14:paraId="1F04F611" w14:textId="77777777" w:rsidR="00AE1257" w:rsidRPr="00AE1257" w:rsidRDefault="00AE1257" w:rsidP="00AE1257">
            <w:r w:rsidRPr="00AE1257">
              <w:rPr>
                <w:b/>
                <w:bCs/>
              </w:rPr>
              <w:t>By Distribution Channel</w:t>
            </w:r>
          </w:p>
        </w:tc>
        <w:tc>
          <w:tcPr>
            <w:tcW w:w="0" w:type="auto"/>
            <w:vAlign w:val="center"/>
            <w:hideMark/>
          </w:tcPr>
          <w:p w14:paraId="1C6099E8" w14:textId="77777777" w:rsidR="00AE1257" w:rsidRPr="00AE1257" w:rsidRDefault="00AE1257" w:rsidP="00AE1257">
            <w:r w:rsidRPr="00AE1257">
              <w:t xml:space="preserve">Hospital Pharmacies, Retail Pharmacies &amp; Drug Stores, </w:t>
            </w:r>
            <w:proofErr w:type="gramStart"/>
            <w:r w:rsidRPr="00AE1257">
              <w:t>Online</w:t>
            </w:r>
            <w:proofErr w:type="gramEnd"/>
          </w:p>
        </w:tc>
      </w:tr>
      <w:tr w:rsidR="00AE1257" w:rsidRPr="00AE1257" w14:paraId="0F992497" w14:textId="77777777" w:rsidTr="00AE1257">
        <w:trPr>
          <w:tblCellSpacing w:w="15" w:type="dxa"/>
        </w:trPr>
        <w:tc>
          <w:tcPr>
            <w:tcW w:w="0" w:type="auto"/>
            <w:vAlign w:val="center"/>
            <w:hideMark/>
          </w:tcPr>
          <w:p w14:paraId="4AECF176" w14:textId="77777777" w:rsidR="00AE1257" w:rsidRPr="00AE1257" w:rsidRDefault="00AE1257" w:rsidP="00AE1257">
            <w:r w:rsidRPr="00AE1257">
              <w:rPr>
                <w:b/>
                <w:bCs/>
              </w:rPr>
              <w:t>By Region</w:t>
            </w:r>
          </w:p>
        </w:tc>
        <w:tc>
          <w:tcPr>
            <w:tcW w:w="0" w:type="auto"/>
            <w:vAlign w:val="center"/>
            <w:hideMark/>
          </w:tcPr>
          <w:p w14:paraId="7EF81DB8" w14:textId="77777777" w:rsidR="00AE1257" w:rsidRPr="00AE1257" w:rsidRDefault="00AE1257" w:rsidP="00AE1257">
            <w:r w:rsidRPr="00AE1257">
              <w:t>North America, Europe, Asia-Pacific, Latin America, Middle East &amp; Africa</w:t>
            </w:r>
          </w:p>
        </w:tc>
      </w:tr>
      <w:tr w:rsidR="00AE1257" w:rsidRPr="00AE1257" w14:paraId="563A48D7" w14:textId="77777777" w:rsidTr="00AE1257">
        <w:trPr>
          <w:tblCellSpacing w:w="15" w:type="dxa"/>
        </w:trPr>
        <w:tc>
          <w:tcPr>
            <w:tcW w:w="0" w:type="auto"/>
            <w:vAlign w:val="center"/>
            <w:hideMark/>
          </w:tcPr>
          <w:p w14:paraId="011D7B5E" w14:textId="77777777" w:rsidR="00AE1257" w:rsidRPr="00AE1257" w:rsidRDefault="00AE1257" w:rsidP="00AE1257">
            <w:r w:rsidRPr="00AE1257">
              <w:rPr>
                <w:b/>
                <w:bCs/>
              </w:rPr>
              <w:t>Country Scope</w:t>
            </w:r>
          </w:p>
        </w:tc>
        <w:tc>
          <w:tcPr>
            <w:tcW w:w="0" w:type="auto"/>
            <w:vAlign w:val="center"/>
            <w:hideMark/>
          </w:tcPr>
          <w:p w14:paraId="631275B3" w14:textId="77777777" w:rsidR="00AE1257" w:rsidRPr="00AE1257" w:rsidRDefault="00AE1257" w:rsidP="00AE1257">
            <w:r w:rsidRPr="00AE1257">
              <w:t>U.S., UK, Germany, China, India, Japan, Brazil, South Korea, etc.</w:t>
            </w:r>
          </w:p>
        </w:tc>
      </w:tr>
      <w:tr w:rsidR="00AE1257" w:rsidRPr="00AE1257" w14:paraId="3A85A334" w14:textId="77777777" w:rsidTr="00AE1257">
        <w:trPr>
          <w:tblCellSpacing w:w="15" w:type="dxa"/>
        </w:trPr>
        <w:tc>
          <w:tcPr>
            <w:tcW w:w="0" w:type="auto"/>
            <w:vAlign w:val="center"/>
            <w:hideMark/>
          </w:tcPr>
          <w:p w14:paraId="15094C3B" w14:textId="77777777" w:rsidR="00AE1257" w:rsidRPr="00AE1257" w:rsidRDefault="00AE1257" w:rsidP="00AE1257">
            <w:r w:rsidRPr="00AE1257">
              <w:rPr>
                <w:b/>
                <w:bCs/>
              </w:rPr>
              <w:t>Market Drivers</w:t>
            </w:r>
          </w:p>
        </w:tc>
        <w:tc>
          <w:tcPr>
            <w:tcW w:w="0" w:type="auto"/>
            <w:vAlign w:val="center"/>
            <w:hideMark/>
          </w:tcPr>
          <w:p w14:paraId="20BE2B08" w14:textId="77777777" w:rsidR="00AE1257" w:rsidRPr="00AE1257" w:rsidRDefault="00AE1257" w:rsidP="00AE1257">
            <w:r w:rsidRPr="00AE1257">
              <w:t>Tech-enabled drug delivery; Decentralized chronic disease management; Growing demand for painless therapeutics</w:t>
            </w:r>
          </w:p>
        </w:tc>
      </w:tr>
      <w:tr w:rsidR="00AE1257" w:rsidRPr="00AE1257" w14:paraId="73681736" w14:textId="77777777" w:rsidTr="00AE1257">
        <w:trPr>
          <w:tblCellSpacing w:w="15" w:type="dxa"/>
        </w:trPr>
        <w:tc>
          <w:tcPr>
            <w:tcW w:w="0" w:type="auto"/>
            <w:vAlign w:val="center"/>
            <w:hideMark/>
          </w:tcPr>
          <w:p w14:paraId="33D2DECE" w14:textId="77777777" w:rsidR="00AE1257" w:rsidRPr="00AE1257" w:rsidRDefault="00AE1257" w:rsidP="00AE1257">
            <w:r w:rsidRPr="00AE1257">
              <w:rPr>
                <w:b/>
                <w:bCs/>
              </w:rPr>
              <w:t>Customization Option</w:t>
            </w:r>
          </w:p>
        </w:tc>
        <w:tc>
          <w:tcPr>
            <w:tcW w:w="0" w:type="auto"/>
            <w:vAlign w:val="center"/>
            <w:hideMark/>
          </w:tcPr>
          <w:p w14:paraId="3BBA414E" w14:textId="77777777" w:rsidR="00AE1257" w:rsidRPr="00AE1257" w:rsidRDefault="00AE1257" w:rsidP="00AE1257">
            <w:r w:rsidRPr="00AE1257">
              <w:t>Available upon request</w:t>
            </w:r>
          </w:p>
        </w:tc>
      </w:tr>
    </w:tbl>
    <w:p w14:paraId="7B4F7690" w14:textId="77777777" w:rsidR="00AE1257" w:rsidRPr="00AE1257" w:rsidRDefault="00AE1257" w:rsidP="00AE1257">
      <w:r w:rsidRPr="00AE1257">
        <w:pict w14:anchorId="32C1755F">
          <v:rect id="_x0000_i1347" style="width:0;height:1.5pt" o:hralign="center" o:hrstd="t" o:hr="t" fillcolor="#a0a0a0" stroked="f"/>
        </w:pict>
      </w:r>
    </w:p>
    <w:p w14:paraId="32846D92"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C. Top 5 FAQs</w:t>
      </w:r>
    </w:p>
    <w:p w14:paraId="1D6C4C3D" w14:textId="77777777" w:rsidR="00AE1257" w:rsidRPr="00AE1257" w:rsidRDefault="00AE1257" w:rsidP="00AE1257">
      <w:r w:rsidRPr="00AE1257">
        <w:rPr>
          <w:b/>
          <w:bCs/>
        </w:rPr>
        <w:t>Q1: How big is the transdermal patches market?</w:t>
      </w:r>
      <w:r w:rsidRPr="00AE1257">
        <w:br/>
        <w:t xml:space="preserve">A: The global transdermal patches market was valued at </w:t>
      </w:r>
      <w:r w:rsidRPr="00AE1257">
        <w:rPr>
          <w:b/>
          <w:bCs/>
        </w:rPr>
        <w:t>USD 8.7 billion in 2024</w:t>
      </w:r>
      <w:r w:rsidRPr="00AE1257">
        <w:t>.</w:t>
      </w:r>
    </w:p>
    <w:p w14:paraId="5EB57D9A" w14:textId="77777777" w:rsidR="00AE1257" w:rsidRPr="00AE1257" w:rsidRDefault="00AE1257" w:rsidP="00AE1257">
      <w:r w:rsidRPr="00AE1257">
        <w:rPr>
          <w:b/>
          <w:bCs/>
        </w:rPr>
        <w:t>Q2: What is the CAGR for the transdermal patches market during the forecast period?</w:t>
      </w:r>
      <w:r w:rsidRPr="00AE1257">
        <w:br/>
        <w:t xml:space="preserve">A: The market is expected to grow at a </w:t>
      </w:r>
      <w:r w:rsidRPr="00AE1257">
        <w:rPr>
          <w:b/>
          <w:bCs/>
        </w:rPr>
        <w:t>CAGR of 6.8% from 2024 to 2030</w:t>
      </w:r>
      <w:r w:rsidRPr="00AE1257">
        <w:t>.</w:t>
      </w:r>
    </w:p>
    <w:p w14:paraId="73A054AF" w14:textId="77777777" w:rsidR="00AE1257" w:rsidRPr="00AE1257" w:rsidRDefault="00AE1257" w:rsidP="00AE1257">
      <w:r w:rsidRPr="00AE1257">
        <w:rPr>
          <w:b/>
          <w:bCs/>
        </w:rPr>
        <w:t>Q3: Who are the major players in the transdermal patches market?</w:t>
      </w:r>
      <w:r w:rsidRPr="00AE1257">
        <w:br/>
        <w:t xml:space="preserve">A: Leading players include </w:t>
      </w:r>
      <w:r w:rsidRPr="00AE1257">
        <w:rPr>
          <w:b/>
          <w:bCs/>
        </w:rPr>
        <w:t>Johnson &amp; Johnson, Novartis, Teva Pharmaceuticals, Hisamitsu Pharmaceutical, UCB S.A., 3M Health Care</w:t>
      </w:r>
      <w:r w:rsidRPr="00AE1257">
        <w:t xml:space="preserve">, and </w:t>
      </w:r>
      <w:proofErr w:type="spellStart"/>
      <w:r w:rsidRPr="00AE1257">
        <w:rPr>
          <w:b/>
          <w:bCs/>
        </w:rPr>
        <w:t>Luye</w:t>
      </w:r>
      <w:proofErr w:type="spellEnd"/>
      <w:r w:rsidRPr="00AE1257">
        <w:rPr>
          <w:b/>
          <w:bCs/>
        </w:rPr>
        <w:t xml:space="preserve"> Pharma</w:t>
      </w:r>
      <w:r w:rsidRPr="00AE1257">
        <w:t>.</w:t>
      </w:r>
    </w:p>
    <w:p w14:paraId="68DDB24F" w14:textId="77777777" w:rsidR="00AE1257" w:rsidRPr="00AE1257" w:rsidRDefault="00AE1257" w:rsidP="00AE1257">
      <w:r w:rsidRPr="00AE1257">
        <w:rPr>
          <w:b/>
          <w:bCs/>
        </w:rPr>
        <w:t>Q4: Which region dominates the transdermal patches market?</w:t>
      </w:r>
      <w:r w:rsidRPr="00AE1257">
        <w:br/>
        <w:t xml:space="preserve">A: </w:t>
      </w:r>
      <w:r w:rsidRPr="00AE1257">
        <w:rPr>
          <w:b/>
          <w:bCs/>
        </w:rPr>
        <w:t>North America</w:t>
      </w:r>
      <w:r w:rsidRPr="00AE1257">
        <w:t xml:space="preserve"> leads due to strong regulatory support, high chronic disease prevalence, and advanced homecare infrastructure.</w:t>
      </w:r>
    </w:p>
    <w:p w14:paraId="1C0E80E7" w14:textId="77777777" w:rsidR="00AE1257" w:rsidRPr="00AE1257" w:rsidRDefault="00AE1257" w:rsidP="00AE1257">
      <w:r w:rsidRPr="00AE1257">
        <w:rPr>
          <w:b/>
          <w:bCs/>
        </w:rPr>
        <w:t>Q5: What factors are driving the transdermal patches market?</w:t>
      </w:r>
      <w:r w:rsidRPr="00AE1257">
        <w:br/>
        <w:t xml:space="preserve">A: Growth is </w:t>
      </w:r>
      <w:proofErr w:type="spellStart"/>
      <w:r w:rsidRPr="00AE1257">
        <w:t>fueled</w:t>
      </w:r>
      <w:proofErr w:type="spellEnd"/>
      <w:r w:rsidRPr="00AE1257">
        <w:t xml:space="preserve"> by </w:t>
      </w:r>
      <w:r w:rsidRPr="00AE1257">
        <w:rPr>
          <w:b/>
          <w:bCs/>
        </w:rPr>
        <w:t>tech innovation, demand for non-invasive treatments</w:t>
      </w:r>
      <w:r w:rsidRPr="00AE1257">
        <w:t xml:space="preserve">, and the </w:t>
      </w:r>
      <w:r w:rsidRPr="00AE1257">
        <w:rPr>
          <w:b/>
          <w:bCs/>
        </w:rPr>
        <w:t>global rise in chronic diseases</w:t>
      </w:r>
      <w:r w:rsidRPr="00AE1257">
        <w:t>.</w:t>
      </w:r>
    </w:p>
    <w:p w14:paraId="7373EF96" w14:textId="77777777" w:rsidR="00AE1257" w:rsidRPr="00AE1257" w:rsidRDefault="00AE1257" w:rsidP="00AE1257">
      <w:r w:rsidRPr="00AE1257">
        <w:pict w14:anchorId="42C092EE">
          <v:rect id="_x0000_i1348" style="width:0;height:1.5pt" o:hralign="center" o:hrstd="t" o:hr="t" fillcolor="#a0a0a0" stroked="f"/>
        </w:pict>
      </w:r>
    </w:p>
    <w:p w14:paraId="41BB4D3F" w14:textId="77777777" w:rsidR="00AE1257" w:rsidRPr="00AE1257" w:rsidRDefault="00AE1257" w:rsidP="00AE1257">
      <w:pPr>
        <w:rPr>
          <w:b/>
          <w:bCs/>
        </w:rPr>
      </w:pPr>
      <w:r w:rsidRPr="00AE1257">
        <w:rPr>
          <w:rFonts w:ascii="Segoe UI Emoji" w:hAnsi="Segoe UI Emoji" w:cs="Segoe UI Emoji"/>
          <w:b/>
          <w:bCs/>
        </w:rPr>
        <w:lastRenderedPageBreak/>
        <w:t>🧩</w:t>
      </w:r>
      <w:r w:rsidRPr="00AE1257">
        <w:rPr>
          <w:b/>
          <w:bCs/>
        </w:rPr>
        <w:t xml:space="preserve"> D. JSON-LD Schema Markup</w:t>
      </w:r>
    </w:p>
    <w:p w14:paraId="498F3830"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1. Breadcrumb Schema</w:t>
      </w:r>
    </w:p>
    <w:p w14:paraId="166B5C29" w14:textId="77777777" w:rsidR="00AE1257" w:rsidRPr="00AE1257" w:rsidRDefault="00AE1257" w:rsidP="00AE1257">
      <w:proofErr w:type="spellStart"/>
      <w:r w:rsidRPr="00AE1257">
        <w:t>json</w:t>
      </w:r>
      <w:proofErr w:type="spellEnd"/>
    </w:p>
    <w:p w14:paraId="2FBB58C1" w14:textId="77777777" w:rsidR="00AE1257" w:rsidRPr="00AE1257" w:rsidRDefault="00AE1257" w:rsidP="00AE1257">
      <w:r w:rsidRPr="00AE1257">
        <w:t>Copy code</w:t>
      </w:r>
    </w:p>
    <w:p w14:paraId="41489F02" w14:textId="77777777" w:rsidR="00AE1257" w:rsidRPr="00AE1257" w:rsidRDefault="00AE1257" w:rsidP="00AE1257">
      <w:r w:rsidRPr="00AE1257">
        <w:t>{</w:t>
      </w:r>
    </w:p>
    <w:p w14:paraId="1A08E0BA" w14:textId="77777777" w:rsidR="00AE1257" w:rsidRPr="00AE1257" w:rsidRDefault="00AE1257" w:rsidP="00AE1257">
      <w:r w:rsidRPr="00AE1257">
        <w:t xml:space="preserve">  "@context": "https://schema.org",</w:t>
      </w:r>
    </w:p>
    <w:p w14:paraId="61A2009B" w14:textId="77777777" w:rsidR="00AE1257" w:rsidRPr="00AE1257" w:rsidRDefault="00AE1257" w:rsidP="00AE1257">
      <w:r w:rsidRPr="00AE1257">
        <w:t xml:space="preserve">  "@type": "</w:t>
      </w:r>
      <w:proofErr w:type="spellStart"/>
      <w:r w:rsidRPr="00AE1257">
        <w:t>BreadcrumbList</w:t>
      </w:r>
      <w:proofErr w:type="spellEnd"/>
      <w:r w:rsidRPr="00AE1257">
        <w:t>",</w:t>
      </w:r>
    </w:p>
    <w:p w14:paraId="1EFE2DA0" w14:textId="77777777" w:rsidR="00AE1257" w:rsidRPr="00AE1257" w:rsidRDefault="00AE1257" w:rsidP="00AE1257">
      <w:r w:rsidRPr="00AE1257">
        <w:t xml:space="preserve">  "</w:t>
      </w:r>
      <w:proofErr w:type="spellStart"/>
      <w:r w:rsidRPr="00AE1257">
        <w:t>itemListElement</w:t>
      </w:r>
      <w:proofErr w:type="spellEnd"/>
      <w:r w:rsidRPr="00AE1257">
        <w:t>": [</w:t>
      </w:r>
    </w:p>
    <w:p w14:paraId="18291B82" w14:textId="77777777" w:rsidR="00AE1257" w:rsidRPr="00AE1257" w:rsidRDefault="00AE1257" w:rsidP="00AE1257">
      <w:r w:rsidRPr="00AE1257">
        <w:t xml:space="preserve">    {</w:t>
      </w:r>
    </w:p>
    <w:p w14:paraId="7C110F88" w14:textId="77777777" w:rsidR="00AE1257" w:rsidRPr="00AE1257" w:rsidRDefault="00AE1257" w:rsidP="00AE1257">
      <w:r w:rsidRPr="00AE1257">
        <w:t xml:space="preserve">      "@type": "</w:t>
      </w:r>
      <w:proofErr w:type="spellStart"/>
      <w:r w:rsidRPr="00AE1257">
        <w:t>ListItem</w:t>
      </w:r>
      <w:proofErr w:type="spellEnd"/>
      <w:r w:rsidRPr="00AE1257">
        <w:t>",</w:t>
      </w:r>
    </w:p>
    <w:p w14:paraId="358DD549" w14:textId="77777777" w:rsidR="00AE1257" w:rsidRPr="00AE1257" w:rsidRDefault="00AE1257" w:rsidP="00AE1257">
      <w:r w:rsidRPr="00AE1257">
        <w:t xml:space="preserve">      "position": 1,</w:t>
      </w:r>
    </w:p>
    <w:p w14:paraId="1D3C152F" w14:textId="77777777" w:rsidR="00AE1257" w:rsidRPr="00AE1257" w:rsidRDefault="00AE1257" w:rsidP="00AE1257">
      <w:r w:rsidRPr="00AE1257">
        <w:t xml:space="preserve">      "name": "Home",</w:t>
      </w:r>
    </w:p>
    <w:p w14:paraId="25056060" w14:textId="77777777" w:rsidR="00AE1257" w:rsidRPr="00AE1257" w:rsidRDefault="00AE1257" w:rsidP="00AE1257">
      <w:r w:rsidRPr="00AE1257">
        <w:t xml:space="preserve">      "item": "https://www.strategicmarketresearch.com/"</w:t>
      </w:r>
    </w:p>
    <w:p w14:paraId="5A4F1478" w14:textId="77777777" w:rsidR="00AE1257" w:rsidRPr="00AE1257" w:rsidRDefault="00AE1257" w:rsidP="00AE1257">
      <w:r w:rsidRPr="00AE1257">
        <w:t xml:space="preserve">    },</w:t>
      </w:r>
    </w:p>
    <w:p w14:paraId="26D13861" w14:textId="77777777" w:rsidR="00AE1257" w:rsidRPr="00AE1257" w:rsidRDefault="00AE1257" w:rsidP="00AE1257">
      <w:r w:rsidRPr="00AE1257">
        <w:t xml:space="preserve">    {</w:t>
      </w:r>
    </w:p>
    <w:p w14:paraId="436CB396" w14:textId="77777777" w:rsidR="00AE1257" w:rsidRPr="00AE1257" w:rsidRDefault="00AE1257" w:rsidP="00AE1257">
      <w:r w:rsidRPr="00AE1257">
        <w:t xml:space="preserve">      "@type": "</w:t>
      </w:r>
      <w:proofErr w:type="spellStart"/>
      <w:r w:rsidRPr="00AE1257">
        <w:t>ListItem</w:t>
      </w:r>
      <w:proofErr w:type="spellEnd"/>
      <w:r w:rsidRPr="00AE1257">
        <w:t>",</w:t>
      </w:r>
    </w:p>
    <w:p w14:paraId="3C324CDF" w14:textId="77777777" w:rsidR="00AE1257" w:rsidRPr="00AE1257" w:rsidRDefault="00AE1257" w:rsidP="00AE1257">
      <w:r w:rsidRPr="00AE1257">
        <w:t xml:space="preserve">      "position": 2,</w:t>
      </w:r>
    </w:p>
    <w:p w14:paraId="70BBD682" w14:textId="77777777" w:rsidR="00AE1257" w:rsidRPr="00AE1257" w:rsidRDefault="00AE1257" w:rsidP="00AE1257">
      <w:r w:rsidRPr="00AE1257">
        <w:t xml:space="preserve">      "name": "Healthcare",</w:t>
      </w:r>
    </w:p>
    <w:p w14:paraId="71212EB6" w14:textId="77777777" w:rsidR="00AE1257" w:rsidRPr="00AE1257" w:rsidRDefault="00AE1257" w:rsidP="00AE1257">
      <w:r w:rsidRPr="00AE1257">
        <w:t xml:space="preserve">      "item": "https://www.strategicmarketresearch.com/reports/healthcare"</w:t>
      </w:r>
    </w:p>
    <w:p w14:paraId="2109F521" w14:textId="77777777" w:rsidR="00AE1257" w:rsidRPr="00AE1257" w:rsidRDefault="00AE1257" w:rsidP="00AE1257">
      <w:r w:rsidRPr="00AE1257">
        <w:t xml:space="preserve">    },</w:t>
      </w:r>
    </w:p>
    <w:p w14:paraId="160DB3F4" w14:textId="77777777" w:rsidR="00AE1257" w:rsidRPr="00AE1257" w:rsidRDefault="00AE1257" w:rsidP="00AE1257">
      <w:r w:rsidRPr="00AE1257">
        <w:t xml:space="preserve">    {</w:t>
      </w:r>
    </w:p>
    <w:p w14:paraId="26BD5DA0" w14:textId="77777777" w:rsidR="00AE1257" w:rsidRPr="00AE1257" w:rsidRDefault="00AE1257" w:rsidP="00AE1257">
      <w:r w:rsidRPr="00AE1257">
        <w:t xml:space="preserve">      "@type": "</w:t>
      </w:r>
      <w:proofErr w:type="spellStart"/>
      <w:r w:rsidRPr="00AE1257">
        <w:t>ListItem</w:t>
      </w:r>
      <w:proofErr w:type="spellEnd"/>
      <w:r w:rsidRPr="00AE1257">
        <w:t>",</w:t>
      </w:r>
    </w:p>
    <w:p w14:paraId="49BD8FA0" w14:textId="77777777" w:rsidR="00AE1257" w:rsidRPr="00AE1257" w:rsidRDefault="00AE1257" w:rsidP="00AE1257">
      <w:r w:rsidRPr="00AE1257">
        <w:t xml:space="preserve">      "position": 3,</w:t>
      </w:r>
    </w:p>
    <w:p w14:paraId="083BD86D" w14:textId="77777777" w:rsidR="00AE1257" w:rsidRPr="00AE1257" w:rsidRDefault="00AE1257" w:rsidP="00AE1257">
      <w:r w:rsidRPr="00AE1257">
        <w:t xml:space="preserve">      "name": "Transdermal Patches Market Report 2030",</w:t>
      </w:r>
    </w:p>
    <w:p w14:paraId="7AEA8544" w14:textId="77777777" w:rsidR="00AE1257" w:rsidRPr="00AE1257" w:rsidRDefault="00AE1257" w:rsidP="00AE1257">
      <w:r w:rsidRPr="00AE1257">
        <w:t xml:space="preserve">      "item": "https://www.strategicmarketresearch.com/market-report/transdermal-patches"</w:t>
      </w:r>
    </w:p>
    <w:p w14:paraId="12078056" w14:textId="77777777" w:rsidR="00AE1257" w:rsidRPr="00AE1257" w:rsidRDefault="00AE1257" w:rsidP="00AE1257">
      <w:r w:rsidRPr="00AE1257">
        <w:t xml:space="preserve">    }</w:t>
      </w:r>
    </w:p>
    <w:p w14:paraId="44D315D2" w14:textId="77777777" w:rsidR="00AE1257" w:rsidRPr="00AE1257" w:rsidRDefault="00AE1257" w:rsidP="00AE1257">
      <w:r w:rsidRPr="00AE1257">
        <w:t xml:space="preserve">  ]</w:t>
      </w:r>
    </w:p>
    <w:p w14:paraId="70F8E411" w14:textId="77777777" w:rsidR="00AE1257" w:rsidRPr="00AE1257" w:rsidRDefault="00AE1257" w:rsidP="00AE1257">
      <w:r w:rsidRPr="00AE1257">
        <w:t>}</w:t>
      </w:r>
    </w:p>
    <w:p w14:paraId="175244A8" w14:textId="77777777" w:rsidR="00AE1257" w:rsidRPr="00AE1257" w:rsidRDefault="00AE1257" w:rsidP="00AE1257">
      <w:pPr>
        <w:rPr>
          <w:b/>
          <w:bCs/>
        </w:rPr>
      </w:pPr>
      <w:r w:rsidRPr="00AE1257">
        <w:rPr>
          <w:rFonts w:ascii="Segoe UI Emoji" w:hAnsi="Segoe UI Emoji" w:cs="Segoe UI Emoji"/>
          <w:b/>
          <w:bCs/>
        </w:rPr>
        <w:t>📌</w:t>
      </w:r>
      <w:r w:rsidRPr="00AE1257">
        <w:rPr>
          <w:b/>
          <w:bCs/>
        </w:rPr>
        <w:t xml:space="preserve"> 2. FAQ Schema</w:t>
      </w:r>
    </w:p>
    <w:p w14:paraId="4A20AAD6" w14:textId="77777777" w:rsidR="00AE1257" w:rsidRPr="00AE1257" w:rsidRDefault="00AE1257" w:rsidP="00AE1257">
      <w:proofErr w:type="spellStart"/>
      <w:r w:rsidRPr="00AE1257">
        <w:lastRenderedPageBreak/>
        <w:t>json</w:t>
      </w:r>
      <w:proofErr w:type="spellEnd"/>
    </w:p>
    <w:p w14:paraId="6246AA5C" w14:textId="77777777" w:rsidR="00AE1257" w:rsidRPr="00AE1257" w:rsidRDefault="00AE1257" w:rsidP="00AE1257">
      <w:r w:rsidRPr="00AE1257">
        <w:t>Copy code</w:t>
      </w:r>
    </w:p>
    <w:p w14:paraId="4C02645D" w14:textId="77777777" w:rsidR="00AE1257" w:rsidRPr="00AE1257" w:rsidRDefault="00AE1257" w:rsidP="00AE1257">
      <w:r w:rsidRPr="00AE1257">
        <w:t>{</w:t>
      </w:r>
    </w:p>
    <w:p w14:paraId="12D10E91" w14:textId="77777777" w:rsidR="00AE1257" w:rsidRPr="00AE1257" w:rsidRDefault="00AE1257" w:rsidP="00AE1257">
      <w:r w:rsidRPr="00AE1257">
        <w:t xml:space="preserve">  "@context": "https://schema.org",</w:t>
      </w:r>
    </w:p>
    <w:p w14:paraId="79288ECA" w14:textId="77777777" w:rsidR="00AE1257" w:rsidRPr="00AE1257" w:rsidRDefault="00AE1257" w:rsidP="00AE1257">
      <w:r w:rsidRPr="00AE1257">
        <w:t xml:space="preserve">  "@type": "</w:t>
      </w:r>
      <w:proofErr w:type="spellStart"/>
      <w:r w:rsidRPr="00AE1257">
        <w:t>FAQPage</w:t>
      </w:r>
      <w:proofErr w:type="spellEnd"/>
      <w:r w:rsidRPr="00AE1257">
        <w:t>",</w:t>
      </w:r>
    </w:p>
    <w:p w14:paraId="23FACB7A" w14:textId="77777777" w:rsidR="00AE1257" w:rsidRPr="00AE1257" w:rsidRDefault="00AE1257" w:rsidP="00AE1257">
      <w:r w:rsidRPr="00AE1257">
        <w:t xml:space="preserve">  "</w:t>
      </w:r>
      <w:proofErr w:type="spellStart"/>
      <w:r w:rsidRPr="00AE1257">
        <w:t>mainEntity</w:t>
      </w:r>
      <w:proofErr w:type="spellEnd"/>
      <w:r w:rsidRPr="00AE1257">
        <w:t>": [</w:t>
      </w:r>
    </w:p>
    <w:p w14:paraId="675CD6F8" w14:textId="77777777" w:rsidR="00AE1257" w:rsidRPr="00AE1257" w:rsidRDefault="00AE1257" w:rsidP="00AE1257">
      <w:r w:rsidRPr="00AE1257">
        <w:t xml:space="preserve">    {</w:t>
      </w:r>
    </w:p>
    <w:p w14:paraId="6FAFC527" w14:textId="77777777" w:rsidR="00AE1257" w:rsidRPr="00AE1257" w:rsidRDefault="00AE1257" w:rsidP="00AE1257">
      <w:r w:rsidRPr="00AE1257">
        <w:t xml:space="preserve">      "@type": "Question",</w:t>
      </w:r>
    </w:p>
    <w:p w14:paraId="452B59EF" w14:textId="77777777" w:rsidR="00AE1257" w:rsidRPr="00AE1257" w:rsidRDefault="00AE1257" w:rsidP="00AE1257">
      <w:r w:rsidRPr="00AE1257">
        <w:t xml:space="preserve">      "name": "How big is the transdermal patches market?",</w:t>
      </w:r>
    </w:p>
    <w:p w14:paraId="2B260DE7" w14:textId="77777777" w:rsidR="00AE1257" w:rsidRPr="00AE1257" w:rsidRDefault="00AE1257" w:rsidP="00AE1257">
      <w:r w:rsidRPr="00AE1257">
        <w:t xml:space="preserve">      "</w:t>
      </w:r>
      <w:proofErr w:type="spellStart"/>
      <w:r w:rsidRPr="00AE1257">
        <w:t>acceptedAnswer</w:t>
      </w:r>
      <w:proofErr w:type="spellEnd"/>
      <w:r w:rsidRPr="00AE1257">
        <w:t>": {</w:t>
      </w:r>
    </w:p>
    <w:p w14:paraId="6DF015DB" w14:textId="77777777" w:rsidR="00AE1257" w:rsidRPr="00AE1257" w:rsidRDefault="00AE1257" w:rsidP="00AE1257">
      <w:r w:rsidRPr="00AE1257">
        <w:t xml:space="preserve">        "@type": "Answer",</w:t>
      </w:r>
    </w:p>
    <w:p w14:paraId="2E836294" w14:textId="77777777" w:rsidR="00AE1257" w:rsidRPr="00AE1257" w:rsidRDefault="00AE1257" w:rsidP="00AE1257">
      <w:r w:rsidRPr="00AE1257">
        <w:t xml:space="preserve">        "text": "The global transdermal patches market was valued at USD 8.7 billion in 2024."</w:t>
      </w:r>
    </w:p>
    <w:p w14:paraId="01699086" w14:textId="77777777" w:rsidR="00AE1257" w:rsidRPr="00AE1257" w:rsidRDefault="00AE1257" w:rsidP="00AE1257">
      <w:r w:rsidRPr="00AE1257">
        <w:t xml:space="preserve">      }</w:t>
      </w:r>
    </w:p>
    <w:p w14:paraId="49DA2677" w14:textId="77777777" w:rsidR="00AE1257" w:rsidRPr="00AE1257" w:rsidRDefault="00AE1257" w:rsidP="00AE1257">
      <w:r w:rsidRPr="00AE1257">
        <w:t xml:space="preserve">    },</w:t>
      </w:r>
    </w:p>
    <w:p w14:paraId="51028F81" w14:textId="77777777" w:rsidR="00AE1257" w:rsidRPr="00AE1257" w:rsidRDefault="00AE1257" w:rsidP="00AE1257">
      <w:r w:rsidRPr="00AE1257">
        <w:t xml:space="preserve">    {</w:t>
      </w:r>
    </w:p>
    <w:p w14:paraId="6A4818DC" w14:textId="77777777" w:rsidR="00AE1257" w:rsidRPr="00AE1257" w:rsidRDefault="00AE1257" w:rsidP="00AE1257">
      <w:r w:rsidRPr="00AE1257">
        <w:t xml:space="preserve">      "@type": "Question",</w:t>
      </w:r>
    </w:p>
    <w:p w14:paraId="6AEE9752" w14:textId="77777777" w:rsidR="00AE1257" w:rsidRPr="00AE1257" w:rsidRDefault="00AE1257" w:rsidP="00AE1257">
      <w:r w:rsidRPr="00AE1257">
        <w:t xml:space="preserve">      "name": "What is the CAGR for the transdermal patches market during the forecast period?",</w:t>
      </w:r>
    </w:p>
    <w:p w14:paraId="5E30181A" w14:textId="77777777" w:rsidR="00AE1257" w:rsidRPr="00AE1257" w:rsidRDefault="00AE1257" w:rsidP="00AE1257">
      <w:r w:rsidRPr="00AE1257">
        <w:t xml:space="preserve">      "</w:t>
      </w:r>
      <w:proofErr w:type="spellStart"/>
      <w:r w:rsidRPr="00AE1257">
        <w:t>acceptedAnswer</w:t>
      </w:r>
      <w:proofErr w:type="spellEnd"/>
      <w:r w:rsidRPr="00AE1257">
        <w:t>": {</w:t>
      </w:r>
    </w:p>
    <w:p w14:paraId="76198C43" w14:textId="77777777" w:rsidR="00AE1257" w:rsidRPr="00AE1257" w:rsidRDefault="00AE1257" w:rsidP="00AE1257">
      <w:r w:rsidRPr="00AE1257">
        <w:t xml:space="preserve">        "@type": "Answer",</w:t>
      </w:r>
    </w:p>
    <w:p w14:paraId="4D26D8FB" w14:textId="77777777" w:rsidR="00AE1257" w:rsidRPr="00AE1257" w:rsidRDefault="00AE1257" w:rsidP="00AE1257">
      <w:r w:rsidRPr="00AE1257">
        <w:t xml:space="preserve">        "text": "The market is expected to grow at a CAGR of 6.8% from 2024 to 2030."</w:t>
      </w:r>
    </w:p>
    <w:p w14:paraId="665EEBB9" w14:textId="77777777" w:rsidR="00AE1257" w:rsidRPr="00AE1257" w:rsidRDefault="00AE1257" w:rsidP="00AE1257">
      <w:r w:rsidRPr="00AE1257">
        <w:t xml:space="preserve">      }</w:t>
      </w:r>
    </w:p>
    <w:p w14:paraId="6286108A" w14:textId="77777777" w:rsidR="00AE1257" w:rsidRPr="00AE1257" w:rsidRDefault="00AE1257" w:rsidP="00AE1257">
      <w:r w:rsidRPr="00AE1257">
        <w:t xml:space="preserve">    },</w:t>
      </w:r>
    </w:p>
    <w:p w14:paraId="4C357365" w14:textId="77777777" w:rsidR="00AE1257" w:rsidRPr="00AE1257" w:rsidRDefault="00AE1257" w:rsidP="00AE1257">
      <w:r w:rsidRPr="00AE1257">
        <w:t xml:space="preserve">    {</w:t>
      </w:r>
    </w:p>
    <w:p w14:paraId="3998CDCC" w14:textId="77777777" w:rsidR="00AE1257" w:rsidRPr="00AE1257" w:rsidRDefault="00AE1257" w:rsidP="00AE1257">
      <w:r w:rsidRPr="00AE1257">
        <w:t xml:space="preserve">      "@type": "Question",</w:t>
      </w:r>
    </w:p>
    <w:p w14:paraId="361BD85D" w14:textId="77777777" w:rsidR="00AE1257" w:rsidRPr="00AE1257" w:rsidRDefault="00AE1257" w:rsidP="00AE1257">
      <w:r w:rsidRPr="00AE1257">
        <w:t xml:space="preserve">      "name": "Who are the major players in the transdermal patches market?",</w:t>
      </w:r>
    </w:p>
    <w:p w14:paraId="654825AD" w14:textId="77777777" w:rsidR="00AE1257" w:rsidRPr="00AE1257" w:rsidRDefault="00AE1257" w:rsidP="00AE1257">
      <w:r w:rsidRPr="00AE1257">
        <w:t xml:space="preserve">      "</w:t>
      </w:r>
      <w:proofErr w:type="spellStart"/>
      <w:r w:rsidRPr="00AE1257">
        <w:t>acceptedAnswer</w:t>
      </w:r>
      <w:proofErr w:type="spellEnd"/>
      <w:r w:rsidRPr="00AE1257">
        <w:t>": {</w:t>
      </w:r>
    </w:p>
    <w:p w14:paraId="1BDA390A" w14:textId="77777777" w:rsidR="00AE1257" w:rsidRPr="00AE1257" w:rsidRDefault="00AE1257" w:rsidP="00AE1257">
      <w:r w:rsidRPr="00AE1257">
        <w:t xml:space="preserve">        "@type": "Answer",</w:t>
      </w:r>
    </w:p>
    <w:p w14:paraId="1DCAEA49" w14:textId="77777777" w:rsidR="00AE1257" w:rsidRPr="00AE1257" w:rsidRDefault="00AE1257" w:rsidP="00AE1257">
      <w:r w:rsidRPr="00AE1257">
        <w:t xml:space="preserve">        "text": "Leading players include Johnson &amp; Johnson, Novartis, Teva Pharmaceuticals, Hisamitsu Pharmaceutical, UCB S.A., 3M Health Care, and </w:t>
      </w:r>
      <w:proofErr w:type="spellStart"/>
      <w:r w:rsidRPr="00AE1257">
        <w:t>Luye</w:t>
      </w:r>
      <w:proofErr w:type="spellEnd"/>
      <w:r w:rsidRPr="00AE1257">
        <w:t xml:space="preserve"> Pharma."</w:t>
      </w:r>
    </w:p>
    <w:p w14:paraId="0C8AA819" w14:textId="77777777" w:rsidR="00AE1257" w:rsidRPr="00AE1257" w:rsidRDefault="00AE1257" w:rsidP="00AE1257">
      <w:r w:rsidRPr="00AE1257">
        <w:lastRenderedPageBreak/>
        <w:t xml:space="preserve">      }</w:t>
      </w:r>
    </w:p>
    <w:p w14:paraId="3E5F75B0" w14:textId="77777777" w:rsidR="00AE1257" w:rsidRPr="00AE1257" w:rsidRDefault="00AE1257" w:rsidP="00AE1257">
      <w:r w:rsidRPr="00AE1257">
        <w:t xml:space="preserve">    },</w:t>
      </w:r>
    </w:p>
    <w:p w14:paraId="6F32BA06" w14:textId="77777777" w:rsidR="00AE1257" w:rsidRPr="00AE1257" w:rsidRDefault="00AE1257" w:rsidP="00AE1257">
      <w:r w:rsidRPr="00AE1257">
        <w:t xml:space="preserve">    {</w:t>
      </w:r>
    </w:p>
    <w:p w14:paraId="08177743" w14:textId="77777777" w:rsidR="00AE1257" w:rsidRPr="00AE1257" w:rsidRDefault="00AE1257" w:rsidP="00AE1257">
      <w:r w:rsidRPr="00AE1257">
        <w:t xml:space="preserve">      "@type": "Question",</w:t>
      </w:r>
    </w:p>
    <w:p w14:paraId="0746FB38" w14:textId="77777777" w:rsidR="00AE1257" w:rsidRPr="00AE1257" w:rsidRDefault="00AE1257" w:rsidP="00AE1257">
      <w:r w:rsidRPr="00AE1257">
        <w:t xml:space="preserve">      "name": "Which region dominates the transdermal patches market?",</w:t>
      </w:r>
    </w:p>
    <w:p w14:paraId="49203775" w14:textId="77777777" w:rsidR="00AE1257" w:rsidRPr="00AE1257" w:rsidRDefault="00AE1257" w:rsidP="00AE1257">
      <w:r w:rsidRPr="00AE1257">
        <w:t xml:space="preserve">      "</w:t>
      </w:r>
      <w:proofErr w:type="spellStart"/>
      <w:r w:rsidRPr="00AE1257">
        <w:t>acceptedAnswer</w:t>
      </w:r>
      <w:proofErr w:type="spellEnd"/>
      <w:r w:rsidRPr="00AE1257">
        <w:t>": {</w:t>
      </w:r>
    </w:p>
    <w:p w14:paraId="73FC7278" w14:textId="77777777" w:rsidR="00AE1257" w:rsidRPr="00AE1257" w:rsidRDefault="00AE1257" w:rsidP="00AE1257">
      <w:r w:rsidRPr="00AE1257">
        <w:t xml:space="preserve">        "@type": "Answer",</w:t>
      </w:r>
    </w:p>
    <w:p w14:paraId="36C0662C" w14:textId="77777777" w:rsidR="00AE1257" w:rsidRPr="00AE1257" w:rsidRDefault="00AE1257" w:rsidP="00AE1257">
      <w:r w:rsidRPr="00AE1257">
        <w:t xml:space="preserve">        "text": "North America leads due to strong regulatory support, high chronic disease prevalence, and advanced homecare infrastructure."</w:t>
      </w:r>
    </w:p>
    <w:p w14:paraId="0E1C7423" w14:textId="77777777" w:rsidR="00AE1257" w:rsidRPr="00AE1257" w:rsidRDefault="00AE1257" w:rsidP="00AE1257">
      <w:r w:rsidRPr="00AE1257">
        <w:t xml:space="preserve">      }</w:t>
      </w:r>
    </w:p>
    <w:p w14:paraId="74A0277F" w14:textId="77777777" w:rsidR="00AE1257" w:rsidRPr="00AE1257" w:rsidRDefault="00AE1257" w:rsidP="00AE1257">
      <w:r w:rsidRPr="00AE1257">
        <w:t xml:space="preserve">    },</w:t>
      </w:r>
    </w:p>
    <w:p w14:paraId="3F182999" w14:textId="77777777" w:rsidR="00AE1257" w:rsidRPr="00AE1257" w:rsidRDefault="00AE1257" w:rsidP="00AE1257">
      <w:r w:rsidRPr="00AE1257">
        <w:t xml:space="preserve">    {</w:t>
      </w:r>
    </w:p>
    <w:p w14:paraId="1D00B32B" w14:textId="77777777" w:rsidR="00AE1257" w:rsidRPr="00AE1257" w:rsidRDefault="00AE1257" w:rsidP="00AE1257">
      <w:r w:rsidRPr="00AE1257">
        <w:t xml:space="preserve">      "@type": "Question",</w:t>
      </w:r>
    </w:p>
    <w:p w14:paraId="3EE63144" w14:textId="77777777" w:rsidR="00AE1257" w:rsidRPr="00AE1257" w:rsidRDefault="00AE1257" w:rsidP="00AE1257">
      <w:r w:rsidRPr="00AE1257">
        <w:t xml:space="preserve">      "name": "What factors are driving the transdermal patches market?",</w:t>
      </w:r>
    </w:p>
    <w:p w14:paraId="1FFCE3D5" w14:textId="77777777" w:rsidR="00AE1257" w:rsidRPr="00AE1257" w:rsidRDefault="00AE1257" w:rsidP="00AE1257">
      <w:r w:rsidRPr="00AE1257">
        <w:t xml:space="preserve">      "</w:t>
      </w:r>
      <w:proofErr w:type="spellStart"/>
      <w:r w:rsidRPr="00AE1257">
        <w:t>acceptedAnswer</w:t>
      </w:r>
      <w:proofErr w:type="spellEnd"/>
      <w:r w:rsidRPr="00AE1257">
        <w:t>": {</w:t>
      </w:r>
    </w:p>
    <w:p w14:paraId="43BD2BF5" w14:textId="77777777" w:rsidR="00AE1257" w:rsidRPr="00AE1257" w:rsidRDefault="00AE1257" w:rsidP="00AE1257">
      <w:r w:rsidRPr="00AE1257">
        <w:t xml:space="preserve">        "@type": "Answer",</w:t>
      </w:r>
    </w:p>
    <w:p w14:paraId="4B4C3E14" w14:textId="77777777" w:rsidR="00AE1257" w:rsidRPr="00AE1257" w:rsidRDefault="00AE1257" w:rsidP="00AE1257">
      <w:r w:rsidRPr="00AE1257">
        <w:t xml:space="preserve">        "text": "Growth is </w:t>
      </w:r>
      <w:proofErr w:type="spellStart"/>
      <w:r w:rsidRPr="00AE1257">
        <w:t>fueled</w:t>
      </w:r>
      <w:proofErr w:type="spellEnd"/>
      <w:r w:rsidRPr="00AE1257">
        <w:t xml:space="preserve"> by tech innovation, demand for non-invasive treatments, and the global rise in chronic diseases."</w:t>
      </w:r>
    </w:p>
    <w:p w14:paraId="46F66A92" w14:textId="77777777" w:rsidR="00AE1257" w:rsidRPr="00AE1257" w:rsidRDefault="00AE1257" w:rsidP="00AE1257">
      <w:r w:rsidRPr="00AE1257">
        <w:t xml:space="preserve">      }</w:t>
      </w:r>
    </w:p>
    <w:p w14:paraId="76632CB1" w14:textId="77777777" w:rsidR="00AE1257" w:rsidRPr="00AE1257" w:rsidRDefault="00AE1257" w:rsidP="00AE1257">
      <w:r w:rsidRPr="00AE1257">
        <w:t xml:space="preserve">    }</w:t>
      </w:r>
    </w:p>
    <w:p w14:paraId="55B67158" w14:textId="77777777" w:rsidR="00AE1257" w:rsidRPr="00AE1257" w:rsidRDefault="00AE1257" w:rsidP="00AE1257">
      <w:r w:rsidRPr="00AE1257">
        <w:t xml:space="preserve">  ]</w:t>
      </w:r>
    </w:p>
    <w:p w14:paraId="53271E4D" w14:textId="77777777" w:rsidR="00AE1257" w:rsidRPr="00AE1257" w:rsidRDefault="00AE1257" w:rsidP="00AE1257">
      <w:r w:rsidRPr="00AE1257">
        <w:t>}</w:t>
      </w:r>
    </w:p>
    <w:p w14:paraId="0869AD51" w14:textId="77777777" w:rsidR="00AE1257" w:rsidRDefault="00AE1257">
      <w:r>
        <w:br w:type="page"/>
      </w:r>
    </w:p>
    <w:p w14:paraId="64F03949" w14:textId="592AA8A2" w:rsidR="00AE1257" w:rsidRPr="00AE1257" w:rsidRDefault="00AE1257" w:rsidP="00AE1257">
      <w:pPr>
        <w:rPr>
          <w:b/>
          <w:bCs/>
        </w:rPr>
      </w:pPr>
      <w:r w:rsidRPr="00AE1257">
        <w:rPr>
          <w:b/>
          <w:bCs/>
        </w:rPr>
        <w:lastRenderedPageBreak/>
        <w:t xml:space="preserve"> 9. Table of Contents for Transdermal Patches Market Report (2024–2030)</w:t>
      </w:r>
    </w:p>
    <w:p w14:paraId="6ED2820E" w14:textId="77777777" w:rsidR="00AE1257" w:rsidRPr="00AE1257" w:rsidRDefault="00AE1257" w:rsidP="00AE1257">
      <w:r w:rsidRPr="00AE1257">
        <w:pict w14:anchorId="70D190FF">
          <v:rect id="_x0000_i1349" style="width:0;height:1.5pt" o:hralign="center" o:hrstd="t" o:hr="t" fillcolor="#a0a0a0" stroked="f"/>
        </w:pict>
      </w:r>
    </w:p>
    <w:p w14:paraId="1CD43971" w14:textId="77777777" w:rsidR="00AE1257" w:rsidRPr="00AE1257" w:rsidRDefault="00AE1257" w:rsidP="00AE1257">
      <w:pPr>
        <w:rPr>
          <w:b/>
          <w:bCs/>
        </w:rPr>
      </w:pPr>
      <w:r w:rsidRPr="00AE1257">
        <w:rPr>
          <w:b/>
          <w:bCs/>
        </w:rPr>
        <w:t>Executive Summary</w:t>
      </w:r>
    </w:p>
    <w:p w14:paraId="14AC5C53" w14:textId="77777777" w:rsidR="00AE1257" w:rsidRPr="00AE1257" w:rsidRDefault="00AE1257" w:rsidP="00AE1257">
      <w:pPr>
        <w:numPr>
          <w:ilvl w:val="0"/>
          <w:numId w:val="12"/>
        </w:numPr>
      </w:pPr>
      <w:r w:rsidRPr="00AE1257">
        <w:t>Market Overview</w:t>
      </w:r>
    </w:p>
    <w:p w14:paraId="335E9F70" w14:textId="77777777" w:rsidR="00AE1257" w:rsidRPr="00AE1257" w:rsidRDefault="00AE1257" w:rsidP="00AE1257">
      <w:pPr>
        <w:numPr>
          <w:ilvl w:val="0"/>
          <w:numId w:val="12"/>
        </w:numPr>
      </w:pPr>
      <w:r w:rsidRPr="00AE1257">
        <w:t>Market Attractiveness by Product Type, Application, End User, Distribution Channel, and Region</w:t>
      </w:r>
    </w:p>
    <w:p w14:paraId="501769DF" w14:textId="77777777" w:rsidR="00AE1257" w:rsidRPr="00AE1257" w:rsidRDefault="00AE1257" w:rsidP="00AE1257">
      <w:pPr>
        <w:numPr>
          <w:ilvl w:val="0"/>
          <w:numId w:val="12"/>
        </w:numPr>
      </w:pPr>
      <w:r w:rsidRPr="00AE1257">
        <w:t>Strategic Insights from Key Executives (CXO Perspective)</w:t>
      </w:r>
    </w:p>
    <w:p w14:paraId="2D457637" w14:textId="77777777" w:rsidR="00AE1257" w:rsidRPr="00AE1257" w:rsidRDefault="00AE1257" w:rsidP="00AE1257">
      <w:pPr>
        <w:numPr>
          <w:ilvl w:val="0"/>
          <w:numId w:val="12"/>
        </w:numPr>
      </w:pPr>
      <w:r w:rsidRPr="00AE1257">
        <w:t>Historical Market Size and Future Projections (2022–2030)</w:t>
      </w:r>
    </w:p>
    <w:p w14:paraId="5CD4EC87" w14:textId="77777777" w:rsidR="00AE1257" w:rsidRPr="00AE1257" w:rsidRDefault="00AE1257" w:rsidP="00AE1257">
      <w:pPr>
        <w:numPr>
          <w:ilvl w:val="0"/>
          <w:numId w:val="12"/>
        </w:numPr>
      </w:pPr>
      <w:r w:rsidRPr="00AE1257">
        <w:t>Summary of Market Segmentation and Growth Trends</w:t>
      </w:r>
    </w:p>
    <w:p w14:paraId="6F82DAFF" w14:textId="77777777" w:rsidR="00AE1257" w:rsidRPr="00AE1257" w:rsidRDefault="00AE1257" w:rsidP="00AE1257">
      <w:r w:rsidRPr="00AE1257">
        <w:pict w14:anchorId="32B46CFD">
          <v:rect id="_x0000_i1350" style="width:0;height:1.5pt" o:hralign="center" o:hrstd="t" o:hr="t" fillcolor="#a0a0a0" stroked="f"/>
        </w:pict>
      </w:r>
    </w:p>
    <w:p w14:paraId="0A184E51" w14:textId="77777777" w:rsidR="00AE1257" w:rsidRPr="00AE1257" w:rsidRDefault="00AE1257" w:rsidP="00AE1257">
      <w:pPr>
        <w:rPr>
          <w:b/>
          <w:bCs/>
        </w:rPr>
      </w:pPr>
      <w:r w:rsidRPr="00AE1257">
        <w:rPr>
          <w:b/>
          <w:bCs/>
        </w:rPr>
        <w:t>Market Share Analysis</w:t>
      </w:r>
    </w:p>
    <w:p w14:paraId="61813FA2" w14:textId="77777777" w:rsidR="00AE1257" w:rsidRPr="00AE1257" w:rsidRDefault="00AE1257" w:rsidP="00AE1257">
      <w:pPr>
        <w:numPr>
          <w:ilvl w:val="0"/>
          <w:numId w:val="13"/>
        </w:numPr>
      </w:pPr>
      <w:r w:rsidRPr="00AE1257">
        <w:t>Leading Players by Revenue and Market Share</w:t>
      </w:r>
    </w:p>
    <w:p w14:paraId="36730B42" w14:textId="77777777" w:rsidR="00AE1257" w:rsidRPr="00AE1257" w:rsidRDefault="00AE1257" w:rsidP="00AE1257">
      <w:pPr>
        <w:numPr>
          <w:ilvl w:val="0"/>
          <w:numId w:val="13"/>
        </w:numPr>
      </w:pPr>
      <w:r w:rsidRPr="00AE1257">
        <w:t>Market Share Analysis by Product Type, Application, and Region</w:t>
      </w:r>
    </w:p>
    <w:p w14:paraId="7683C1E8" w14:textId="77777777" w:rsidR="00AE1257" w:rsidRPr="00AE1257" w:rsidRDefault="00AE1257" w:rsidP="00AE1257">
      <w:pPr>
        <w:numPr>
          <w:ilvl w:val="0"/>
          <w:numId w:val="13"/>
        </w:numPr>
      </w:pPr>
      <w:r w:rsidRPr="00AE1257">
        <w:t>Emerging Competitors and Disruptive Technologies</w:t>
      </w:r>
    </w:p>
    <w:p w14:paraId="37B2E6CE" w14:textId="77777777" w:rsidR="00AE1257" w:rsidRPr="00AE1257" w:rsidRDefault="00AE1257" w:rsidP="00AE1257">
      <w:r w:rsidRPr="00AE1257">
        <w:pict w14:anchorId="4EC6048B">
          <v:rect id="_x0000_i1351" style="width:0;height:1.5pt" o:hralign="center" o:hrstd="t" o:hr="t" fillcolor="#a0a0a0" stroked="f"/>
        </w:pict>
      </w:r>
    </w:p>
    <w:p w14:paraId="654D3AAF" w14:textId="77777777" w:rsidR="00AE1257" w:rsidRPr="00AE1257" w:rsidRDefault="00AE1257" w:rsidP="00AE1257">
      <w:pPr>
        <w:rPr>
          <w:b/>
          <w:bCs/>
        </w:rPr>
      </w:pPr>
      <w:r w:rsidRPr="00AE1257">
        <w:rPr>
          <w:b/>
          <w:bCs/>
        </w:rPr>
        <w:t>Investment Opportunities in the Transdermal Patches Market</w:t>
      </w:r>
    </w:p>
    <w:p w14:paraId="5ED14136" w14:textId="77777777" w:rsidR="00AE1257" w:rsidRPr="00AE1257" w:rsidRDefault="00AE1257" w:rsidP="00AE1257">
      <w:pPr>
        <w:numPr>
          <w:ilvl w:val="0"/>
          <w:numId w:val="14"/>
        </w:numPr>
      </w:pPr>
      <w:r w:rsidRPr="00AE1257">
        <w:t>Innovation Hotspots and R&amp;D Pipelines</w:t>
      </w:r>
    </w:p>
    <w:p w14:paraId="1CBF9534" w14:textId="77777777" w:rsidR="00AE1257" w:rsidRPr="00AE1257" w:rsidRDefault="00AE1257" w:rsidP="00AE1257">
      <w:pPr>
        <w:numPr>
          <w:ilvl w:val="0"/>
          <w:numId w:val="14"/>
        </w:numPr>
      </w:pPr>
      <w:r w:rsidRPr="00AE1257">
        <w:t>Mergers, Acquisitions, and Strategic Partnerships</w:t>
      </w:r>
    </w:p>
    <w:p w14:paraId="7CCBA488" w14:textId="77777777" w:rsidR="00AE1257" w:rsidRPr="00AE1257" w:rsidRDefault="00AE1257" w:rsidP="00AE1257">
      <w:pPr>
        <w:numPr>
          <w:ilvl w:val="0"/>
          <w:numId w:val="14"/>
        </w:numPr>
      </w:pPr>
      <w:r w:rsidRPr="00AE1257">
        <w:t>Fastest-Growing Segments by Geography and Application</w:t>
      </w:r>
    </w:p>
    <w:p w14:paraId="2B7401E6" w14:textId="77777777" w:rsidR="00AE1257" w:rsidRPr="00AE1257" w:rsidRDefault="00AE1257" w:rsidP="00AE1257">
      <w:r w:rsidRPr="00AE1257">
        <w:pict w14:anchorId="1DA93226">
          <v:rect id="_x0000_i1352" style="width:0;height:1.5pt" o:hralign="center" o:hrstd="t" o:hr="t" fillcolor="#a0a0a0" stroked="f"/>
        </w:pict>
      </w:r>
    </w:p>
    <w:p w14:paraId="1C799E36" w14:textId="77777777" w:rsidR="00AE1257" w:rsidRPr="00AE1257" w:rsidRDefault="00AE1257" w:rsidP="00AE1257">
      <w:pPr>
        <w:rPr>
          <w:b/>
          <w:bCs/>
        </w:rPr>
      </w:pPr>
      <w:r w:rsidRPr="00AE1257">
        <w:rPr>
          <w:b/>
          <w:bCs/>
        </w:rPr>
        <w:t>Market Introduction</w:t>
      </w:r>
    </w:p>
    <w:p w14:paraId="00B7464D" w14:textId="77777777" w:rsidR="00AE1257" w:rsidRPr="00AE1257" w:rsidRDefault="00AE1257" w:rsidP="00AE1257">
      <w:pPr>
        <w:numPr>
          <w:ilvl w:val="0"/>
          <w:numId w:val="15"/>
        </w:numPr>
      </w:pPr>
      <w:r w:rsidRPr="00AE1257">
        <w:t>Definition and Scope of the Study</w:t>
      </w:r>
    </w:p>
    <w:p w14:paraId="1210B2CB" w14:textId="77777777" w:rsidR="00AE1257" w:rsidRPr="00AE1257" w:rsidRDefault="00AE1257" w:rsidP="00AE1257">
      <w:pPr>
        <w:numPr>
          <w:ilvl w:val="0"/>
          <w:numId w:val="15"/>
        </w:numPr>
      </w:pPr>
      <w:r w:rsidRPr="00AE1257">
        <w:t>Market Structure and Ecosystem Mapping</w:t>
      </w:r>
    </w:p>
    <w:p w14:paraId="25A7DFC7" w14:textId="77777777" w:rsidR="00AE1257" w:rsidRPr="00AE1257" w:rsidRDefault="00AE1257" w:rsidP="00AE1257">
      <w:pPr>
        <w:numPr>
          <w:ilvl w:val="0"/>
          <w:numId w:val="15"/>
        </w:numPr>
      </w:pPr>
      <w:r w:rsidRPr="00AE1257">
        <w:t>Strategic Importance of Transdermal Delivery Systems</w:t>
      </w:r>
    </w:p>
    <w:p w14:paraId="3440A5F4" w14:textId="77777777" w:rsidR="00AE1257" w:rsidRPr="00AE1257" w:rsidRDefault="00AE1257" w:rsidP="00AE1257">
      <w:r w:rsidRPr="00AE1257">
        <w:pict w14:anchorId="7EF5939F">
          <v:rect id="_x0000_i1353" style="width:0;height:1.5pt" o:hralign="center" o:hrstd="t" o:hr="t" fillcolor="#a0a0a0" stroked="f"/>
        </w:pict>
      </w:r>
    </w:p>
    <w:p w14:paraId="2F2B5CDE" w14:textId="77777777" w:rsidR="00AE1257" w:rsidRPr="00AE1257" w:rsidRDefault="00AE1257" w:rsidP="00AE1257">
      <w:pPr>
        <w:rPr>
          <w:b/>
          <w:bCs/>
        </w:rPr>
      </w:pPr>
      <w:r w:rsidRPr="00AE1257">
        <w:rPr>
          <w:b/>
          <w:bCs/>
        </w:rPr>
        <w:t>Research Methodology</w:t>
      </w:r>
    </w:p>
    <w:p w14:paraId="2D967CF7" w14:textId="77777777" w:rsidR="00AE1257" w:rsidRPr="00AE1257" w:rsidRDefault="00AE1257" w:rsidP="00AE1257">
      <w:pPr>
        <w:numPr>
          <w:ilvl w:val="0"/>
          <w:numId w:val="16"/>
        </w:numPr>
      </w:pPr>
      <w:r w:rsidRPr="00AE1257">
        <w:t>Overview of Data Collection Methods</w:t>
      </w:r>
    </w:p>
    <w:p w14:paraId="0144D66E" w14:textId="77777777" w:rsidR="00AE1257" w:rsidRPr="00AE1257" w:rsidRDefault="00AE1257" w:rsidP="00AE1257">
      <w:pPr>
        <w:numPr>
          <w:ilvl w:val="0"/>
          <w:numId w:val="16"/>
        </w:numPr>
      </w:pPr>
      <w:r w:rsidRPr="00AE1257">
        <w:t>Primary and Secondary Research Insights</w:t>
      </w:r>
    </w:p>
    <w:p w14:paraId="48E2E8C1" w14:textId="77777777" w:rsidR="00AE1257" w:rsidRPr="00AE1257" w:rsidRDefault="00AE1257" w:rsidP="00AE1257">
      <w:pPr>
        <w:numPr>
          <w:ilvl w:val="0"/>
          <w:numId w:val="16"/>
        </w:numPr>
      </w:pPr>
      <w:r w:rsidRPr="00AE1257">
        <w:t>Forecasting Model, Assumptions, and Validation Techniques</w:t>
      </w:r>
    </w:p>
    <w:p w14:paraId="44080B72" w14:textId="77777777" w:rsidR="00AE1257" w:rsidRPr="00AE1257" w:rsidRDefault="00AE1257" w:rsidP="00AE1257">
      <w:r w:rsidRPr="00AE1257">
        <w:lastRenderedPageBreak/>
        <w:pict w14:anchorId="2E2D4754">
          <v:rect id="_x0000_i1354" style="width:0;height:1.5pt" o:hralign="center" o:hrstd="t" o:hr="t" fillcolor="#a0a0a0" stroked="f"/>
        </w:pict>
      </w:r>
    </w:p>
    <w:p w14:paraId="03ABDB26" w14:textId="77777777" w:rsidR="00AE1257" w:rsidRPr="00AE1257" w:rsidRDefault="00AE1257" w:rsidP="00AE1257">
      <w:pPr>
        <w:rPr>
          <w:b/>
          <w:bCs/>
        </w:rPr>
      </w:pPr>
      <w:r w:rsidRPr="00AE1257">
        <w:rPr>
          <w:b/>
          <w:bCs/>
        </w:rPr>
        <w:t>Market Dynamics</w:t>
      </w:r>
    </w:p>
    <w:p w14:paraId="73030643" w14:textId="77777777" w:rsidR="00AE1257" w:rsidRPr="00AE1257" w:rsidRDefault="00AE1257" w:rsidP="00AE1257">
      <w:pPr>
        <w:numPr>
          <w:ilvl w:val="0"/>
          <w:numId w:val="17"/>
        </w:numPr>
      </w:pPr>
      <w:r w:rsidRPr="00AE1257">
        <w:t>Market Drivers and Growth Catalysts</w:t>
      </w:r>
    </w:p>
    <w:p w14:paraId="561420CA" w14:textId="77777777" w:rsidR="00AE1257" w:rsidRPr="00AE1257" w:rsidRDefault="00AE1257" w:rsidP="00AE1257">
      <w:pPr>
        <w:numPr>
          <w:ilvl w:val="0"/>
          <w:numId w:val="17"/>
        </w:numPr>
      </w:pPr>
      <w:r w:rsidRPr="00AE1257">
        <w:t>Key Challenges and Restraints</w:t>
      </w:r>
    </w:p>
    <w:p w14:paraId="5D3AC750" w14:textId="77777777" w:rsidR="00AE1257" w:rsidRPr="00AE1257" w:rsidRDefault="00AE1257" w:rsidP="00AE1257">
      <w:pPr>
        <w:numPr>
          <w:ilvl w:val="0"/>
          <w:numId w:val="17"/>
        </w:numPr>
      </w:pPr>
      <w:r w:rsidRPr="00AE1257">
        <w:t>Emerging Market Opportunities</w:t>
      </w:r>
    </w:p>
    <w:p w14:paraId="32FD316A" w14:textId="77777777" w:rsidR="00AE1257" w:rsidRPr="00AE1257" w:rsidRDefault="00AE1257" w:rsidP="00AE1257">
      <w:pPr>
        <w:numPr>
          <w:ilvl w:val="0"/>
          <w:numId w:val="17"/>
        </w:numPr>
      </w:pPr>
      <w:r w:rsidRPr="00AE1257">
        <w:t xml:space="preserve">Impact of </w:t>
      </w:r>
      <w:proofErr w:type="spellStart"/>
      <w:r w:rsidRPr="00AE1257">
        <w:t>Behavioral</w:t>
      </w:r>
      <w:proofErr w:type="spellEnd"/>
      <w:r w:rsidRPr="00AE1257">
        <w:t>, Regulatory, and Technological Forces</w:t>
      </w:r>
    </w:p>
    <w:p w14:paraId="365D71D2" w14:textId="77777777" w:rsidR="00AE1257" w:rsidRPr="00AE1257" w:rsidRDefault="00AE1257" w:rsidP="00AE1257">
      <w:r w:rsidRPr="00AE1257">
        <w:pict w14:anchorId="1A163211">
          <v:rect id="_x0000_i1355" style="width:0;height:1.5pt" o:hralign="center" o:hrstd="t" o:hr="t" fillcolor="#a0a0a0" stroked="f"/>
        </w:pict>
      </w:r>
    </w:p>
    <w:p w14:paraId="39E4559D" w14:textId="77777777" w:rsidR="00AE1257" w:rsidRPr="00AE1257" w:rsidRDefault="00AE1257" w:rsidP="00AE1257">
      <w:pPr>
        <w:rPr>
          <w:b/>
          <w:bCs/>
        </w:rPr>
      </w:pPr>
      <w:r w:rsidRPr="00AE1257">
        <w:rPr>
          <w:b/>
          <w:bCs/>
        </w:rPr>
        <w:t>Global Transdermal Patches Market Analysis (2024–2030)</w:t>
      </w:r>
    </w:p>
    <w:p w14:paraId="07B53717" w14:textId="77777777" w:rsidR="00AE1257" w:rsidRPr="00AE1257" w:rsidRDefault="00AE1257" w:rsidP="00AE1257">
      <w:pPr>
        <w:numPr>
          <w:ilvl w:val="0"/>
          <w:numId w:val="18"/>
        </w:numPr>
      </w:pPr>
      <w:r w:rsidRPr="00AE1257">
        <w:t>Market Size and Volume Forecasts</w:t>
      </w:r>
    </w:p>
    <w:p w14:paraId="4E0F12AB" w14:textId="77777777" w:rsidR="00AE1257" w:rsidRPr="00AE1257" w:rsidRDefault="00AE1257" w:rsidP="00AE1257">
      <w:pPr>
        <w:numPr>
          <w:ilvl w:val="0"/>
          <w:numId w:val="18"/>
        </w:numPr>
      </w:pPr>
      <w:r w:rsidRPr="00AE1257">
        <w:t>Market Breakdown by:</w:t>
      </w:r>
    </w:p>
    <w:p w14:paraId="334C157F" w14:textId="77777777" w:rsidR="00AE1257" w:rsidRPr="00AE1257" w:rsidRDefault="00AE1257" w:rsidP="00AE1257">
      <w:pPr>
        <w:numPr>
          <w:ilvl w:val="1"/>
          <w:numId w:val="18"/>
        </w:numPr>
      </w:pPr>
      <w:r w:rsidRPr="00AE1257">
        <w:rPr>
          <w:b/>
          <w:bCs/>
        </w:rPr>
        <w:t>Product Type</w:t>
      </w:r>
      <w:r w:rsidRPr="00AE1257">
        <w:t>: Drug-in-Adhesive, Matrix, Reservoir, Microneedle, Vapor</w:t>
      </w:r>
    </w:p>
    <w:p w14:paraId="08E167C8" w14:textId="77777777" w:rsidR="00AE1257" w:rsidRPr="00AE1257" w:rsidRDefault="00AE1257" w:rsidP="00AE1257">
      <w:pPr>
        <w:numPr>
          <w:ilvl w:val="1"/>
          <w:numId w:val="18"/>
        </w:numPr>
      </w:pPr>
      <w:r w:rsidRPr="00AE1257">
        <w:rPr>
          <w:b/>
          <w:bCs/>
        </w:rPr>
        <w:t>Application</w:t>
      </w:r>
      <w:r w:rsidRPr="00AE1257">
        <w:t>: Pain Management, Hormone Replacement, Smoking Cessation, Cardiovascular, CNS Disorders, Oncology, Motion Sickness</w:t>
      </w:r>
    </w:p>
    <w:p w14:paraId="4A571170" w14:textId="77777777" w:rsidR="00AE1257" w:rsidRPr="00AE1257" w:rsidRDefault="00AE1257" w:rsidP="00AE1257">
      <w:pPr>
        <w:numPr>
          <w:ilvl w:val="1"/>
          <w:numId w:val="18"/>
        </w:numPr>
      </w:pPr>
      <w:r w:rsidRPr="00AE1257">
        <w:rPr>
          <w:b/>
          <w:bCs/>
        </w:rPr>
        <w:t>End User</w:t>
      </w:r>
      <w:r w:rsidRPr="00AE1257">
        <w:t>: Hospitals, Clinics, Homecare, Long-term Care, Military, Pharmacies</w:t>
      </w:r>
    </w:p>
    <w:p w14:paraId="0944CEDB" w14:textId="77777777" w:rsidR="00AE1257" w:rsidRPr="00AE1257" w:rsidRDefault="00AE1257" w:rsidP="00AE1257">
      <w:pPr>
        <w:numPr>
          <w:ilvl w:val="1"/>
          <w:numId w:val="18"/>
        </w:numPr>
      </w:pPr>
      <w:r w:rsidRPr="00AE1257">
        <w:rPr>
          <w:b/>
          <w:bCs/>
        </w:rPr>
        <w:t>Distribution Channel</w:t>
      </w:r>
      <w:r w:rsidRPr="00AE1257">
        <w:t>: Hospital Pharmacies, Retail Pharmacies, Online</w:t>
      </w:r>
    </w:p>
    <w:p w14:paraId="2FC060E1" w14:textId="77777777" w:rsidR="00AE1257" w:rsidRPr="00AE1257" w:rsidRDefault="00AE1257" w:rsidP="00AE1257">
      <w:pPr>
        <w:numPr>
          <w:ilvl w:val="1"/>
          <w:numId w:val="18"/>
        </w:numPr>
      </w:pPr>
      <w:r w:rsidRPr="00AE1257">
        <w:rPr>
          <w:b/>
          <w:bCs/>
        </w:rPr>
        <w:t>Region</w:t>
      </w:r>
      <w:r w:rsidRPr="00AE1257">
        <w:t>: North America, Europe, Asia-Pacific, Latin America, Middle East &amp; Africa</w:t>
      </w:r>
    </w:p>
    <w:p w14:paraId="02516FDC" w14:textId="77777777" w:rsidR="00AE1257" w:rsidRPr="00AE1257" w:rsidRDefault="00AE1257" w:rsidP="00AE1257">
      <w:r w:rsidRPr="00AE1257">
        <w:pict w14:anchorId="608B73C4">
          <v:rect id="_x0000_i1356" style="width:0;height:1.5pt" o:hralign="center" o:hrstd="t" o:hr="t" fillcolor="#a0a0a0" stroked="f"/>
        </w:pict>
      </w:r>
    </w:p>
    <w:p w14:paraId="093CEF6A" w14:textId="77777777" w:rsidR="00AE1257" w:rsidRPr="00AE1257" w:rsidRDefault="00AE1257" w:rsidP="00AE1257">
      <w:pPr>
        <w:rPr>
          <w:b/>
          <w:bCs/>
        </w:rPr>
      </w:pPr>
      <w:r w:rsidRPr="00AE1257">
        <w:rPr>
          <w:b/>
          <w:bCs/>
        </w:rPr>
        <w:t>Regional Analysis</w:t>
      </w:r>
    </w:p>
    <w:p w14:paraId="01B97A99" w14:textId="77777777" w:rsidR="00AE1257" w:rsidRPr="00AE1257" w:rsidRDefault="00AE1257" w:rsidP="00AE1257">
      <w:r w:rsidRPr="00AE1257">
        <w:rPr>
          <w:b/>
          <w:bCs/>
        </w:rPr>
        <w:t>North America</w:t>
      </w:r>
    </w:p>
    <w:p w14:paraId="43A0F5D2" w14:textId="77777777" w:rsidR="00AE1257" w:rsidRPr="00AE1257" w:rsidRDefault="00AE1257" w:rsidP="00AE1257">
      <w:pPr>
        <w:numPr>
          <w:ilvl w:val="0"/>
          <w:numId w:val="19"/>
        </w:numPr>
      </w:pPr>
      <w:r w:rsidRPr="00AE1257">
        <w:t>U.S., Canada, Mexico</w:t>
      </w:r>
    </w:p>
    <w:p w14:paraId="1103575C" w14:textId="77777777" w:rsidR="00AE1257" w:rsidRPr="00AE1257" w:rsidRDefault="00AE1257" w:rsidP="00AE1257">
      <w:pPr>
        <w:numPr>
          <w:ilvl w:val="0"/>
          <w:numId w:val="19"/>
        </w:numPr>
      </w:pPr>
      <w:r w:rsidRPr="00AE1257">
        <w:t>Market Dynamics and Growth Drivers</w:t>
      </w:r>
    </w:p>
    <w:p w14:paraId="483B0E62" w14:textId="77777777" w:rsidR="00AE1257" w:rsidRPr="00AE1257" w:rsidRDefault="00AE1257" w:rsidP="00AE1257">
      <w:pPr>
        <w:numPr>
          <w:ilvl w:val="0"/>
          <w:numId w:val="19"/>
        </w:numPr>
      </w:pPr>
      <w:r w:rsidRPr="00AE1257">
        <w:t>Regulatory Framework and Adoption Trends</w:t>
      </w:r>
    </w:p>
    <w:p w14:paraId="1CA394A7" w14:textId="77777777" w:rsidR="00AE1257" w:rsidRPr="00AE1257" w:rsidRDefault="00AE1257" w:rsidP="00AE1257">
      <w:r w:rsidRPr="00AE1257">
        <w:rPr>
          <w:b/>
          <w:bCs/>
        </w:rPr>
        <w:t>Europe</w:t>
      </w:r>
    </w:p>
    <w:p w14:paraId="4A8A9658" w14:textId="77777777" w:rsidR="00AE1257" w:rsidRPr="00AE1257" w:rsidRDefault="00AE1257" w:rsidP="00AE1257">
      <w:pPr>
        <w:numPr>
          <w:ilvl w:val="0"/>
          <w:numId w:val="20"/>
        </w:numPr>
      </w:pPr>
      <w:r w:rsidRPr="00AE1257">
        <w:t>Germany, UK, France, Italy, Spain, Rest of Europe</w:t>
      </w:r>
    </w:p>
    <w:p w14:paraId="41B69957" w14:textId="77777777" w:rsidR="00AE1257" w:rsidRPr="00AE1257" w:rsidRDefault="00AE1257" w:rsidP="00AE1257">
      <w:pPr>
        <w:numPr>
          <w:ilvl w:val="0"/>
          <w:numId w:val="20"/>
        </w:numPr>
      </w:pPr>
      <w:r w:rsidRPr="00AE1257">
        <w:t>Penetration of Advanced Patch Technologies</w:t>
      </w:r>
    </w:p>
    <w:p w14:paraId="1525839D" w14:textId="77777777" w:rsidR="00AE1257" w:rsidRPr="00AE1257" w:rsidRDefault="00AE1257" w:rsidP="00AE1257">
      <w:pPr>
        <w:numPr>
          <w:ilvl w:val="0"/>
          <w:numId w:val="20"/>
        </w:numPr>
      </w:pPr>
      <w:r w:rsidRPr="00AE1257">
        <w:t>Reimbursement Environment</w:t>
      </w:r>
    </w:p>
    <w:p w14:paraId="5B36CBD1" w14:textId="77777777" w:rsidR="00AE1257" w:rsidRPr="00AE1257" w:rsidRDefault="00AE1257" w:rsidP="00AE1257">
      <w:r w:rsidRPr="00AE1257">
        <w:rPr>
          <w:b/>
          <w:bCs/>
        </w:rPr>
        <w:t>Asia-Pacific</w:t>
      </w:r>
    </w:p>
    <w:p w14:paraId="6035EA17" w14:textId="77777777" w:rsidR="00AE1257" w:rsidRPr="00AE1257" w:rsidRDefault="00AE1257" w:rsidP="00AE1257">
      <w:pPr>
        <w:numPr>
          <w:ilvl w:val="0"/>
          <w:numId w:val="21"/>
        </w:numPr>
      </w:pPr>
      <w:r w:rsidRPr="00AE1257">
        <w:t>China, India, Japan, South Korea, Australia, Rest of Asia-Pacific</w:t>
      </w:r>
    </w:p>
    <w:p w14:paraId="0F62540B" w14:textId="77777777" w:rsidR="00AE1257" w:rsidRPr="00AE1257" w:rsidRDefault="00AE1257" w:rsidP="00AE1257">
      <w:pPr>
        <w:numPr>
          <w:ilvl w:val="0"/>
          <w:numId w:val="21"/>
        </w:numPr>
      </w:pPr>
      <w:r w:rsidRPr="00AE1257">
        <w:lastRenderedPageBreak/>
        <w:t>Government Incentives and Local Manufacturing Trends</w:t>
      </w:r>
    </w:p>
    <w:p w14:paraId="4A3EDBC0" w14:textId="77777777" w:rsidR="00AE1257" w:rsidRPr="00AE1257" w:rsidRDefault="00AE1257" w:rsidP="00AE1257">
      <w:r w:rsidRPr="00AE1257">
        <w:rPr>
          <w:b/>
          <w:bCs/>
        </w:rPr>
        <w:t>Latin America</w:t>
      </w:r>
    </w:p>
    <w:p w14:paraId="68811F9A" w14:textId="77777777" w:rsidR="00AE1257" w:rsidRPr="00AE1257" w:rsidRDefault="00AE1257" w:rsidP="00AE1257">
      <w:pPr>
        <w:numPr>
          <w:ilvl w:val="0"/>
          <w:numId w:val="22"/>
        </w:numPr>
      </w:pPr>
      <w:r w:rsidRPr="00AE1257">
        <w:t>Brazil, Argentina, Colombia, Rest of Latin America</w:t>
      </w:r>
    </w:p>
    <w:p w14:paraId="3CA64265" w14:textId="77777777" w:rsidR="00AE1257" w:rsidRPr="00AE1257" w:rsidRDefault="00AE1257" w:rsidP="00AE1257">
      <w:pPr>
        <w:numPr>
          <w:ilvl w:val="0"/>
          <w:numId w:val="22"/>
        </w:numPr>
      </w:pPr>
      <w:r w:rsidRPr="00AE1257">
        <w:t>Market Development Initiatives and Barriers</w:t>
      </w:r>
    </w:p>
    <w:p w14:paraId="514DE24D" w14:textId="77777777" w:rsidR="00AE1257" w:rsidRPr="00AE1257" w:rsidRDefault="00AE1257" w:rsidP="00AE1257">
      <w:r w:rsidRPr="00AE1257">
        <w:rPr>
          <w:b/>
          <w:bCs/>
        </w:rPr>
        <w:t>Middle East &amp; Africa</w:t>
      </w:r>
    </w:p>
    <w:p w14:paraId="33EF73FF" w14:textId="77777777" w:rsidR="00AE1257" w:rsidRPr="00AE1257" w:rsidRDefault="00AE1257" w:rsidP="00AE1257">
      <w:pPr>
        <w:numPr>
          <w:ilvl w:val="0"/>
          <w:numId w:val="23"/>
        </w:numPr>
      </w:pPr>
      <w:r w:rsidRPr="00AE1257">
        <w:t>GCC, South Africa, Rest of MEA</w:t>
      </w:r>
    </w:p>
    <w:p w14:paraId="0441D72E" w14:textId="77777777" w:rsidR="00AE1257" w:rsidRPr="00AE1257" w:rsidRDefault="00AE1257" w:rsidP="00AE1257">
      <w:pPr>
        <w:numPr>
          <w:ilvl w:val="0"/>
          <w:numId w:val="23"/>
        </w:numPr>
      </w:pPr>
      <w:r w:rsidRPr="00AE1257">
        <w:t>White Space Analysis and Infrastructure Mapping</w:t>
      </w:r>
    </w:p>
    <w:p w14:paraId="6CE8B582" w14:textId="77777777" w:rsidR="00AE1257" w:rsidRPr="00AE1257" w:rsidRDefault="00AE1257" w:rsidP="00AE1257">
      <w:r w:rsidRPr="00AE1257">
        <w:pict w14:anchorId="60E50BE1">
          <v:rect id="_x0000_i1357" style="width:0;height:1.5pt" o:hralign="center" o:hrstd="t" o:hr="t" fillcolor="#a0a0a0" stroked="f"/>
        </w:pict>
      </w:r>
    </w:p>
    <w:p w14:paraId="3688261A" w14:textId="77777777" w:rsidR="00AE1257" w:rsidRPr="00AE1257" w:rsidRDefault="00AE1257" w:rsidP="00AE1257">
      <w:pPr>
        <w:rPr>
          <w:b/>
          <w:bCs/>
        </w:rPr>
      </w:pPr>
      <w:r w:rsidRPr="00AE1257">
        <w:rPr>
          <w:b/>
          <w:bCs/>
        </w:rPr>
        <w:t>Competitive Intelligence</w:t>
      </w:r>
    </w:p>
    <w:p w14:paraId="202A8040" w14:textId="77777777" w:rsidR="00AE1257" w:rsidRPr="00AE1257" w:rsidRDefault="00AE1257" w:rsidP="00AE1257">
      <w:pPr>
        <w:numPr>
          <w:ilvl w:val="0"/>
          <w:numId w:val="24"/>
        </w:numPr>
      </w:pPr>
      <w:r w:rsidRPr="00AE1257">
        <w:t>Profiles of Major Players</w:t>
      </w:r>
    </w:p>
    <w:p w14:paraId="1986D1B2" w14:textId="77777777" w:rsidR="00AE1257" w:rsidRPr="00AE1257" w:rsidRDefault="00AE1257" w:rsidP="00AE1257">
      <w:pPr>
        <w:numPr>
          <w:ilvl w:val="1"/>
          <w:numId w:val="24"/>
        </w:numPr>
      </w:pPr>
      <w:r w:rsidRPr="00AE1257">
        <w:t>Johnson &amp; Johnson</w:t>
      </w:r>
    </w:p>
    <w:p w14:paraId="64276737" w14:textId="77777777" w:rsidR="00AE1257" w:rsidRPr="00AE1257" w:rsidRDefault="00AE1257" w:rsidP="00AE1257">
      <w:pPr>
        <w:numPr>
          <w:ilvl w:val="1"/>
          <w:numId w:val="24"/>
        </w:numPr>
      </w:pPr>
      <w:r w:rsidRPr="00AE1257">
        <w:t>Novartis</w:t>
      </w:r>
    </w:p>
    <w:p w14:paraId="56AF82BE" w14:textId="77777777" w:rsidR="00AE1257" w:rsidRPr="00AE1257" w:rsidRDefault="00AE1257" w:rsidP="00AE1257">
      <w:pPr>
        <w:numPr>
          <w:ilvl w:val="1"/>
          <w:numId w:val="24"/>
        </w:numPr>
      </w:pPr>
      <w:r w:rsidRPr="00AE1257">
        <w:t>Teva Pharmaceuticals</w:t>
      </w:r>
    </w:p>
    <w:p w14:paraId="2637A418" w14:textId="77777777" w:rsidR="00AE1257" w:rsidRPr="00AE1257" w:rsidRDefault="00AE1257" w:rsidP="00AE1257">
      <w:pPr>
        <w:numPr>
          <w:ilvl w:val="1"/>
          <w:numId w:val="24"/>
        </w:numPr>
      </w:pPr>
      <w:r w:rsidRPr="00AE1257">
        <w:t>Hisamitsu Pharmaceutical</w:t>
      </w:r>
    </w:p>
    <w:p w14:paraId="3F9EE3DE" w14:textId="77777777" w:rsidR="00AE1257" w:rsidRPr="00AE1257" w:rsidRDefault="00AE1257" w:rsidP="00AE1257">
      <w:pPr>
        <w:numPr>
          <w:ilvl w:val="1"/>
          <w:numId w:val="24"/>
        </w:numPr>
      </w:pPr>
      <w:r w:rsidRPr="00AE1257">
        <w:t>UCB S.A.</w:t>
      </w:r>
    </w:p>
    <w:p w14:paraId="4D988980" w14:textId="77777777" w:rsidR="00AE1257" w:rsidRPr="00AE1257" w:rsidRDefault="00AE1257" w:rsidP="00AE1257">
      <w:pPr>
        <w:numPr>
          <w:ilvl w:val="1"/>
          <w:numId w:val="24"/>
        </w:numPr>
      </w:pPr>
      <w:r w:rsidRPr="00AE1257">
        <w:t>3M Health Care</w:t>
      </w:r>
    </w:p>
    <w:p w14:paraId="6FDFC2C6" w14:textId="77777777" w:rsidR="00AE1257" w:rsidRPr="00AE1257" w:rsidRDefault="00AE1257" w:rsidP="00AE1257">
      <w:pPr>
        <w:numPr>
          <w:ilvl w:val="1"/>
          <w:numId w:val="24"/>
        </w:numPr>
      </w:pPr>
      <w:proofErr w:type="spellStart"/>
      <w:r w:rsidRPr="00AE1257">
        <w:t>Luye</w:t>
      </w:r>
      <w:proofErr w:type="spellEnd"/>
      <w:r w:rsidRPr="00AE1257">
        <w:t xml:space="preserve"> Pharma</w:t>
      </w:r>
    </w:p>
    <w:p w14:paraId="76400682" w14:textId="77777777" w:rsidR="00AE1257" w:rsidRPr="00AE1257" w:rsidRDefault="00AE1257" w:rsidP="00AE1257">
      <w:pPr>
        <w:numPr>
          <w:ilvl w:val="0"/>
          <w:numId w:val="24"/>
        </w:numPr>
      </w:pPr>
      <w:r w:rsidRPr="00AE1257">
        <w:t>SWOT Analysis and Strategic Positioning</w:t>
      </w:r>
    </w:p>
    <w:p w14:paraId="1146AEAD" w14:textId="77777777" w:rsidR="00AE1257" w:rsidRPr="00AE1257" w:rsidRDefault="00AE1257" w:rsidP="00AE1257">
      <w:pPr>
        <w:numPr>
          <w:ilvl w:val="0"/>
          <w:numId w:val="24"/>
        </w:numPr>
      </w:pPr>
      <w:r w:rsidRPr="00AE1257">
        <w:t>Product Portfolio Benchmarking</w:t>
      </w:r>
    </w:p>
    <w:p w14:paraId="5FA7E9A7" w14:textId="77777777" w:rsidR="00AE1257" w:rsidRPr="00AE1257" w:rsidRDefault="00AE1257" w:rsidP="00AE1257">
      <w:r w:rsidRPr="00AE1257">
        <w:pict w14:anchorId="4E05A33C">
          <v:rect id="_x0000_i1358" style="width:0;height:1.5pt" o:hralign="center" o:hrstd="t" o:hr="t" fillcolor="#a0a0a0" stroked="f"/>
        </w:pict>
      </w:r>
    </w:p>
    <w:p w14:paraId="47BB9E75" w14:textId="77777777" w:rsidR="00AE1257" w:rsidRPr="00AE1257" w:rsidRDefault="00AE1257" w:rsidP="00AE1257">
      <w:pPr>
        <w:rPr>
          <w:b/>
          <w:bCs/>
        </w:rPr>
      </w:pPr>
      <w:r w:rsidRPr="00AE1257">
        <w:rPr>
          <w:b/>
          <w:bCs/>
        </w:rPr>
        <w:t>Appendix</w:t>
      </w:r>
    </w:p>
    <w:p w14:paraId="03BAD2D6" w14:textId="77777777" w:rsidR="00AE1257" w:rsidRPr="00AE1257" w:rsidRDefault="00AE1257" w:rsidP="00AE1257">
      <w:pPr>
        <w:numPr>
          <w:ilvl w:val="0"/>
          <w:numId w:val="25"/>
        </w:numPr>
      </w:pPr>
      <w:r w:rsidRPr="00AE1257">
        <w:t>Abbreviations and Terms</w:t>
      </w:r>
    </w:p>
    <w:p w14:paraId="31371789" w14:textId="77777777" w:rsidR="00AE1257" w:rsidRPr="00AE1257" w:rsidRDefault="00AE1257" w:rsidP="00AE1257">
      <w:pPr>
        <w:numPr>
          <w:ilvl w:val="0"/>
          <w:numId w:val="25"/>
        </w:numPr>
      </w:pPr>
      <w:r w:rsidRPr="00AE1257">
        <w:t>Reference Sources</w:t>
      </w:r>
    </w:p>
    <w:p w14:paraId="298EBAAA" w14:textId="77777777" w:rsidR="00AE1257" w:rsidRPr="00AE1257" w:rsidRDefault="00AE1257" w:rsidP="00AE1257">
      <w:pPr>
        <w:numPr>
          <w:ilvl w:val="0"/>
          <w:numId w:val="25"/>
        </w:numPr>
      </w:pPr>
      <w:r w:rsidRPr="00AE1257">
        <w:t>Methodology Summary</w:t>
      </w:r>
    </w:p>
    <w:p w14:paraId="639BC1B4" w14:textId="77777777" w:rsidR="00AE1257" w:rsidRPr="00AE1257" w:rsidRDefault="00AE1257" w:rsidP="00AE1257">
      <w:r w:rsidRPr="00AE1257">
        <w:pict w14:anchorId="49540F3C">
          <v:rect id="_x0000_i1359" style="width:0;height:1.5pt" o:hralign="center" o:hrstd="t" o:hr="t" fillcolor="#a0a0a0" stroked="f"/>
        </w:pict>
      </w:r>
    </w:p>
    <w:p w14:paraId="69630E33" w14:textId="77777777" w:rsidR="00AE1257" w:rsidRPr="00AE1257" w:rsidRDefault="00AE1257" w:rsidP="00AE1257">
      <w:pPr>
        <w:rPr>
          <w:b/>
          <w:bCs/>
        </w:rPr>
      </w:pPr>
      <w:r w:rsidRPr="00AE1257">
        <w:rPr>
          <w:b/>
          <w:bCs/>
        </w:rPr>
        <w:t>List of Tables</w:t>
      </w:r>
    </w:p>
    <w:p w14:paraId="1824A561" w14:textId="77777777" w:rsidR="00AE1257" w:rsidRPr="00AE1257" w:rsidRDefault="00AE1257" w:rsidP="00AE1257">
      <w:pPr>
        <w:numPr>
          <w:ilvl w:val="0"/>
          <w:numId w:val="26"/>
        </w:numPr>
      </w:pPr>
      <w:r w:rsidRPr="00AE1257">
        <w:t>Market Size by Product Type, Region, and Application (2024–2030)</w:t>
      </w:r>
    </w:p>
    <w:p w14:paraId="50E92E76" w14:textId="77777777" w:rsidR="00AE1257" w:rsidRPr="00AE1257" w:rsidRDefault="00AE1257" w:rsidP="00AE1257">
      <w:pPr>
        <w:numPr>
          <w:ilvl w:val="0"/>
          <w:numId w:val="26"/>
        </w:numPr>
      </w:pPr>
      <w:r w:rsidRPr="00AE1257">
        <w:t>Market Share by Distribution Channel (2024–2030)</w:t>
      </w:r>
    </w:p>
    <w:p w14:paraId="1CA855DD" w14:textId="77777777" w:rsidR="00AE1257" w:rsidRPr="00AE1257" w:rsidRDefault="00AE1257" w:rsidP="00AE1257">
      <w:pPr>
        <w:numPr>
          <w:ilvl w:val="0"/>
          <w:numId w:val="26"/>
        </w:numPr>
      </w:pPr>
      <w:r w:rsidRPr="00AE1257">
        <w:t>Investment Flow and R&amp;D Allocation</w:t>
      </w:r>
    </w:p>
    <w:p w14:paraId="00F2AF78" w14:textId="77777777" w:rsidR="00AE1257" w:rsidRPr="00AE1257" w:rsidRDefault="00AE1257" w:rsidP="00AE1257">
      <w:r w:rsidRPr="00AE1257">
        <w:lastRenderedPageBreak/>
        <w:pict w14:anchorId="38D953DA">
          <v:rect id="_x0000_i1360" style="width:0;height:1.5pt" o:hralign="center" o:hrstd="t" o:hr="t" fillcolor="#a0a0a0" stroked="f"/>
        </w:pict>
      </w:r>
    </w:p>
    <w:p w14:paraId="79423A33" w14:textId="77777777" w:rsidR="00AE1257" w:rsidRPr="00AE1257" w:rsidRDefault="00AE1257" w:rsidP="00AE1257">
      <w:pPr>
        <w:rPr>
          <w:b/>
          <w:bCs/>
        </w:rPr>
      </w:pPr>
      <w:r w:rsidRPr="00AE1257">
        <w:rPr>
          <w:b/>
          <w:bCs/>
        </w:rPr>
        <w:t>List of Figures</w:t>
      </w:r>
    </w:p>
    <w:p w14:paraId="7CBFABCA" w14:textId="77777777" w:rsidR="00AE1257" w:rsidRPr="00AE1257" w:rsidRDefault="00AE1257" w:rsidP="00AE1257">
      <w:pPr>
        <w:numPr>
          <w:ilvl w:val="0"/>
          <w:numId w:val="27"/>
        </w:numPr>
      </w:pPr>
      <w:r w:rsidRPr="00AE1257">
        <w:t>Market Dynamics: Drivers, Restraints, Opportunities</w:t>
      </w:r>
    </w:p>
    <w:p w14:paraId="602E5419" w14:textId="77777777" w:rsidR="00AE1257" w:rsidRPr="00AE1257" w:rsidRDefault="00AE1257" w:rsidP="00AE1257">
      <w:pPr>
        <w:numPr>
          <w:ilvl w:val="0"/>
          <w:numId w:val="27"/>
        </w:numPr>
      </w:pPr>
      <w:r w:rsidRPr="00AE1257">
        <w:t>Regional Market Snapshot by Adoption Rate</w:t>
      </w:r>
    </w:p>
    <w:p w14:paraId="6C5D3CB0" w14:textId="77777777" w:rsidR="00AE1257" w:rsidRPr="00AE1257" w:rsidRDefault="00AE1257" w:rsidP="00AE1257">
      <w:pPr>
        <w:numPr>
          <w:ilvl w:val="0"/>
          <w:numId w:val="27"/>
        </w:numPr>
      </w:pPr>
      <w:r w:rsidRPr="00AE1257">
        <w:t>Growth Strategies of Key Competitors</w:t>
      </w:r>
    </w:p>
    <w:p w14:paraId="4FEE2492" w14:textId="77777777" w:rsidR="00AE1257" w:rsidRPr="00AE1257" w:rsidRDefault="00AE1257" w:rsidP="00AE1257">
      <w:pPr>
        <w:numPr>
          <w:ilvl w:val="0"/>
          <w:numId w:val="27"/>
        </w:numPr>
      </w:pPr>
      <w:r w:rsidRPr="00AE1257">
        <w:t>Technology Adoption Curve for Patch Systems</w:t>
      </w:r>
    </w:p>
    <w:p w14:paraId="0B82906D"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6AB"/>
    <w:multiLevelType w:val="multilevel"/>
    <w:tmpl w:val="69B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01C9"/>
    <w:multiLevelType w:val="multilevel"/>
    <w:tmpl w:val="324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0CD8"/>
    <w:multiLevelType w:val="multilevel"/>
    <w:tmpl w:val="B6F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5E6A"/>
    <w:multiLevelType w:val="multilevel"/>
    <w:tmpl w:val="CB9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C330F"/>
    <w:multiLevelType w:val="multilevel"/>
    <w:tmpl w:val="010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06869"/>
    <w:multiLevelType w:val="multilevel"/>
    <w:tmpl w:val="A18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C34AD"/>
    <w:multiLevelType w:val="multilevel"/>
    <w:tmpl w:val="150C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02B26"/>
    <w:multiLevelType w:val="multilevel"/>
    <w:tmpl w:val="1904F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A69DD"/>
    <w:multiLevelType w:val="multilevel"/>
    <w:tmpl w:val="4706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23750"/>
    <w:multiLevelType w:val="multilevel"/>
    <w:tmpl w:val="87F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B017A"/>
    <w:multiLevelType w:val="multilevel"/>
    <w:tmpl w:val="B9E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E6BEC"/>
    <w:multiLevelType w:val="multilevel"/>
    <w:tmpl w:val="367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05F59"/>
    <w:multiLevelType w:val="multilevel"/>
    <w:tmpl w:val="673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23CF3"/>
    <w:multiLevelType w:val="multilevel"/>
    <w:tmpl w:val="EF74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2A69"/>
    <w:multiLevelType w:val="multilevel"/>
    <w:tmpl w:val="80E6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E12FB"/>
    <w:multiLevelType w:val="multilevel"/>
    <w:tmpl w:val="C1C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C416C"/>
    <w:multiLevelType w:val="multilevel"/>
    <w:tmpl w:val="0CC2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130F4"/>
    <w:multiLevelType w:val="multilevel"/>
    <w:tmpl w:val="845C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8133D"/>
    <w:multiLevelType w:val="multilevel"/>
    <w:tmpl w:val="89B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363A8"/>
    <w:multiLevelType w:val="multilevel"/>
    <w:tmpl w:val="01686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E66BE"/>
    <w:multiLevelType w:val="multilevel"/>
    <w:tmpl w:val="99B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F0CD3"/>
    <w:multiLevelType w:val="multilevel"/>
    <w:tmpl w:val="6A5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165DC"/>
    <w:multiLevelType w:val="multilevel"/>
    <w:tmpl w:val="F8DC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F3FF8"/>
    <w:multiLevelType w:val="multilevel"/>
    <w:tmpl w:val="ACD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82C26"/>
    <w:multiLevelType w:val="multilevel"/>
    <w:tmpl w:val="AD3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44F34"/>
    <w:multiLevelType w:val="multilevel"/>
    <w:tmpl w:val="835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E2973"/>
    <w:multiLevelType w:val="multilevel"/>
    <w:tmpl w:val="94F6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67447">
    <w:abstractNumId w:val="13"/>
  </w:num>
  <w:num w:numId="2" w16cid:durableId="777457020">
    <w:abstractNumId w:val="1"/>
  </w:num>
  <w:num w:numId="3" w16cid:durableId="1385443660">
    <w:abstractNumId w:val="12"/>
  </w:num>
  <w:num w:numId="4" w16cid:durableId="391464831">
    <w:abstractNumId w:val="25"/>
  </w:num>
  <w:num w:numId="5" w16cid:durableId="1945140546">
    <w:abstractNumId w:val="0"/>
  </w:num>
  <w:num w:numId="6" w16cid:durableId="937449060">
    <w:abstractNumId w:val="10"/>
  </w:num>
  <w:num w:numId="7" w16cid:durableId="1646810915">
    <w:abstractNumId w:val="4"/>
  </w:num>
  <w:num w:numId="8" w16cid:durableId="1080173950">
    <w:abstractNumId w:val="11"/>
  </w:num>
  <w:num w:numId="9" w16cid:durableId="1509442643">
    <w:abstractNumId w:val="3"/>
  </w:num>
  <w:num w:numId="10" w16cid:durableId="693308005">
    <w:abstractNumId w:val="22"/>
  </w:num>
  <w:num w:numId="11" w16cid:durableId="1496873400">
    <w:abstractNumId w:val="8"/>
  </w:num>
  <w:num w:numId="12" w16cid:durableId="2128621688">
    <w:abstractNumId w:val="18"/>
  </w:num>
  <w:num w:numId="13" w16cid:durableId="2102143509">
    <w:abstractNumId w:val="9"/>
  </w:num>
  <w:num w:numId="14" w16cid:durableId="521164897">
    <w:abstractNumId w:val="5"/>
  </w:num>
  <w:num w:numId="15" w16cid:durableId="239216553">
    <w:abstractNumId w:val="20"/>
  </w:num>
  <w:num w:numId="16" w16cid:durableId="1603802901">
    <w:abstractNumId w:val="15"/>
  </w:num>
  <w:num w:numId="17" w16cid:durableId="648752031">
    <w:abstractNumId w:val="17"/>
  </w:num>
  <w:num w:numId="18" w16cid:durableId="1485584799">
    <w:abstractNumId w:val="7"/>
  </w:num>
  <w:num w:numId="19" w16cid:durableId="1695037992">
    <w:abstractNumId w:val="21"/>
  </w:num>
  <w:num w:numId="20" w16cid:durableId="1741172962">
    <w:abstractNumId w:val="23"/>
  </w:num>
  <w:num w:numId="21" w16cid:durableId="180314312">
    <w:abstractNumId w:val="26"/>
  </w:num>
  <w:num w:numId="22" w16cid:durableId="1773210459">
    <w:abstractNumId w:val="14"/>
  </w:num>
  <w:num w:numId="23" w16cid:durableId="1386441993">
    <w:abstractNumId w:val="24"/>
  </w:num>
  <w:num w:numId="24" w16cid:durableId="2052068497">
    <w:abstractNumId w:val="19"/>
  </w:num>
  <w:num w:numId="25" w16cid:durableId="741216951">
    <w:abstractNumId w:val="16"/>
  </w:num>
  <w:num w:numId="26" w16cid:durableId="95027649">
    <w:abstractNumId w:val="6"/>
  </w:num>
  <w:num w:numId="27" w16cid:durableId="1311443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D5"/>
    <w:rsid w:val="00303CB1"/>
    <w:rsid w:val="00783733"/>
    <w:rsid w:val="0082115F"/>
    <w:rsid w:val="00AE1257"/>
    <w:rsid w:val="00EB2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0BC7"/>
  <w15:chartTrackingRefBased/>
  <w15:docId w15:val="{A6A1F672-8730-4C01-8D2B-06D9BF9C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2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2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22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22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22D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22D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22D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2D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2D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22D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22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22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22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22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2D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2D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22D5"/>
    <w:pPr>
      <w:spacing w:before="160"/>
      <w:jc w:val="center"/>
    </w:pPr>
    <w:rPr>
      <w:i/>
      <w:iCs/>
      <w:color w:val="404040" w:themeColor="text1" w:themeTint="BF"/>
    </w:rPr>
  </w:style>
  <w:style w:type="character" w:customStyle="1" w:styleId="QuoteChar">
    <w:name w:val="Quote Char"/>
    <w:basedOn w:val="DefaultParagraphFont"/>
    <w:link w:val="Quote"/>
    <w:uiPriority w:val="29"/>
    <w:rsid w:val="00EB22D5"/>
    <w:rPr>
      <w:i/>
      <w:iCs/>
      <w:color w:val="404040" w:themeColor="text1" w:themeTint="BF"/>
    </w:rPr>
  </w:style>
  <w:style w:type="paragraph" w:styleId="ListParagraph">
    <w:name w:val="List Paragraph"/>
    <w:basedOn w:val="Normal"/>
    <w:uiPriority w:val="34"/>
    <w:qFormat/>
    <w:rsid w:val="00EB22D5"/>
    <w:pPr>
      <w:ind w:left="720"/>
      <w:contextualSpacing/>
    </w:pPr>
  </w:style>
  <w:style w:type="character" w:styleId="IntenseEmphasis">
    <w:name w:val="Intense Emphasis"/>
    <w:basedOn w:val="DefaultParagraphFont"/>
    <w:uiPriority w:val="21"/>
    <w:qFormat/>
    <w:rsid w:val="00EB22D5"/>
    <w:rPr>
      <w:i/>
      <w:iCs/>
      <w:color w:val="0F4761" w:themeColor="accent1" w:themeShade="BF"/>
    </w:rPr>
  </w:style>
  <w:style w:type="paragraph" w:styleId="IntenseQuote">
    <w:name w:val="Intense Quote"/>
    <w:basedOn w:val="Normal"/>
    <w:next w:val="Normal"/>
    <w:link w:val="IntenseQuoteChar"/>
    <w:uiPriority w:val="30"/>
    <w:qFormat/>
    <w:rsid w:val="00EB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2D5"/>
    <w:rPr>
      <w:i/>
      <w:iCs/>
      <w:color w:val="0F4761" w:themeColor="accent1" w:themeShade="BF"/>
    </w:rPr>
  </w:style>
  <w:style w:type="character" w:styleId="IntenseReference">
    <w:name w:val="Intense Reference"/>
    <w:basedOn w:val="DefaultParagraphFont"/>
    <w:uiPriority w:val="32"/>
    <w:qFormat/>
    <w:rsid w:val="00EB22D5"/>
    <w:rPr>
      <w:b/>
      <w:bCs/>
      <w:smallCaps/>
      <w:color w:val="0F4761" w:themeColor="accent1" w:themeShade="BF"/>
      <w:spacing w:val="5"/>
    </w:rPr>
  </w:style>
  <w:style w:type="character" w:styleId="Hyperlink">
    <w:name w:val="Hyperlink"/>
    <w:basedOn w:val="DefaultParagraphFont"/>
    <w:uiPriority w:val="99"/>
    <w:unhideWhenUsed/>
    <w:rsid w:val="00AE1257"/>
    <w:rPr>
      <w:color w:val="467886" w:themeColor="hyperlink"/>
      <w:u w:val="single"/>
    </w:rPr>
  </w:style>
  <w:style w:type="character" w:styleId="UnresolvedMention">
    <w:name w:val="Unresolved Mention"/>
    <w:basedOn w:val="DefaultParagraphFont"/>
    <w:uiPriority w:val="99"/>
    <w:semiHidden/>
    <w:unhideWhenUsed/>
    <w:rsid w:val="00AE1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4226">
      <w:bodyDiv w:val="1"/>
      <w:marLeft w:val="0"/>
      <w:marRight w:val="0"/>
      <w:marTop w:val="0"/>
      <w:marBottom w:val="0"/>
      <w:divBdr>
        <w:top w:val="none" w:sz="0" w:space="0" w:color="auto"/>
        <w:left w:val="none" w:sz="0" w:space="0" w:color="auto"/>
        <w:bottom w:val="none" w:sz="0" w:space="0" w:color="auto"/>
        <w:right w:val="none" w:sz="0" w:space="0" w:color="auto"/>
      </w:divBdr>
      <w:divsChild>
        <w:div w:id="1784810407">
          <w:marLeft w:val="0"/>
          <w:marRight w:val="0"/>
          <w:marTop w:val="0"/>
          <w:marBottom w:val="0"/>
          <w:divBdr>
            <w:top w:val="none" w:sz="0" w:space="0" w:color="auto"/>
            <w:left w:val="none" w:sz="0" w:space="0" w:color="auto"/>
            <w:bottom w:val="none" w:sz="0" w:space="0" w:color="auto"/>
            <w:right w:val="none" w:sz="0" w:space="0" w:color="auto"/>
          </w:divBdr>
          <w:divsChild>
            <w:div w:id="1800494449">
              <w:marLeft w:val="0"/>
              <w:marRight w:val="0"/>
              <w:marTop w:val="0"/>
              <w:marBottom w:val="0"/>
              <w:divBdr>
                <w:top w:val="none" w:sz="0" w:space="0" w:color="auto"/>
                <w:left w:val="none" w:sz="0" w:space="0" w:color="auto"/>
                <w:bottom w:val="none" w:sz="0" w:space="0" w:color="auto"/>
                <w:right w:val="none" w:sz="0" w:space="0" w:color="auto"/>
              </w:divBdr>
              <w:divsChild>
                <w:div w:id="1472751673">
                  <w:marLeft w:val="0"/>
                  <w:marRight w:val="0"/>
                  <w:marTop w:val="0"/>
                  <w:marBottom w:val="0"/>
                  <w:divBdr>
                    <w:top w:val="none" w:sz="0" w:space="0" w:color="auto"/>
                    <w:left w:val="none" w:sz="0" w:space="0" w:color="auto"/>
                    <w:bottom w:val="none" w:sz="0" w:space="0" w:color="auto"/>
                    <w:right w:val="none" w:sz="0" w:space="0" w:color="auto"/>
                  </w:divBdr>
                  <w:divsChild>
                    <w:div w:id="110981464">
                      <w:marLeft w:val="0"/>
                      <w:marRight w:val="0"/>
                      <w:marTop w:val="0"/>
                      <w:marBottom w:val="0"/>
                      <w:divBdr>
                        <w:top w:val="none" w:sz="0" w:space="0" w:color="auto"/>
                        <w:left w:val="none" w:sz="0" w:space="0" w:color="auto"/>
                        <w:bottom w:val="none" w:sz="0" w:space="0" w:color="auto"/>
                        <w:right w:val="none" w:sz="0" w:space="0" w:color="auto"/>
                      </w:divBdr>
                      <w:divsChild>
                        <w:div w:id="112018397">
                          <w:marLeft w:val="0"/>
                          <w:marRight w:val="0"/>
                          <w:marTop w:val="0"/>
                          <w:marBottom w:val="0"/>
                          <w:divBdr>
                            <w:top w:val="none" w:sz="0" w:space="0" w:color="auto"/>
                            <w:left w:val="none" w:sz="0" w:space="0" w:color="auto"/>
                            <w:bottom w:val="none" w:sz="0" w:space="0" w:color="auto"/>
                            <w:right w:val="none" w:sz="0" w:space="0" w:color="auto"/>
                          </w:divBdr>
                          <w:divsChild>
                            <w:div w:id="484276152">
                              <w:marLeft w:val="0"/>
                              <w:marRight w:val="0"/>
                              <w:marTop w:val="0"/>
                              <w:marBottom w:val="0"/>
                              <w:divBdr>
                                <w:top w:val="none" w:sz="0" w:space="0" w:color="auto"/>
                                <w:left w:val="none" w:sz="0" w:space="0" w:color="auto"/>
                                <w:bottom w:val="none" w:sz="0" w:space="0" w:color="auto"/>
                                <w:right w:val="none" w:sz="0" w:space="0" w:color="auto"/>
                              </w:divBdr>
                              <w:divsChild>
                                <w:div w:id="1675961354">
                                  <w:marLeft w:val="0"/>
                                  <w:marRight w:val="0"/>
                                  <w:marTop w:val="0"/>
                                  <w:marBottom w:val="0"/>
                                  <w:divBdr>
                                    <w:top w:val="none" w:sz="0" w:space="0" w:color="auto"/>
                                    <w:left w:val="none" w:sz="0" w:space="0" w:color="auto"/>
                                    <w:bottom w:val="none" w:sz="0" w:space="0" w:color="auto"/>
                                    <w:right w:val="none" w:sz="0" w:space="0" w:color="auto"/>
                                  </w:divBdr>
                                  <w:divsChild>
                                    <w:div w:id="906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097013">
          <w:marLeft w:val="0"/>
          <w:marRight w:val="0"/>
          <w:marTop w:val="0"/>
          <w:marBottom w:val="0"/>
          <w:divBdr>
            <w:top w:val="none" w:sz="0" w:space="0" w:color="auto"/>
            <w:left w:val="none" w:sz="0" w:space="0" w:color="auto"/>
            <w:bottom w:val="none" w:sz="0" w:space="0" w:color="auto"/>
            <w:right w:val="none" w:sz="0" w:space="0" w:color="auto"/>
          </w:divBdr>
          <w:divsChild>
            <w:div w:id="436023348">
              <w:marLeft w:val="0"/>
              <w:marRight w:val="0"/>
              <w:marTop w:val="0"/>
              <w:marBottom w:val="0"/>
              <w:divBdr>
                <w:top w:val="none" w:sz="0" w:space="0" w:color="auto"/>
                <w:left w:val="none" w:sz="0" w:space="0" w:color="auto"/>
                <w:bottom w:val="none" w:sz="0" w:space="0" w:color="auto"/>
                <w:right w:val="none" w:sz="0" w:space="0" w:color="auto"/>
              </w:divBdr>
              <w:divsChild>
                <w:div w:id="776481545">
                  <w:marLeft w:val="0"/>
                  <w:marRight w:val="0"/>
                  <w:marTop w:val="0"/>
                  <w:marBottom w:val="0"/>
                  <w:divBdr>
                    <w:top w:val="none" w:sz="0" w:space="0" w:color="auto"/>
                    <w:left w:val="none" w:sz="0" w:space="0" w:color="auto"/>
                    <w:bottom w:val="none" w:sz="0" w:space="0" w:color="auto"/>
                    <w:right w:val="none" w:sz="0" w:space="0" w:color="auto"/>
                  </w:divBdr>
                  <w:divsChild>
                    <w:div w:id="429283165">
                      <w:marLeft w:val="0"/>
                      <w:marRight w:val="0"/>
                      <w:marTop w:val="0"/>
                      <w:marBottom w:val="0"/>
                      <w:divBdr>
                        <w:top w:val="none" w:sz="0" w:space="0" w:color="auto"/>
                        <w:left w:val="none" w:sz="0" w:space="0" w:color="auto"/>
                        <w:bottom w:val="none" w:sz="0" w:space="0" w:color="auto"/>
                        <w:right w:val="none" w:sz="0" w:space="0" w:color="auto"/>
                      </w:divBdr>
                      <w:divsChild>
                        <w:div w:id="1823505461">
                          <w:marLeft w:val="0"/>
                          <w:marRight w:val="0"/>
                          <w:marTop w:val="0"/>
                          <w:marBottom w:val="0"/>
                          <w:divBdr>
                            <w:top w:val="none" w:sz="0" w:space="0" w:color="auto"/>
                            <w:left w:val="none" w:sz="0" w:space="0" w:color="auto"/>
                            <w:bottom w:val="none" w:sz="0" w:space="0" w:color="auto"/>
                            <w:right w:val="none" w:sz="0" w:space="0" w:color="auto"/>
                          </w:divBdr>
                          <w:divsChild>
                            <w:div w:id="920674964">
                              <w:marLeft w:val="0"/>
                              <w:marRight w:val="0"/>
                              <w:marTop w:val="0"/>
                              <w:marBottom w:val="0"/>
                              <w:divBdr>
                                <w:top w:val="none" w:sz="0" w:space="0" w:color="auto"/>
                                <w:left w:val="none" w:sz="0" w:space="0" w:color="auto"/>
                                <w:bottom w:val="none" w:sz="0" w:space="0" w:color="auto"/>
                                <w:right w:val="none" w:sz="0" w:space="0" w:color="auto"/>
                              </w:divBdr>
                              <w:divsChild>
                                <w:div w:id="279773956">
                                  <w:marLeft w:val="0"/>
                                  <w:marRight w:val="0"/>
                                  <w:marTop w:val="0"/>
                                  <w:marBottom w:val="0"/>
                                  <w:divBdr>
                                    <w:top w:val="none" w:sz="0" w:space="0" w:color="auto"/>
                                    <w:left w:val="none" w:sz="0" w:space="0" w:color="auto"/>
                                    <w:bottom w:val="none" w:sz="0" w:space="0" w:color="auto"/>
                                    <w:right w:val="none" w:sz="0" w:space="0" w:color="auto"/>
                                  </w:divBdr>
                                  <w:divsChild>
                                    <w:div w:id="418254579">
                                      <w:marLeft w:val="0"/>
                                      <w:marRight w:val="0"/>
                                      <w:marTop w:val="0"/>
                                      <w:marBottom w:val="0"/>
                                      <w:divBdr>
                                        <w:top w:val="none" w:sz="0" w:space="0" w:color="auto"/>
                                        <w:left w:val="none" w:sz="0" w:space="0" w:color="auto"/>
                                        <w:bottom w:val="none" w:sz="0" w:space="0" w:color="auto"/>
                                        <w:right w:val="none" w:sz="0" w:space="0" w:color="auto"/>
                                      </w:divBdr>
                                      <w:divsChild>
                                        <w:div w:id="2891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587172">
          <w:marLeft w:val="0"/>
          <w:marRight w:val="0"/>
          <w:marTop w:val="0"/>
          <w:marBottom w:val="0"/>
          <w:divBdr>
            <w:top w:val="none" w:sz="0" w:space="0" w:color="auto"/>
            <w:left w:val="none" w:sz="0" w:space="0" w:color="auto"/>
            <w:bottom w:val="none" w:sz="0" w:space="0" w:color="auto"/>
            <w:right w:val="none" w:sz="0" w:space="0" w:color="auto"/>
          </w:divBdr>
          <w:divsChild>
            <w:div w:id="91321648">
              <w:marLeft w:val="0"/>
              <w:marRight w:val="0"/>
              <w:marTop w:val="0"/>
              <w:marBottom w:val="0"/>
              <w:divBdr>
                <w:top w:val="none" w:sz="0" w:space="0" w:color="auto"/>
                <w:left w:val="none" w:sz="0" w:space="0" w:color="auto"/>
                <w:bottom w:val="none" w:sz="0" w:space="0" w:color="auto"/>
                <w:right w:val="none" w:sz="0" w:space="0" w:color="auto"/>
              </w:divBdr>
              <w:divsChild>
                <w:div w:id="1139767228">
                  <w:marLeft w:val="0"/>
                  <w:marRight w:val="0"/>
                  <w:marTop w:val="0"/>
                  <w:marBottom w:val="0"/>
                  <w:divBdr>
                    <w:top w:val="none" w:sz="0" w:space="0" w:color="auto"/>
                    <w:left w:val="none" w:sz="0" w:space="0" w:color="auto"/>
                    <w:bottom w:val="none" w:sz="0" w:space="0" w:color="auto"/>
                    <w:right w:val="none" w:sz="0" w:space="0" w:color="auto"/>
                  </w:divBdr>
                  <w:divsChild>
                    <w:div w:id="680665362">
                      <w:marLeft w:val="0"/>
                      <w:marRight w:val="0"/>
                      <w:marTop w:val="0"/>
                      <w:marBottom w:val="0"/>
                      <w:divBdr>
                        <w:top w:val="none" w:sz="0" w:space="0" w:color="auto"/>
                        <w:left w:val="none" w:sz="0" w:space="0" w:color="auto"/>
                        <w:bottom w:val="none" w:sz="0" w:space="0" w:color="auto"/>
                        <w:right w:val="none" w:sz="0" w:space="0" w:color="auto"/>
                      </w:divBdr>
                      <w:divsChild>
                        <w:div w:id="1797023962">
                          <w:marLeft w:val="0"/>
                          <w:marRight w:val="0"/>
                          <w:marTop w:val="0"/>
                          <w:marBottom w:val="0"/>
                          <w:divBdr>
                            <w:top w:val="none" w:sz="0" w:space="0" w:color="auto"/>
                            <w:left w:val="none" w:sz="0" w:space="0" w:color="auto"/>
                            <w:bottom w:val="none" w:sz="0" w:space="0" w:color="auto"/>
                            <w:right w:val="none" w:sz="0" w:space="0" w:color="auto"/>
                          </w:divBdr>
                          <w:divsChild>
                            <w:div w:id="1525288934">
                              <w:marLeft w:val="0"/>
                              <w:marRight w:val="0"/>
                              <w:marTop w:val="0"/>
                              <w:marBottom w:val="0"/>
                              <w:divBdr>
                                <w:top w:val="none" w:sz="0" w:space="0" w:color="auto"/>
                                <w:left w:val="none" w:sz="0" w:space="0" w:color="auto"/>
                                <w:bottom w:val="none" w:sz="0" w:space="0" w:color="auto"/>
                                <w:right w:val="none" w:sz="0" w:space="0" w:color="auto"/>
                              </w:divBdr>
                              <w:divsChild>
                                <w:div w:id="717583173">
                                  <w:marLeft w:val="0"/>
                                  <w:marRight w:val="0"/>
                                  <w:marTop w:val="0"/>
                                  <w:marBottom w:val="0"/>
                                  <w:divBdr>
                                    <w:top w:val="none" w:sz="0" w:space="0" w:color="auto"/>
                                    <w:left w:val="none" w:sz="0" w:space="0" w:color="auto"/>
                                    <w:bottom w:val="none" w:sz="0" w:space="0" w:color="auto"/>
                                    <w:right w:val="none" w:sz="0" w:space="0" w:color="auto"/>
                                  </w:divBdr>
                                  <w:divsChild>
                                    <w:div w:id="385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844788">
          <w:marLeft w:val="0"/>
          <w:marRight w:val="0"/>
          <w:marTop w:val="0"/>
          <w:marBottom w:val="0"/>
          <w:divBdr>
            <w:top w:val="none" w:sz="0" w:space="0" w:color="auto"/>
            <w:left w:val="none" w:sz="0" w:space="0" w:color="auto"/>
            <w:bottom w:val="none" w:sz="0" w:space="0" w:color="auto"/>
            <w:right w:val="none" w:sz="0" w:space="0" w:color="auto"/>
          </w:divBdr>
          <w:divsChild>
            <w:div w:id="1036851350">
              <w:marLeft w:val="0"/>
              <w:marRight w:val="0"/>
              <w:marTop w:val="0"/>
              <w:marBottom w:val="0"/>
              <w:divBdr>
                <w:top w:val="none" w:sz="0" w:space="0" w:color="auto"/>
                <w:left w:val="none" w:sz="0" w:space="0" w:color="auto"/>
                <w:bottom w:val="none" w:sz="0" w:space="0" w:color="auto"/>
                <w:right w:val="none" w:sz="0" w:space="0" w:color="auto"/>
              </w:divBdr>
              <w:divsChild>
                <w:div w:id="2101438563">
                  <w:marLeft w:val="0"/>
                  <w:marRight w:val="0"/>
                  <w:marTop w:val="0"/>
                  <w:marBottom w:val="0"/>
                  <w:divBdr>
                    <w:top w:val="none" w:sz="0" w:space="0" w:color="auto"/>
                    <w:left w:val="none" w:sz="0" w:space="0" w:color="auto"/>
                    <w:bottom w:val="none" w:sz="0" w:space="0" w:color="auto"/>
                    <w:right w:val="none" w:sz="0" w:space="0" w:color="auto"/>
                  </w:divBdr>
                  <w:divsChild>
                    <w:div w:id="755059727">
                      <w:marLeft w:val="0"/>
                      <w:marRight w:val="0"/>
                      <w:marTop w:val="0"/>
                      <w:marBottom w:val="0"/>
                      <w:divBdr>
                        <w:top w:val="none" w:sz="0" w:space="0" w:color="auto"/>
                        <w:left w:val="none" w:sz="0" w:space="0" w:color="auto"/>
                        <w:bottom w:val="none" w:sz="0" w:space="0" w:color="auto"/>
                        <w:right w:val="none" w:sz="0" w:space="0" w:color="auto"/>
                      </w:divBdr>
                      <w:divsChild>
                        <w:div w:id="194395145">
                          <w:marLeft w:val="0"/>
                          <w:marRight w:val="0"/>
                          <w:marTop w:val="0"/>
                          <w:marBottom w:val="0"/>
                          <w:divBdr>
                            <w:top w:val="none" w:sz="0" w:space="0" w:color="auto"/>
                            <w:left w:val="none" w:sz="0" w:space="0" w:color="auto"/>
                            <w:bottom w:val="none" w:sz="0" w:space="0" w:color="auto"/>
                            <w:right w:val="none" w:sz="0" w:space="0" w:color="auto"/>
                          </w:divBdr>
                          <w:divsChild>
                            <w:div w:id="1998530466">
                              <w:marLeft w:val="0"/>
                              <w:marRight w:val="0"/>
                              <w:marTop w:val="0"/>
                              <w:marBottom w:val="0"/>
                              <w:divBdr>
                                <w:top w:val="none" w:sz="0" w:space="0" w:color="auto"/>
                                <w:left w:val="none" w:sz="0" w:space="0" w:color="auto"/>
                                <w:bottom w:val="none" w:sz="0" w:space="0" w:color="auto"/>
                                <w:right w:val="none" w:sz="0" w:space="0" w:color="auto"/>
                              </w:divBdr>
                              <w:divsChild>
                                <w:div w:id="1447961605">
                                  <w:marLeft w:val="0"/>
                                  <w:marRight w:val="0"/>
                                  <w:marTop w:val="0"/>
                                  <w:marBottom w:val="0"/>
                                  <w:divBdr>
                                    <w:top w:val="none" w:sz="0" w:space="0" w:color="auto"/>
                                    <w:left w:val="none" w:sz="0" w:space="0" w:color="auto"/>
                                    <w:bottom w:val="none" w:sz="0" w:space="0" w:color="auto"/>
                                    <w:right w:val="none" w:sz="0" w:space="0" w:color="auto"/>
                                  </w:divBdr>
                                  <w:divsChild>
                                    <w:div w:id="954410559">
                                      <w:marLeft w:val="0"/>
                                      <w:marRight w:val="0"/>
                                      <w:marTop w:val="0"/>
                                      <w:marBottom w:val="0"/>
                                      <w:divBdr>
                                        <w:top w:val="none" w:sz="0" w:space="0" w:color="auto"/>
                                        <w:left w:val="none" w:sz="0" w:space="0" w:color="auto"/>
                                        <w:bottom w:val="none" w:sz="0" w:space="0" w:color="auto"/>
                                        <w:right w:val="none" w:sz="0" w:space="0" w:color="auto"/>
                                      </w:divBdr>
                                      <w:divsChild>
                                        <w:div w:id="6289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125941">
          <w:marLeft w:val="0"/>
          <w:marRight w:val="0"/>
          <w:marTop w:val="0"/>
          <w:marBottom w:val="0"/>
          <w:divBdr>
            <w:top w:val="none" w:sz="0" w:space="0" w:color="auto"/>
            <w:left w:val="none" w:sz="0" w:space="0" w:color="auto"/>
            <w:bottom w:val="none" w:sz="0" w:space="0" w:color="auto"/>
            <w:right w:val="none" w:sz="0" w:space="0" w:color="auto"/>
          </w:divBdr>
          <w:divsChild>
            <w:div w:id="982779834">
              <w:marLeft w:val="0"/>
              <w:marRight w:val="0"/>
              <w:marTop w:val="0"/>
              <w:marBottom w:val="0"/>
              <w:divBdr>
                <w:top w:val="none" w:sz="0" w:space="0" w:color="auto"/>
                <w:left w:val="none" w:sz="0" w:space="0" w:color="auto"/>
                <w:bottom w:val="none" w:sz="0" w:space="0" w:color="auto"/>
                <w:right w:val="none" w:sz="0" w:space="0" w:color="auto"/>
              </w:divBdr>
              <w:divsChild>
                <w:div w:id="2049987318">
                  <w:marLeft w:val="0"/>
                  <w:marRight w:val="0"/>
                  <w:marTop w:val="0"/>
                  <w:marBottom w:val="0"/>
                  <w:divBdr>
                    <w:top w:val="none" w:sz="0" w:space="0" w:color="auto"/>
                    <w:left w:val="none" w:sz="0" w:space="0" w:color="auto"/>
                    <w:bottom w:val="none" w:sz="0" w:space="0" w:color="auto"/>
                    <w:right w:val="none" w:sz="0" w:space="0" w:color="auto"/>
                  </w:divBdr>
                  <w:divsChild>
                    <w:div w:id="649755173">
                      <w:marLeft w:val="0"/>
                      <w:marRight w:val="0"/>
                      <w:marTop w:val="0"/>
                      <w:marBottom w:val="0"/>
                      <w:divBdr>
                        <w:top w:val="none" w:sz="0" w:space="0" w:color="auto"/>
                        <w:left w:val="none" w:sz="0" w:space="0" w:color="auto"/>
                        <w:bottom w:val="none" w:sz="0" w:space="0" w:color="auto"/>
                        <w:right w:val="none" w:sz="0" w:space="0" w:color="auto"/>
                      </w:divBdr>
                      <w:divsChild>
                        <w:div w:id="609320883">
                          <w:marLeft w:val="0"/>
                          <w:marRight w:val="0"/>
                          <w:marTop w:val="0"/>
                          <w:marBottom w:val="0"/>
                          <w:divBdr>
                            <w:top w:val="none" w:sz="0" w:space="0" w:color="auto"/>
                            <w:left w:val="none" w:sz="0" w:space="0" w:color="auto"/>
                            <w:bottom w:val="none" w:sz="0" w:space="0" w:color="auto"/>
                            <w:right w:val="none" w:sz="0" w:space="0" w:color="auto"/>
                          </w:divBdr>
                          <w:divsChild>
                            <w:div w:id="419134977">
                              <w:marLeft w:val="0"/>
                              <w:marRight w:val="0"/>
                              <w:marTop w:val="0"/>
                              <w:marBottom w:val="0"/>
                              <w:divBdr>
                                <w:top w:val="none" w:sz="0" w:space="0" w:color="auto"/>
                                <w:left w:val="none" w:sz="0" w:space="0" w:color="auto"/>
                                <w:bottom w:val="none" w:sz="0" w:space="0" w:color="auto"/>
                                <w:right w:val="none" w:sz="0" w:space="0" w:color="auto"/>
                              </w:divBdr>
                              <w:divsChild>
                                <w:div w:id="770931608">
                                  <w:marLeft w:val="0"/>
                                  <w:marRight w:val="0"/>
                                  <w:marTop w:val="0"/>
                                  <w:marBottom w:val="0"/>
                                  <w:divBdr>
                                    <w:top w:val="none" w:sz="0" w:space="0" w:color="auto"/>
                                    <w:left w:val="none" w:sz="0" w:space="0" w:color="auto"/>
                                    <w:bottom w:val="none" w:sz="0" w:space="0" w:color="auto"/>
                                    <w:right w:val="none" w:sz="0" w:space="0" w:color="auto"/>
                                  </w:divBdr>
                                  <w:divsChild>
                                    <w:div w:id="4892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752463">
          <w:marLeft w:val="0"/>
          <w:marRight w:val="0"/>
          <w:marTop w:val="0"/>
          <w:marBottom w:val="0"/>
          <w:divBdr>
            <w:top w:val="none" w:sz="0" w:space="0" w:color="auto"/>
            <w:left w:val="none" w:sz="0" w:space="0" w:color="auto"/>
            <w:bottom w:val="none" w:sz="0" w:space="0" w:color="auto"/>
            <w:right w:val="none" w:sz="0" w:space="0" w:color="auto"/>
          </w:divBdr>
          <w:divsChild>
            <w:div w:id="1420448810">
              <w:marLeft w:val="0"/>
              <w:marRight w:val="0"/>
              <w:marTop w:val="0"/>
              <w:marBottom w:val="0"/>
              <w:divBdr>
                <w:top w:val="none" w:sz="0" w:space="0" w:color="auto"/>
                <w:left w:val="none" w:sz="0" w:space="0" w:color="auto"/>
                <w:bottom w:val="none" w:sz="0" w:space="0" w:color="auto"/>
                <w:right w:val="none" w:sz="0" w:space="0" w:color="auto"/>
              </w:divBdr>
              <w:divsChild>
                <w:div w:id="722220979">
                  <w:marLeft w:val="0"/>
                  <w:marRight w:val="0"/>
                  <w:marTop w:val="0"/>
                  <w:marBottom w:val="0"/>
                  <w:divBdr>
                    <w:top w:val="none" w:sz="0" w:space="0" w:color="auto"/>
                    <w:left w:val="none" w:sz="0" w:space="0" w:color="auto"/>
                    <w:bottom w:val="none" w:sz="0" w:space="0" w:color="auto"/>
                    <w:right w:val="none" w:sz="0" w:space="0" w:color="auto"/>
                  </w:divBdr>
                  <w:divsChild>
                    <w:div w:id="2025013220">
                      <w:marLeft w:val="0"/>
                      <w:marRight w:val="0"/>
                      <w:marTop w:val="0"/>
                      <w:marBottom w:val="0"/>
                      <w:divBdr>
                        <w:top w:val="none" w:sz="0" w:space="0" w:color="auto"/>
                        <w:left w:val="none" w:sz="0" w:space="0" w:color="auto"/>
                        <w:bottom w:val="none" w:sz="0" w:space="0" w:color="auto"/>
                        <w:right w:val="none" w:sz="0" w:space="0" w:color="auto"/>
                      </w:divBdr>
                      <w:divsChild>
                        <w:div w:id="164133252">
                          <w:marLeft w:val="0"/>
                          <w:marRight w:val="0"/>
                          <w:marTop w:val="0"/>
                          <w:marBottom w:val="0"/>
                          <w:divBdr>
                            <w:top w:val="none" w:sz="0" w:space="0" w:color="auto"/>
                            <w:left w:val="none" w:sz="0" w:space="0" w:color="auto"/>
                            <w:bottom w:val="none" w:sz="0" w:space="0" w:color="auto"/>
                            <w:right w:val="none" w:sz="0" w:space="0" w:color="auto"/>
                          </w:divBdr>
                          <w:divsChild>
                            <w:div w:id="87117883">
                              <w:marLeft w:val="0"/>
                              <w:marRight w:val="0"/>
                              <w:marTop w:val="0"/>
                              <w:marBottom w:val="0"/>
                              <w:divBdr>
                                <w:top w:val="none" w:sz="0" w:space="0" w:color="auto"/>
                                <w:left w:val="none" w:sz="0" w:space="0" w:color="auto"/>
                                <w:bottom w:val="none" w:sz="0" w:space="0" w:color="auto"/>
                                <w:right w:val="none" w:sz="0" w:space="0" w:color="auto"/>
                              </w:divBdr>
                              <w:divsChild>
                                <w:div w:id="59602345">
                                  <w:marLeft w:val="0"/>
                                  <w:marRight w:val="0"/>
                                  <w:marTop w:val="0"/>
                                  <w:marBottom w:val="0"/>
                                  <w:divBdr>
                                    <w:top w:val="none" w:sz="0" w:space="0" w:color="auto"/>
                                    <w:left w:val="none" w:sz="0" w:space="0" w:color="auto"/>
                                    <w:bottom w:val="none" w:sz="0" w:space="0" w:color="auto"/>
                                    <w:right w:val="none" w:sz="0" w:space="0" w:color="auto"/>
                                  </w:divBdr>
                                  <w:divsChild>
                                    <w:div w:id="1036848936">
                                      <w:marLeft w:val="0"/>
                                      <w:marRight w:val="0"/>
                                      <w:marTop w:val="0"/>
                                      <w:marBottom w:val="0"/>
                                      <w:divBdr>
                                        <w:top w:val="none" w:sz="0" w:space="0" w:color="auto"/>
                                        <w:left w:val="none" w:sz="0" w:space="0" w:color="auto"/>
                                        <w:bottom w:val="none" w:sz="0" w:space="0" w:color="auto"/>
                                        <w:right w:val="none" w:sz="0" w:space="0" w:color="auto"/>
                                      </w:divBdr>
                                      <w:divsChild>
                                        <w:div w:id="7728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262242">
          <w:marLeft w:val="0"/>
          <w:marRight w:val="0"/>
          <w:marTop w:val="0"/>
          <w:marBottom w:val="0"/>
          <w:divBdr>
            <w:top w:val="none" w:sz="0" w:space="0" w:color="auto"/>
            <w:left w:val="none" w:sz="0" w:space="0" w:color="auto"/>
            <w:bottom w:val="none" w:sz="0" w:space="0" w:color="auto"/>
            <w:right w:val="none" w:sz="0" w:space="0" w:color="auto"/>
          </w:divBdr>
          <w:divsChild>
            <w:div w:id="1724021718">
              <w:marLeft w:val="0"/>
              <w:marRight w:val="0"/>
              <w:marTop w:val="0"/>
              <w:marBottom w:val="0"/>
              <w:divBdr>
                <w:top w:val="none" w:sz="0" w:space="0" w:color="auto"/>
                <w:left w:val="none" w:sz="0" w:space="0" w:color="auto"/>
                <w:bottom w:val="none" w:sz="0" w:space="0" w:color="auto"/>
                <w:right w:val="none" w:sz="0" w:space="0" w:color="auto"/>
              </w:divBdr>
              <w:divsChild>
                <w:div w:id="1393044993">
                  <w:marLeft w:val="0"/>
                  <w:marRight w:val="0"/>
                  <w:marTop w:val="0"/>
                  <w:marBottom w:val="0"/>
                  <w:divBdr>
                    <w:top w:val="none" w:sz="0" w:space="0" w:color="auto"/>
                    <w:left w:val="none" w:sz="0" w:space="0" w:color="auto"/>
                    <w:bottom w:val="none" w:sz="0" w:space="0" w:color="auto"/>
                    <w:right w:val="none" w:sz="0" w:space="0" w:color="auto"/>
                  </w:divBdr>
                  <w:divsChild>
                    <w:div w:id="1337920628">
                      <w:marLeft w:val="0"/>
                      <w:marRight w:val="0"/>
                      <w:marTop w:val="0"/>
                      <w:marBottom w:val="0"/>
                      <w:divBdr>
                        <w:top w:val="none" w:sz="0" w:space="0" w:color="auto"/>
                        <w:left w:val="none" w:sz="0" w:space="0" w:color="auto"/>
                        <w:bottom w:val="none" w:sz="0" w:space="0" w:color="auto"/>
                        <w:right w:val="none" w:sz="0" w:space="0" w:color="auto"/>
                      </w:divBdr>
                      <w:divsChild>
                        <w:div w:id="1414007857">
                          <w:marLeft w:val="0"/>
                          <w:marRight w:val="0"/>
                          <w:marTop w:val="0"/>
                          <w:marBottom w:val="0"/>
                          <w:divBdr>
                            <w:top w:val="none" w:sz="0" w:space="0" w:color="auto"/>
                            <w:left w:val="none" w:sz="0" w:space="0" w:color="auto"/>
                            <w:bottom w:val="none" w:sz="0" w:space="0" w:color="auto"/>
                            <w:right w:val="none" w:sz="0" w:space="0" w:color="auto"/>
                          </w:divBdr>
                          <w:divsChild>
                            <w:div w:id="1371607997">
                              <w:marLeft w:val="0"/>
                              <w:marRight w:val="0"/>
                              <w:marTop w:val="0"/>
                              <w:marBottom w:val="0"/>
                              <w:divBdr>
                                <w:top w:val="none" w:sz="0" w:space="0" w:color="auto"/>
                                <w:left w:val="none" w:sz="0" w:space="0" w:color="auto"/>
                                <w:bottom w:val="none" w:sz="0" w:space="0" w:color="auto"/>
                                <w:right w:val="none" w:sz="0" w:space="0" w:color="auto"/>
                              </w:divBdr>
                              <w:divsChild>
                                <w:div w:id="820192771">
                                  <w:marLeft w:val="0"/>
                                  <w:marRight w:val="0"/>
                                  <w:marTop w:val="0"/>
                                  <w:marBottom w:val="0"/>
                                  <w:divBdr>
                                    <w:top w:val="none" w:sz="0" w:space="0" w:color="auto"/>
                                    <w:left w:val="none" w:sz="0" w:space="0" w:color="auto"/>
                                    <w:bottom w:val="none" w:sz="0" w:space="0" w:color="auto"/>
                                    <w:right w:val="none" w:sz="0" w:space="0" w:color="auto"/>
                                  </w:divBdr>
                                  <w:divsChild>
                                    <w:div w:id="7341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386184">
          <w:marLeft w:val="0"/>
          <w:marRight w:val="0"/>
          <w:marTop w:val="0"/>
          <w:marBottom w:val="0"/>
          <w:divBdr>
            <w:top w:val="none" w:sz="0" w:space="0" w:color="auto"/>
            <w:left w:val="none" w:sz="0" w:space="0" w:color="auto"/>
            <w:bottom w:val="none" w:sz="0" w:space="0" w:color="auto"/>
            <w:right w:val="none" w:sz="0" w:space="0" w:color="auto"/>
          </w:divBdr>
          <w:divsChild>
            <w:div w:id="1602492249">
              <w:marLeft w:val="0"/>
              <w:marRight w:val="0"/>
              <w:marTop w:val="0"/>
              <w:marBottom w:val="0"/>
              <w:divBdr>
                <w:top w:val="none" w:sz="0" w:space="0" w:color="auto"/>
                <w:left w:val="none" w:sz="0" w:space="0" w:color="auto"/>
                <w:bottom w:val="none" w:sz="0" w:space="0" w:color="auto"/>
                <w:right w:val="none" w:sz="0" w:space="0" w:color="auto"/>
              </w:divBdr>
              <w:divsChild>
                <w:div w:id="246771138">
                  <w:marLeft w:val="0"/>
                  <w:marRight w:val="0"/>
                  <w:marTop w:val="0"/>
                  <w:marBottom w:val="0"/>
                  <w:divBdr>
                    <w:top w:val="none" w:sz="0" w:space="0" w:color="auto"/>
                    <w:left w:val="none" w:sz="0" w:space="0" w:color="auto"/>
                    <w:bottom w:val="none" w:sz="0" w:space="0" w:color="auto"/>
                    <w:right w:val="none" w:sz="0" w:space="0" w:color="auto"/>
                  </w:divBdr>
                  <w:divsChild>
                    <w:div w:id="2032099535">
                      <w:marLeft w:val="0"/>
                      <w:marRight w:val="0"/>
                      <w:marTop w:val="0"/>
                      <w:marBottom w:val="0"/>
                      <w:divBdr>
                        <w:top w:val="none" w:sz="0" w:space="0" w:color="auto"/>
                        <w:left w:val="none" w:sz="0" w:space="0" w:color="auto"/>
                        <w:bottom w:val="none" w:sz="0" w:space="0" w:color="auto"/>
                        <w:right w:val="none" w:sz="0" w:space="0" w:color="auto"/>
                      </w:divBdr>
                      <w:divsChild>
                        <w:div w:id="1675573962">
                          <w:marLeft w:val="0"/>
                          <w:marRight w:val="0"/>
                          <w:marTop w:val="0"/>
                          <w:marBottom w:val="0"/>
                          <w:divBdr>
                            <w:top w:val="none" w:sz="0" w:space="0" w:color="auto"/>
                            <w:left w:val="none" w:sz="0" w:space="0" w:color="auto"/>
                            <w:bottom w:val="none" w:sz="0" w:space="0" w:color="auto"/>
                            <w:right w:val="none" w:sz="0" w:space="0" w:color="auto"/>
                          </w:divBdr>
                          <w:divsChild>
                            <w:div w:id="241764589">
                              <w:marLeft w:val="0"/>
                              <w:marRight w:val="0"/>
                              <w:marTop w:val="0"/>
                              <w:marBottom w:val="0"/>
                              <w:divBdr>
                                <w:top w:val="none" w:sz="0" w:space="0" w:color="auto"/>
                                <w:left w:val="none" w:sz="0" w:space="0" w:color="auto"/>
                                <w:bottom w:val="none" w:sz="0" w:space="0" w:color="auto"/>
                                <w:right w:val="none" w:sz="0" w:space="0" w:color="auto"/>
                              </w:divBdr>
                              <w:divsChild>
                                <w:div w:id="34619023">
                                  <w:marLeft w:val="0"/>
                                  <w:marRight w:val="0"/>
                                  <w:marTop w:val="0"/>
                                  <w:marBottom w:val="0"/>
                                  <w:divBdr>
                                    <w:top w:val="none" w:sz="0" w:space="0" w:color="auto"/>
                                    <w:left w:val="none" w:sz="0" w:space="0" w:color="auto"/>
                                    <w:bottom w:val="none" w:sz="0" w:space="0" w:color="auto"/>
                                    <w:right w:val="none" w:sz="0" w:space="0" w:color="auto"/>
                                  </w:divBdr>
                                  <w:divsChild>
                                    <w:div w:id="1847791036">
                                      <w:marLeft w:val="0"/>
                                      <w:marRight w:val="0"/>
                                      <w:marTop w:val="0"/>
                                      <w:marBottom w:val="0"/>
                                      <w:divBdr>
                                        <w:top w:val="none" w:sz="0" w:space="0" w:color="auto"/>
                                        <w:left w:val="none" w:sz="0" w:space="0" w:color="auto"/>
                                        <w:bottom w:val="none" w:sz="0" w:space="0" w:color="auto"/>
                                        <w:right w:val="none" w:sz="0" w:space="0" w:color="auto"/>
                                      </w:divBdr>
                                      <w:divsChild>
                                        <w:div w:id="6000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508645">
          <w:marLeft w:val="0"/>
          <w:marRight w:val="0"/>
          <w:marTop w:val="0"/>
          <w:marBottom w:val="0"/>
          <w:divBdr>
            <w:top w:val="none" w:sz="0" w:space="0" w:color="auto"/>
            <w:left w:val="none" w:sz="0" w:space="0" w:color="auto"/>
            <w:bottom w:val="none" w:sz="0" w:space="0" w:color="auto"/>
            <w:right w:val="none" w:sz="0" w:space="0" w:color="auto"/>
          </w:divBdr>
          <w:divsChild>
            <w:div w:id="1463764597">
              <w:marLeft w:val="0"/>
              <w:marRight w:val="0"/>
              <w:marTop w:val="0"/>
              <w:marBottom w:val="0"/>
              <w:divBdr>
                <w:top w:val="none" w:sz="0" w:space="0" w:color="auto"/>
                <w:left w:val="none" w:sz="0" w:space="0" w:color="auto"/>
                <w:bottom w:val="none" w:sz="0" w:space="0" w:color="auto"/>
                <w:right w:val="none" w:sz="0" w:space="0" w:color="auto"/>
              </w:divBdr>
              <w:divsChild>
                <w:div w:id="1550916876">
                  <w:marLeft w:val="0"/>
                  <w:marRight w:val="0"/>
                  <w:marTop w:val="0"/>
                  <w:marBottom w:val="0"/>
                  <w:divBdr>
                    <w:top w:val="none" w:sz="0" w:space="0" w:color="auto"/>
                    <w:left w:val="none" w:sz="0" w:space="0" w:color="auto"/>
                    <w:bottom w:val="none" w:sz="0" w:space="0" w:color="auto"/>
                    <w:right w:val="none" w:sz="0" w:space="0" w:color="auto"/>
                  </w:divBdr>
                  <w:divsChild>
                    <w:div w:id="433786573">
                      <w:marLeft w:val="0"/>
                      <w:marRight w:val="0"/>
                      <w:marTop w:val="0"/>
                      <w:marBottom w:val="0"/>
                      <w:divBdr>
                        <w:top w:val="none" w:sz="0" w:space="0" w:color="auto"/>
                        <w:left w:val="none" w:sz="0" w:space="0" w:color="auto"/>
                        <w:bottom w:val="none" w:sz="0" w:space="0" w:color="auto"/>
                        <w:right w:val="none" w:sz="0" w:space="0" w:color="auto"/>
                      </w:divBdr>
                      <w:divsChild>
                        <w:div w:id="981692408">
                          <w:marLeft w:val="0"/>
                          <w:marRight w:val="0"/>
                          <w:marTop w:val="0"/>
                          <w:marBottom w:val="0"/>
                          <w:divBdr>
                            <w:top w:val="none" w:sz="0" w:space="0" w:color="auto"/>
                            <w:left w:val="none" w:sz="0" w:space="0" w:color="auto"/>
                            <w:bottom w:val="none" w:sz="0" w:space="0" w:color="auto"/>
                            <w:right w:val="none" w:sz="0" w:space="0" w:color="auto"/>
                          </w:divBdr>
                          <w:divsChild>
                            <w:div w:id="87698653">
                              <w:marLeft w:val="0"/>
                              <w:marRight w:val="0"/>
                              <w:marTop w:val="0"/>
                              <w:marBottom w:val="0"/>
                              <w:divBdr>
                                <w:top w:val="none" w:sz="0" w:space="0" w:color="auto"/>
                                <w:left w:val="none" w:sz="0" w:space="0" w:color="auto"/>
                                <w:bottom w:val="none" w:sz="0" w:space="0" w:color="auto"/>
                                <w:right w:val="none" w:sz="0" w:space="0" w:color="auto"/>
                              </w:divBdr>
                              <w:divsChild>
                                <w:div w:id="535199112">
                                  <w:marLeft w:val="0"/>
                                  <w:marRight w:val="0"/>
                                  <w:marTop w:val="0"/>
                                  <w:marBottom w:val="0"/>
                                  <w:divBdr>
                                    <w:top w:val="none" w:sz="0" w:space="0" w:color="auto"/>
                                    <w:left w:val="none" w:sz="0" w:space="0" w:color="auto"/>
                                    <w:bottom w:val="none" w:sz="0" w:space="0" w:color="auto"/>
                                    <w:right w:val="none" w:sz="0" w:space="0" w:color="auto"/>
                                  </w:divBdr>
                                  <w:divsChild>
                                    <w:div w:id="19476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617761">
          <w:marLeft w:val="0"/>
          <w:marRight w:val="0"/>
          <w:marTop w:val="0"/>
          <w:marBottom w:val="0"/>
          <w:divBdr>
            <w:top w:val="none" w:sz="0" w:space="0" w:color="auto"/>
            <w:left w:val="none" w:sz="0" w:space="0" w:color="auto"/>
            <w:bottom w:val="none" w:sz="0" w:space="0" w:color="auto"/>
            <w:right w:val="none" w:sz="0" w:space="0" w:color="auto"/>
          </w:divBdr>
          <w:divsChild>
            <w:div w:id="161817321">
              <w:marLeft w:val="0"/>
              <w:marRight w:val="0"/>
              <w:marTop w:val="0"/>
              <w:marBottom w:val="0"/>
              <w:divBdr>
                <w:top w:val="none" w:sz="0" w:space="0" w:color="auto"/>
                <w:left w:val="none" w:sz="0" w:space="0" w:color="auto"/>
                <w:bottom w:val="none" w:sz="0" w:space="0" w:color="auto"/>
                <w:right w:val="none" w:sz="0" w:space="0" w:color="auto"/>
              </w:divBdr>
              <w:divsChild>
                <w:div w:id="1662198123">
                  <w:marLeft w:val="0"/>
                  <w:marRight w:val="0"/>
                  <w:marTop w:val="0"/>
                  <w:marBottom w:val="0"/>
                  <w:divBdr>
                    <w:top w:val="none" w:sz="0" w:space="0" w:color="auto"/>
                    <w:left w:val="none" w:sz="0" w:space="0" w:color="auto"/>
                    <w:bottom w:val="none" w:sz="0" w:space="0" w:color="auto"/>
                    <w:right w:val="none" w:sz="0" w:space="0" w:color="auto"/>
                  </w:divBdr>
                  <w:divsChild>
                    <w:div w:id="2134253873">
                      <w:marLeft w:val="0"/>
                      <w:marRight w:val="0"/>
                      <w:marTop w:val="0"/>
                      <w:marBottom w:val="0"/>
                      <w:divBdr>
                        <w:top w:val="none" w:sz="0" w:space="0" w:color="auto"/>
                        <w:left w:val="none" w:sz="0" w:space="0" w:color="auto"/>
                        <w:bottom w:val="none" w:sz="0" w:space="0" w:color="auto"/>
                        <w:right w:val="none" w:sz="0" w:space="0" w:color="auto"/>
                      </w:divBdr>
                      <w:divsChild>
                        <w:div w:id="1657883153">
                          <w:marLeft w:val="0"/>
                          <w:marRight w:val="0"/>
                          <w:marTop w:val="0"/>
                          <w:marBottom w:val="0"/>
                          <w:divBdr>
                            <w:top w:val="none" w:sz="0" w:space="0" w:color="auto"/>
                            <w:left w:val="none" w:sz="0" w:space="0" w:color="auto"/>
                            <w:bottom w:val="none" w:sz="0" w:space="0" w:color="auto"/>
                            <w:right w:val="none" w:sz="0" w:space="0" w:color="auto"/>
                          </w:divBdr>
                          <w:divsChild>
                            <w:div w:id="1489328470">
                              <w:marLeft w:val="0"/>
                              <w:marRight w:val="0"/>
                              <w:marTop w:val="0"/>
                              <w:marBottom w:val="0"/>
                              <w:divBdr>
                                <w:top w:val="none" w:sz="0" w:space="0" w:color="auto"/>
                                <w:left w:val="none" w:sz="0" w:space="0" w:color="auto"/>
                                <w:bottom w:val="none" w:sz="0" w:space="0" w:color="auto"/>
                                <w:right w:val="none" w:sz="0" w:space="0" w:color="auto"/>
                              </w:divBdr>
                              <w:divsChild>
                                <w:div w:id="2049066471">
                                  <w:marLeft w:val="0"/>
                                  <w:marRight w:val="0"/>
                                  <w:marTop w:val="0"/>
                                  <w:marBottom w:val="0"/>
                                  <w:divBdr>
                                    <w:top w:val="none" w:sz="0" w:space="0" w:color="auto"/>
                                    <w:left w:val="none" w:sz="0" w:space="0" w:color="auto"/>
                                    <w:bottom w:val="none" w:sz="0" w:space="0" w:color="auto"/>
                                    <w:right w:val="none" w:sz="0" w:space="0" w:color="auto"/>
                                  </w:divBdr>
                                  <w:divsChild>
                                    <w:div w:id="1797675604">
                                      <w:marLeft w:val="0"/>
                                      <w:marRight w:val="0"/>
                                      <w:marTop w:val="0"/>
                                      <w:marBottom w:val="0"/>
                                      <w:divBdr>
                                        <w:top w:val="none" w:sz="0" w:space="0" w:color="auto"/>
                                        <w:left w:val="none" w:sz="0" w:space="0" w:color="auto"/>
                                        <w:bottom w:val="none" w:sz="0" w:space="0" w:color="auto"/>
                                        <w:right w:val="none" w:sz="0" w:space="0" w:color="auto"/>
                                      </w:divBdr>
                                      <w:divsChild>
                                        <w:div w:id="1015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524871">
          <w:marLeft w:val="0"/>
          <w:marRight w:val="0"/>
          <w:marTop w:val="0"/>
          <w:marBottom w:val="0"/>
          <w:divBdr>
            <w:top w:val="none" w:sz="0" w:space="0" w:color="auto"/>
            <w:left w:val="none" w:sz="0" w:space="0" w:color="auto"/>
            <w:bottom w:val="none" w:sz="0" w:space="0" w:color="auto"/>
            <w:right w:val="none" w:sz="0" w:space="0" w:color="auto"/>
          </w:divBdr>
          <w:divsChild>
            <w:div w:id="2110808333">
              <w:marLeft w:val="0"/>
              <w:marRight w:val="0"/>
              <w:marTop w:val="0"/>
              <w:marBottom w:val="0"/>
              <w:divBdr>
                <w:top w:val="none" w:sz="0" w:space="0" w:color="auto"/>
                <w:left w:val="none" w:sz="0" w:space="0" w:color="auto"/>
                <w:bottom w:val="none" w:sz="0" w:space="0" w:color="auto"/>
                <w:right w:val="none" w:sz="0" w:space="0" w:color="auto"/>
              </w:divBdr>
              <w:divsChild>
                <w:div w:id="975377386">
                  <w:marLeft w:val="0"/>
                  <w:marRight w:val="0"/>
                  <w:marTop w:val="0"/>
                  <w:marBottom w:val="0"/>
                  <w:divBdr>
                    <w:top w:val="none" w:sz="0" w:space="0" w:color="auto"/>
                    <w:left w:val="none" w:sz="0" w:space="0" w:color="auto"/>
                    <w:bottom w:val="none" w:sz="0" w:space="0" w:color="auto"/>
                    <w:right w:val="none" w:sz="0" w:space="0" w:color="auto"/>
                  </w:divBdr>
                  <w:divsChild>
                    <w:div w:id="1720544302">
                      <w:marLeft w:val="0"/>
                      <w:marRight w:val="0"/>
                      <w:marTop w:val="0"/>
                      <w:marBottom w:val="0"/>
                      <w:divBdr>
                        <w:top w:val="none" w:sz="0" w:space="0" w:color="auto"/>
                        <w:left w:val="none" w:sz="0" w:space="0" w:color="auto"/>
                        <w:bottom w:val="none" w:sz="0" w:space="0" w:color="auto"/>
                        <w:right w:val="none" w:sz="0" w:space="0" w:color="auto"/>
                      </w:divBdr>
                      <w:divsChild>
                        <w:div w:id="546794423">
                          <w:marLeft w:val="0"/>
                          <w:marRight w:val="0"/>
                          <w:marTop w:val="0"/>
                          <w:marBottom w:val="0"/>
                          <w:divBdr>
                            <w:top w:val="none" w:sz="0" w:space="0" w:color="auto"/>
                            <w:left w:val="none" w:sz="0" w:space="0" w:color="auto"/>
                            <w:bottom w:val="none" w:sz="0" w:space="0" w:color="auto"/>
                            <w:right w:val="none" w:sz="0" w:space="0" w:color="auto"/>
                          </w:divBdr>
                          <w:divsChild>
                            <w:div w:id="327556923">
                              <w:marLeft w:val="0"/>
                              <w:marRight w:val="0"/>
                              <w:marTop w:val="0"/>
                              <w:marBottom w:val="0"/>
                              <w:divBdr>
                                <w:top w:val="none" w:sz="0" w:space="0" w:color="auto"/>
                                <w:left w:val="none" w:sz="0" w:space="0" w:color="auto"/>
                                <w:bottom w:val="none" w:sz="0" w:space="0" w:color="auto"/>
                                <w:right w:val="none" w:sz="0" w:space="0" w:color="auto"/>
                              </w:divBdr>
                              <w:divsChild>
                                <w:div w:id="1972440202">
                                  <w:marLeft w:val="0"/>
                                  <w:marRight w:val="0"/>
                                  <w:marTop w:val="0"/>
                                  <w:marBottom w:val="0"/>
                                  <w:divBdr>
                                    <w:top w:val="none" w:sz="0" w:space="0" w:color="auto"/>
                                    <w:left w:val="none" w:sz="0" w:space="0" w:color="auto"/>
                                    <w:bottom w:val="none" w:sz="0" w:space="0" w:color="auto"/>
                                    <w:right w:val="none" w:sz="0" w:space="0" w:color="auto"/>
                                  </w:divBdr>
                                  <w:divsChild>
                                    <w:div w:id="19301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910309">
          <w:marLeft w:val="0"/>
          <w:marRight w:val="0"/>
          <w:marTop w:val="0"/>
          <w:marBottom w:val="0"/>
          <w:divBdr>
            <w:top w:val="none" w:sz="0" w:space="0" w:color="auto"/>
            <w:left w:val="none" w:sz="0" w:space="0" w:color="auto"/>
            <w:bottom w:val="none" w:sz="0" w:space="0" w:color="auto"/>
            <w:right w:val="none" w:sz="0" w:space="0" w:color="auto"/>
          </w:divBdr>
          <w:divsChild>
            <w:div w:id="1521895453">
              <w:marLeft w:val="0"/>
              <w:marRight w:val="0"/>
              <w:marTop w:val="0"/>
              <w:marBottom w:val="0"/>
              <w:divBdr>
                <w:top w:val="none" w:sz="0" w:space="0" w:color="auto"/>
                <w:left w:val="none" w:sz="0" w:space="0" w:color="auto"/>
                <w:bottom w:val="none" w:sz="0" w:space="0" w:color="auto"/>
                <w:right w:val="none" w:sz="0" w:space="0" w:color="auto"/>
              </w:divBdr>
              <w:divsChild>
                <w:div w:id="876086585">
                  <w:marLeft w:val="0"/>
                  <w:marRight w:val="0"/>
                  <w:marTop w:val="0"/>
                  <w:marBottom w:val="0"/>
                  <w:divBdr>
                    <w:top w:val="none" w:sz="0" w:space="0" w:color="auto"/>
                    <w:left w:val="none" w:sz="0" w:space="0" w:color="auto"/>
                    <w:bottom w:val="none" w:sz="0" w:space="0" w:color="auto"/>
                    <w:right w:val="none" w:sz="0" w:space="0" w:color="auto"/>
                  </w:divBdr>
                  <w:divsChild>
                    <w:div w:id="2063748870">
                      <w:marLeft w:val="0"/>
                      <w:marRight w:val="0"/>
                      <w:marTop w:val="0"/>
                      <w:marBottom w:val="0"/>
                      <w:divBdr>
                        <w:top w:val="none" w:sz="0" w:space="0" w:color="auto"/>
                        <w:left w:val="none" w:sz="0" w:space="0" w:color="auto"/>
                        <w:bottom w:val="none" w:sz="0" w:space="0" w:color="auto"/>
                        <w:right w:val="none" w:sz="0" w:space="0" w:color="auto"/>
                      </w:divBdr>
                      <w:divsChild>
                        <w:div w:id="2134784938">
                          <w:marLeft w:val="0"/>
                          <w:marRight w:val="0"/>
                          <w:marTop w:val="0"/>
                          <w:marBottom w:val="0"/>
                          <w:divBdr>
                            <w:top w:val="none" w:sz="0" w:space="0" w:color="auto"/>
                            <w:left w:val="none" w:sz="0" w:space="0" w:color="auto"/>
                            <w:bottom w:val="none" w:sz="0" w:space="0" w:color="auto"/>
                            <w:right w:val="none" w:sz="0" w:space="0" w:color="auto"/>
                          </w:divBdr>
                          <w:divsChild>
                            <w:div w:id="1341081902">
                              <w:marLeft w:val="0"/>
                              <w:marRight w:val="0"/>
                              <w:marTop w:val="0"/>
                              <w:marBottom w:val="0"/>
                              <w:divBdr>
                                <w:top w:val="none" w:sz="0" w:space="0" w:color="auto"/>
                                <w:left w:val="none" w:sz="0" w:space="0" w:color="auto"/>
                                <w:bottom w:val="none" w:sz="0" w:space="0" w:color="auto"/>
                                <w:right w:val="none" w:sz="0" w:space="0" w:color="auto"/>
                              </w:divBdr>
                              <w:divsChild>
                                <w:div w:id="1996910422">
                                  <w:marLeft w:val="0"/>
                                  <w:marRight w:val="0"/>
                                  <w:marTop w:val="0"/>
                                  <w:marBottom w:val="0"/>
                                  <w:divBdr>
                                    <w:top w:val="none" w:sz="0" w:space="0" w:color="auto"/>
                                    <w:left w:val="none" w:sz="0" w:space="0" w:color="auto"/>
                                    <w:bottom w:val="none" w:sz="0" w:space="0" w:color="auto"/>
                                    <w:right w:val="none" w:sz="0" w:space="0" w:color="auto"/>
                                  </w:divBdr>
                                  <w:divsChild>
                                    <w:div w:id="1773160996">
                                      <w:marLeft w:val="0"/>
                                      <w:marRight w:val="0"/>
                                      <w:marTop w:val="0"/>
                                      <w:marBottom w:val="0"/>
                                      <w:divBdr>
                                        <w:top w:val="none" w:sz="0" w:space="0" w:color="auto"/>
                                        <w:left w:val="none" w:sz="0" w:space="0" w:color="auto"/>
                                        <w:bottom w:val="none" w:sz="0" w:space="0" w:color="auto"/>
                                        <w:right w:val="none" w:sz="0" w:space="0" w:color="auto"/>
                                      </w:divBdr>
                                      <w:divsChild>
                                        <w:div w:id="8031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93933">
          <w:marLeft w:val="0"/>
          <w:marRight w:val="0"/>
          <w:marTop w:val="0"/>
          <w:marBottom w:val="0"/>
          <w:divBdr>
            <w:top w:val="none" w:sz="0" w:space="0" w:color="auto"/>
            <w:left w:val="none" w:sz="0" w:space="0" w:color="auto"/>
            <w:bottom w:val="none" w:sz="0" w:space="0" w:color="auto"/>
            <w:right w:val="none" w:sz="0" w:space="0" w:color="auto"/>
          </w:divBdr>
          <w:divsChild>
            <w:div w:id="973681453">
              <w:marLeft w:val="0"/>
              <w:marRight w:val="0"/>
              <w:marTop w:val="0"/>
              <w:marBottom w:val="0"/>
              <w:divBdr>
                <w:top w:val="none" w:sz="0" w:space="0" w:color="auto"/>
                <w:left w:val="none" w:sz="0" w:space="0" w:color="auto"/>
                <w:bottom w:val="none" w:sz="0" w:space="0" w:color="auto"/>
                <w:right w:val="none" w:sz="0" w:space="0" w:color="auto"/>
              </w:divBdr>
              <w:divsChild>
                <w:div w:id="1656453894">
                  <w:marLeft w:val="0"/>
                  <w:marRight w:val="0"/>
                  <w:marTop w:val="0"/>
                  <w:marBottom w:val="0"/>
                  <w:divBdr>
                    <w:top w:val="none" w:sz="0" w:space="0" w:color="auto"/>
                    <w:left w:val="none" w:sz="0" w:space="0" w:color="auto"/>
                    <w:bottom w:val="none" w:sz="0" w:space="0" w:color="auto"/>
                    <w:right w:val="none" w:sz="0" w:space="0" w:color="auto"/>
                  </w:divBdr>
                  <w:divsChild>
                    <w:div w:id="305398340">
                      <w:marLeft w:val="0"/>
                      <w:marRight w:val="0"/>
                      <w:marTop w:val="0"/>
                      <w:marBottom w:val="0"/>
                      <w:divBdr>
                        <w:top w:val="none" w:sz="0" w:space="0" w:color="auto"/>
                        <w:left w:val="none" w:sz="0" w:space="0" w:color="auto"/>
                        <w:bottom w:val="none" w:sz="0" w:space="0" w:color="auto"/>
                        <w:right w:val="none" w:sz="0" w:space="0" w:color="auto"/>
                      </w:divBdr>
                      <w:divsChild>
                        <w:div w:id="1346132368">
                          <w:marLeft w:val="0"/>
                          <w:marRight w:val="0"/>
                          <w:marTop w:val="0"/>
                          <w:marBottom w:val="0"/>
                          <w:divBdr>
                            <w:top w:val="none" w:sz="0" w:space="0" w:color="auto"/>
                            <w:left w:val="none" w:sz="0" w:space="0" w:color="auto"/>
                            <w:bottom w:val="none" w:sz="0" w:space="0" w:color="auto"/>
                            <w:right w:val="none" w:sz="0" w:space="0" w:color="auto"/>
                          </w:divBdr>
                          <w:divsChild>
                            <w:div w:id="1891380539">
                              <w:marLeft w:val="0"/>
                              <w:marRight w:val="0"/>
                              <w:marTop w:val="0"/>
                              <w:marBottom w:val="0"/>
                              <w:divBdr>
                                <w:top w:val="none" w:sz="0" w:space="0" w:color="auto"/>
                                <w:left w:val="none" w:sz="0" w:space="0" w:color="auto"/>
                                <w:bottom w:val="none" w:sz="0" w:space="0" w:color="auto"/>
                                <w:right w:val="none" w:sz="0" w:space="0" w:color="auto"/>
                              </w:divBdr>
                              <w:divsChild>
                                <w:div w:id="1780569113">
                                  <w:marLeft w:val="0"/>
                                  <w:marRight w:val="0"/>
                                  <w:marTop w:val="0"/>
                                  <w:marBottom w:val="0"/>
                                  <w:divBdr>
                                    <w:top w:val="none" w:sz="0" w:space="0" w:color="auto"/>
                                    <w:left w:val="none" w:sz="0" w:space="0" w:color="auto"/>
                                    <w:bottom w:val="none" w:sz="0" w:space="0" w:color="auto"/>
                                    <w:right w:val="none" w:sz="0" w:space="0" w:color="auto"/>
                                  </w:divBdr>
                                  <w:divsChild>
                                    <w:div w:id="15755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488620">
          <w:marLeft w:val="0"/>
          <w:marRight w:val="0"/>
          <w:marTop w:val="0"/>
          <w:marBottom w:val="0"/>
          <w:divBdr>
            <w:top w:val="none" w:sz="0" w:space="0" w:color="auto"/>
            <w:left w:val="none" w:sz="0" w:space="0" w:color="auto"/>
            <w:bottom w:val="none" w:sz="0" w:space="0" w:color="auto"/>
            <w:right w:val="none" w:sz="0" w:space="0" w:color="auto"/>
          </w:divBdr>
          <w:divsChild>
            <w:div w:id="2098937384">
              <w:marLeft w:val="0"/>
              <w:marRight w:val="0"/>
              <w:marTop w:val="0"/>
              <w:marBottom w:val="0"/>
              <w:divBdr>
                <w:top w:val="none" w:sz="0" w:space="0" w:color="auto"/>
                <w:left w:val="none" w:sz="0" w:space="0" w:color="auto"/>
                <w:bottom w:val="none" w:sz="0" w:space="0" w:color="auto"/>
                <w:right w:val="none" w:sz="0" w:space="0" w:color="auto"/>
              </w:divBdr>
              <w:divsChild>
                <w:div w:id="810948633">
                  <w:marLeft w:val="0"/>
                  <w:marRight w:val="0"/>
                  <w:marTop w:val="0"/>
                  <w:marBottom w:val="0"/>
                  <w:divBdr>
                    <w:top w:val="none" w:sz="0" w:space="0" w:color="auto"/>
                    <w:left w:val="none" w:sz="0" w:space="0" w:color="auto"/>
                    <w:bottom w:val="none" w:sz="0" w:space="0" w:color="auto"/>
                    <w:right w:val="none" w:sz="0" w:space="0" w:color="auto"/>
                  </w:divBdr>
                  <w:divsChild>
                    <w:div w:id="1067460538">
                      <w:marLeft w:val="0"/>
                      <w:marRight w:val="0"/>
                      <w:marTop w:val="0"/>
                      <w:marBottom w:val="0"/>
                      <w:divBdr>
                        <w:top w:val="none" w:sz="0" w:space="0" w:color="auto"/>
                        <w:left w:val="none" w:sz="0" w:space="0" w:color="auto"/>
                        <w:bottom w:val="none" w:sz="0" w:space="0" w:color="auto"/>
                        <w:right w:val="none" w:sz="0" w:space="0" w:color="auto"/>
                      </w:divBdr>
                      <w:divsChild>
                        <w:div w:id="131141047">
                          <w:marLeft w:val="0"/>
                          <w:marRight w:val="0"/>
                          <w:marTop w:val="0"/>
                          <w:marBottom w:val="0"/>
                          <w:divBdr>
                            <w:top w:val="none" w:sz="0" w:space="0" w:color="auto"/>
                            <w:left w:val="none" w:sz="0" w:space="0" w:color="auto"/>
                            <w:bottom w:val="none" w:sz="0" w:space="0" w:color="auto"/>
                            <w:right w:val="none" w:sz="0" w:space="0" w:color="auto"/>
                          </w:divBdr>
                          <w:divsChild>
                            <w:div w:id="1456560781">
                              <w:marLeft w:val="0"/>
                              <w:marRight w:val="0"/>
                              <w:marTop w:val="0"/>
                              <w:marBottom w:val="0"/>
                              <w:divBdr>
                                <w:top w:val="none" w:sz="0" w:space="0" w:color="auto"/>
                                <w:left w:val="none" w:sz="0" w:space="0" w:color="auto"/>
                                <w:bottom w:val="none" w:sz="0" w:space="0" w:color="auto"/>
                                <w:right w:val="none" w:sz="0" w:space="0" w:color="auto"/>
                              </w:divBdr>
                              <w:divsChild>
                                <w:div w:id="1048604956">
                                  <w:marLeft w:val="0"/>
                                  <w:marRight w:val="0"/>
                                  <w:marTop w:val="0"/>
                                  <w:marBottom w:val="0"/>
                                  <w:divBdr>
                                    <w:top w:val="none" w:sz="0" w:space="0" w:color="auto"/>
                                    <w:left w:val="none" w:sz="0" w:space="0" w:color="auto"/>
                                    <w:bottom w:val="none" w:sz="0" w:space="0" w:color="auto"/>
                                    <w:right w:val="none" w:sz="0" w:space="0" w:color="auto"/>
                                  </w:divBdr>
                                  <w:divsChild>
                                    <w:div w:id="140315050">
                                      <w:marLeft w:val="0"/>
                                      <w:marRight w:val="0"/>
                                      <w:marTop w:val="0"/>
                                      <w:marBottom w:val="0"/>
                                      <w:divBdr>
                                        <w:top w:val="none" w:sz="0" w:space="0" w:color="auto"/>
                                        <w:left w:val="none" w:sz="0" w:space="0" w:color="auto"/>
                                        <w:bottom w:val="none" w:sz="0" w:space="0" w:color="auto"/>
                                        <w:right w:val="none" w:sz="0" w:space="0" w:color="auto"/>
                                      </w:divBdr>
                                      <w:divsChild>
                                        <w:div w:id="4131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779894">
          <w:marLeft w:val="0"/>
          <w:marRight w:val="0"/>
          <w:marTop w:val="0"/>
          <w:marBottom w:val="0"/>
          <w:divBdr>
            <w:top w:val="none" w:sz="0" w:space="0" w:color="auto"/>
            <w:left w:val="none" w:sz="0" w:space="0" w:color="auto"/>
            <w:bottom w:val="none" w:sz="0" w:space="0" w:color="auto"/>
            <w:right w:val="none" w:sz="0" w:space="0" w:color="auto"/>
          </w:divBdr>
          <w:divsChild>
            <w:div w:id="774521779">
              <w:marLeft w:val="0"/>
              <w:marRight w:val="0"/>
              <w:marTop w:val="0"/>
              <w:marBottom w:val="0"/>
              <w:divBdr>
                <w:top w:val="none" w:sz="0" w:space="0" w:color="auto"/>
                <w:left w:val="none" w:sz="0" w:space="0" w:color="auto"/>
                <w:bottom w:val="none" w:sz="0" w:space="0" w:color="auto"/>
                <w:right w:val="none" w:sz="0" w:space="0" w:color="auto"/>
              </w:divBdr>
              <w:divsChild>
                <w:div w:id="1256085565">
                  <w:marLeft w:val="0"/>
                  <w:marRight w:val="0"/>
                  <w:marTop w:val="0"/>
                  <w:marBottom w:val="0"/>
                  <w:divBdr>
                    <w:top w:val="none" w:sz="0" w:space="0" w:color="auto"/>
                    <w:left w:val="none" w:sz="0" w:space="0" w:color="auto"/>
                    <w:bottom w:val="none" w:sz="0" w:space="0" w:color="auto"/>
                    <w:right w:val="none" w:sz="0" w:space="0" w:color="auto"/>
                  </w:divBdr>
                  <w:divsChild>
                    <w:div w:id="16086997">
                      <w:marLeft w:val="0"/>
                      <w:marRight w:val="0"/>
                      <w:marTop w:val="0"/>
                      <w:marBottom w:val="0"/>
                      <w:divBdr>
                        <w:top w:val="none" w:sz="0" w:space="0" w:color="auto"/>
                        <w:left w:val="none" w:sz="0" w:space="0" w:color="auto"/>
                        <w:bottom w:val="none" w:sz="0" w:space="0" w:color="auto"/>
                        <w:right w:val="none" w:sz="0" w:space="0" w:color="auto"/>
                      </w:divBdr>
                      <w:divsChild>
                        <w:div w:id="592932712">
                          <w:marLeft w:val="0"/>
                          <w:marRight w:val="0"/>
                          <w:marTop w:val="0"/>
                          <w:marBottom w:val="0"/>
                          <w:divBdr>
                            <w:top w:val="none" w:sz="0" w:space="0" w:color="auto"/>
                            <w:left w:val="none" w:sz="0" w:space="0" w:color="auto"/>
                            <w:bottom w:val="none" w:sz="0" w:space="0" w:color="auto"/>
                            <w:right w:val="none" w:sz="0" w:space="0" w:color="auto"/>
                          </w:divBdr>
                          <w:divsChild>
                            <w:div w:id="1826891529">
                              <w:marLeft w:val="0"/>
                              <w:marRight w:val="0"/>
                              <w:marTop w:val="0"/>
                              <w:marBottom w:val="0"/>
                              <w:divBdr>
                                <w:top w:val="none" w:sz="0" w:space="0" w:color="auto"/>
                                <w:left w:val="none" w:sz="0" w:space="0" w:color="auto"/>
                                <w:bottom w:val="none" w:sz="0" w:space="0" w:color="auto"/>
                                <w:right w:val="none" w:sz="0" w:space="0" w:color="auto"/>
                              </w:divBdr>
                              <w:divsChild>
                                <w:div w:id="848182249">
                                  <w:marLeft w:val="0"/>
                                  <w:marRight w:val="0"/>
                                  <w:marTop w:val="0"/>
                                  <w:marBottom w:val="0"/>
                                  <w:divBdr>
                                    <w:top w:val="none" w:sz="0" w:space="0" w:color="auto"/>
                                    <w:left w:val="none" w:sz="0" w:space="0" w:color="auto"/>
                                    <w:bottom w:val="none" w:sz="0" w:space="0" w:color="auto"/>
                                    <w:right w:val="none" w:sz="0" w:space="0" w:color="auto"/>
                                  </w:divBdr>
                                  <w:divsChild>
                                    <w:div w:id="1670719739">
                                      <w:marLeft w:val="0"/>
                                      <w:marRight w:val="0"/>
                                      <w:marTop w:val="0"/>
                                      <w:marBottom w:val="0"/>
                                      <w:divBdr>
                                        <w:top w:val="none" w:sz="0" w:space="0" w:color="auto"/>
                                        <w:left w:val="none" w:sz="0" w:space="0" w:color="auto"/>
                                        <w:bottom w:val="none" w:sz="0" w:space="0" w:color="auto"/>
                                        <w:right w:val="none" w:sz="0" w:space="0" w:color="auto"/>
                                      </w:divBdr>
                                      <w:divsChild>
                                        <w:div w:id="787744484">
                                          <w:marLeft w:val="0"/>
                                          <w:marRight w:val="0"/>
                                          <w:marTop w:val="0"/>
                                          <w:marBottom w:val="0"/>
                                          <w:divBdr>
                                            <w:top w:val="none" w:sz="0" w:space="0" w:color="auto"/>
                                            <w:left w:val="none" w:sz="0" w:space="0" w:color="auto"/>
                                            <w:bottom w:val="none" w:sz="0" w:space="0" w:color="auto"/>
                                            <w:right w:val="none" w:sz="0" w:space="0" w:color="auto"/>
                                          </w:divBdr>
                                          <w:divsChild>
                                            <w:div w:id="1204710892">
                                              <w:marLeft w:val="0"/>
                                              <w:marRight w:val="0"/>
                                              <w:marTop w:val="0"/>
                                              <w:marBottom w:val="0"/>
                                              <w:divBdr>
                                                <w:top w:val="none" w:sz="0" w:space="0" w:color="auto"/>
                                                <w:left w:val="none" w:sz="0" w:space="0" w:color="auto"/>
                                                <w:bottom w:val="none" w:sz="0" w:space="0" w:color="auto"/>
                                                <w:right w:val="none" w:sz="0" w:space="0" w:color="auto"/>
                                              </w:divBdr>
                                            </w:div>
                                          </w:divsChild>
                                        </w:div>
                                        <w:div w:id="36467694">
                                          <w:marLeft w:val="0"/>
                                          <w:marRight w:val="0"/>
                                          <w:marTop w:val="0"/>
                                          <w:marBottom w:val="0"/>
                                          <w:divBdr>
                                            <w:top w:val="none" w:sz="0" w:space="0" w:color="auto"/>
                                            <w:left w:val="none" w:sz="0" w:space="0" w:color="auto"/>
                                            <w:bottom w:val="none" w:sz="0" w:space="0" w:color="auto"/>
                                            <w:right w:val="none" w:sz="0" w:space="0" w:color="auto"/>
                                          </w:divBdr>
                                          <w:divsChild>
                                            <w:div w:id="1820030798">
                                              <w:marLeft w:val="0"/>
                                              <w:marRight w:val="0"/>
                                              <w:marTop w:val="0"/>
                                              <w:marBottom w:val="0"/>
                                              <w:divBdr>
                                                <w:top w:val="none" w:sz="0" w:space="0" w:color="auto"/>
                                                <w:left w:val="none" w:sz="0" w:space="0" w:color="auto"/>
                                                <w:bottom w:val="none" w:sz="0" w:space="0" w:color="auto"/>
                                                <w:right w:val="none" w:sz="0" w:space="0" w:color="auto"/>
                                              </w:divBdr>
                                            </w:div>
                                            <w:div w:id="890311070">
                                              <w:marLeft w:val="0"/>
                                              <w:marRight w:val="0"/>
                                              <w:marTop w:val="0"/>
                                              <w:marBottom w:val="0"/>
                                              <w:divBdr>
                                                <w:top w:val="none" w:sz="0" w:space="0" w:color="auto"/>
                                                <w:left w:val="none" w:sz="0" w:space="0" w:color="auto"/>
                                                <w:bottom w:val="none" w:sz="0" w:space="0" w:color="auto"/>
                                                <w:right w:val="none" w:sz="0" w:space="0" w:color="auto"/>
                                              </w:divBdr>
                                              <w:divsChild>
                                                <w:div w:id="1689015393">
                                                  <w:marLeft w:val="0"/>
                                                  <w:marRight w:val="0"/>
                                                  <w:marTop w:val="0"/>
                                                  <w:marBottom w:val="0"/>
                                                  <w:divBdr>
                                                    <w:top w:val="none" w:sz="0" w:space="0" w:color="auto"/>
                                                    <w:left w:val="none" w:sz="0" w:space="0" w:color="auto"/>
                                                    <w:bottom w:val="none" w:sz="0" w:space="0" w:color="auto"/>
                                                    <w:right w:val="none" w:sz="0" w:space="0" w:color="auto"/>
                                                  </w:divBdr>
                                                  <w:divsChild>
                                                    <w:div w:id="134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7108">
                                              <w:marLeft w:val="0"/>
                                              <w:marRight w:val="0"/>
                                              <w:marTop w:val="0"/>
                                              <w:marBottom w:val="0"/>
                                              <w:divBdr>
                                                <w:top w:val="none" w:sz="0" w:space="0" w:color="auto"/>
                                                <w:left w:val="none" w:sz="0" w:space="0" w:color="auto"/>
                                                <w:bottom w:val="none" w:sz="0" w:space="0" w:color="auto"/>
                                                <w:right w:val="none" w:sz="0" w:space="0" w:color="auto"/>
                                              </w:divBdr>
                                            </w:div>
                                          </w:divsChild>
                                        </w:div>
                                        <w:div w:id="254754015">
                                          <w:marLeft w:val="0"/>
                                          <w:marRight w:val="0"/>
                                          <w:marTop w:val="0"/>
                                          <w:marBottom w:val="0"/>
                                          <w:divBdr>
                                            <w:top w:val="none" w:sz="0" w:space="0" w:color="auto"/>
                                            <w:left w:val="none" w:sz="0" w:space="0" w:color="auto"/>
                                            <w:bottom w:val="none" w:sz="0" w:space="0" w:color="auto"/>
                                            <w:right w:val="none" w:sz="0" w:space="0" w:color="auto"/>
                                          </w:divBdr>
                                          <w:divsChild>
                                            <w:div w:id="720979183">
                                              <w:marLeft w:val="0"/>
                                              <w:marRight w:val="0"/>
                                              <w:marTop w:val="0"/>
                                              <w:marBottom w:val="0"/>
                                              <w:divBdr>
                                                <w:top w:val="none" w:sz="0" w:space="0" w:color="auto"/>
                                                <w:left w:val="none" w:sz="0" w:space="0" w:color="auto"/>
                                                <w:bottom w:val="none" w:sz="0" w:space="0" w:color="auto"/>
                                                <w:right w:val="none" w:sz="0" w:space="0" w:color="auto"/>
                                              </w:divBdr>
                                            </w:div>
                                            <w:div w:id="153227073">
                                              <w:marLeft w:val="0"/>
                                              <w:marRight w:val="0"/>
                                              <w:marTop w:val="0"/>
                                              <w:marBottom w:val="0"/>
                                              <w:divBdr>
                                                <w:top w:val="none" w:sz="0" w:space="0" w:color="auto"/>
                                                <w:left w:val="none" w:sz="0" w:space="0" w:color="auto"/>
                                                <w:bottom w:val="none" w:sz="0" w:space="0" w:color="auto"/>
                                                <w:right w:val="none" w:sz="0" w:space="0" w:color="auto"/>
                                              </w:divBdr>
                                              <w:divsChild>
                                                <w:div w:id="446047835">
                                                  <w:marLeft w:val="0"/>
                                                  <w:marRight w:val="0"/>
                                                  <w:marTop w:val="0"/>
                                                  <w:marBottom w:val="0"/>
                                                  <w:divBdr>
                                                    <w:top w:val="none" w:sz="0" w:space="0" w:color="auto"/>
                                                    <w:left w:val="none" w:sz="0" w:space="0" w:color="auto"/>
                                                    <w:bottom w:val="none" w:sz="0" w:space="0" w:color="auto"/>
                                                    <w:right w:val="none" w:sz="0" w:space="0" w:color="auto"/>
                                                  </w:divBdr>
                                                  <w:divsChild>
                                                    <w:div w:id="349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72749">
          <w:marLeft w:val="0"/>
          <w:marRight w:val="0"/>
          <w:marTop w:val="0"/>
          <w:marBottom w:val="0"/>
          <w:divBdr>
            <w:top w:val="none" w:sz="0" w:space="0" w:color="auto"/>
            <w:left w:val="none" w:sz="0" w:space="0" w:color="auto"/>
            <w:bottom w:val="none" w:sz="0" w:space="0" w:color="auto"/>
            <w:right w:val="none" w:sz="0" w:space="0" w:color="auto"/>
          </w:divBdr>
          <w:divsChild>
            <w:div w:id="959841831">
              <w:marLeft w:val="0"/>
              <w:marRight w:val="0"/>
              <w:marTop w:val="0"/>
              <w:marBottom w:val="0"/>
              <w:divBdr>
                <w:top w:val="none" w:sz="0" w:space="0" w:color="auto"/>
                <w:left w:val="none" w:sz="0" w:space="0" w:color="auto"/>
                <w:bottom w:val="none" w:sz="0" w:space="0" w:color="auto"/>
                <w:right w:val="none" w:sz="0" w:space="0" w:color="auto"/>
              </w:divBdr>
              <w:divsChild>
                <w:div w:id="2035615843">
                  <w:marLeft w:val="0"/>
                  <w:marRight w:val="0"/>
                  <w:marTop w:val="0"/>
                  <w:marBottom w:val="0"/>
                  <w:divBdr>
                    <w:top w:val="none" w:sz="0" w:space="0" w:color="auto"/>
                    <w:left w:val="none" w:sz="0" w:space="0" w:color="auto"/>
                    <w:bottom w:val="none" w:sz="0" w:space="0" w:color="auto"/>
                    <w:right w:val="none" w:sz="0" w:space="0" w:color="auto"/>
                  </w:divBdr>
                  <w:divsChild>
                    <w:div w:id="187913508">
                      <w:marLeft w:val="0"/>
                      <w:marRight w:val="0"/>
                      <w:marTop w:val="0"/>
                      <w:marBottom w:val="0"/>
                      <w:divBdr>
                        <w:top w:val="none" w:sz="0" w:space="0" w:color="auto"/>
                        <w:left w:val="none" w:sz="0" w:space="0" w:color="auto"/>
                        <w:bottom w:val="none" w:sz="0" w:space="0" w:color="auto"/>
                        <w:right w:val="none" w:sz="0" w:space="0" w:color="auto"/>
                      </w:divBdr>
                      <w:divsChild>
                        <w:div w:id="209265687">
                          <w:marLeft w:val="0"/>
                          <w:marRight w:val="0"/>
                          <w:marTop w:val="0"/>
                          <w:marBottom w:val="0"/>
                          <w:divBdr>
                            <w:top w:val="none" w:sz="0" w:space="0" w:color="auto"/>
                            <w:left w:val="none" w:sz="0" w:space="0" w:color="auto"/>
                            <w:bottom w:val="none" w:sz="0" w:space="0" w:color="auto"/>
                            <w:right w:val="none" w:sz="0" w:space="0" w:color="auto"/>
                          </w:divBdr>
                          <w:divsChild>
                            <w:div w:id="1396128782">
                              <w:marLeft w:val="0"/>
                              <w:marRight w:val="0"/>
                              <w:marTop w:val="0"/>
                              <w:marBottom w:val="0"/>
                              <w:divBdr>
                                <w:top w:val="none" w:sz="0" w:space="0" w:color="auto"/>
                                <w:left w:val="none" w:sz="0" w:space="0" w:color="auto"/>
                                <w:bottom w:val="none" w:sz="0" w:space="0" w:color="auto"/>
                                <w:right w:val="none" w:sz="0" w:space="0" w:color="auto"/>
                              </w:divBdr>
                              <w:divsChild>
                                <w:div w:id="1413046855">
                                  <w:marLeft w:val="0"/>
                                  <w:marRight w:val="0"/>
                                  <w:marTop w:val="0"/>
                                  <w:marBottom w:val="0"/>
                                  <w:divBdr>
                                    <w:top w:val="none" w:sz="0" w:space="0" w:color="auto"/>
                                    <w:left w:val="none" w:sz="0" w:space="0" w:color="auto"/>
                                    <w:bottom w:val="none" w:sz="0" w:space="0" w:color="auto"/>
                                    <w:right w:val="none" w:sz="0" w:space="0" w:color="auto"/>
                                  </w:divBdr>
                                  <w:divsChild>
                                    <w:div w:id="2021156586">
                                      <w:marLeft w:val="0"/>
                                      <w:marRight w:val="0"/>
                                      <w:marTop w:val="0"/>
                                      <w:marBottom w:val="0"/>
                                      <w:divBdr>
                                        <w:top w:val="none" w:sz="0" w:space="0" w:color="auto"/>
                                        <w:left w:val="none" w:sz="0" w:space="0" w:color="auto"/>
                                        <w:bottom w:val="none" w:sz="0" w:space="0" w:color="auto"/>
                                        <w:right w:val="none" w:sz="0" w:space="0" w:color="auto"/>
                                      </w:divBdr>
                                      <w:divsChild>
                                        <w:div w:id="1302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005739">
          <w:marLeft w:val="0"/>
          <w:marRight w:val="0"/>
          <w:marTop w:val="0"/>
          <w:marBottom w:val="0"/>
          <w:divBdr>
            <w:top w:val="none" w:sz="0" w:space="0" w:color="auto"/>
            <w:left w:val="none" w:sz="0" w:space="0" w:color="auto"/>
            <w:bottom w:val="none" w:sz="0" w:space="0" w:color="auto"/>
            <w:right w:val="none" w:sz="0" w:space="0" w:color="auto"/>
          </w:divBdr>
          <w:divsChild>
            <w:div w:id="1618440803">
              <w:marLeft w:val="0"/>
              <w:marRight w:val="0"/>
              <w:marTop w:val="0"/>
              <w:marBottom w:val="0"/>
              <w:divBdr>
                <w:top w:val="none" w:sz="0" w:space="0" w:color="auto"/>
                <w:left w:val="none" w:sz="0" w:space="0" w:color="auto"/>
                <w:bottom w:val="none" w:sz="0" w:space="0" w:color="auto"/>
                <w:right w:val="none" w:sz="0" w:space="0" w:color="auto"/>
              </w:divBdr>
              <w:divsChild>
                <w:div w:id="678389426">
                  <w:marLeft w:val="0"/>
                  <w:marRight w:val="0"/>
                  <w:marTop w:val="0"/>
                  <w:marBottom w:val="0"/>
                  <w:divBdr>
                    <w:top w:val="none" w:sz="0" w:space="0" w:color="auto"/>
                    <w:left w:val="none" w:sz="0" w:space="0" w:color="auto"/>
                    <w:bottom w:val="none" w:sz="0" w:space="0" w:color="auto"/>
                    <w:right w:val="none" w:sz="0" w:space="0" w:color="auto"/>
                  </w:divBdr>
                  <w:divsChild>
                    <w:div w:id="691763450">
                      <w:marLeft w:val="0"/>
                      <w:marRight w:val="0"/>
                      <w:marTop w:val="0"/>
                      <w:marBottom w:val="0"/>
                      <w:divBdr>
                        <w:top w:val="none" w:sz="0" w:space="0" w:color="auto"/>
                        <w:left w:val="none" w:sz="0" w:space="0" w:color="auto"/>
                        <w:bottom w:val="none" w:sz="0" w:space="0" w:color="auto"/>
                        <w:right w:val="none" w:sz="0" w:space="0" w:color="auto"/>
                      </w:divBdr>
                      <w:divsChild>
                        <w:div w:id="537400723">
                          <w:marLeft w:val="0"/>
                          <w:marRight w:val="0"/>
                          <w:marTop w:val="0"/>
                          <w:marBottom w:val="0"/>
                          <w:divBdr>
                            <w:top w:val="none" w:sz="0" w:space="0" w:color="auto"/>
                            <w:left w:val="none" w:sz="0" w:space="0" w:color="auto"/>
                            <w:bottom w:val="none" w:sz="0" w:space="0" w:color="auto"/>
                            <w:right w:val="none" w:sz="0" w:space="0" w:color="auto"/>
                          </w:divBdr>
                          <w:divsChild>
                            <w:div w:id="559561206">
                              <w:marLeft w:val="0"/>
                              <w:marRight w:val="0"/>
                              <w:marTop w:val="0"/>
                              <w:marBottom w:val="0"/>
                              <w:divBdr>
                                <w:top w:val="none" w:sz="0" w:space="0" w:color="auto"/>
                                <w:left w:val="none" w:sz="0" w:space="0" w:color="auto"/>
                                <w:bottom w:val="none" w:sz="0" w:space="0" w:color="auto"/>
                                <w:right w:val="none" w:sz="0" w:space="0" w:color="auto"/>
                              </w:divBdr>
                              <w:divsChild>
                                <w:div w:id="220554792">
                                  <w:marLeft w:val="0"/>
                                  <w:marRight w:val="0"/>
                                  <w:marTop w:val="0"/>
                                  <w:marBottom w:val="0"/>
                                  <w:divBdr>
                                    <w:top w:val="none" w:sz="0" w:space="0" w:color="auto"/>
                                    <w:left w:val="none" w:sz="0" w:space="0" w:color="auto"/>
                                    <w:bottom w:val="none" w:sz="0" w:space="0" w:color="auto"/>
                                    <w:right w:val="none" w:sz="0" w:space="0" w:color="auto"/>
                                  </w:divBdr>
                                  <w:divsChild>
                                    <w:div w:id="20803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500311">
      <w:bodyDiv w:val="1"/>
      <w:marLeft w:val="0"/>
      <w:marRight w:val="0"/>
      <w:marTop w:val="0"/>
      <w:marBottom w:val="0"/>
      <w:divBdr>
        <w:top w:val="none" w:sz="0" w:space="0" w:color="auto"/>
        <w:left w:val="none" w:sz="0" w:space="0" w:color="auto"/>
        <w:bottom w:val="none" w:sz="0" w:space="0" w:color="auto"/>
        <w:right w:val="none" w:sz="0" w:space="0" w:color="auto"/>
      </w:divBdr>
      <w:divsChild>
        <w:div w:id="763763149">
          <w:marLeft w:val="0"/>
          <w:marRight w:val="0"/>
          <w:marTop w:val="0"/>
          <w:marBottom w:val="0"/>
          <w:divBdr>
            <w:top w:val="none" w:sz="0" w:space="0" w:color="auto"/>
            <w:left w:val="none" w:sz="0" w:space="0" w:color="auto"/>
            <w:bottom w:val="none" w:sz="0" w:space="0" w:color="auto"/>
            <w:right w:val="none" w:sz="0" w:space="0" w:color="auto"/>
          </w:divBdr>
          <w:divsChild>
            <w:div w:id="1605383496">
              <w:marLeft w:val="0"/>
              <w:marRight w:val="0"/>
              <w:marTop w:val="0"/>
              <w:marBottom w:val="0"/>
              <w:divBdr>
                <w:top w:val="none" w:sz="0" w:space="0" w:color="auto"/>
                <w:left w:val="none" w:sz="0" w:space="0" w:color="auto"/>
                <w:bottom w:val="none" w:sz="0" w:space="0" w:color="auto"/>
                <w:right w:val="none" w:sz="0" w:space="0" w:color="auto"/>
              </w:divBdr>
              <w:divsChild>
                <w:div w:id="849756661">
                  <w:marLeft w:val="0"/>
                  <w:marRight w:val="0"/>
                  <w:marTop w:val="0"/>
                  <w:marBottom w:val="0"/>
                  <w:divBdr>
                    <w:top w:val="none" w:sz="0" w:space="0" w:color="auto"/>
                    <w:left w:val="none" w:sz="0" w:space="0" w:color="auto"/>
                    <w:bottom w:val="none" w:sz="0" w:space="0" w:color="auto"/>
                    <w:right w:val="none" w:sz="0" w:space="0" w:color="auto"/>
                  </w:divBdr>
                  <w:divsChild>
                    <w:div w:id="908274969">
                      <w:marLeft w:val="0"/>
                      <w:marRight w:val="0"/>
                      <w:marTop w:val="0"/>
                      <w:marBottom w:val="0"/>
                      <w:divBdr>
                        <w:top w:val="none" w:sz="0" w:space="0" w:color="auto"/>
                        <w:left w:val="none" w:sz="0" w:space="0" w:color="auto"/>
                        <w:bottom w:val="none" w:sz="0" w:space="0" w:color="auto"/>
                        <w:right w:val="none" w:sz="0" w:space="0" w:color="auto"/>
                      </w:divBdr>
                      <w:divsChild>
                        <w:div w:id="422335602">
                          <w:marLeft w:val="0"/>
                          <w:marRight w:val="0"/>
                          <w:marTop w:val="0"/>
                          <w:marBottom w:val="0"/>
                          <w:divBdr>
                            <w:top w:val="none" w:sz="0" w:space="0" w:color="auto"/>
                            <w:left w:val="none" w:sz="0" w:space="0" w:color="auto"/>
                            <w:bottom w:val="none" w:sz="0" w:space="0" w:color="auto"/>
                            <w:right w:val="none" w:sz="0" w:space="0" w:color="auto"/>
                          </w:divBdr>
                          <w:divsChild>
                            <w:div w:id="871301888">
                              <w:marLeft w:val="0"/>
                              <w:marRight w:val="0"/>
                              <w:marTop w:val="0"/>
                              <w:marBottom w:val="0"/>
                              <w:divBdr>
                                <w:top w:val="none" w:sz="0" w:space="0" w:color="auto"/>
                                <w:left w:val="none" w:sz="0" w:space="0" w:color="auto"/>
                                <w:bottom w:val="none" w:sz="0" w:space="0" w:color="auto"/>
                                <w:right w:val="none" w:sz="0" w:space="0" w:color="auto"/>
                              </w:divBdr>
                              <w:divsChild>
                                <w:div w:id="19430790">
                                  <w:marLeft w:val="0"/>
                                  <w:marRight w:val="0"/>
                                  <w:marTop w:val="0"/>
                                  <w:marBottom w:val="0"/>
                                  <w:divBdr>
                                    <w:top w:val="none" w:sz="0" w:space="0" w:color="auto"/>
                                    <w:left w:val="none" w:sz="0" w:space="0" w:color="auto"/>
                                    <w:bottom w:val="none" w:sz="0" w:space="0" w:color="auto"/>
                                    <w:right w:val="none" w:sz="0" w:space="0" w:color="auto"/>
                                  </w:divBdr>
                                  <w:divsChild>
                                    <w:div w:id="20227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614018">
          <w:marLeft w:val="0"/>
          <w:marRight w:val="0"/>
          <w:marTop w:val="0"/>
          <w:marBottom w:val="0"/>
          <w:divBdr>
            <w:top w:val="none" w:sz="0" w:space="0" w:color="auto"/>
            <w:left w:val="none" w:sz="0" w:space="0" w:color="auto"/>
            <w:bottom w:val="none" w:sz="0" w:space="0" w:color="auto"/>
            <w:right w:val="none" w:sz="0" w:space="0" w:color="auto"/>
          </w:divBdr>
          <w:divsChild>
            <w:div w:id="1180125123">
              <w:marLeft w:val="0"/>
              <w:marRight w:val="0"/>
              <w:marTop w:val="0"/>
              <w:marBottom w:val="0"/>
              <w:divBdr>
                <w:top w:val="none" w:sz="0" w:space="0" w:color="auto"/>
                <w:left w:val="none" w:sz="0" w:space="0" w:color="auto"/>
                <w:bottom w:val="none" w:sz="0" w:space="0" w:color="auto"/>
                <w:right w:val="none" w:sz="0" w:space="0" w:color="auto"/>
              </w:divBdr>
              <w:divsChild>
                <w:div w:id="550120620">
                  <w:marLeft w:val="0"/>
                  <w:marRight w:val="0"/>
                  <w:marTop w:val="0"/>
                  <w:marBottom w:val="0"/>
                  <w:divBdr>
                    <w:top w:val="none" w:sz="0" w:space="0" w:color="auto"/>
                    <w:left w:val="none" w:sz="0" w:space="0" w:color="auto"/>
                    <w:bottom w:val="none" w:sz="0" w:space="0" w:color="auto"/>
                    <w:right w:val="none" w:sz="0" w:space="0" w:color="auto"/>
                  </w:divBdr>
                  <w:divsChild>
                    <w:div w:id="554317492">
                      <w:marLeft w:val="0"/>
                      <w:marRight w:val="0"/>
                      <w:marTop w:val="0"/>
                      <w:marBottom w:val="0"/>
                      <w:divBdr>
                        <w:top w:val="none" w:sz="0" w:space="0" w:color="auto"/>
                        <w:left w:val="none" w:sz="0" w:space="0" w:color="auto"/>
                        <w:bottom w:val="none" w:sz="0" w:space="0" w:color="auto"/>
                        <w:right w:val="none" w:sz="0" w:space="0" w:color="auto"/>
                      </w:divBdr>
                      <w:divsChild>
                        <w:div w:id="1599097605">
                          <w:marLeft w:val="0"/>
                          <w:marRight w:val="0"/>
                          <w:marTop w:val="0"/>
                          <w:marBottom w:val="0"/>
                          <w:divBdr>
                            <w:top w:val="none" w:sz="0" w:space="0" w:color="auto"/>
                            <w:left w:val="none" w:sz="0" w:space="0" w:color="auto"/>
                            <w:bottom w:val="none" w:sz="0" w:space="0" w:color="auto"/>
                            <w:right w:val="none" w:sz="0" w:space="0" w:color="auto"/>
                          </w:divBdr>
                          <w:divsChild>
                            <w:div w:id="772554685">
                              <w:marLeft w:val="0"/>
                              <w:marRight w:val="0"/>
                              <w:marTop w:val="0"/>
                              <w:marBottom w:val="0"/>
                              <w:divBdr>
                                <w:top w:val="none" w:sz="0" w:space="0" w:color="auto"/>
                                <w:left w:val="none" w:sz="0" w:space="0" w:color="auto"/>
                                <w:bottom w:val="none" w:sz="0" w:space="0" w:color="auto"/>
                                <w:right w:val="none" w:sz="0" w:space="0" w:color="auto"/>
                              </w:divBdr>
                              <w:divsChild>
                                <w:div w:id="1592590911">
                                  <w:marLeft w:val="0"/>
                                  <w:marRight w:val="0"/>
                                  <w:marTop w:val="0"/>
                                  <w:marBottom w:val="0"/>
                                  <w:divBdr>
                                    <w:top w:val="none" w:sz="0" w:space="0" w:color="auto"/>
                                    <w:left w:val="none" w:sz="0" w:space="0" w:color="auto"/>
                                    <w:bottom w:val="none" w:sz="0" w:space="0" w:color="auto"/>
                                    <w:right w:val="none" w:sz="0" w:space="0" w:color="auto"/>
                                  </w:divBdr>
                                  <w:divsChild>
                                    <w:div w:id="1178077520">
                                      <w:marLeft w:val="0"/>
                                      <w:marRight w:val="0"/>
                                      <w:marTop w:val="0"/>
                                      <w:marBottom w:val="0"/>
                                      <w:divBdr>
                                        <w:top w:val="none" w:sz="0" w:space="0" w:color="auto"/>
                                        <w:left w:val="none" w:sz="0" w:space="0" w:color="auto"/>
                                        <w:bottom w:val="none" w:sz="0" w:space="0" w:color="auto"/>
                                        <w:right w:val="none" w:sz="0" w:space="0" w:color="auto"/>
                                      </w:divBdr>
                                      <w:divsChild>
                                        <w:div w:id="16284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831684">
          <w:marLeft w:val="0"/>
          <w:marRight w:val="0"/>
          <w:marTop w:val="0"/>
          <w:marBottom w:val="0"/>
          <w:divBdr>
            <w:top w:val="none" w:sz="0" w:space="0" w:color="auto"/>
            <w:left w:val="none" w:sz="0" w:space="0" w:color="auto"/>
            <w:bottom w:val="none" w:sz="0" w:space="0" w:color="auto"/>
            <w:right w:val="none" w:sz="0" w:space="0" w:color="auto"/>
          </w:divBdr>
          <w:divsChild>
            <w:div w:id="2122992206">
              <w:marLeft w:val="0"/>
              <w:marRight w:val="0"/>
              <w:marTop w:val="0"/>
              <w:marBottom w:val="0"/>
              <w:divBdr>
                <w:top w:val="none" w:sz="0" w:space="0" w:color="auto"/>
                <w:left w:val="none" w:sz="0" w:space="0" w:color="auto"/>
                <w:bottom w:val="none" w:sz="0" w:space="0" w:color="auto"/>
                <w:right w:val="none" w:sz="0" w:space="0" w:color="auto"/>
              </w:divBdr>
              <w:divsChild>
                <w:div w:id="453208752">
                  <w:marLeft w:val="0"/>
                  <w:marRight w:val="0"/>
                  <w:marTop w:val="0"/>
                  <w:marBottom w:val="0"/>
                  <w:divBdr>
                    <w:top w:val="none" w:sz="0" w:space="0" w:color="auto"/>
                    <w:left w:val="none" w:sz="0" w:space="0" w:color="auto"/>
                    <w:bottom w:val="none" w:sz="0" w:space="0" w:color="auto"/>
                    <w:right w:val="none" w:sz="0" w:space="0" w:color="auto"/>
                  </w:divBdr>
                  <w:divsChild>
                    <w:div w:id="740371049">
                      <w:marLeft w:val="0"/>
                      <w:marRight w:val="0"/>
                      <w:marTop w:val="0"/>
                      <w:marBottom w:val="0"/>
                      <w:divBdr>
                        <w:top w:val="none" w:sz="0" w:space="0" w:color="auto"/>
                        <w:left w:val="none" w:sz="0" w:space="0" w:color="auto"/>
                        <w:bottom w:val="none" w:sz="0" w:space="0" w:color="auto"/>
                        <w:right w:val="none" w:sz="0" w:space="0" w:color="auto"/>
                      </w:divBdr>
                      <w:divsChild>
                        <w:div w:id="999581150">
                          <w:marLeft w:val="0"/>
                          <w:marRight w:val="0"/>
                          <w:marTop w:val="0"/>
                          <w:marBottom w:val="0"/>
                          <w:divBdr>
                            <w:top w:val="none" w:sz="0" w:space="0" w:color="auto"/>
                            <w:left w:val="none" w:sz="0" w:space="0" w:color="auto"/>
                            <w:bottom w:val="none" w:sz="0" w:space="0" w:color="auto"/>
                            <w:right w:val="none" w:sz="0" w:space="0" w:color="auto"/>
                          </w:divBdr>
                          <w:divsChild>
                            <w:div w:id="1273439206">
                              <w:marLeft w:val="0"/>
                              <w:marRight w:val="0"/>
                              <w:marTop w:val="0"/>
                              <w:marBottom w:val="0"/>
                              <w:divBdr>
                                <w:top w:val="none" w:sz="0" w:space="0" w:color="auto"/>
                                <w:left w:val="none" w:sz="0" w:space="0" w:color="auto"/>
                                <w:bottom w:val="none" w:sz="0" w:space="0" w:color="auto"/>
                                <w:right w:val="none" w:sz="0" w:space="0" w:color="auto"/>
                              </w:divBdr>
                              <w:divsChild>
                                <w:div w:id="1355839211">
                                  <w:marLeft w:val="0"/>
                                  <w:marRight w:val="0"/>
                                  <w:marTop w:val="0"/>
                                  <w:marBottom w:val="0"/>
                                  <w:divBdr>
                                    <w:top w:val="none" w:sz="0" w:space="0" w:color="auto"/>
                                    <w:left w:val="none" w:sz="0" w:space="0" w:color="auto"/>
                                    <w:bottom w:val="none" w:sz="0" w:space="0" w:color="auto"/>
                                    <w:right w:val="none" w:sz="0" w:space="0" w:color="auto"/>
                                  </w:divBdr>
                                  <w:divsChild>
                                    <w:div w:id="8217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018037">
          <w:marLeft w:val="0"/>
          <w:marRight w:val="0"/>
          <w:marTop w:val="0"/>
          <w:marBottom w:val="0"/>
          <w:divBdr>
            <w:top w:val="none" w:sz="0" w:space="0" w:color="auto"/>
            <w:left w:val="none" w:sz="0" w:space="0" w:color="auto"/>
            <w:bottom w:val="none" w:sz="0" w:space="0" w:color="auto"/>
            <w:right w:val="none" w:sz="0" w:space="0" w:color="auto"/>
          </w:divBdr>
          <w:divsChild>
            <w:div w:id="411855071">
              <w:marLeft w:val="0"/>
              <w:marRight w:val="0"/>
              <w:marTop w:val="0"/>
              <w:marBottom w:val="0"/>
              <w:divBdr>
                <w:top w:val="none" w:sz="0" w:space="0" w:color="auto"/>
                <w:left w:val="none" w:sz="0" w:space="0" w:color="auto"/>
                <w:bottom w:val="none" w:sz="0" w:space="0" w:color="auto"/>
                <w:right w:val="none" w:sz="0" w:space="0" w:color="auto"/>
              </w:divBdr>
              <w:divsChild>
                <w:div w:id="1568032066">
                  <w:marLeft w:val="0"/>
                  <w:marRight w:val="0"/>
                  <w:marTop w:val="0"/>
                  <w:marBottom w:val="0"/>
                  <w:divBdr>
                    <w:top w:val="none" w:sz="0" w:space="0" w:color="auto"/>
                    <w:left w:val="none" w:sz="0" w:space="0" w:color="auto"/>
                    <w:bottom w:val="none" w:sz="0" w:space="0" w:color="auto"/>
                    <w:right w:val="none" w:sz="0" w:space="0" w:color="auto"/>
                  </w:divBdr>
                  <w:divsChild>
                    <w:div w:id="2054230617">
                      <w:marLeft w:val="0"/>
                      <w:marRight w:val="0"/>
                      <w:marTop w:val="0"/>
                      <w:marBottom w:val="0"/>
                      <w:divBdr>
                        <w:top w:val="none" w:sz="0" w:space="0" w:color="auto"/>
                        <w:left w:val="none" w:sz="0" w:space="0" w:color="auto"/>
                        <w:bottom w:val="none" w:sz="0" w:space="0" w:color="auto"/>
                        <w:right w:val="none" w:sz="0" w:space="0" w:color="auto"/>
                      </w:divBdr>
                      <w:divsChild>
                        <w:div w:id="1054767889">
                          <w:marLeft w:val="0"/>
                          <w:marRight w:val="0"/>
                          <w:marTop w:val="0"/>
                          <w:marBottom w:val="0"/>
                          <w:divBdr>
                            <w:top w:val="none" w:sz="0" w:space="0" w:color="auto"/>
                            <w:left w:val="none" w:sz="0" w:space="0" w:color="auto"/>
                            <w:bottom w:val="none" w:sz="0" w:space="0" w:color="auto"/>
                            <w:right w:val="none" w:sz="0" w:space="0" w:color="auto"/>
                          </w:divBdr>
                          <w:divsChild>
                            <w:div w:id="687366996">
                              <w:marLeft w:val="0"/>
                              <w:marRight w:val="0"/>
                              <w:marTop w:val="0"/>
                              <w:marBottom w:val="0"/>
                              <w:divBdr>
                                <w:top w:val="none" w:sz="0" w:space="0" w:color="auto"/>
                                <w:left w:val="none" w:sz="0" w:space="0" w:color="auto"/>
                                <w:bottom w:val="none" w:sz="0" w:space="0" w:color="auto"/>
                                <w:right w:val="none" w:sz="0" w:space="0" w:color="auto"/>
                              </w:divBdr>
                              <w:divsChild>
                                <w:div w:id="1789348610">
                                  <w:marLeft w:val="0"/>
                                  <w:marRight w:val="0"/>
                                  <w:marTop w:val="0"/>
                                  <w:marBottom w:val="0"/>
                                  <w:divBdr>
                                    <w:top w:val="none" w:sz="0" w:space="0" w:color="auto"/>
                                    <w:left w:val="none" w:sz="0" w:space="0" w:color="auto"/>
                                    <w:bottom w:val="none" w:sz="0" w:space="0" w:color="auto"/>
                                    <w:right w:val="none" w:sz="0" w:space="0" w:color="auto"/>
                                  </w:divBdr>
                                  <w:divsChild>
                                    <w:div w:id="1558858406">
                                      <w:marLeft w:val="0"/>
                                      <w:marRight w:val="0"/>
                                      <w:marTop w:val="0"/>
                                      <w:marBottom w:val="0"/>
                                      <w:divBdr>
                                        <w:top w:val="none" w:sz="0" w:space="0" w:color="auto"/>
                                        <w:left w:val="none" w:sz="0" w:space="0" w:color="auto"/>
                                        <w:bottom w:val="none" w:sz="0" w:space="0" w:color="auto"/>
                                        <w:right w:val="none" w:sz="0" w:space="0" w:color="auto"/>
                                      </w:divBdr>
                                      <w:divsChild>
                                        <w:div w:id="19900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7951">
          <w:marLeft w:val="0"/>
          <w:marRight w:val="0"/>
          <w:marTop w:val="0"/>
          <w:marBottom w:val="0"/>
          <w:divBdr>
            <w:top w:val="none" w:sz="0" w:space="0" w:color="auto"/>
            <w:left w:val="none" w:sz="0" w:space="0" w:color="auto"/>
            <w:bottom w:val="none" w:sz="0" w:space="0" w:color="auto"/>
            <w:right w:val="none" w:sz="0" w:space="0" w:color="auto"/>
          </w:divBdr>
          <w:divsChild>
            <w:div w:id="431708368">
              <w:marLeft w:val="0"/>
              <w:marRight w:val="0"/>
              <w:marTop w:val="0"/>
              <w:marBottom w:val="0"/>
              <w:divBdr>
                <w:top w:val="none" w:sz="0" w:space="0" w:color="auto"/>
                <w:left w:val="none" w:sz="0" w:space="0" w:color="auto"/>
                <w:bottom w:val="none" w:sz="0" w:space="0" w:color="auto"/>
                <w:right w:val="none" w:sz="0" w:space="0" w:color="auto"/>
              </w:divBdr>
              <w:divsChild>
                <w:div w:id="1851143546">
                  <w:marLeft w:val="0"/>
                  <w:marRight w:val="0"/>
                  <w:marTop w:val="0"/>
                  <w:marBottom w:val="0"/>
                  <w:divBdr>
                    <w:top w:val="none" w:sz="0" w:space="0" w:color="auto"/>
                    <w:left w:val="none" w:sz="0" w:space="0" w:color="auto"/>
                    <w:bottom w:val="none" w:sz="0" w:space="0" w:color="auto"/>
                    <w:right w:val="none" w:sz="0" w:space="0" w:color="auto"/>
                  </w:divBdr>
                  <w:divsChild>
                    <w:div w:id="1633561135">
                      <w:marLeft w:val="0"/>
                      <w:marRight w:val="0"/>
                      <w:marTop w:val="0"/>
                      <w:marBottom w:val="0"/>
                      <w:divBdr>
                        <w:top w:val="none" w:sz="0" w:space="0" w:color="auto"/>
                        <w:left w:val="none" w:sz="0" w:space="0" w:color="auto"/>
                        <w:bottom w:val="none" w:sz="0" w:space="0" w:color="auto"/>
                        <w:right w:val="none" w:sz="0" w:space="0" w:color="auto"/>
                      </w:divBdr>
                      <w:divsChild>
                        <w:div w:id="374815951">
                          <w:marLeft w:val="0"/>
                          <w:marRight w:val="0"/>
                          <w:marTop w:val="0"/>
                          <w:marBottom w:val="0"/>
                          <w:divBdr>
                            <w:top w:val="none" w:sz="0" w:space="0" w:color="auto"/>
                            <w:left w:val="none" w:sz="0" w:space="0" w:color="auto"/>
                            <w:bottom w:val="none" w:sz="0" w:space="0" w:color="auto"/>
                            <w:right w:val="none" w:sz="0" w:space="0" w:color="auto"/>
                          </w:divBdr>
                          <w:divsChild>
                            <w:div w:id="1676492121">
                              <w:marLeft w:val="0"/>
                              <w:marRight w:val="0"/>
                              <w:marTop w:val="0"/>
                              <w:marBottom w:val="0"/>
                              <w:divBdr>
                                <w:top w:val="none" w:sz="0" w:space="0" w:color="auto"/>
                                <w:left w:val="none" w:sz="0" w:space="0" w:color="auto"/>
                                <w:bottom w:val="none" w:sz="0" w:space="0" w:color="auto"/>
                                <w:right w:val="none" w:sz="0" w:space="0" w:color="auto"/>
                              </w:divBdr>
                              <w:divsChild>
                                <w:div w:id="1751851116">
                                  <w:marLeft w:val="0"/>
                                  <w:marRight w:val="0"/>
                                  <w:marTop w:val="0"/>
                                  <w:marBottom w:val="0"/>
                                  <w:divBdr>
                                    <w:top w:val="none" w:sz="0" w:space="0" w:color="auto"/>
                                    <w:left w:val="none" w:sz="0" w:space="0" w:color="auto"/>
                                    <w:bottom w:val="none" w:sz="0" w:space="0" w:color="auto"/>
                                    <w:right w:val="none" w:sz="0" w:space="0" w:color="auto"/>
                                  </w:divBdr>
                                  <w:divsChild>
                                    <w:div w:id="15622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364823">
          <w:marLeft w:val="0"/>
          <w:marRight w:val="0"/>
          <w:marTop w:val="0"/>
          <w:marBottom w:val="0"/>
          <w:divBdr>
            <w:top w:val="none" w:sz="0" w:space="0" w:color="auto"/>
            <w:left w:val="none" w:sz="0" w:space="0" w:color="auto"/>
            <w:bottom w:val="none" w:sz="0" w:space="0" w:color="auto"/>
            <w:right w:val="none" w:sz="0" w:space="0" w:color="auto"/>
          </w:divBdr>
          <w:divsChild>
            <w:div w:id="1334796264">
              <w:marLeft w:val="0"/>
              <w:marRight w:val="0"/>
              <w:marTop w:val="0"/>
              <w:marBottom w:val="0"/>
              <w:divBdr>
                <w:top w:val="none" w:sz="0" w:space="0" w:color="auto"/>
                <w:left w:val="none" w:sz="0" w:space="0" w:color="auto"/>
                <w:bottom w:val="none" w:sz="0" w:space="0" w:color="auto"/>
                <w:right w:val="none" w:sz="0" w:space="0" w:color="auto"/>
              </w:divBdr>
              <w:divsChild>
                <w:div w:id="261767952">
                  <w:marLeft w:val="0"/>
                  <w:marRight w:val="0"/>
                  <w:marTop w:val="0"/>
                  <w:marBottom w:val="0"/>
                  <w:divBdr>
                    <w:top w:val="none" w:sz="0" w:space="0" w:color="auto"/>
                    <w:left w:val="none" w:sz="0" w:space="0" w:color="auto"/>
                    <w:bottom w:val="none" w:sz="0" w:space="0" w:color="auto"/>
                    <w:right w:val="none" w:sz="0" w:space="0" w:color="auto"/>
                  </w:divBdr>
                  <w:divsChild>
                    <w:div w:id="998924669">
                      <w:marLeft w:val="0"/>
                      <w:marRight w:val="0"/>
                      <w:marTop w:val="0"/>
                      <w:marBottom w:val="0"/>
                      <w:divBdr>
                        <w:top w:val="none" w:sz="0" w:space="0" w:color="auto"/>
                        <w:left w:val="none" w:sz="0" w:space="0" w:color="auto"/>
                        <w:bottom w:val="none" w:sz="0" w:space="0" w:color="auto"/>
                        <w:right w:val="none" w:sz="0" w:space="0" w:color="auto"/>
                      </w:divBdr>
                      <w:divsChild>
                        <w:div w:id="470442726">
                          <w:marLeft w:val="0"/>
                          <w:marRight w:val="0"/>
                          <w:marTop w:val="0"/>
                          <w:marBottom w:val="0"/>
                          <w:divBdr>
                            <w:top w:val="none" w:sz="0" w:space="0" w:color="auto"/>
                            <w:left w:val="none" w:sz="0" w:space="0" w:color="auto"/>
                            <w:bottom w:val="none" w:sz="0" w:space="0" w:color="auto"/>
                            <w:right w:val="none" w:sz="0" w:space="0" w:color="auto"/>
                          </w:divBdr>
                          <w:divsChild>
                            <w:div w:id="680744343">
                              <w:marLeft w:val="0"/>
                              <w:marRight w:val="0"/>
                              <w:marTop w:val="0"/>
                              <w:marBottom w:val="0"/>
                              <w:divBdr>
                                <w:top w:val="none" w:sz="0" w:space="0" w:color="auto"/>
                                <w:left w:val="none" w:sz="0" w:space="0" w:color="auto"/>
                                <w:bottom w:val="none" w:sz="0" w:space="0" w:color="auto"/>
                                <w:right w:val="none" w:sz="0" w:space="0" w:color="auto"/>
                              </w:divBdr>
                              <w:divsChild>
                                <w:div w:id="12728345">
                                  <w:marLeft w:val="0"/>
                                  <w:marRight w:val="0"/>
                                  <w:marTop w:val="0"/>
                                  <w:marBottom w:val="0"/>
                                  <w:divBdr>
                                    <w:top w:val="none" w:sz="0" w:space="0" w:color="auto"/>
                                    <w:left w:val="none" w:sz="0" w:space="0" w:color="auto"/>
                                    <w:bottom w:val="none" w:sz="0" w:space="0" w:color="auto"/>
                                    <w:right w:val="none" w:sz="0" w:space="0" w:color="auto"/>
                                  </w:divBdr>
                                  <w:divsChild>
                                    <w:div w:id="1748763695">
                                      <w:marLeft w:val="0"/>
                                      <w:marRight w:val="0"/>
                                      <w:marTop w:val="0"/>
                                      <w:marBottom w:val="0"/>
                                      <w:divBdr>
                                        <w:top w:val="none" w:sz="0" w:space="0" w:color="auto"/>
                                        <w:left w:val="none" w:sz="0" w:space="0" w:color="auto"/>
                                        <w:bottom w:val="none" w:sz="0" w:space="0" w:color="auto"/>
                                        <w:right w:val="none" w:sz="0" w:space="0" w:color="auto"/>
                                      </w:divBdr>
                                      <w:divsChild>
                                        <w:div w:id="659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56375">
          <w:marLeft w:val="0"/>
          <w:marRight w:val="0"/>
          <w:marTop w:val="0"/>
          <w:marBottom w:val="0"/>
          <w:divBdr>
            <w:top w:val="none" w:sz="0" w:space="0" w:color="auto"/>
            <w:left w:val="none" w:sz="0" w:space="0" w:color="auto"/>
            <w:bottom w:val="none" w:sz="0" w:space="0" w:color="auto"/>
            <w:right w:val="none" w:sz="0" w:space="0" w:color="auto"/>
          </w:divBdr>
          <w:divsChild>
            <w:div w:id="1077634065">
              <w:marLeft w:val="0"/>
              <w:marRight w:val="0"/>
              <w:marTop w:val="0"/>
              <w:marBottom w:val="0"/>
              <w:divBdr>
                <w:top w:val="none" w:sz="0" w:space="0" w:color="auto"/>
                <w:left w:val="none" w:sz="0" w:space="0" w:color="auto"/>
                <w:bottom w:val="none" w:sz="0" w:space="0" w:color="auto"/>
                <w:right w:val="none" w:sz="0" w:space="0" w:color="auto"/>
              </w:divBdr>
              <w:divsChild>
                <w:div w:id="306974899">
                  <w:marLeft w:val="0"/>
                  <w:marRight w:val="0"/>
                  <w:marTop w:val="0"/>
                  <w:marBottom w:val="0"/>
                  <w:divBdr>
                    <w:top w:val="none" w:sz="0" w:space="0" w:color="auto"/>
                    <w:left w:val="none" w:sz="0" w:space="0" w:color="auto"/>
                    <w:bottom w:val="none" w:sz="0" w:space="0" w:color="auto"/>
                    <w:right w:val="none" w:sz="0" w:space="0" w:color="auto"/>
                  </w:divBdr>
                  <w:divsChild>
                    <w:div w:id="846751178">
                      <w:marLeft w:val="0"/>
                      <w:marRight w:val="0"/>
                      <w:marTop w:val="0"/>
                      <w:marBottom w:val="0"/>
                      <w:divBdr>
                        <w:top w:val="none" w:sz="0" w:space="0" w:color="auto"/>
                        <w:left w:val="none" w:sz="0" w:space="0" w:color="auto"/>
                        <w:bottom w:val="none" w:sz="0" w:space="0" w:color="auto"/>
                        <w:right w:val="none" w:sz="0" w:space="0" w:color="auto"/>
                      </w:divBdr>
                      <w:divsChild>
                        <w:div w:id="2011828283">
                          <w:marLeft w:val="0"/>
                          <w:marRight w:val="0"/>
                          <w:marTop w:val="0"/>
                          <w:marBottom w:val="0"/>
                          <w:divBdr>
                            <w:top w:val="none" w:sz="0" w:space="0" w:color="auto"/>
                            <w:left w:val="none" w:sz="0" w:space="0" w:color="auto"/>
                            <w:bottom w:val="none" w:sz="0" w:space="0" w:color="auto"/>
                            <w:right w:val="none" w:sz="0" w:space="0" w:color="auto"/>
                          </w:divBdr>
                          <w:divsChild>
                            <w:div w:id="582493413">
                              <w:marLeft w:val="0"/>
                              <w:marRight w:val="0"/>
                              <w:marTop w:val="0"/>
                              <w:marBottom w:val="0"/>
                              <w:divBdr>
                                <w:top w:val="none" w:sz="0" w:space="0" w:color="auto"/>
                                <w:left w:val="none" w:sz="0" w:space="0" w:color="auto"/>
                                <w:bottom w:val="none" w:sz="0" w:space="0" w:color="auto"/>
                                <w:right w:val="none" w:sz="0" w:space="0" w:color="auto"/>
                              </w:divBdr>
                              <w:divsChild>
                                <w:div w:id="461120912">
                                  <w:marLeft w:val="0"/>
                                  <w:marRight w:val="0"/>
                                  <w:marTop w:val="0"/>
                                  <w:marBottom w:val="0"/>
                                  <w:divBdr>
                                    <w:top w:val="none" w:sz="0" w:space="0" w:color="auto"/>
                                    <w:left w:val="none" w:sz="0" w:space="0" w:color="auto"/>
                                    <w:bottom w:val="none" w:sz="0" w:space="0" w:color="auto"/>
                                    <w:right w:val="none" w:sz="0" w:space="0" w:color="auto"/>
                                  </w:divBdr>
                                  <w:divsChild>
                                    <w:div w:id="20908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794119">
          <w:marLeft w:val="0"/>
          <w:marRight w:val="0"/>
          <w:marTop w:val="0"/>
          <w:marBottom w:val="0"/>
          <w:divBdr>
            <w:top w:val="none" w:sz="0" w:space="0" w:color="auto"/>
            <w:left w:val="none" w:sz="0" w:space="0" w:color="auto"/>
            <w:bottom w:val="none" w:sz="0" w:space="0" w:color="auto"/>
            <w:right w:val="none" w:sz="0" w:space="0" w:color="auto"/>
          </w:divBdr>
          <w:divsChild>
            <w:div w:id="1861158241">
              <w:marLeft w:val="0"/>
              <w:marRight w:val="0"/>
              <w:marTop w:val="0"/>
              <w:marBottom w:val="0"/>
              <w:divBdr>
                <w:top w:val="none" w:sz="0" w:space="0" w:color="auto"/>
                <w:left w:val="none" w:sz="0" w:space="0" w:color="auto"/>
                <w:bottom w:val="none" w:sz="0" w:space="0" w:color="auto"/>
                <w:right w:val="none" w:sz="0" w:space="0" w:color="auto"/>
              </w:divBdr>
              <w:divsChild>
                <w:div w:id="134807762">
                  <w:marLeft w:val="0"/>
                  <w:marRight w:val="0"/>
                  <w:marTop w:val="0"/>
                  <w:marBottom w:val="0"/>
                  <w:divBdr>
                    <w:top w:val="none" w:sz="0" w:space="0" w:color="auto"/>
                    <w:left w:val="none" w:sz="0" w:space="0" w:color="auto"/>
                    <w:bottom w:val="none" w:sz="0" w:space="0" w:color="auto"/>
                    <w:right w:val="none" w:sz="0" w:space="0" w:color="auto"/>
                  </w:divBdr>
                  <w:divsChild>
                    <w:div w:id="1204634729">
                      <w:marLeft w:val="0"/>
                      <w:marRight w:val="0"/>
                      <w:marTop w:val="0"/>
                      <w:marBottom w:val="0"/>
                      <w:divBdr>
                        <w:top w:val="none" w:sz="0" w:space="0" w:color="auto"/>
                        <w:left w:val="none" w:sz="0" w:space="0" w:color="auto"/>
                        <w:bottom w:val="none" w:sz="0" w:space="0" w:color="auto"/>
                        <w:right w:val="none" w:sz="0" w:space="0" w:color="auto"/>
                      </w:divBdr>
                      <w:divsChild>
                        <w:div w:id="1567761796">
                          <w:marLeft w:val="0"/>
                          <w:marRight w:val="0"/>
                          <w:marTop w:val="0"/>
                          <w:marBottom w:val="0"/>
                          <w:divBdr>
                            <w:top w:val="none" w:sz="0" w:space="0" w:color="auto"/>
                            <w:left w:val="none" w:sz="0" w:space="0" w:color="auto"/>
                            <w:bottom w:val="none" w:sz="0" w:space="0" w:color="auto"/>
                            <w:right w:val="none" w:sz="0" w:space="0" w:color="auto"/>
                          </w:divBdr>
                          <w:divsChild>
                            <w:div w:id="443767250">
                              <w:marLeft w:val="0"/>
                              <w:marRight w:val="0"/>
                              <w:marTop w:val="0"/>
                              <w:marBottom w:val="0"/>
                              <w:divBdr>
                                <w:top w:val="none" w:sz="0" w:space="0" w:color="auto"/>
                                <w:left w:val="none" w:sz="0" w:space="0" w:color="auto"/>
                                <w:bottom w:val="none" w:sz="0" w:space="0" w:color="auto"/>
                                <w:right w:val="none" w:sz="0" w:space="0" w:color="auto"/>
                              </w:divBdr>
                              <w:divsChild>
                                <w:div w:id="2107573749">
                                  <w:marLeft w:val="0"/>
                                  <w:marRight w:val="0"/>
                                  <w:marTop w:val="0"/>
                                  <w:marBottom w:val="0"/>
                                  <w:divBdr>
                                    <w:top w:val="none" w:sz="0" w:space="0" w:color="auto"/>
                                    <w:left w:val="none" w:sz="0" w:space="0" w:color="auto"/>
                                    <w:bottom w:val="none" w:sz="0" w:space="0" w:color="auto"/>
                                    <w:right w:val="none" w:sz="0" w:space="0" w:color="auto"/>
                                  </w:divBdr>
                                  <w:divsChild>
                                    <w:div w:id="1314599586">
                                      <w:marLeft w:val="0"/>
                                      <w:marRight w:val="0"/>
                                      <w:marTop w:val="0"/>
                                      <w:marBottom w:val="0"/>
                                      <w:divBdr>
                                        <w:top w:val="none" w:sz="0" w:space="0" w:color="auto"/>
                                        <w:left w:val="none" w:sz="0" w:space="0" w:color="auto"/>
                                        <w:bottom w:val="none" w:sz="0" w:space="0" w:color="auto"/>
                                        <w:right w:val="none" w:sz="0" w:space="0" w:color="auto"/>
                                      </w:divBdr>
                                      <w:divsChild>
                                        <w:div w:id="1727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515118">
          <w:marLeft w:val="0"/>
          <w:marRight w:val="0"/>
          <w:marTop w:val="0"/>
          <w:marBottom w:val="0"/>
          <w:divBdr>
            <w:top w:val="none" w:sz="0" w:space="0" w:color="auto"/>
            <w:left w:val="none" w:sz="0" w:space="0" w:color="auto"/>
            <w:bottom w:val="none" w:sz="0" w:space="0" w:color="auto"/>
            <w:right w:val="none" w:sz="0" w:space="0" w:color="auto"/>
          </w:divBdr>
          <w:divsChild>
            <w:div w:id="1237395916">
              <w:marLeft w:val="0"/>
              <w:marRight w:val="0"/>
              <w:marTop w:val="0"/>
              <w:marBottom w:val="0"/>
              <w:divBdr>
                <w:top w:val="none" w:sz="0" w:space="0" w:color="auto"/>
                <w:left w:val="none" w:sz="0" w:space="0" w:color="auto"/>
                <w:bottom w:val="none" w:sz="0" w:space="0" w:color="auto"/>
                <w:right w:val="none" w:sz="0" w:space="0" w:color="auto"/>
              </w:divBdr>
              <w:divsChild>
                <w:div w:id="732579460">
                  <w:marLeft w:val="0"/>
                  <w:marRight w:val="0"/>
                  <w:marTop w:val="0"/>
                  <w:marBottom w:val="0"/>
                  <w:divBdr>
                    <w:top w:val="none" w:sz="0" w:space="0" w:color="auto"/>
                    <w:left w:val="none" w:sz="0" w:space="0" w:color="auto"/>
                    <w:bottom w:val="none" w:sz="0" w:space="0" w:color="auto"/>
                    <w:right w:val="none" w:sz="0" w:space="0" w:color="auto"/>
                  </w:divBdr>
                  <w:divsChild>
                    <w:div w:id="1632710203">
                      <w:marLeft w:val="0"/>
                      <w:marRight w:val="0"/>
                      <w:marTop w:val="0"/>
                      <w:marBottom w:val="0"/>
                      <w:divBdr>
                        <w:top w:val="none" w:sz="0" w:space="0" w:color="auto"/>
                        <w:left w:val="none" w:sz="0" w:space="0" w:color="auto"/>
                        <w:bottom w:val="none" w:sz="0" w:space="0" w:color="auto"/>
                        <w:right w:val="none" w:sz="0" w:space="0" w:color="auto"/>
                      </w:divBdr>
                      <w:divsChild>
                        <w:div w:id="2074428817">
                          <w:marLeft w:val="0"/>
                          <w:marRight w:val="0"/>
                          <w:marTop w:val="0"/>
                          <w:marBottom w:val="0"/>
                          <w:divBdr>
                            <w:top w:val="none" w:sz="0" w:space="0" w:color="auto"/>
                            <w:left w:val="none" w:sz="0" w:space="0" w:color="auto"/>
                            <w:bottom w:val="none" w:sz="0" w:space="0" w:color="auto"/>
                            <w:right w:val="none" w:sz="0" w:space="0" w:color="auto"/>
                          </w:divBdr>
                          <w:divsChild>
                            <w:div w:id="79566639">
                              <w:marLeft w:val="0"/>
                              <w:marRight w:val="0"/>
                              <w:marTop w:val="0"/>
                              <w:marBottom w:val="0"/>
                              <w:divBdr>
                                <w:top w:val="none" w:sz="0" w:space="0" w:color="auto"/>
                                <w:left w:val="none" w:sz="0" w:space="0" w:color="auto"/>
                                <w:bottom w:val="none" w:sz="0" w:space="0" w:color="auto"/>
                                <w:right w:val="none" w:sz="0" w:space="0" w:color="auto"/>
                              </w:divBdr>
                              <w:divsChild>
                                <w:div w:id="881750701">
                                  <w:marLeft w:val="0"/>
                                  <w:marRight w:val="0"/>
                                  <w:marTop w:val="0"/>
                                  <w:marBottom w:val="0"/>
                                  <w:divBdr>
                                    <w:top w:val="none" w:sz="0" w:space="0" w:color="auto"/>
                                    <w:left w:val="none" w:sz="0" w:space="0" w:color="auto"/>
                                    <w:bottom w:val="none" w:sz="0" w:space="0" w:color="auto"/>
                                    <w:right w:val="none" w:sz="0" w:space="0" w:color="auto"/>
                                  </w:divBdr>
                                  <w:divsChild>
                                    <w:div w:id="13280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59825">
          <w:marLeft w:val="0"/>
          <w:marRight w:val="0"/>
          <w:marTop w:val="0"/>
          <w:marBottom w:val="0"/>
          <w:divBdr>
            <w:top w:val="none" w:sz="0" w:space="0" w:color="auto"/>
            <w:left w:val="none" w:sz="0" w:space="0" w:color="auto"/>
            <w:bottom w:val="none" w:sz="0" w:space="0" w:color="auto"/>
            <w:right w:val="none" w:sz="0" w:space="0" w:color="auto"/>
          </w:divBdr>
          <w:divsChild>
            <w:div w:id="1311858857">
              <w:marLeft w:val="0"/>
              <w:marRight w:val="0"/>
              <w:marTop w:val="0"/>
              <w:marBottom w:val="0"/>
              <w:divBdr>
                <w:top w:val="none" w:sz="0" w:space="0" w:color="auto"/>
                <w:left w:val="none" w:sz="0" w:space="0" w:color="auto"/>
                <w:bottom w:val="none" w:sz="0" w:space="0" w:color="auto"/>
                <w:right w:val="none" w:sz="0" w:space="0" w:color="auto"/>
              </w:divBdr>
              <w:divsChild>
                <w:div w:id="1965967177">
                  <w:marLeft w:val="0"/>
                  <w:marRight w:val="0"/>
                  <w:marTop w:val="0"/>
                  <w:marBottom w:val="0"/>
                  <w:divBdr>
                    <w:top w:val="none" w:sz="0" w:space="0" w:color="auto"/>
                    <w:left w:val="none" w:sz="0" w:space="0" w:color="auto"/>
                    <w:bottom w:val="none" w:sz="0" w:space="0" w:color="auto"/>
                    <w:right w:val="none" w:sz="0" w:space="0" w:color="auto"/>
                  </w:divBdr>
                  <w:divsChild>
                    <w:div w:id="1413889245">
                      <w:marLeft w:val="0"/>
                      <w:marRight w:val="0"/>
                      <w:marTop w:val="0"/>
                      <w:marBottom w:val="0"/>
                      <w:divBdr>
                        <w:top w:val="none" w:sz="0" w:space="0" w:color="auto"/>
                        <w:left w:val="none" w:sz="0" w:space="0" w:color="auto"/>
                        <w:bottom w:val="none" w:sz="0" w:space="0" w:color="auto"/>
                        <w:right w:val="none" w:sz="0" w:space="0" w:color="auto"/>
                      </w:divBdr>
                      <w:divsChild>
                        <w:div w:id="955480084">
                          <w:marLeft w:val="0"/>
                          <w:marRight w:val="0"/>
                          <w:marTop w:val="0"/>
                          <w:marBottom w:val="0"/>
                          <w:divBdr>
                            <w:top w:val="none" w:sz="0" w:space="0" w:color="auto"/>
                            <w:left w:val="none" w:sz="0" w:space="0" w:color="auto"/>
                            <w:bottom w:val="none" w:sz="0" w:space="0" w:color="auto"/>
                            <w:right w:val="none" w:sz="0" w:space="0" w:color="auto"/>
                          </w:divBdr>
                          <w:divsChild>
                            <w:div w:id="1781098415">
                              <w:marLeft w:val="0"/>
                              <w:marRight w:val="0"/>
                              <w:marTop w:val="0"/>
                              <w:marBottom w:val="0"/>
                              <w:divBdr>
                                <w:top w:val="none" w:sz="0" w:space="0" w:color="auto"/>
                                <w:left w:val="none" w:sz="0" w:space="0" w:color="auto"/>
                                <w:bottom w:val="none" w:sz="0" w:space="0" w:color="auto"/>
                                <w:right w:val="none" w:sz="0" w:space="0" w:color="auto"/>
                              </w:divBdr>
                              <w:divsChild>
                                <w:div w:id="954403260">
                                  <w:marLeft w:val="0"/>
                                  <w:marRight w:val="0"/>
                                  <w:marTop w:val="0"/>
                                  <w:marBottom w:val="0"/>
                                  <w:divBdr>
                                    <w:top w:val="none" w:sz="0" w:space="0" w:color="auto"/>
                                    <w:left w:val="none" w:sz="0" w:space="0" w:color="auto"/>
                                    <w:bottom w:val="none" w:sz="0" w:space="0" w:color="auto"/>
                                    <w:right w:val="none" w:sz="0" w:space="0" w:color="auto"/>
                                  </w:divBdr>
                                  <w:divsChild>
                                    <w:div w:id="412355313">
                                      <w:marLeft w:val="0"/>
                                      <w:marRight w:val="0"/>
                                      <w:marTop w:val="0"/>
                                      <w:marBottom w:val="0"/>
                                      <w:divBdr>
                                        <w:top w:val="none" w:sz="0" w:space="0" w:color="auto"/>
                                        <w:left w:val="none" w:sz="0" w:space="0" w:color="auto"/>
                                        <w:bottom w:val="none" w:sz="0" w:space="0" w:color="auto"/>
                                        <w:right w:val="none" w:sz="0" w:space="0" w:color="auto"/>
                                      </w:divBdr>
                                      <w:divsChild>
                                        <w:div w:id="18573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04471">
          <w:marLeft w:val="0"/>
          <w:marRight w:val="0"/>
          <w:marTop w:val="0"/>
          <w:marBottom w:val="0"/>
          <w:divBdr>
            <w:top w:val="none" w:sz="0" w:space="0" w:color="auto"/>
            <w:left w:val="none" w:sz="0" w:space="0" w:color="auto"/>
            <w:bottom w:val="none" w:sz="0" w:space="0" w:color="auto"/>
            <w:right w:val="none" w:sz="0" w:space="0" w:color="auto"/>
          </w:divBdr>
          <w:divsChild>
            <w:div w:id="1066102497">
              <w:marLeft w:val="0"/>
              <w:marRight w:val="0"/>
              <w:marTop w:val="0"/>
              <w:marBottom w:val="0"/>
              <w:divBdr>
                <w:top w:val="none" w:sz="0" w:space="0" w:color="auto"/>
                <w:left w:val="none" w:sz="0" w:space="0" w:color="auto"/>
                <w:bottom w:val="none" w:sz="0" w:space="0" w:color="auto"/>
                <w:right w:val="none" w:sz="0" w:space="0" w:color="auto"/>
              </w:divBdr>
              <w:divsChild>
                <w:div w:id="140275131">
                  <w:marLeft w:val="0"/>
                  <w:marRight w:val="0"/>
                  <w:marTop w:val="0"/>
                  <w:marBottom w:val="0"/>
                  <w:divBdr>
                    <w:top w:val="none" w:sz="0" w:space="0" w:color="auto"/>
                    <w:left w:val="none" w:sz="0" w:space="0" w:color="auto"/>
                    <w:bottom w:val="none" w:sz="0" w:space="0" w:color="auto"/>
                    <w:right w:val="none" w:sz="0" w:space="0" w:color="auto"/>
                  </w:divBdr>
                  <w:divsChild>
                    <w:div w:id="1708485853">
                      <w:marLeft w:val="0"/>
                      <w:marRight w:val="0"/>
                      <w:marTop w:val="0"/>
                      <w:marBottom w:val="0"/>
                      <w:divBdr>
                        <w:top w:val="none" w:sz="0" w:space="0" w:color="auto"/>
                        <w:left w:val="none" w:sz="0" w:space="0" w:color="auto"/>
                        <w:bottom w:val="none" w:sz="0" w:space="0" w:color="auto"/>
                        <w:right w:val="none" w:sz="0" w:space="0" w:color="auto"/>
                      </w:divBdr>
                      <w:divsChild>
                        <w:div w:id="1964798409">
                          <w:marLeft w:val="0"/>
                          <w:marRight w:val="0"/>
                          <w:marTop w:val="0"/>
                          <w:marBottom w:val="0"/>
                          <w:divBdr>
                            <w:top w:val="none" w:sz="0" w:space="0" w:color="auto"/>
                            <w:left w:val="none" w:sz="0" w:space="0" w:color="auto"/>
                            <w:bottom w:val="none" w:sz="0" w:space="0" w:color="auto"/>
                            <w:right w:val="none" w:sz="0" w:space="0" w:color="auto"/>
                          </w:divBdr>
                          <w:divsChild>
                            <w:div w:id="652560519">
                              <w:marLeft w:val="0"/>
                              <w:marRight w:val="0"/>
                              <w:marTop w:val="0"/>
                              <w:marBottom w:val="0"/>
                              <w:divBdr>
                                <w:top w:val="none" w:sz="0" w:space="0" w:color="auto"/>
                                <w:left w:val="none" w:sz="0" w:space="0" w:color="auto"/>
                                <w:bottom w:val="none" w:sz="0" w:space="0" w:color="auto"/>
                                <w:right w:val="none" w:sz="0" w:space="0" w:color="auto"/>
                              </w:divBdr>
                              <w:divsChild>
                                <w:div w:id="94595020">
                                  <w:marLeft w:val="0"/>
                                  <w:marRight w:val="0"/>
                                  <w:marTop w:val="0"/>
                                  <w:marBottom w:val="0"/>
                                  <w:divBdr>
                                    <w:top w:val="none" w:sz="0" w:space="0" w:color="auto"/>
                                    <w:left w:val="none" w:sz="0" w:space="0" w:color="auto"/>
                                    <w:bottom w:val="none" w:sz="0" w:space="0" w:color="auto"/>
                                    <w:right w:val="none" w:sz="0" w:space="0" w:color="auto"/>
                                  </w:divBdr>
                                  <w:divsChild>
                                    <w:div w:id="1929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891993">
          <w:marLeft w:val="0"/>
          <w:marRight w:val="0"/>
          <w:marTop w:val="0"/>
          <w:marBottom w:val="0"/>
          <w:divBdr>
            <w:top w:val="none" w:sz="0" w:space="0" w:color="auto"/>
            <w:left w:val="none" w:sz="0" w:space="0" w:color="auto"/>
            <w:bottom w:val="none" w:sz="0" w:space="0" w:color="auto"/>
            <w:right w:val="none" w:sz="0" w:space="0" w:color="auto"/>
          </w:divBdr>
          <w:divsChild>
            <w:div w:id="2133086406">
              <w:marLeft w:val="0"/>
              <w:marRight w:val="0"/>
              <w:marTop w:val="0"/>
              <w:marBottom w:val="0"/>
              <w:divBdr>
                <w:top w:val="none" w:sz="0" w:space="0" w:color="auto"/>
                <w:left w:val="none" w:sz="0" w:space="0" w:color="auto"/>
                <w:bottom w:val="none" w:sz="0" w:space="0" w:color="auto"/>
                <w:right w:val="none" w:sz="0" w:space="0" w:color="auto"/>
              </w:divBdr>
              <w:divsChild>
                <w:div w:id="328364473">
                  <w:marLeft w:val="0"/>
                  <w:marRight w:val="0"/>
                  <w:marTop w:val="0"/>
                  <w:marBottom w:val="0"/>
                  <w:divBdr>
                    <w:top w:val="none" w:sz="0" w:space="0" w:color="auto"/>
                    <w:left w:val="none" w:sz="0" w:space="0" w:color="auto"/>
                    <w:bottom w:val="none" w:sz="0" w:space="0" w:color="auto"/>
                    <w:right w:val="none" w:sz="0" w:space="0" w:color="auto"/>
                  </w:divBdr>
                  <w:divsChild>
                    <w:div w:id="1313172551">
                      <w:marLeft w:val="0"/>
                      <w:marRight w:val="0"/>
                      <w:marTop w:val="0"/>
                      <w:marBottom w:val="0"/>
                      <w:divBdr>
                        <w:top w:val="none" w:sz="0" w:space="0" w:color="auto"/>
                        <w:left w:val="none" w:sz="0" w:space="0" w:color="auto"/>
                        <w:bottom w:val="none" w:sz="0" w:space="0" w:color="auto"/>
                        <w:right w:val="none" w:sz="0" w:space="0" w:color="auto"/>
                      </w:divBdr>
                      <w:divsChild>
                        <w:div w:id="1204093307">
                          <w:marLeft w:val="0"/>
                          <w:marRight w:val="0"/>
                          <w:marTop w:val="0"/>
                          <w:marBottom w:val="0"/>
                          <w:divBdr>
                            <w:top w:val="none" w:sz="0" w:space="0" w:color="auto"/>
                            <w:left w:val="none" w:sz="0" w:space="0" w:color="auto"/>
                            <w:bottom w:val="none" w:sz="0" w:space="0" w:color="auto"/>
                            <w:right w:val="none" w:sz="0" w:space="0" w:color="auto"/>
                          </w:divBdr>
                          <w:divsChild>
                            <w:div w:id="2107577941">
                              <w:marLeft w:val="0"/>
                              <w:marRight w:val="0"/>
                              <w:marTop w:val="0"/>
                              <w:marBottom w:val="0"/>
                              <w:divBdr>
                                <w:top w:val="none" w:sz="0" w:space="0" w:color="auto"/>
                                <w:left w:val="none" w:sz="0" w:space="0" w:color="auto"/>
                                <w:bottom w:val="none" w:sz="0" w:space="0" w:color="auto"/>
                                <w:right w:val="none" w:sz="0" w:space="0" w:color="auto"/>
                              </w:divBdr>
                              <w:divsChild>
                                <w:div w:id="1853373904">
                                  <w:marLeft w:val="0"/>
                                  <w:marRight w:val="0"/>
                                  <w:marTop w:val="0"/>
                                  <w:marBottom w:val="0"/>
                                  <w:divBdr>
                                    <w:top w:val="none" w:sz="0" w:space="0" w:color="auto"/>
                                    <w:left w:val="none" w:sz="0" w:space="0" w:color="auto"/>
                                    <w:bottom w:val="none" w:sz="0" w:space="0" w:color="auto"/>
                                    <w:right w:val="none" w:sz="0" w:space="0" w:color="auto"/>
                                  </w:divBdr>
                                  <w:divsChild>
                                    <w:div w:id="910576955">
                                      <w:marLeft w:val="0"/>
                                      <w:marRight w:val="0"/>
                                      <w:marTop w:val="0"/>
                                      <w:marBottom w:val="0"/>
                                      <w:divBdr>
                                        <w:top w:val="none" w:sz="0" w:space="0" w:color="auto"/>
                                        <w:left w:val="none" w:sz="0" w:space="0" w:color="auto"/>
                                        <w:bottom w:val="none" w:sz="0" w:space="0" w:color="auto"/>
                                        <w:right w:val="none" w:sz="0" w:space="0" w:color="auto"/>
                                      </w:divBdr>
                                      <w:divsChild>
                                        <w:div w:id="8754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826284">
          <w:marLeft w:val="0"/>
          <w:marRight w:val="0"/>
          <w:marTop w:val="0"/>
          <w:marBottom w:val="0"/>
          <w:divBdr>
            <w:top w:val="none" w:sz="0" w:space="0" w:color="auto"/>
            <w:left w:val="none" w:sz="0" w:space="0" w:color="auto"/>
            <w:bottom w:val="none" w:sz="0" w:space="0" w:color="auto"/>
            <w:right w:val="none" w:sz="0" w:space="0" w:color="auto"/>
          </w:divBdr>
          <w:divsChild>
            <w:div w:id="1078208176">
              <w:marLeft w:val="0"/>
              <w:marRight w:val="0"/>
              <w:marTop w:val="0"/>
              <w:marBottom w:val="0"/>
              <w:divBdr>
                <w:top w:val="none" w:sz="0" w:space="0" w:color="auto"/>
                <w:left w:val="none" w:sz="0" w:space="0" w:color="auto"/>
                <w:bottom w:val="none" w:sz="0" w:space="0" w:color="auto"/>
                <w:right w:val="none" w:sz="0" w:space="0" w:color="auto"/>
              </w:divBdr>
              <w:divsChild>
                <w:div w:id="151455679">
                  <w:marLeft w:val="0"/>
                  <w:marRight w:val="0"/>
                  <w:marTop w:val="0"/>
                  <w:marBottom w:val="0"/>
                  <w:divBdr>
                    <w:top w:val="none" w:sz="0" w:space="0" w:color="auto"/>
                    <w:left w:val="none" w:sz="0" w:space="0" w:color="auto"/>
                    <w:bottom w:val="none" w:sz="0" w:space="0" w:color="auto"/>
                    <w:right w:val="none" w:sz="0" w:space="0" w:color="auto"/>
                  </w:divBdr>
                  <w:divsChild>
                    <w:div w:id="1378747699">
                      <w:marLeft w:val="0"/>
                      <w:marRight w:val="0"/>
                      <w:marTop w:val="0"/>
                      <w:marBottom w:val="0"/>
                      <w:divBdr>
                        <w:top w:val="none" w:sz="0" w:space="0" w:color="auto"/>
                        <w:left w:val="none" w:sz="0" w:space="0" w:color="auto"/>
                        <w:bottom w:val="none" w:sz="0" w:space="0" w:color="auto"/>
                        <w:right w:val="none" w:sz="0" w:space="0" w:color="auto"/>
                      </w:divBdr>
                      <w:divsChild>
                        <w:div w:id="1653367794">
                          <w:marLeft w:val="0"/>
                          <w:marRight w:val="0"/>
                          <w:marTop w:val="0"/>
                          <w:marBottom w:val="0"/>
                          <w:divBdr>
                            <w:top w:val="none" w:sz="0" w:space="0" w:color="auto"/>
                            <w:left w:val="none" w:sz="0" w:space="0" w:color="auto"/>
                            <w:bottom w:val="none" w:sz="0" w:space="0" w:color="auto"/>
                            <w:right w:val="none" w:sz="0" w:space="0" w:color="auto"/>
                          </w:divBdr>
                          <w:divsChild>
                            <w:div w:id="932737658">
                              <w:marLeft w:val="0"/>
                              <w:marRight w:val="0"/>
                              <w:marTop w:val="0"/>
                              <w:marBottom w:val="0"/>
                              <w:divBdr>
                                <w:top w:val="none" w:sz="0" w:space="0" w:color="auto"/>
                                <w:left w:val="none" w:sz="0" w:space="0" w:color="auto"/>
                                <w:bottom w:val="none" w:sz="0" w:space="0" w:color="auto"/>
                                <w:right w:val="none" w:sz="0" w:space="0" w:color="auto"/>
                              </w:divBdr>
                              <w:divsChild>
                                <w:div w:id="2005350946">
                                  <w:marLeft w:val="0"/>
                                  <w:marRight w:val="0"/>
                                  <w:marTop w:val="0"/>
                                  <w:marBottom w:val="0"/>
                                  <w:divBdr>
                                    <w:top w:val="none" w:sz="0" w:space="0" w:color="auto"/>
                                    <w:left w:val="none" w:sz="0" w:space="0" w:color="auto"/>
                                    <w:bottom w:val="none" w:sz="0" w:space="0" w:color="auto"/>
                                    <w:right w:val="none" w:sz="0" w:space="0" w:color="auto"/>
                                  </w:divBdr>
                                  <w:divsChild>
                                    <w:div w:id="110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235463">
          <w:marLeft w:val="0"/>
          <w:marRight w:val="0"/>
          <w:marTop w:val="0"/>
          <w:marBottom w:val="0"/>
          <w:divBdr>
            <w:top w:val="none" w:sz="0" w:space="0" w:color="auto"/>
            <w:left w:val="none" w:sz="0" w:space="0" w:color="auto"/>
            <w:bottom w:val="none" w:sz="0" w:space="0" w:color="auto"/>
            <w:right w:val="none" w:sz="0" w:space="0" w:color="auto"/>
          </w:divBdr>
          <w:divsChild>
            <w:div w:id="1153720731">
              <w:marLeft w:val="0"/>
              <w:marRight w:val="0"/>
              <w:marTop w:val="0"/>
              <w:marBottom w:val="0"/>
              <w:divBdr>
                <w:top w:val="none" w:sz="0" w:space="0" w:color="auto"/>
                <w:left w:val="none" w:sz="0" w:space="0" w:color="auto"/>
                <w:bottom w:val="none" w:sz="0" w:space="0" w:color="auto"/>
                <w:right w:val="none" w:sz="0" w:space="0" w:color="auto"/>
              </w:divBdr>
              <w:divsChild>
                <w:div w:id="104883542">
                  <w:marLeft w:val="0"/>
                  <w:marRight w:val="0"/>
                  <w:marTop w:val="0"/>
                  <w:marBottom w:val="0"/>
                  <w:divBdr>
                    <w:top w:val="none" w:sz="0" w:space="0" w:color="auto"/>
                    <w:left w:val="none" w:sz="0" w:space="0" w:color="auto"/>
                    <w:bottom w:val="none" w:sz="0" w:space="0" w:color="auto"/>
                    <w:right w:val="none" w:sz="0" w:space="0" w:color="auto"/>
                  </w:divBdr>
                  <w:divsChild>
                    <w:div w:id="991446284">
                      <w:marLeft w:val="0"/>
                      <w:marRight w:val="0"/>
                      <w:marTop w:val="0"/>
                      <w:marBottom w:val="0"/>
                      <w:divBdr>
                        <w:top w:val="none" w:sz="0" w:space="0" w:color="auto"/>
                        <w:left w:val="none" w:sz="0" w:space="0" w:color="auto"/>
                        <w:bottom w:val="none" w:sz="0" w:space="0" w:color="auto"/>
                        <w:right w:val="none" w:sz="0" w:space="0" w:color="auto"/>
                      </w:divBdr>
                      <w:divsChild>
                        <w:div w:id="241529762">
                          <w:marLeft w:val="0"/>
                          <w:marRight w:val="0"/>
                          <w:marTop w:val="0"/>
                          <w:marBottom w:val="0"/>
                          <w:divBdr>
                            <w:top w:val="none" w:sz="0" w:space="0" w:color="auto"/>
                            <w:left w:val="none" w:sz="0" w:space="0" w:color="auto"/>
                            <w:bottom w:val="none" w:sz="0" w:space="0" w:color="auto"/>
                            <w:right w:val="none" w:sz="0" w:space="0" w:color="auto"/>
                          </w:divBdr>
                          <w:divsChild>
                            <w:div w:id="1957517172">
                              <w:marLeft w:val="0"/>
                              <w:marRight w:val="0"/>
                              <w:marTop w:val="0"/>
                              <w:marBottom w:val="0"/>
                              <w:divBdr>
                                <w:top w:val="none" w:sz="0" w:space="0" w:color="auto"/>
                                <w:left w:val="none" w:sz="0" w:space="0" w:color="auto"/>
                                <w:bottom w:val="none" w:sz="0" w:space="0" w:color="auto"/>
                                <w:right w:val="none" w:sz="0" w:space="0" w:color="auto"/>
                              </w:divBdr>
                              <w:divsChild>
                                <w:div w:id="1536580881">
                                  <w:marLeft w:val="0"/>
                                  <w:marRight w:val="0"/>
                                  <w:marTop w:val="0"/>
                                  <w:marBottom w:val="0"/>
                                  <w:divBdr>
                                    <w:top w:val="none" w:sz="0" w:space="0" w:color="auto"/>
                                    <w:left w:val="none" w:sz="0" w:space="0" w:color="auto"/>
                                    <w:bottom w:val="none" w:sz="0" w:space="0" w:color="auto"/>
                                    <w:right w:val="none" w:sz="0" w:space="0" w:color="auto"/>
                                  </w:divBdr>
                                  <w:divsChild>
                                    <w:div w:id="1345670322">
                                      <w:marLeft w:val="0"/>
                                      <w:marRight w:val="0"/>
                                      <w:marTop w:val="0"/>
                                      <w:marBottom w:val="0"/>
                                      <w:divBdr>
                                        <w:top w:val="none" w:sz="0" w:space="0" w:color="auto"/>
                                        <w:left w:val="none" w:sz="0" w:space="0" w:color="auto"/>
                                        <w:bottom w:val="none" w:sz="0" w:space="0" w:color="auto"/>
                                        <w:right w:val="none" w:sz="0" w:space="0" w:color="auto"/>
                                      </w:divBdr>
                                      <w:divsChild>
                                        <w:div w:id="3044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611404">
          <w:marLeft w:val="0"/>
          <w:marRight w:val="0"/>
          <w:marTop w:val="0"/>
          <w:marBottom w:val="0"/>
          <w:divBdr>
            <w:top w:val="none" w:sz="0" w:space="0" w:color="auto"/>
            <w:left w:val="none" w:sz="0" w:space="0" w:color="auto"/>
            <w:bottom w:val="none" w:sz="0" w:space="0" w:color="auto"/>
            <w:right w:val="none" w:sz="0" w:space="0" w:color="auto"/>
          </w:divBdr>
          <w:divsChild>
            <w:div w:id="580991711">
              <w:marLeft w:val="0"/>
              <w:marRight w:val="0"/>
              <w:marTop w:val="0"/>
              <w:marBottom w:val="0"/>
              <w:divBdr>
                <w:top w:val="none" w:sz="0" w:space="0" w:color="auto"/>
                <w:left w:val="none" w:sz="0" w:space="0" w:color="auto"/>
                <w:bottom w:val="none" w:sz="0" w:space="0" w:color="auto"/>
                <w:right w:val="none" w:sz="0" w:space="0" w:color="auto"/>
              </w:divBdr>
              <w:divsChild>
                <w:div w:id="1406345059">
                  <w:marLeft w:val="0"/>
                  <w:marRight w:val="0"/>
                  <w:marTop w:val="0"/>
                  <w:marBottom w:val="0"/>
                  <w:divBdr>
                    <w:top w:val="none" w:sz="0" w:space="0" w:color="auto"/>
                    <w:left w:val="none" w:sz="0" w:space="0" w:color="auto"/>
                    <w:bottom w:val="none" w:sz="0" w:space="0" w:color="auto"/>
                    <w:right w:val="none" w:sz="0" w:space="0" w:color="auto"/>
                  </w:divBdr>
                  <w:divsChild>
                    <w:div w:id="1962952204">
                      <w:marLeft w:val="0"/>
                      <w:marRight w:val="0"/>
                      <w:marTop w:val="0"/>
                      <w:marBottom w:val="0"/>
                      <w:divBdr>
                        <w:top w:val="none" w:sz="0" w:space="0" w:color="auto"/>
                        <w:left w:val="none" w:sz="0" w:space="0" w:color="auto"/>
                        <w:bottom w:val="none" w:sz="0" w:space="0" w:color="auto"/>
                        <w:right w:val="none" w:sz="0" w:space="0" w:color="auto"/>
                      </w:divBdr>
                      <w:divsChild>
                        <w:div w:id="882911972">
                          <w:marLeft w:val="0"/>
                          <w:marRight w:val="0"/>
                          <w:marTop w:val="0"/>
                          <w:marBottom w:val="0"/>
                          <w:divBdr>
                            <w:top w:val="none" w:sz="0" w:space="0" w:color="auto"/>
                            <w:left w:val="none" w:sz="0" w:space="0" w:color="auto"/>
                            <w:bottom w:val="none" w:sz="0" w:space="0" w:color="auto"/>
                            <w:right w:val="none" w:sz="0" w:space="0" w:color="auto"/>
                          </w:divBdr>
                          <w:divsChild>
                            <w:div w:id="763305911">
                              <w:marLeft w:val="0"/>
                              <w:marRight w:val="0"/>
                              <w:marTop w:val="0"/>
                              <w:marBottom w:val="0"/>
                              <w:divBdr>
                                <w:top w:val="none" w:sz="0" w:space="0" w:color="auto"/>
                                <w:left w:val="none" w:sz="0" w:space="0" w:color="auto"/>
                                <w:bottom w:val="none" w:sz="0" w:space="0" w:color="auto"/>
                                <w:right w:val="none" w:sz="0" w:space="0" w:color="auto"/>
                              </w:divBdr>
                              <w:divsChild>
                                <w:div w:id="1004550156">
                                  <w:marLeft w:val="0"/>
                                  <w:marRight w:val="0"/>
                                  <w:marTop w:val="0"/>
                                  <w:marBottom w:val="0"/>
                                  <w:divBdr>
                                    <w:top w:val="none" w:sz="0" w:space="0" w:color="auto"/>
                                    <w:left w:val="none" w:sz="0" w:space="0" w:color="auto"/>
                                    <w:bottom w:val="none" w:sz="0" w:space="0" w:color="auto"/>
                                    <w:right w:val="none" w:sz="0" w:space="0" w:color="auto"/>
                                  </w:divBdr>
                                  <w:divsChild>
                                    <w:div w:id="1702323499">
                                      <w:marLeft w:val="0"/>
                                      <w:marRight w:val="0"/>
                                      <w:marTop w:val="0"/>
                                      <w:marBottom w:val="0"/>
                                      <w:divBdr>
                                        <w:top w:val="none" w:sz="0" w:space="0" w:color="auto"/>
                                        <w:left w:val="none" w:sz="0" w:space="0" w:color="auto"/>
                                        <w:bottom w:val="none" w:sz="0" w:space="0" w:color="auto"/>
                                        <w:right w:val="none" w:sz="0" w:space="0" w:color="auto"/>
                                      </w:divBdr>
                                      <w:divsChild>
                                        <w:div w:id="1601527473">
                                          <w:marLeft w:val="0"/>
                                          <w:marRight w:val="0"/>
                                          <w:marTop w:val="0"/>
                                          <w:marBottom w:val="0"/>
                                          <w:divBdr>
                                            <w:top w:val="none" w:sz="0" w:space="0" w:color="auto"/>
                                            <w:left w:val="none" w:sz="0" w:space="0" w:color="auto"/>
                                            <w:bottom w:val="none" w:sz="0" w:space="0" w:color="auto"/>
                                            <w:right w:val="none" w:sz="0" w:space="0" w:color="auto"/>
                                          </w:divBdr>
                                          <w:divsChild>
                                            <w:div w:id="889614239">
                                              <w:marLeft w:val="0"/>
                                              <w:marRight w:val="0"/>
                                              <w:marTop w:val="0"/>
                                              <w:marBottom w:val="0"/>
                                              <w:divBdr>
                                                <w:top w:val="none" w:sz="0" w:space="0" w:color="auto"/>
                                                <w:left w:val="none" w:sz="0" w:space="0" w:color="auto"/>
                                                <w:bottom w:val="none" w:sz="0" w:space="0" w:color="auto"/>
                                                <w:right w:val="none" w:sz="0" w:space="0" w:color="auto"/>
                                              </w:divBdr>
                                            </w:div>
                                          </w:divsChild>
                                        </w:div>
                                        <w:div w:id="1931349911">
                                          <w:marLeft w:val="0"/>
                                          <w:marRight w:val="0"/>
                                          <w:marTop w:val="0"/>
                                          <w:marBottom w:val="0"/>
                                          <w:divBdr>
                                            <w:top w:val="none" w:sz="0" w:space="0" w:color="auto"/>
                                            <w:left w:val="none" w:sz="0" w:space="0" w:color="auto"/>
                                            <w:bottom w:val="none" w:sz="0" w:space="0" w:color="auto"/>
                                            <w:right w:val="none" w:sz="0" w:space="0" w:color="auto"/>
                                          </w:divBdr>
                                          <w:divsChild>
                                            <w:div w:id="1443964254">
                                              <w:marLeft w:val="0"/>
                                              <w:marRight w:val="0"/>
                                              <w:marTop w:val="0"/>
                                              <w:marBottom w:val="0"/>
                                              <w:divBdr>
                                                <w:top w:val="none" w:sz="0" w:space="0" w:color="auto"/>
                                                <w:left w:val="none" w:sz="0" w:space="0" w:color="auto"/>
                                                <w:bottom w:val="none" w:sz="0" w:space="0" w:color="auto"/>
                                                <w:right w:val="none" w:sz="0" w:space="0" w:color="auto"/>
                                              </w:divBdr>
                                            </w:div>
                                            <w:div w:id="97021880">
                                              <w:marLeft w:val="0"/>
                                              <w:marRight w:val="0"/>
                                              <w:marTop w:val="0"/>
                                              <w:marBottom w:val="0"/>
                                              <w:divBdr>
                                                <w:top w:val="none" w:sz="0" w:space="0" w:color="auto"/>
                                                <w:left w:val="none" w:sz="0" w:space="0" w:color="auto"/>
                                                <w:bottom w:val="none" w:sz="0" w:space="0" w:color="auto"/>
                                                <w:right w:val="none" w:sz="0" w:space="0" w:color="auto"/>
                                              </w:divBdr>
                                              <w:divsChild>
                                                <w:div w:id="1248462555">
                                                  <w:marLeft w:val="0"/>
                                                  <w:marRight w:val="0"/>
                                                  <w:marTop w:val="0"/>
                                                  <w:marBottom w:val="0"/>
                                                  <w:divBdr>
                                                    <w:top w:val="none" w:sz="0" w:space="0" w:color="auto"/>
                                                    <w:left w:val="none" w:sz="0" w:space="0" w:color="auto"/>
                                                    <w:bottom w:val="none" w:sz="0" w:space="0" w:color="auto"/>
                                                    <w:right w:val="none" w:sz="0" w:space="0" w:color="auto"/>
                                                  </w:divBdr>
                                                  <w:divsChild>
                                                    <w:div w:id="2698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761">
                                              <w:marLeft w:val="0"/>
                                              <w:marRight w:val="0"/>
                                              <w:marTop w:val="0"/>
                                              <w:marBottom w:val="0"/>
                                              <w:divBdr>
                                                <w:top w:val="none" w:sz="0" w:space="0" w:color="auto"/>
                                                <w:left w:val="none" w:sz="0" w:space="0" w:color="auto"/>
                                                <w:bottom w:val="none" w:sz="0" w:space="0" w:color="auto"/>
                                                <w:right w:val="none" w:sz="0" w:space="0" w:color="auto"/>
                                              </w:divBdr>
                                            </w:div>
                                          </w:divsChild>
                                        </w:div>
                                        <w:div w:id="267081513">
                                          <w:marLeft w:val="0"/>
                                          <w:marRight w:val="0"/>
                                          <w:marTop w:val="0"/>
                                          <w:marBottom w:val="0"/>
                                          <w:divBdr>
                                            <w:top w:val="none" w:sz="0" w:space="0" w:color="auto"/>
                                            <w:left w:val="none" w:sz="0" w:space="0" w:color="auto"/>
                                            <w:bottom w:val="none" w:sz="0" w:space="0" w:color="auto"/>
                                            <w:right w:val="none" w:sz="0" w:space="0" w:color="auto"/>
                                          </w:divBdr>
                                          <w:divsChild>
                                            <w:div w:id="289946968">
                                              <w:marLeft w:val="0"/>
                                              <w:marRight w:val="0"/>
                                              <w:marTop w:val="0"/>
                                              <w:marBottom w:val="0"/>
                                              <w:divBdr>
                                                <w:top w:val="none" w:sz="0" w:space="0" w:color="auto"/>
                                                <w:left w:val="none" w:sz="0" w:space="0" w:color="auto"/>
                                                <w:bottom w:val="none" w:sz="0" w:space="0" w:color="auto"/>
                                                <w:right w:val="none" w:sz="0" w:space="0" w:color="auto"/>
                                              </w:divBdr>
                                            </w:div>
                                            <w:div w:id="2080784107">
                                              <w:marLeft w:val="0"/>
                                              <w:marRight w:val="0"/>
                                              <w:marTop w:val="0"/>
                                              <w:marBottom w:val="0"/>
                                              <w:divBdr>
                                                <w:top w:val="none" w:sz="0" w:space="0" w:color="auto"/>
                                                <w:left w:val="none" w:sz="0" w:space="0" w:color="auto"/>
                                                <w:bottom w:val="none" w:sz="0" w:space="0" w:color="auto"/>
                                                <w:right w:val="none" w:sz="0" w:space="0" w:color="auto"/>
                                              </w:divBdr>
                                              <w:divsChild>
                                                <w:div w:id="1451313601">
                                                  <w:marLeft w:val="0"/>
                                                  <w:marRight w:val="0"/>
                                                  <w:marTop w:val="0"/>
                                                  <w:marBottom w:val="0"/>
                                                  <w:divBdr>
                                                    <w:top w:val="none" w:sz="0" w:space="0" w:color="auto"/>
                                                    <w:left w:val="none" w:sz="0" w:space="0" w:color="auto"/>
                                                    <w:bottom w:val="none" w:sz="0" w:space="0" w:color="auto"/>
                                                    <w:right w:val="none" w:sz="0" w:space="0" w:color="auto"/>
                                                  </w:divBdr>
                                                  <w:divsChild>
                                                    <w:div w:id="18631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143269">
          <w:marLeft w:val="0"/>
          <w:marRight w:val="0"/>
          <w:marTop w:val="0"/>
          <w:marBottom w:val="0"/>
          <w:divBdr>
            <w:top w:val="none" w:sz="0" w:space="0" w:color="auto"/>
            <w:left w:val="none" w:sz="0" w:space="0" w:color="auto"/>
            <w:bottom w:val="none" w:sz="0" w:space="0" w:color="auto"/>
            <w:right w:val="none" w:sz="0" w:space="0" w:color="auto"/>
          </w:divBdr>
          <w:divsChild>
            <w:div w:id="215973541">
              <w:marLeft w:val="0"/>
              <w:marRight w:val="0"/>
              <w:marTop w:val="0"/>
              <w:marBottom w:val="0"/>
              <w:divBdr>
                <w:top w:val="none" w:sz="0" w:space="0" w:color="auto"/>
                <w:left w:val="none" w:sz="0" w:space="0" w:color="auto"/>
                <w:bottom w:val="none" w:sz="0" w:space="0" w:color="auto"/>
                <w:right w:val="none" w:sz="0" w:space="0" w:color="auto"/>
              </w:divBdr>
              <w:divsChild>
                <w:div w:id="653025334">
                  <w:marLeft w:val="0"/>
                  <w:marRight w:val="0"/>
                  <w:marTop w:val="0"/>
                  <w:marBottom w:val="0"/>
                  <w:divBdr>
                    <w:top w:val="none" w:sz="0" w:space="0" w:color="auto"/>
                    <w:left w:val="none" w:sz="0" w:space="0" w:color="auto"/>
                    <w:bottom w:val="none" w:sz="0" w:space="0" w:color="auto"/>
                    <w:right w:val="none" w:sz="0" w:space="0" w:color="auto"/>
                  </w:divBdr>
                  <w:divsChild>
                    <w:div w:id="1739203714">
                      <w:marLeft w:val="0"/>
                      <w:marRight w:val="0"/>
                      <w:marTop w:val="0"/>
                      <w:marBottom w:val="0"/>
                      <w:divBdr>
                        <w:top w:val="none" w:sz="0" w:space="0" w:color="auto"/>
                        <w:left w:val="none" w:sz="0" w:space="0" w:color="auto"/>
                        <w:bottom w:val="none" w:sz="0" w:space="0" w:color="auto"/>
                        <w:right w:val="none" w:sz="0" w:space="0" w:color="auto"/>
                      </w:divBdr>
                      <w:divsChild>
                        <w:div w:id="2095472125">
                          <w:marLeft w:val="0"/>
                          <w:marRight w:val="0"/>
                          <w:marTop w:val="0"/>
                          <w:marBottom w:val="0"/>
                          <w:divBdr>
                            <w:top w:val="none" w:sz="0" w:space="0" w:color="auto"/>
                            <w:left w:val="none" w:sz="0" w:space="0" w:color="auto"/>
                            <w:bottom w:val="none" w:sz="0" w:space="0" w:color="auto"/>
                            <w:right w:val="none" w:sz="0" w:space="0" w:color="auto"/>
                          </w:divBdr>
                          <w:divsChild>
                            <w:div w:id="400836426">
                              <w:marLeft w:val="0"/>
                              <w:marRight w:val="0"/>
                              <w:marTop w:val="0"/>
                              <w:marBottom w:val="0"/>
                              <w:divBdr>
                                <w:top w:val="none" w:sz="0" w:space="0" w:color="auto"/>
                                <w:left w:val="none" w:sz="0" w:space="0" w:color="auto"/>
                                <w:bottom w:val="none" w:sz="0" w:space="0" w:color="auto"/>
                                <w:right w:val="none" w:sz="0" w:space="0" w:color="auto"/>
                              </w:divBdr>
                              <w:divsChild>
                                <w:div w:id="1573352593">
                                  <w:marLeft w:val="0"/>
                                  <w:marRight w:val="0"/>
                                  <w:marTop w:val="0"/>
                                  <w:marBottom w:val="0"/>
                                  <w:divBdr>
                                    <w:top w:val="none" w:sz="0" w:space="0" w:color="auto"/>
                                    <w:left w:val="none" w:sz="0" w:space="0" w:color="auto"/>
                                    <w:bottom w:val="none" w:sz="0" w:space="0" w:color="auto"/>
                                    <w:right w:val="none" w:sz="0" w:space="0" w:color="auto"/>
                                  </w:divBdr>
                                  <w:divsChild>
                                    <w:div w:id="2094546894">
                                      <w:marLeft w:val="0"/>
                                      <w:marRight w:val="0"/>
                                      <w:marTop w:val="0"/>
                                      <w:marBottom w:val="0"/>
                                      <w:divBdr>
                                        <w:top w:val="none" w:sz="0" w:space="0" w:color="auto"/>
                                        <w:left w:val="none" w:sz="0" w:space="0" w:color="auto"/>
                                        <w:bottom w:val="none" w:sz="0" w:space="0" w:color="auto"/>
                                        <w:right w:val="none" w:sz="0" w:space="0" w:color="auto"/>
                                      </w:divBdr>
                                      <w:divsChild>
                                        <w:div w:id="853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850821">
          <w:marLeft w:val="0"/>
          <w:marRight w:val="0"/>
          <w:marTop w:val="0"/>
          <w:marBottom w:val="0"/>
          <w:divBdr>
            <w:top w:val="none" w:sz="0" w:space="0" w:color="auto"/>
            <w:left w:val="none" w:sz="0" w:space="0" w:color="auto"/>
            <w:bottom w:val="none" w:sz="0" w:space="0" w:color="auto"/>
            <w:right w:val="none" w:sz="0" w:space="0" w:color="auto"/>
          </w:divBdr>
          <w:divsChild>
            <w:div w:id="1241332760">
              <w:marLeft w:val="0"/>
              <w:marRight w:val="0"/>
              <w:marTop w:val="0"/>
              <w:marBottom w:val="0"/>
              <w:divBdr>
                <w:top w:val="none" w:sz="0" w:space="0" w:color="auto"/>
                <w:left w:val="none" w:sz="0" w:space="0" w:color="auto"/>
                <w:bottom w:val="none" w:sz="0" w:space="0" w:color="auto"/>
                <w:right w:val="none" w:sz="0" w:space="0" w:color="auto"/>
              </w:divBdr>
              <w:divsChild>
                <w:div w:id="1410688970">
                  <w:marLeft w:val="0"/>
                  <w:marRight w:val="0"/>
                  <w:marTop w:val="0"/>
                  <w:marBottom w:val="0"/>
                  <w:divBdr>
                    <w:top w:val="none" w:sz="0" w:space="0" w:color="auto"/>
                    <w:left w:val="none" w:sz="0" w:space="0" w:color="auto"/>
                    <w:bottom w:val="none" w:sz="0" w:space="0" w:color="auto"/>
                    <w:right w:val="none" w:sz="0" w:space="0" w:color="auto"/>
                  </w:divBdr>
                  <w:divsChild>
                    <w:div w:id="28848010">
                      <w:marLeft w:val="0"/>
                      <w:marRight w:val="0"/>
                      <w:marTop w:val="0"/>
                      <w:marBottom w:val="0"/>
                      <w:divBdr>
                        <w:top w:val="none" w:sz="0" w:space="0" w:color="auto"/>
                        <w:left w:val="none" w:sz="0" w:space="0" w:color="auto"/>
                        <w:bottom w:val="none" w:sz="0" w:space="0" w:color="auto"/>
                        <w:right w:val="none" w:sz="0" w:space="0" w:color="auto"/>
                      </w:divBdr>
                      <w:divsChild>
                        <w:div w:id="594093222">
                          <w:marLeft w:val="0"/>
                          <w:marRight w:val="0"/>
                          <w:marTop w:val="0"/>
                          <w:marBottom w:val="0"/>
                          <w:divBdr>
                            <w:top w:val="none" w:sz="0" w:space="0" w:color="auto"/>
                            <w:left w:val="none" w:sz="0" w:space="0" w:color="auto"/>
                            <w:bottom w:val="none" w:sz="0" w:space="0" w:color="auto"/>
                            <w:right w:val="none" w:sz="0" w:space="0" w:color="auto"/>
                          </w:divBdr>
                          <w:divsChild>
                            <w:div w:id="891648113">
                              <w:marLeft w:val="0"/>
                              <w:marRight w:val="0"/>
                              <w:marTop w:val="0"/>
                              <w:marBottom w:val="0"/>
                              <w:divBdr>
                                <w:top w:val="none" w:sz="0" w:space="0" w:color="auto"/>
                                <w:left w:val="none" w:sz="0" w:space="0" w:color="auto"/>
                                <w:bottom w:val="none" w:sz="0" w:space="0" w:color="auto"/>
                                <w:right w:val="none" w:sz="0" w:space="0" w:color="auto"/>
                              </w:divBdr>
                              <w:divsChild>
                                <w:div w:id="161362195">
                                  <w:marLeft w:val="0"/>
                                  <w:marRight w:val="0"/>
                                  <w:marTop w:val="0"/>
                                  <w:marBottom w:val="0"/>
                                  <w:divBdr>
                                    <w:top w:val="none" w:sz="0" w:space="0" w:color="auto"/>
                                    <w:left w:val="none" w:sz="0" w:space="0" w:color="auto"/>
                                    <w:bottom w:val="none" w:sz="0" w:space="0" w:color="auto"/>
                                    <w:right w:val="none" w:sz="0" w:space="0" w:color="auto"/>
                                  </w:divBdr>
                                  <w:divsChild>
                                    <w:div w:id="17461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m.com" TargetMode="External"/><Relationship Id="rId3" Type="http://schemas.openxmlformats.org/officeDocument/2006/relationships/settings" Target="settings.xml"/><Relationship Id="rId7" Type="http://schemas.openxmlformats.org/officeDocument/2006/relationships/hyperlink" Target="https://www.hisamitsu.co.jp/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ye.cn/en/" TargetMode="External"/><Relationship Id="rId11" Type="http://schemas.openxmlformats.org/officeDocument/2006/relationships/theme" Target="theme/theme1.xml"/><Relationship Id="rId5" Type="http://schemas.openxmlformats.org/officeDocument/2006/relationships/hyperlink" Target="https://www.fd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vart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4597</Words>
  <Characters>26208</Characters>
  <Application>Microsoft Office Word</Application>
  <DocSecurity>0</DocSecurity>
  <Lines>218</Lines>
  <Paragraphs>61</Paragraphs>
  <ScaleCrop>false</ScaleCrop>
  <Company/>
  <LinksUpToDate>false</LinksUpToDate>
  <CharactersWithSpaces>30744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2025-06-23T08:55:00Z</dcterms:created>
  <dcterms:modified xsi:type="dcterms:W3CDTF">2025-06-23T09:02:00Z</dcterms:modified>
</cp:coreProperties>
</file>