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DB51A" w14:textId="5EA964B6" w:rsidR="00E450E1" w:rsidRDefault="00E450E1" w:rsidP="00E450E1">
      <w:pPr>
        <w:rPr>
          <w:b/>
          <w:bCs/>
        </w:rPr>
      </w:pPr>
      <w:r w:rsidRPr="00E450E1">
        <w:rPr>
          <w:b/>
          <w:bCs/>
        </w:rPr>
        <w:t>Global Organ Transplant Immunosuppressant Drugs Market</w:t>
      </w:r>
    </w:p>
    <w:p w14:paraId="400FE441" w14:textId="2A4EEC58" w:rsidR="00E450E1" w:rsidRPr="00E450E1" w:rsidRDefault="00E450E1" w:rsidP="00E450E1">
      <w:pPr>
        <w:rPr>
          <w:b/>
          <w:bCs/>
        </w:rPr>
      </w:pPr>
      <w:r w:rsidRPr="00E450E1">
        <w:rPr>
          <w:b/>
          <w:bCs/>
        </w:rPr>
        <w:t>1. Introduction and Strategic Context</w:t>
      </w:r>
    </w:p>
    <w:p w14:paraId="3CB464EF" w14:textId="3D982C50" w:rsidR="00E450E1" w:rsidRPr="00E450E1" w:rsidRDefault="00E450E1" w:rsidP="00E450E1">
      <w:r w:rsidRPr="00E450E1">
        <w:t xml:space="preserve">The </w:t>
      </w:r>
      <w:r w:rsidRPr="00E450E1">
        <w:rPr>
          <w:b/>
          <w:bCs/>
        </w:rPr>
        <w:t>Global Organ Transplant Immunosuppressant Drugs Market</w:t>
      </w:r>
      <w:r w:rsidRPr="00E450E1">
        <w:t xml:space="preserve"> </w:t>
      </w:r>
      <w:r w:rsidRPr="00E450E1">
        <w:t xml:space="preserve">will witness a robust CAGR of </w:t>
      </w:r>
      <w:r w:rsidRPr="00E450E1">
        <w:rPr>
          <w:b/>
          <w:bCs/>
        </w:rPr>
        <w:t>6.3%</w:t>
      </w:r>
      <w:r w:rsidRPr="00E450E1">
        <w:t xml:space="preserve">, valued at </w:t>
      </w:r>
      <w:r w:rsidRPr="00E450E1">
        <w:rPr>
          <w:b/>
          <w:bCs/>
        </w:rPr>
        <w:t>$5.9 billion in 2024</w:t>
      </w:r>
      <w:r w:rsidRPr="00E450E1">
        <w:t xml:space="preserve">, expected to appreciate and reach </w:t>
      </w:r>
      <w:r w:rsidRPr="00E450E1">
        <w:rPr>
          <w:b/>
          <w:bCs/>
        </w:rPr>
        <w:t>$9.0 billion by 2030</w:t>
      </w:r>
      <w:r w:rsidRPr="00E450E1">
        <w:t>, confirms Strategic Market Research. This market comprises pharmaceutical products that are designed to suppress the immune system's natural rejection response in patients who have received organ transplants. These drugs are essential to maintain the viability of the transplanted organ, especially in kidney, liver, heart, and lung transplant recipients.</w:t>
      </w:r>
    </w:p>
    <w:p w14:paraId="6F90FE10" w14:textId="77777777" w:rsidR="00E450E1" w:rsidRPr="00E450E1" w:rsidRDefault="00E450E1" w:rsidP="00E450E1">
      <w:r w:rsidRPr="00E450E1">
        <w:t>The market’s strategic significance is tied to three converging macro forces:</w:t>
      </w:r>
    </w:p>
    <w:p w14:paraId="286F9277" w14:textId="77777777" w:rsidR="00E450E1" w:rsidRPr="00E450E1" w:rsidRDefault="00E450E1" w:rsidP="00E450E1">
      <w:pPr>
        <w:numPr>
          <w:ilvl w:val="0"/>
          <w:numId w:val="1"/>
        </w:numPr>
      </w:pPr>
      <w:r w:rsidRPr="00E450E1">
        <w:rPr>
          <w:b/>
          <w:bCs/>
        </w:rPr>
        <w:t>Rising Global Transplant Volume</w:t>
      </w:r>
      <w:r w:rsidRPr="00E450E1">
        <w:t>: A growing elderly population, increased incidence of end-stage organ failure, and improvements in surgical capabilities are pushing the number of organ transplants higher worldwide.</w:t>
      </w:r>
    </w:p>
    <w:p w14:paraId="5B52B360" w14:textId="77777777" w:rsidR="00E450E1" w:rsidRPr="00E450E1" w:rsidRDefault="00E450E1" w:rsidP="00E450E1">
      <w:pPr>
        <w:numPr>
          <w:ilvl w:val="0"/>
          <w:numId w:val="1"/>
        </w:numPr>
      </w:pPr>
      <w:r w:rsidRPr="00E450E1">
        <w:rPr>
          <w:b/>
          <w:bCs/>
        </w:rPr>
        <w:t>Chronic Nature of Immunosuppression</w:t>
      </w:r>
      <w:r w:rsidRPr="00E450E1">
        <w:t>: Immunosuppressive therapy is a lifelong requirement post-transplant, creating a predictable, high-retention customer base for pharmaceutical companies.</w:t>
      </w:r>
    </w:p>
    <w:p w14:paraId="0EB8430B" w14:textId="77777777" w:rsidR="00E450E1" w:rsidRPr="00E450E1" w:rsidRDefault="00E450E1" w:rsidP="00E450E1">
      <w:pPr>
        <w:numPr>
          <w:ilvl w:val="0"/>
          <w:numId w:val="1"/>
        </w:numPr>
      </w:pPr>
      <w:r w:rsidRPr="00E450E1">
        <w:rPr>
          <w:b/>
          <w:bCs/>
        </w:rPr>
        <w:t>Regulatory and Reimbursement Frameworks</w:t>
      </w:r>
      <w:r w:rsidRPr="00E450E1">
        <w:t>: Government agencies, especially in developed markets, have instituted structured transplant programs and subsidized drug availability, strengthening demand stability.</w:t>
      </w:r>
    </w:p>
    <w:p w14:paraId="4DF0B651" w14:textId="77777777" w:rsidR="00E450E1" w:rsidRPr="00E450E1" w:rsidRDefault="00E450E1" w:rsidP="00E450E1">
      <w:r w:rsidRPr="00E450E1">
        <w:t xml:space="preserve">Additionally, technological advances in </w:t>
      </w:r>
      <w:r w:rsidRPr="00E450E1">
        <w:rPr>
          <w:b/>
          <w:bCs/>
        </w:rPr>
        <w:t>biologic-based immunomodulators</w:t>
      </w:r>
      <w:r w:rsidRPr="00E450E1">
        <w:t xml:space="preserve">, </w:t>
      </w:r>
      <w:r w:rsidRPr="00E450E1">
        <w:rPr>
          <w:b/>
          <w:bCs/>
        </w:rPr>
        <w:t>precision dosing algorithms</w:t>
      </w:r>
      <w:r w:rsidRPr="00E450E1">
        <w:t xml:space="preserve">, and </w:t>
      </w:r>
      <w:r w:rsidRPr="00E450E1">
        <w:rPr>
          <w:b/>
          <w:bCs/>
        </w:rPr>
        <w:t>targeted monoclonal antibodies</w:t>
      </w:r>
      <w:r w:rsidRPr="00E450E1">
        <w:t xml:space="preserve"> are redefining the landscape of transplant medicine. Emerging therapies are increasingly focused on minimizing side effects, reducing dependency on corticosteroids, and enhancing long-term graft survival rates.</w:t>
      </w:r>
    </w:p>
    <w:p w14:paraId="268F198B" w14:textId="77777777" w:rsidR="00E450E1" w:rsidRPr="00E450E1" w:rsidRDefault="00E450E1" w:rsidP="00E450E1">
      <w:r w:rsidRPr="00E450E1">
        <w:t>Key stakeholders in this market include:</w:t>
      </w:r>
    </w:p>
    <w:p w14:paraId="5AD3B459" w14:textId="77777777" w:rsidR="00E450E1" w:rsidRPr="00E450E1" w:rsidRDefault="00E450E1" w:rsidP="00E450E1">
      <w:pPr>
        <w:numPr>
          <w:ilvl w:val="0"/>
          <w:numId w:val="2"/>
        </w:numPr>
      </w:pPr>
      <w:r w:rsidRPr="00E450E1">
        <w:rPr>
          <w:b/>
          <w:bCs/>
        </w:rPr>
        <w:t>Pharmaceutical companies</w:t>
      </w:r>
      <w:r w:rsidRPr="00E450E1">
        <w:t xml:space="preserve"> developing novel immunosuppressants and biosimilars</w:t>
      </w:r>
    </w:p>
    <w:p w14:paraId="06BAA5C8" w14:textId="77777777" w:rsidR="00E450E1" w:rsidRPr="00E450E1" w:rsidRDefault="00E450E1" w:rsidP="00E450E1">
      <w:pPr>
        <w:numPr>
          <w:ilvl w:val="0"/>
          <w:numId w:val="2"/>
        </w:numPr>
      </w:pPr>
      <w:r w:rsidRPr="00E450E1">
        <w:rPr>
          <w:b/>
          <w:bCs/>
        </w:rPr>
        <w:t xml:space="preserve">Organ transplant </w:t>
      </w:r>
      <w:proofErr w:type="spellStart"/>
      <w:r w:rsidRPr="00E450E1">
        <w:rPr>
          <w:b/>
          <w:bCs/>
        </w:rPr>
        <w:t>centers</w:t>
      </w:r>
      <w:proofErr w:type="spellEnd"/>
      <w:r w:rsidRPr="00E450E1">
        <w:t xml:space="preserve"> and large hospitals with post-transplant care programs</w:t>
      </w:r>
    </w:p>
    <w:p w14:paraId="4176AF44" w14:textId="77777777" w:rsidR="00E450E1" w:rsidRPr="00E450E1" w:rsidRDefault="00E450E1" w:rsidP="00E450E1">
      <w:pPr>
        <w:numPr>
          <w:ilvl w:val="0"/>
          <w:numId w:val="2"/>
        </w:numPr>
      </w:pPr>
      <w:r w:rsidRPr="00E450E1">
        <w:rPr>
          <w:b/>
          <w:bCs/>
        </w:rPr>
        <w:t>National healthcare systems and reimbursement authorities</w:t>
      </w:r>
    </w:p>
    <w:p w14:paraId="012E93BB" w14:textId="77777777" w:rsidR="00E450E1" w:rsidRPr="00E450E1" w:rsidRDefault="00E450E1" w:rsidP="00E450E1">
      <w:pPr>
        <w:numPr>
          <w:ilvl w:val="0"/>
          <w:numId w:val="2"/>
        </w:numPr>
      </w:pPr>
      <w:r w:rsidRPr="00E450E1">
        <w:rPr>
          <w:b/>
          <w:bCs/>
        </w:rPr>
        <w:t>Private insurance companies</w:t>
      </w:r>
    </w:p>
    <w:p w14:paraId="72E6201B" w14:textId="77777777" w:rsidR="00E450E1" w:rsidRPr="00E450E1" w:rsidRDefault="00E450E1" w:rsidP="00E450E1">
      <w:pPr>
        <w:numPr>
          <w:ilvl w:val="0"/>
          <w:numId w:val="2"/>
        </w:numPr>
      </w:pPr>
      <w:r w:rsidRPr="00E450E1">
        <w:rPr>
          <w:b/>
          <w:bCs/>
        </w:rPr>
        <w:t>Medical researchers</w:t>
      </w:r>
      <w:r w:rsidRPr="00E450E1">
        <w:t xml:space="preserve"> engaged in improving graft tolerance and immune profiling</w:t>
      </w:r>
    </w:p>
    <w:p w14:paraId="016AAE57" w14:textId="77777777" w:rsidR="00E450E1" w:rsidRPr="00E450E1" w:rsidRDefault="00E450E1" w:rsidP="00E450E1">
      <w:pPr>
        <w:numPr>
          <w:ilvl w:val="0"/>
          <w:numId w:val="2"/>
        </w:numPr>
      </w:pPr>
      <w:r w:rsidRPr="00E450E1">
        <w:rPr>
          <w:b/>
          <w:bCs/>
        </w:rPr>
        <w:t>Patient advocacy groups</w:t>
      </w:r>
      <w:r w:rsidRPr="00E450E1">
        <w:t xml:space="preserve"> that influence awareness and funding</w:t>
      </w:r>
    </w:p>
    <w:p w14:paraId="74AEE84A" w14:textId="77777777" w:rsidR="00E450E1" w:rsidRPr="00E450E1" w:rsidRDefault="00E450E1" w:rsidP="00E450E1">
      <w:r w:rsidRPr="00E450E1">
        <w:rPr>
          <w:i/>
          <w:iCs/>
        </w:rPr>
        <w:t>From a policy standpoint, international initiatives promoting organ donation awareness are indirectly boosting transplant volumes, thereby expanding the downstream immunosuppressant market.</w:t>
      </w:r>
      <w:r w:rsidRPr="00E450E1">
        <w:t xml:space="preserve"> Moreover, increasing organ exchange across borders, supported by telemedicine consultations and global transplant networks, is contributing to broader drug accessibility in emerging markets.</w:t>
      </w:r>
    </w:p>
    <w:p w14:paraId="2C216B2A" w14:textId="068D1524" w:rsidR="00E450E1" w:rsidRPr="00E450E1" w:rsidRDefault="00E450E1" w:rsidP="00E450E1">
      <w:r w:rsidRPr="00E450E1">
        <w:lastRenderedPageBreak/>
        <w:t>As the global demand for transplant-compatible drugs grows in tandem with the success of life-saving organ procedures, this market will remain a critical component of chronic disease pharmacology—highly resilient, innovation-driven, and increasingly globalized.</w:t>
      </w:r>
    </w:p>
    <w:p w14:paraId="1918F471" w14:textId="77777777" w:rsidR="00E450E1" w:rsidRPr="00E450E1" w:rsidRDefault="00E450E1" w:rsidP="00E450E1">
      <w:r w:rsidRPr="00E450E1">
        <w:pict w14:anchorId="71F3CE22">
          <v:rect id="_x0000_i1151" style="width:0;height:1.5pt" o:hralign="center" o:hrstd="t" o:hr="t" fillcolor="#a0a0a0" stroked="f"/>
        </w:pict>
      </w:r>
    </w:p>
    <w:p w14:paraId="6D664B48" w14:textId="77777777" w:rsidR="00E450E1" w:rsidRPr="00E450E1" w:rsidRDefault="00E450E1" w:rsidP="00E450E1">
      <w:pPr>
        <w:rPr>
          <w:b/>
          <w:bCs/>
        </w:rPr>
      </w:pPr>
      <w:r w:rsidRPr="00E450E1">
        <w:rPr>
          <w:b/>
          <w:bCs/>
        </w:rPr>
        <w:t>2. Market Segmentation and Forecast Scope</w:t>
      </w:r>
    </w:p>
    <w:p w14:paraId="08630282" w14:textId="77777777" w:rsidR="00E450E1" w:rsidRPr="00E450E1" w:rsidRDefault="00E450E1" w:rsidP="00E450E1">
      <w:r w:rsidRPr="00E450E1">
        <w:t xml:space="preserve">To accurately understand the landscape and growth potential of the </w:t>
      </w:r>
      <w:r w:rsidRPr="00E450E1">
        <w:rPr>
          <w:b/>
          <w:bCs/>
        </w:rPr>
        <w:t>organ transplant immunosuppressant drugs market</w:t>
      </w:r>
      <w:r w:rsidRPr="00E450E1">
        <w:t xml:space="preserve">, it is essential to </w:t>
      </w:r>
      <w:proofErr w:type="spellStart"/>
      <w:r w:rsidRPr="00E450E1">
        <w:t>analyze</w:t>
      </w:r>
      <w:proofErr w:type="spellEnd"/>
      <w:r w:rsidRPr="00E450E1">
        <w:t xml:space="preserve"> it across several meaningful axes. These include </w:t>
      </w:r>
      <w:r w:rsidRPr="00E450E1">
        <w:rPr>
          <w:b/>
          <w:bCs/>
        </w:rPr>
        <w:t>drug type</w:t>
      </w:r>
      <w:r w:rsidRPr="00E450E1">
        <w:t xml:space="preserve">, </w:t>
      </w:r>
      <w:r w:rsidRPr="00E450E1">
        <w:rPr>
          <w:b/>
          <w:bCs/>
        </w:rPr>
        <w:t>transplant type</w:t>
      </w:r>
      <w:r w:rsidRPr="00E450E1">
        <w:t xml:space="preserve">, </w:t>
      </w:r>
      <w:r w:rsidRPr="00E450E1">
        <w:rPr>
          <w:b/>
          <w:bCs/>
        </w:rPr>
        <w:t>route of administration</w:t>
      </w:r>
      <w:r w:rsidRPr="00E450E1">
        <w:t xml:space="preserve">, </w:t>
      </w:r>
      <w:r w:rsidRPr="00E450E1">
        <w:rPr>
          <w:b/>
          <w:bCs/>
        </w:rPr>
        <w:t>distribution channel</w:t>
      </w:r>
      <w:r w:rsidRPr="00E450E1">
        <w:t xml:space="preserve">, and </w:t>
      </w:r>
      <w:r w:rsidRPr="00E450E1">
        <w:rPr>
          <w:b/>
          <w:bCs/>
        </w:rPr>
        <w:t>region</w:t>
      </w:r>
      <w:r w:rsidRPr="00E450E1">
        <w:t>. Each segmentation dimension offers insight into drug development trends, patient access, and revenue concentration patterns.</w:t>
      </w:r>
    </w:p>
    <w:p w14:paraId="5963DBF7" w14:textId="77777777" w:rsidR="00E450E1" w:rsidRPr="00E450E1" w:rsidRDefault="00E450E1" w:rsidP="00E450E1">
      <w:pPr>
        <w:rPr>
          <w:b/>
          <w:bCs/>
        </w:rPr>
      </w:pPr>
      <w:r w:rsidRPr="00E450E1">
        <w:rPr>
          <w:b/>
          <w:bCs/>
        </w:rPr>
        <w:t>By Drug Type</w:t>
      </w:r>
    </w:p>
    <w:p w14:paraId="66FA690C" w14:textId="77777777" w:rsidR="00E450E1" w:rsidRPr="00E450E1" w:rsidRDefault="00E450E1" w:rsidP="00E450E1">
      <w:r w:rsidRPr="00E450E1">
        <w:t>This segmentation captures the core therapeutic categories used in immunosuppression protocols:</w:t>
      </w:r>
    </w:p>
    <w:p w14:paraId="2F9CD4CA" w14:textId="77777777" w:rsidR="00E450E1" w:rsidRPr="00E450E1" w:rsidRDefault="00E450E1" w:rsidP="00E450E1">
      <w:pPr>
        <w:numPr>
          <w:ilvl w:val="0"/>
          <w:numId w:val="3"/>
        </w:numPr>
      </w:pPr>
      <w:r w:rsidRPr="00E450E1">
        <w:rPr>
          <w:b/>
          <w:bCs/>
        </w:rPr>
        <w:t>Calcineurin Inhibitors</w:t>
      </w:r>
      <w:r w:rsidRPr="00E450E1">
        <w:t xml:space="preserve"> (e.g., tacrolimus, cyclosporine)</w:t>
      </w:r>
    </w:p>
    <w:p w14:paraId="2E9C24A6" w14:textId="77777777" w:rsidR="00E450E1" w:rsidRPr="00E450E1" w:rsidRDefault="00E450E1" w:rsidP="00E450E1">
      <w:pPr>
        <w:numPr>
          <w:ilvl w:val="0"/>
          <w:numId w:val="3"/>
        </w:numPr>
      </w:pPr>
      <w:r w:rsidRPr="00E450E1">
        <w:rPr>
          <w:b/>
          <w:bCs/>
        </w:rPr>
        <w:t>Antiproliferative Agents</w:t>
      </w:r>
      <w:r w:rsidRPr="00E450E1">
        <w:t xml:space="preserve"> (e.g., azathioprine, mycophenolate mofetil)</w:t>
      </w:r>
    </w:p>
    <w:p w14:paraId="3736B0EC" w14:textId="77777777" w:rsidR="00E450E1" w:rsidRPr="00E450E1" w:rsidRDefault="00E450E1" w:rsidP="00E450E1">
      <w:pPr>
        <w:numPr>
          <w:ilvl w:val="0"/>
          <w:numId w:val="3"/>
        </w:numPr>
      </w:pPr>
      <w:r w:rsidRPr="00E450E1">
        <w:rPr>
          <w:b/>
          <w:bCs/>
        </w:rPr>
        <w:t>mTOR Inhibitors</w:t>
      </w:r>
      <w:r w:rsidRPr="00E450E1">
        <w:t xml:space="preserve"> (e.g., sirolimus, </w:t>
      </w:r>
      <w:proofErr w:type="spellStart"/>
      <w:r w:rsidRPr="00E450E1">
        <w:t>everolimus</w:t>
      </w:r>
      <w:proofErr w:type="spellEnd"/>
      <w:r w:rsidRPr="00E450E1">
        <w:t>)</w:t>
      </w:r>
    </w:p>
    <w:p w14:paraId="482E258D" w14:textId="77777777" w:rsidR="00E450E1" w:rsidRPr="00E450E1" w:rsidRDefault="00E450E1" w:rsidP="00E450E1">
      <w:pPr>
        <w:numPr>
          <w:ilvl w:val="0"/>
          <w:numId w:val="3"/>
        </w:numPr>
      </w:pPr>
      <w:r w:rsidRPr="00E450E1">
        <w:rPr>
          <w:b/>
          <w:bCs/>
        </w:rPr>
        <w:t>Corticosteroids</w:t>
      </w:r>
    </w:p>
    <w:p w14:paraId="2D636791" w14:textId="77777777" w:rsidR="00E450E1" w:rsidRPr="00E450E1" w:rsidRDefault="00E450E1" w:rsidP="00E450E1">
      <w:pPr>
        <w:numPr>
          <w:ilvl w:val="0"/>
          <w:numId w:val="3"/>
        </w:numPr>
      </w:pPr>
      <w:r w:rsidRPr="00E450E1">
        <w:rPr>
          <w:b/>
          <w:bCs/>
        </w:rPr>
        <w:t>Monoclonal Antibodies &amp; Biologics</w:t>
      </w:r>
      <w:r w:rsidRPr="00E450E1">
        <w:t xml:space="preserve"> (e.g., </w:t>
      </w:r>
      <w:proofErr w:type="spellStart"/>
      <w:r w:rsidRPr="00E450E1">
        <w:t>basiliximab</w:t>
      </w:r>
      <w:proofErr w:type="spellEnd"/>
      <w:r w:rsidRPr="00E450E1">
        <w:t xml:space="preserve">, </w:t>
      </w:r>
      <w:proofErr w:type="spellStart"/>
      <w:r w:rsidRPr="00E450E1">
        <w:t>belatacept</w:t>
      </w:r>
      <w:proofErr w:type="spellEnd"/>
      <w:r w:rsidRPr="00E450E1">
        <w:t>)</w:t>
      </w:r>
    </w:p>
    <w:p w14:paraId="5988FB3E" w14:textId="77777777" w:rsidR="00E450E1" w:rsidRPr="00E450E1" w:rsidRDefault="00E450E1" w:rsidP="00E450E1">
      <w:r w:rsidRPr="00E450E1">
        <w:t xml:space="preserve">In </w:t>
      </w:r>
      <w:r w:rsidRPr="00E450E1">
        <w:rPr>
          <w:b/>
          <w:bCs/>
        </w:rPr>
        <w:t>2024</w:t>
      </w:r>
      <w:r w:rsidRPr="00E450E1">
        <w:t xml:space="preserve">, </w:t>
      </w:r>
      <w:r w:rsidRPr="00E450E1">
        <w:rPr>
          <w:b/>
          <w:bCs/>
        </w:rPr>
        <w:t>calcineurin inhibitors</w:t>
      </w:r>
      <w:r w:rsidRPr="00E450E1">
        <w:t xml:space="preserve"> accounted for the </w:t>
      </w:r>
      <w:r w:rsidRPr="00E450E1">
        <w:rPr>
          <w:b/>
          <w:bCs/>
        </w:rPr>
        <w:t>largest market share (~38%)</w:t>
      </w:r>
      <w:r w:rsidRPr="00E450E1">
        <w:t xml:space="preserve"> due to their wide acceptance as first-line therapy for preventing acute rejection. However, </w:t>
      </w:r>
      <w:r w:rsidRPr="00E450E1">
        <w:rPr>
          <w:b/>
          <w:bCs/>
        </w:rPr>
        <w:t>monoclonal antibodies &amp; biologics</w:t>
      </w:r>
      <w:r w:rsidRPr="00E450E1">
        <w:t xml:space="preserve"> are expected to be the </w:t>
      </w:r>
      <w:r w:rsidRPr="00E450E1">
        <w:rPr>
          <w:b/>
          <w:bCs/>
        </w:rPr>
        <w:t>fastest-growing segment</w:t>
      </w:r>
      <w:r w:rsidRPr="00E450E1">
        <w:t xml:space="preserve"> over the forecast period, driven by their ability to selectively suppress immune response with fewer systemic effects.</w:t>
      </w:r>
    </w:p>
    <w:p w14:paraId="771B63FE" w14:textId="77777777" w:rsidR="00E450E1" w:rsidRPr="00E450E1" w:rsidRDefault="00E450E1" w:rsidP="00E450E1">
      <w:pPr>
        <w:rPr>
          <w:b/>
          <w:bCs/>
        </w:rPr>
      </w:pPr>
      <w:r w:rsidRPr="00E450E1">
        <w:rPr>
          <w:b/>
          <w:bCs/>
        </w:rPr>
        <w:t>By Transplant Type</w:t>
      </w:r>
    </w:p>
    <w:p w14:paraId="70D80BBE" w14:textId="77777777" w:rsidR="00E450E1" w:rsidRPr="00E450E1" w:rsidRDefault="00E450E1" w:rsidP="00E450E1">
      <w:r w:rsidRPr="00E450E1">
        <w:t>Immunosuppressant usage patterns differ based on the transplanted organ:</w:t>
      </w:r>
    </w:p>
    <w:p w14:paraId="2B477D9F" w14:textId="77777777" w:rsidR="00E450E1" w:rsidRPr="00E450E1" w:rsidRDefault="00E450E1" w:rsidP="00E450E1">
      <w:pPr>
        <w:numPr>
          <w:ilvl w:val="0"/>
          <w:numId w:val="4"/>
        </w:numPr>
      </w:pPr>
      <w:r w:rsidRPr="00E450E1">
        <w:rPr>
          <w:b/>
          <w:bCs/>
        </w:rPr>
        <w:t>Kidney Transplant</w:t>
      </w:r>
    </w:p>
    <w:p w14:paraId="70AB1181" w14:textId="77777777" w:rsidR="00E450E1" w:rsidRPr="00E450E1" w:rsidRDefault="00E450E1" w:rsidP="00E450E1">
      <w:pPr>
        <w:numPr>
          <w:ilvl w:val="0"/>
          <w:numId w:val="4"/>
        </w:numPr>
      </w:pPr>
      <w:r w:rsidRPr="00E450E1">
        <w:rPr>
          <w:b/>
          <w:bCs/>
        </w:rPr>
        <w:t>Liver Transplant</w:t>
      </w:r>
    </w:p>
    <w:p w14:paraId="6DCB6C69" w14:textId="77777777" w:rsidR="00E450E1" w:rsidRPr="00E450E1" w:rsidRDefault="00E450E1" w:rsidP="00E450E1">
      <w:pPr>
        <w:numPr>
          <w:ilvl w:val="0"/>
          <w:numId w:val="4"/>
        </w:numPr>
      </w:pPr>
      <w:r w:rsidRPr="00E450E1">
        <w:rPr>
          <w:b/>
          <w:bCs/>
        </w:rPr>
        <w:t>Heart Transplant</w:t>
      </w:r>
    </w:p>
    <w:p w14:paraId="300ADD60" w14:textId="77777777" w:rsidR="00E450E1" w:rsidRPr="00E450E1" w:rsidRDefault="00E450E1" w:rsidP="00E450E1">
      <w:pPr>
        <w:numPr>
          <w:ilvl w:val="0"/>
          <w:numId w:val="4"/>
        </w:numPr>
      </w:pPr>
      <w:r w:rsidRPr="00E450E1">
        <w:rPr>
          <w:b/>
          <w:bCs/>
        </w:rPr>
        <w:t>Lung Transplant</w:t>
      </w:r>
    </w:p>
    <w:p w14:paraId="2BDB6EA3" w14:textId="77777777" w:rsidR="00E450E1" w:rsidRPr="00E450E1" w:rsidRDefault="00E450E1" w:rsidP="00E450E1">
      <w:pPr>
        <w:numPr>
          <w:ilvl w:val="0"/>
          <w:numId w:val="4"/>
        </w:numPr>
      </w:pPr>
      <w:r w:rsidRPr="00E450E1">
        <w:rPr>
          <w:b/>
          <w:bCs/>
        </w:rPr>
        <w:t>Pancreas and Multi-Organ Transplants</w:t>
      </w:r>
    </w:p>
    <w:p w14:paraId="1C3036FD" w14:textId="77777777" w:rsidR="00E450E1" w:rsidRPr="00E450E1" w:rsidRDefault="00E450E1" w:rsidP="00E450E1">
      <w:r w:rsidRPr="00E450E1">
        <w:rPr>
          <w:b/>
          <w:bCs/>
        </w:rPr>
        <w:t>Kidney transplant</w:t>
      </w:r>
      <w:r w:rsidRPr="00E450E1">
        <w:t xml:space="preserve"> patients form the </w:t>
      </w:r>
      <w:r w:rsidRPr="00E450E1">
        <w:rPr>
          <w:b/>
          <w:bCs/>
        </w:rPr>
        <w:t>largest user base</w:t>
      </w:r>
      <w:r w:rsidRPr="00E450E1">
        <w:t xml:space="preserve">, driven by high transplant volumes and long-term survival rates. On the other hand, </w:t>
      </w:r>
      <w:r w:rsidRPr="00E450E1">
        <w:rPr>
          <w:b/>
          <w:bCs/>
        </w:rPr>
        <w:t>lung and heart transplant segments</w:t>
      </w:r>
      <w:r w:rsidRPr="00E450E1">
        <w:t xml:space="preserve"> are smaller but characterized by </w:t>
      </w:r>
      <w:r w:rsidRPr="00E450E1">
        <w:rPr>
          <w:b/>
          <w:bCs/>
        </w:rPr>
        <w:t>high per-patient drug intensity</w:t>
      </w:r>
      <w:r w:rsidRPr="00E450E1">
        <w:t xml:space="preserve"> and </w:t>
      </w:r>
      <w:r w:rsidRPr="00E450E1">
        <w:rPr>
          <w:b/>
          <w:bCs/>
        </w:rPr>
        <w:t>specialty drug usage</w:t>
      </w:r>
      <w:r w:rsidRPr="00E450E1">
        <w:t>, making them high-value niches.</w:t>
      </w:r>
    </w:p>
    <w:p w14:paraId="00BA3E3D" w14:textId="77777777" w:rsidR="00E450E1" w:rsidRPr="00E450E1" w:rsidRDefault="00E450E1" w:rsidP="00E450E1">
      <w:pPr>
        <w:rPr>
          <w:b/>
          <w:bCs/>
        </w:rPr>
      </w:pPr>
      <w:r w:rsidRPr="00E450E1">
        <w:rPr>
          <w:b/>
          <w:bCs/>
        </w:rPr>
        <w:lastRenderedPageBreak/>
        <w:t>By Route of Administration</w:t>
      </w:r>
    </w:p>
    <w:p w14:paraId="03F251BA" w14:textId="77777777" w:rsidR="00E450E1" w:rsidRPr="00E450E1" w:rsidRDefault="00E450E1" w:rsidP="00E450E1">
      <w:pPr>
        <w:numPr>
          <w:ilvl w:val="0"/>
          <w:numId w:val="5"/>
        </w:numPr>
      </w:pPr>
      <w:r w:rsidRPr="00E450E1">
        <w:rPr>
          <w:b/>
          <w:bCs/>
        </w:rPr>
        <w:t>Oral</w:t>
      </w:r>
    </w:p>
    <w:p w14:paraId="0235FC74" w14:textId="77777777" w:rsidR="00E450E1" w:rsidRPr="00E450E1" w:rsidRDefault="00E450E1" w:rsidP="00E450E1">
      <w:pPr>
        <w:numPr>
          <w:ilvl w:val="0"/>
          <w:numId w:val="5"/>
        </w:numPr>
      </w:pPr>
      <w:r w:rsidRPr="00E450E1">
        <w:rPr>
          <w:b/>
          <w:bCs/>
        </w:rPr>
        <w:t>Intravenous</w:t>
      </w:r>
    </w:p>
    <w:p w14:paraId="6C22AFBC" w14:textId="77777777" w:rsidR="00E450E1" w:rsidRPr="00E450E1" w:rsidRDefault="00E450E1" w:rsidP="00E450E1">
      <w:pPr>
        <w:numPr>
          <w:ilvl w:val="0"/>
          <w:numId w:val="5"/>
        </w:numPr>
      </w:pPr>
      <w:r w:rsidRPr="00E450E1">
        <w:rPr>
          <w:b/>
          <w:bCs/>
        </w:rPr>
        <w:t>Subcutaneous (emerging)</w:t>
      </w:r>
    </w:p>
    <w:p w14:paraId="09BCA5B5" w14:textId="77777777" w:rsidR="00E450E1" w:rsidRPr="00E450E1" w:rsidRDefault="00E450E1" w:rsidP="00E450E1">
      <w:r w:rsidRPr="00E450E1">
        <w:rPr>
          <w:b/>
          <w:bCs/>
        </w:rPr>
        <w:t>Oral administration</w:t>
      </w:r>
      <w:r w:rsidRPr="00E450E1">
        <w:t xml:space="preserve"> dominates due to convenience and patient compliance for chronic therapy. However, </w:t>
      </w:r>
      <w:r w:rsidRPr="00E450E1">
        <w:rPr>
          <w:b/>
          <w:bCs/>
        </w:rPr>
        <w:t>IV biologics</w:t>
      </w:r>
      <w:r w:rsidRPr="00E450E1">
        <w:t xml:space="preserve"> are critical in the induction phase post-transplant and during rejection episodes.</w:t>
      </w:r>
    </w:p>
    <w:p w14:paraId="252DC0C9" w14:textId="77777777" w:rsidR="00E450E1" w:rsidRPr="00E450E1" w:rsidRDefault="00E450E1" w:rsidP="00E450E1">
      <w:pPr>
        <w:rPr>
          <w:b/>
          <w:bCs/>
        </w:rPr>
      </w:pPr>
      <w:r w:rsidRPr="00E450E1">
        <w:rPr>
          <w:b/>
          <w:bCs/>
        </w:rPr>
        <w:t>By Distribution Channel</w:t>
      </w:r>
    </w:p>
    <w:p w14:paraId="6749A30D" w14:textId="77777777" w:rsidR="00E450E1" w:rsidRPr="00E450E1" w:rsidRDefault="00E450E1" w:rsidP="00E450E1">
      <w:pPr>
        <w:numPr>
          <w:ilvl w:val="0"/>
          <w:numId w:val="6"/>
        </w:numPr>
      </w:pPr>
      <w:r w:rsidRPr="00E450E1">
        <w:rPr>
          <w:b/>
          <w:bCs/>
        </w:rPr>
        <w:t>Hospital Pharmacies</w:t>
      </w:r>
    </w:p>
    <w:p w14:paraId="0F01273B" w14:textId="77777777" w:rsidR="00E450E1" w:rsidRPr="00E450E1" w:rsidRDefault="00E450E1" w:rsidP="00E450E1">
      <w:pPr>
        <w:numPr>
          <w:ilvl w:val="0"/>
          <w:numId w:val="6"/>
        </w:numPr>
      </w:pPr>
      <w:r w:rsidRPr="00E450E1">
        <w:rPr>
          <w:b/>
          <w:bCs/>
        </w:rPr>
        <w:t>Retail Pharmacies</w:t>
      </w:r>
    </w:p>
    <w:p w14:paraId="3A4ABF6D" w14:textId="77777777" w:rsidR="00E450E1" w:rsidRPr="00E450E1" w:rsidRDefault="00E450E1" w:rsidP="00E450E1">
      <w:pPr>
        <w:numPr>
          <w:ilvl w:val="0"/>
          <w:numId w:val="6"/>
        </w:numPr>
      </w:pPr>
      <w:r w:rsidRPr="00E450E1">
        <w:rPr>
          <w:b/>
          <w:bCs/>
        </w:rPr>
        <w:t>Online Pharmacies</w:t>
      </w:r>
    </w:p>
    <w:p w14:paraId="609E8CE4" w14:textId="77777777" w:rsidR="00E450E1" w:rsidRPr="00E450E1" w:rsidRDefault="00E450E1" w:rsidP="00E450E1">
      <w:r w:rsidRPr="00E450E1">
        <w:rPr>
          <w:b/>
          <w:bCs/>
        </w:rPr>
        <w:t>Hospital pharmacies</w:t>
      </w:r>
      <w:r w:rsidRPr="00E450E1">
        <w:t xml:space="preserve"> lead in revenue share owing to direct administration of high-cost IV drugs and tighter control protocols. </w:t>
      </w:r>
      <w:r w:rsidRPr="00E450E1">
        <w:rPr>
          <w:i/>
          <w:iCs/>
        </w:rPr>
        <w:t>Online channels</w:t>
      </w:r>
      <w:r w:rsidRPr="00E450E1">
        <w:t>, though still small, are growing rapidly in high-income countries due to recurring refill models and improved delivery logistics.</w:t>
      </w:r>
    </w:p>
    <w:p w14:paraId="3D8FEDEE" w14:textId="77777777" w:rsidR="00E450E1" w:rsidRPr="00E450E1" w:rsidRDefault="00E450E1" w:rsidP="00E450E1">
      <w:pPr>
        <w:rPr>
          <w:b/>
          <w:bCs/>
        </w:rPr>
      </w:pPr>
      <w:r w:rsidRPr="00E450E1">
        <w:rPr>
          <w:b/>
          <w:bCs/>
        </w:rPr>
        <w:t>By Region</w:t>
      </w:r>
    </w:p>
    <w:p w14:paraId="55A79AE7" w14:textId="77777777" w:rsidR="00E450E1" w:rsidRPr="00E450E1" w:rsidRDefault="00E450E1" w:rsidP="00E450E1">
      <w:pPr>
        <w:numPr>
          <w:ilvl w:val="0"/>
          <w:numId w:val="7"/>
        </w:numPr>
      </w:pPr>
      <w:r w:rsidRPr="00E450E1">
        <w:rPr>
          <w:b/>
          <w:bCs/>
        </w:rPr>
        <w:t>North America</w:t>
      </w:r>
    </w:p>
    <w:p w14:paraId="19EE68C9" w14:textId="77777777" w:rsidR="00E450E1" w:rsidRPr="00E450E1" w:rsidRDefault="00E450E1" w:rsidP="00E450E1">
      <w:pPr>
        <w:numPr>
          <w:ilvl w:val="0"/>
          <w:numId w:val="7"/>
        </w:numPr>
      </w:pPr>
      <w:r w:rsidRPr="00E450E1">
        <w:rPr>
          <w:b/>
          <w:bCs/>
        </w:rPr>
        <w:t>Europe</w:t>
      </w:r>
    </w:p>
    <w:p w14:paraId="6A36AAD4" w14:textId="77777777" w:rsidR="00E450E1" w:rsidRPr="00E450E1" w:rsidRDefault="00E450E1" w:rsidP="00E450E1">
      <w:pPr>
        <w:numPr>
          <w:ilvl w:val="0"/>
          <w:numId w:val="7"/>
        </w:numPr>
      </w:pPr>
      <w:r w:rsidRPr="00E450E1">
        <w:rPr>
          <w:b/>
          <w:bCs/>
        </w:rPr>
        <w:t>Asia Pacific</w:t>
      </w:r>
    </w:p>
    <w:p w14:paraId="4E446F9D" w14:textId="77777777" w:rsidR="00E450E1" w:rsidRPr="00E450E1" w:rsidRDefault="00E450E1" w:rsidP="00E450E1">
      <w:pPr>
        <w:numPr>
          <w:ilvl w:val="0"/>
          <w:numId w:val="7"/>
        </w:numPr>
      </w:pPr>
      <w:r w:rsidRPr="00E450E1">
        <w:rPr>
          <w:b/>
          <w:bCs/>
        </w:rPr>
        <w:t>Latin America</w:t>
      </w:r>
    </w:p>
    <w:p w14:paraId="327AC9C1" w14:textId="77777777" w:rsidR="00E450E1" w:rsidRPr="00E450E1" w:rsidRDefault="00E450E1" w:rsidP="00E450E1">
      <w:pPr>
        <w:numPr>
          <w:ilvl w:val="0"/>
          <w:numId w:val="7"/>
        </w:numPr>
      </w:pPr>
      <w:r w:rsidRPr="00E450E1">
        <w:rPr>
          <w:b/>
          <w:bCs/>
        </w:rPr>
        <w:t>Middle East &amp; Africa (MEA)</w:t>
      </w:r>
    </w:p>
    <w:p w14:paraId="6B68EFD2" w14:textId="1A3D5ABB" w:rsidR="00E450E1" w:rsidRPr="00E450E1" w:rsidRDefault="00E450E1" w:rsidP="00E450E1">
      <w:r w:rsidRPr="00E450E1">
        <w:t xml:space="preserve">North America remains the dominant market due to </w:t>
      </w:r>
      <w:proofErr w:type="spellStart"/>
      <w:r w:rsidRPr="00E450E1">
        <w:t>favorable</w:t>
      </w:r>
      <w:proofErr w:type="spellEnd"/>
      <w:r w:rsidRPr="00E450E1">
        <w:t xml:space="preserve"> insurance coverage, a well-established transplant registry system, and high biologic drug penetration. However, the </w:t>
      </w:r>
      <w:r w:rsidRPr="00E450E1">
        <w:rPr>
          <w:b/>
          <w:bCs/>
        </w:rPr>
        <w:t>Asia Pacific</w:t>
      </w:r>
      <w:r w:rsidRPr="00E450E1">
        <w:t xml:space="preserve"> region is set to grow at the </w:t>
      </w:r>
      <w:r w:rsidRPr="00E450E1">
        <w:rPr>
          <w:b/>
          <w:bCs/>
        </w:rPr>
        <w:t>fastest CAGR</w:t>
      </w:r>
      <w:r w:rsidRPr="00E450E1">
        <w:t xml:space="preserve">, </w:t>
      </w:r>
      <w:proofErr w:type="spellStart"/>
      <w:r w:rsidRPr="00E450E1">
        <w:t>fueled</w:t>
      </w:r>
      <w:proofErr w:type="spellEnd"/>
      <w:r w:rsidRPr="00E450E1">
        <w:t xml:space="preserve"> by improved healthcare infrastructure in India, China, and Southeast Asia, along with rising organ transplant awareness campaigns.</w:t>
      </w:r>
    </w:p>
    <w:p w14:paraId="27D3E123" w14:textId="77777777" w:rsidR="00E450E1" w:rsidRPr="00E450E1" w:rsidRDefault="00E450E1" w:rsidP="00E450E1">
      <w:r w:rsidRPr="00E450E1">
        <w:pict w14:anchorId="458BE02A">
          <v:rect id="_x0000_i1153" style="width:0;height:1.5pt" o:hralign="center" o:hrstd="t" o:hr="t" fillcolor="#a0a0a0" stroked="f"/>
        </w:pict>
      </w:r>
    </w:p>
    <w:p w14:paraId="0670CDC4" w14:textId="77777777" w:rsidR="00E450E1" w:rsidRPr="00E450E1" w:rsidRDefault="00E450E1" w:rsidP="00E450E1">
      <w:pPr>
        <w:rPr>
          <w:b/>
          <w:bCs/>
        </w:rPr>
      </w:pPr>
      <w:r w:rsidRPr="00E450E1">
        <w:rPr>
          <w:b/>
          <w:bCs/>
        </w:rPr>
        <w:t>3. Market Trends and Innovation Landscape</w:t>
      </w:r>
    </w:p>
    <w:p w14:paraId="309287B5" w14:textId="77777777" w:rsidR="00E450E1" w:rsidRPr="00E450E1" w:rsidRDefault="00E450E1" w:rsidP="00E450E1">
      <w:r w:rsidRPr="00E450E1">
        <w:t xml:space="preserve">The </w:t>
      </w:r>
      <w:r w:rsidRPr="00E450E1">
        <w:rPr>
          <w:b/>
          <w:bCs/>
        </w:rPr>
        <w:t>organ transplant immunosuppressant drugs market</w:t>
      </w:r>
      <w:r w:rsidRPr="00E450E1">
        <w:t xml:space="preserve"> is undergoing a dynamic shift as innovation targets the dual goals of enhancing graft survival and minimizing systemic toxicity. Across therapeutic pipelines and clinical strategies, the landscape is being shaped by technological integration, drug reformulation, and biologic personalization.</w:t>
      </w:r>
    </w:p>
    <w:p w14:paraId="006D0ABE" w14:textId="77777777" w:rsidR="00E450E1" w:rsidRPr="00E450E1" w:rsidRDefault="00E450E1" w:rsidP="00E450E1">
      <w:pPr>
        <w:rPr>
          <w:b/>
          <w:bCs/>
        </w:rPr>
      </w:pPr>
      <w:r w:rsidRPr="00E450E1">
        <w:rPr>
          <w:b/>
          <w:bCs/>
        </w:rPr>
        <w:t>Shift Toward Biologic and Cell-Based Immunotherapies</w:t>
      </w:r>
    </w:p>
    <w:p w14:paraId="7241C248" w14:textId="77777777" w:rsidR="00E450E1" w:rsidRPr="00E450E1" w:rsidRDefault="00E450E1" w:rsidP="00E450E1">
      <w:r w:rsidRPr="00E450E1">
        <w:lastRenderedPageBreak/>
        <w:t xml:space="preserve">One of the most significant trends in recent years is the </w:t>
      </w:r>
      <w:r w:rsidRPr="00E450E1">
        <w:rPr>
          <w:b/>
          <w:bCs/>
        </w:rPr>
        <w:t>emergence of biologics and monoclonal antibodies</w:t>
      </w:r>
      <w:r w:rsidRPr="00E450E1">
        <w:t xml:space="preserve"> tailored for specific immune pathways. Agents like </w:t>
      </w:r>
      <w:proofErr w:type="spellStart"/>
      <w:r w:rsidRPr="00E450E1">
        <w:rPr>
          <w:b/>
          <w:bCs/>
        </w:rPr>
        <w:t>belatacept</w:t>
      </w:r>
      <w:proofErr w:type="spellEnd"/>
      <w:r w:rsidRPr="00E450E1">
        <w:t xml:space="preserve">, which targets co-stimulation blockers rather than traditional T-cell suppression, are showing promise in long-term renal transplant outcomes. </w:t>
      </w:r>
      <w:r w:rsidRPr="00E450E1">
        <w:rPr>
          <w:i/>
          <w:iCs/>
        </w:rPr>
        <w:t>Experts believe that biologics will define the next era of transplant pharmacology by offering targeted suppression with minimal nephrotoxicity, especially in kidney transplants where calcineurin inhibitors pose chronic renal risks.</w:t>
      </w:r>
    </w:p>
    <w:p w14:paraId="5FC74B40" w14:textId="77777777" w:rsidR="00E450E1" w:rsidRPr="00E450E1" w:rsidRDefault="00E450E1" w:rsidP="00E450E1">
      <w:r w:rsidRPr="00E450E1">
        <w:t xml:space="preserve">Parallel research is advancing </w:t>
      </w:r>
      <w:r w:rsidRPr="00E450E1">
        <w:rPr>
          <w:b/>
          <w:bCs/>
        </w:rPr>
        <w:t>tolerance-inducing cell therapies</w:t>
      </w:r>
      <w:r w:rsidRPr="00E450E1">
        <w:t xml:space="preserve"> using regulatory T cells (Tregs) and mesenchymal stem cells. These novel treatments could potentially </w:t>
      </w:r>
      <w:r w:rsidRPr="00E450E1">
        <w:rPr>
          <w:b/>
          <w:bCs/>
        </w:rPr>
        <w:t>eliminate lifelong immunosuppression</w:t>
      </w:r>
      <w:r w:rsidRPr="00E450E1">
        <w:t>, though they remain in early-phase trials.</w:t>
      </w:r>
    </w:p>
    <w:p w14:paraId="7B9ECECE" w14:textId="77777777" w:rsidR="00E450E1" w:rsidRPr="00E450E1" w:rsidRDefault="00E450E1" w:rsidP="00E450E1">
      <w:pPr>
        <w:rPr>
          <w:b/>
          <w:bCs/>
        </w:rPr>
      </w:pPr>
      <w:r w:rsidRPr="00E450E1">
        <w:rPr>
          <w:b/>
          <w:bCs/>
        </w:rPr>
        <w:t>Innovations in Drug Delivery and Dosing Algorithms</w:t>
      </w:r>
    </w:p>
    <w:p w14:paraId="1670BF02" w14:textId="77777777" w:rsidR="00E450E1" w:rsidRPr="00E450E1" w:rsidRDefault="00E450E1" w:rsidP="00E450E1">
      <w:r w:rsidRPr="00E450E1">
        <w:t xml:space="preserve">Improving </w:t>
      </w:r>
      <w:r w:rsidRPr="00E450E1">
        <w:rPr>
          <w:b/>
          <w:bCs/>
        </w:rPr>
        <w:t>patient adherence</w:t>
      </w:r>
      <w:r w:rsidRPr="00E450E1">
        <w:t xml:space="preserve"> and </w:t>
      </w:r>
      <w:r w:rsidRPr="00E450E1">
        <w:rPr>
          <w:b/>
          <w:bCs/>
        </w:rPr>
        <w:t>personalized immunosuppression</w:t>
      </w:r>
      <w:r w:rsidRPr="00E450E1">
        <w:t xml:space="preserve"> are focal points of R&amp;D. Drug developers are introducing </w:t>
      </w:r>
      <w:r w:rsidRPr="00E450E1">
        <w:rPr>
          <w:b/>
          <w:bCs/>
        </w:rPr>
        <w:t>once-daily modified-release formulations</w:t>
      </w:r>
      <w:r w:rsidRPr="00E450E1">
        <w:t xml:space="preserve"> of tacrolimus and mycophenolate to reduce dosing frequency and improve compliance.</w:t>
      </w:r>
    </w:p>
    <w:p w14:paraId="7E5C611A" w14:textId="77777777" w:rsidR="00E450E1" w:rsidRPr="00E450E1" w:rsidRDefault="00E450E1" w:rsidP="00E450E1">
      <w:r w:rsidRPr="00E450E1">
        <w:t xml:space="preserve">Additionally, </w:t>
      </w:r>
      <w:r w:rsidRPr="00E450E1">
        <w:rPr>
          <w:b/>
          <w:bCs/>
        </w:rPr>
        <w:t>AI-driven immunosuppressive dosing platforms</w:t>
      </w:r>
      <w:r w:rsidRPr="00E450E1">
        <w:t xml:space="preserve"> are being piloted in large transplant </w:t>
      </w:r>
      <w:proofErr w:type="spellStart"/>
      <w:r w:rsidRPr="00E450E1">
        <w:t>centers</w:t>
      </w:r>
      <w:proofErr w:type="spellEnd"/>
      <w:r w:rsidRPr="00E450E1">
        <w:t xml:space="preserve">. These platforms </w:t>
      </w:r>
      <w:proofErr w:type="spellStart"/>
      <w:r w:rsidRPr="00E450E1">
        <w:t>analyze</w:t>
      </w:r>
      <w:proofErr w:type="spellEnd"/>
      <w:r w:rsidRPr="00E450E1">
        <w:t xml:space="preserve"> real-time patient biomarkers, genotypes (e.g., CYP3A5), and drug plasma levels to customize dosage, minimizing rejection risk and over-immunosuppression.</w:t>
      </w:r>
    </w:p>
    <w:p w14:paraId="3906172F" w14:textId="77777777" w:rsidR="00E450E1" w:rsidRPr="00E450E1" w:rsidRDefault="00E450E1" w:rsidP="00E450E1">
      <w:r w:rsidRPr="00E450E1">
        <w:rPr>
          <w:i/>
          <w:iCs/>
        </w:rPr>
        <w:t xml:space="preserve">Clinicians increasingly rely on digital dashboards to model drug interactions and patient-specific immunological risk scores, </w:t>
      </w:r>
      <w:proofErr w:type="spellStart"/>
      <w:r w:rsidRPr="00E450E1">
        <w:rPr>
          <w:i/>
          <w:iCs/>
        </w:rPr>
        <w:t>signaling</w:t>
      </w:r>
      <w:proofErr w:type="spellEnd"/>
      <w:r w:rsidRPr="00E450E1">
        <w:rPr>
          <w:i/>
          <w:iCs/>
        </w:rPr>
        <w:t xml:space="preserve"> a future of algorithm-guided transplant medicine.</w:t>
      </w:r>
    </w:p>
    <w:p w14:paraId="39B43FEA" w14:textId="77777777" w:rsidR="00E450E1" w:rsidRPr="00E450E1" w:rsidRDefault="00E450E1" w:rsidP="00E450E1">
      <w:pPr>
        <w:rPr>
          <w:b/>
          <w:bCs/>
        </w:rPr>
      </w:pPr>
      <w:r w:rsidRPr="00E450E1">
        <w:rPr>
          <w:b/>
          <w:bCs/>
        </w:rPr>
        <w:t>Pipeline Expansion and Combination Strategies</w:t>
      </w:r>
    </w:p>
    <w:p w14:paraId="5304C5AE" w14:textId="77777777" w:rsidR="00E450E1" w:rsidRPr="00E450E1" w:rsidRDefault="00E450E1" w:rsidP="00E450E1">
      <w:r w:rsidRPr="00E450E1">
        <w:t xml:space="preserve">Several pipeline molecules are exploring </w:t>
      </w:r>
      <w:r w:rsidRPr="00E450E1">
        <w:rPr>
          <w:b/>
          <w:bCs/>
        </w:rPr>
        <w:t>combination therapies</w:t>
      </w:r>
      <w:r w:rsidRPr="00E450E1">
        <w:t xml:space="preserve"> that balance efficacy and toxicity across various immune checkpoints. The focus has shifted from monotherapies to </w:t>
      </w:r>
      <w:r w:rsidRPr="00E450E1">
        <w:rPr>
          <w:b/>
          <w:bCs/>
        </w:rPr>
        <w:t>complementary regimens</w:t>
      </w:r>
      <w:r w:rsidRPr="00E450E1">
        <w:t xml:space="preserve"> that reduce reliance on steroids and calcineurin inhibitors.</w:t>
      </w:r>
    </w:p>
    <w:p w14:paraId="79207D99" w14:textId="77777777" w:rsidR="00E450E1" w:rsidRPr="00E450E1" w:rsidRDefault="00E450E1" w:rsidP="00E450E1">
      <w:r w:rsidRPr="00E450E1">
        <w:t>Prominent research areas include:</w:t>
      </w:r>
    </w:p>
    <w:p w14:paraId="6E7F4B2B" w14:textId="77777777" w:rsidR="00E450E1" w:rsidRPr="00E450E1" w:rsidRDefault="00E450E1" w:rsidP="00E450E1">
      <w:pPr>
        <w:numPr>
          <w:ilvl w:val="0"/>
          <w:numId w:val="8"/>
        </w:numPr>
      </w:pPr>
      <w:r w:rsidRPr="00E450E1">
        <w:rPr>
          <w:b/>
          <w:bCs/>
        </w:rPr>
        <w:t>Selective JAK inhibitors</w:t>
      </w:r>
    </w:p>
    <w:p w14:paraId="2473A2BD" w14:textId="77777777" w:rsidR="00E450E1" w:rsidRPr="00E450E1" w:rsidRDefault="00E450E1" w:rsidP="00E450E1">
      <w:pPr>
        <w:numPr>
          <w:ilvl w:val="0"/>
          <w:numId w:val="8"/>
        </w:numPr>
      </w:pPr>
      <w:r w:rsidRPr="00E450E1">
        <w:rPr>
          <w:b/>
          <w:bCs/>
        </w:rPr>
        <w:t>Co-stimulatory pathway blockers (e.g., anti-CD40)</w:t>
      </w:r>
    </w:p>
    <w:p w14:paraId="0336F8B7" w14:textId="77777777" w:rsidR="00E450E1" w:rsidRPr="00E450E1" w:rsidRDefault="00E450E1" w:rsidP="00E450E1">
      <w:pPr>
        <w:numPr>
          <w:ilvl w:val="0"/>
          <w:numId w:val="8"/>
        </w:numPr>
      </w:pPr>
      <w:r w:rsidRPr="00E450E1">
        <w:rPr>
          <w:b/>
          <w:bCs/>
        </w:rPr>
        <w:t>Cost-effective biosimilars</w:t>
      </w:r>
      <w:r w:rsidRPr="00E450E1">
        <w:t>, particularly in Asia and Latin America</w:t>
      </w:r>
    </w:p>
    <w:p w14:paraId="6EF045F7" w14:textId="77777777" w:rsidR="00E450E1" w:rsidRPr="00E450E1" w:rsidRDefault="00E450E1" w:rsidP="00E450E1">
      <w:pPr>
        <w:rPr>
          <w:b/>
          <w:bCs/>
        </w:rPr>
      </w:pPr>
      <w:r w:rsidRPr="00E450E1">
        <w:rPr>
          <w:b/>
          <w:bCs/>
        </w:rPr>
        <w:t>Collaborations, Licensing, and Academic Partnerships</w:t>
      </w:r>
    </w:p>
    <w:p w14:paraId="12B90B7F" w14:textId="77777777" w:rsidR="00E450E1" w:rsidRPr="00E450E1" w:rsidRDefault="00E450E1" w:rsidP="00E450E1">
      <w:r w:rsidRPr="00E450E1">
        <w:t xml:space="preserve">Biopharmaceutical firms are increasingly collaborating with academic transplant </w:t>
      </w:r>
      <w:proofErr w:type="spellStart"/>
      <w:r w:rsidRPr="00E450E1">
        <w:t>centers</w:t>
      </w:r>
      <w:proofErr w:type="spellEnd"/>
      <w:r w:rsidRPr="00E450E1">
        <w:t xml:space="preserve"> to accelerate trials. Notable recent trends include:</w:t>
      </w:r>
    </w:p>
    <w:p w14:paraId="5FFACDCB" w14:textId="77777777" w:rsidR="00E450E1" w:rsidRPr="00E450E1" w:rsidRDefault="00E450E1" w:rsidP="00E450E1">
      <w:pPr>
        <w:numPr>
          <w:ilvl w:val="0"/>
          <w:numId w:val="9"/>
        </w:numPr>
      </w:pPr>
      <w:r w:rsidRPr="00E450E1">
        <w:t>Licensing deals for biologic production in low-cost regions</w:t>
      </w:r>
    </w:p>
    <w:p w14:paraId="33B5C99A" w14:textId="77777777" w:rsidR="00E450E1" w:rsidRPr="00E450E1" w:rsidRDefault="00E450E1" w:rsidP="00E450E1">
      <w:pPr>
        <w:numPr>
          <w:ilvl w:val="0"/>
          <w:numId w:val="9"/>
        </w:numPr>
      </w:pPr>
      <w:r w:rsidRPr="00E450E1">
        <w:t xml:space="preserve">Joint ventures for </w:t>
      </w:r>
      <w:r w:rsidRPr="00E450E1">
        <w:rPr>
          <w:b/>
          <w:bCs/>
        </w:rPr>
        <w:t>biosimilar distribution</w:t>
      </w:r>
      <w:r w:rsidRPr="00E450E1">
        <w:t xml:space="preserve"> in emerging markets</w:t>
      </w:r>
    </w:p>
    <w:p w14:paraId="6003DF27" w14:textId="77777777" w:rsidR="00E450E1" w:rsidRPr="00E450E1" w:rsidRDefault="00E450E1" w:rsidP="00E450E1">
      <w:pPr>
        <w:numPr>
          <w:ilvl w:val="0"/>
          <w:numId w:val="9"/>
        </w:numPr>
      </w:pPr>
      <w:r w:rsidRPr="00E450E1">
        <w:t>Open-source data initiatives for immunosuppression outcomes</w:t>
      </w:r>
    </w:p>
    <w:p w14:paraId="0F94BC94" w14:textId="77777777" w:rsidR="00E450E1" w:rsidRPr="00E450E1" w:rsidRDefault="00E450E1" w:rsidP="00E450E1">
      <w:r w:rsidRPr="00E450E1">
        <w:rPr>
          <w:i/>
          <w:iCs/>
        </w:rPr>
        <w:lastRenderedPageBreak/>
        <w:t>This ecosystem-level collaboration is enabling faster adaptation of innovative protocols across both high- and middle-income countries.</w:t>
      </w:r>
    </w:p>
    <w:p w14:paraId="58133256" w14:textId="77777777" w:rsidR="00E450E1" w:rsidRPr="00E450E1" w:rsidRDefault="00E450E1" w:rsidP="00E450E1">
      <w:pPr>
        <w:rPr>
          <w:b/>
          <w:bCs/>
        </w:rPr>
      </w:pPr>
      <w:r w:rsidRPr="00E450E1">
        <w:rPr>
          <w:b/>
          <w:bCs/>
        </w:rPr>
        <w:t>Strategic Role of Companion Diagnostics</w:t>
      </w:r>
    </w:p>
    <w:p w14:paraId="737EEC66" w14:textId="77777777" w:rsidR="00E450E1" w:rsidRPr="00E450E1" w:rsidRDefault="00E450E1" w:rsidP="00E450E1">
      <w:r w:rsidRPr="00E450E1">
        <w:t xml:space="preserve">With a growing emphasis on </w:t>
      </w:r>
      <w:r w:rsidRPr="00E450E1">
        <w:rPr>
          <w:b/>
          <w:bCs/>
        </w:rPr>
        <w:t>precision immunosuppression</w:t>
      </w:r>
      <w:r w:rsidRPr="00E450E1">
        <w:t xml:space="preserve">, diagnostics companies are developing </w:t>
      </w:r>
      <w:r w:rsidRPr="00E450E1">
        <w:rPr>
          <w:b/>
          <w:bCs/>
        </w:rPr>
        <w:t>companion assays</w:t>
      </w:r>
      <w:r w:rsidRPr="00E450E1">
        <w:t xml:space="preserve"> to evaluate immune status, drug metabolism genes (like TPMT and CYP450 variants), and graft biomarker panels. These tests are guiding immunosuppressive strategy personalization and represent a rising adjacent market segment.</w:t>
      </w:r>
    </w:p>
    <w:p w14:paraId="7DE7D5A6" w14:textId="77777777" w:rsidR="00E450E1" w:rsidRPr="00E450E1" w:rsidRDefault="00E450E1" w:rsidP="00E450E1">
      <w:r w:rsidRPr="00E450E1">
        <w:pict w14:anchorId="46D88BB6">
          <v:rect id="_x0000_i1155" style="width:0;height:1.5pt" o:hralign="center" o:hrstd="t" o:hr="t" fillcolor="#a0a0a0" stroked="f"/>
        </w:pict>
      </w:r>
    </w:p>
    <w:p w14:paraId="41FC2C4E" w14:textId="77777777" w:rsidR="00E450E1" w:rsidRPr="00E450E1" w:rsidRDefault="00E450E1" w:rsidP="00E450E1">
      <w:pPr>
        <w:rPr>
          <w:b/>
          <w:bCs/>
        </w:rPr>
      </w:pPr>
      <w:r w:rsidRPr="00E450E1">
        <w:rPr>
          <w:b/>
          <w:bCs/>
        </w:rPr>
        <w:t>4. Competitive Intelligence and Benchmarking</w:t>
      </w:r>
    </w:p>
    <w:p w14:paraId="023C8594" w14:textId="77777777" w:rsidR="00E450E1" w:rsidRPr="00E450E1" w:rsidRDefault="00E450E1" w:rsidP="00E450E1">
      <w:r w:rsidRPr="00E450E1">
        <w:t xml:space="preserve">The </w:t>
      </w:r>
      <w:r w:rsidRPr="00E450E1">
        <w:rPr>
          <w:b/>
          <w:bCs/>
        </w:rPr>
        <w:t>organ transplant immunosuppressant drugs market</w:t>
      </w:r>
      <w:r w:rsidRPr="00E450E1">
        <w:t xml:space="preserve"> is characterized by a mix of global pharmaceutical giants and specialized biotech firms. These players differentiate themselves through innovation intensity, biologic pipelines, regional licensing strategies, and biosimilar development. The competitive landscape is shifting from volume-driven generics to </w:t>
      </w:r>
      <w:r w:rsidRPr="00E450E1">
        <w:rPr>
          <w:b/>
          <w:bCs/>
        </w:rPr>
        <w:t>value-based biologics and personalized immunomodulators</w:t>
      </w:r>
      <w:r w:rsidRPr="00E450E1">
        <w:t>.</w:t>
      </w:r>
    </w:p>
    <w:p w14:paraId="66DD3F0D" w14:textId="77777777" w:rsidR="00E450E1" w:rsidRPr="00E450E1" w:rsidRDefault="00E450E1" w:rsidP="00E450E1">
      <w:r w:rsidRPr="00E450E1">
        <w:t xml:space="preserve">Here is a strategic overview of </w:t>
      </w:r>
      <w:r w:rsidRPr="00E450E1">
        <w:rPr>
          <w:b/>
          <w:bCs/>
        </w:rPr>
        <w:t>leading market participants</w:t>
      </w:r>
      <w:r w:rsidRPr="00E450E1">
        <w:t>:</w:t>
      </w:r>
    </w:p>
    <w:p w14:paraId="50C8D015" w14:textId="77777777" w:rsidR="00E450E1" w:rsidRPr="00E450E1" w:rsidRDefault="00E450E1" w:rsidP="00E450E1">
      <w:pPr>
        <w:rPr>
          <w:b/>
          <w:bCs/>
        </w:rPr>
      </w:pPr>
      <w:r w:rsidRPr="00E450E1">
        <w:rPr>
          <w:b/>
          <w:bCs/>
        </w:rPr>
        <w:t>Roche</w:t>
      </w:r>
    </w:p>
    <w:p w14:paraId="42E397DC" w14:textId="77777777" w:rsidR="00E450E1" w:rsidRPr="00E450E1" w:rsidRDefault="00E450E1" w:rsidP="00E450E1">
      <w:r w:rsidRPr="00E450E1">
        <w:t xml:space="preserve">As a pioneer in transplant immunology, </w:t>
      </w:r>
      <w:r w:rsidRPr="00E450E1">
        <w:rPr>
          <w:b/>
          <w:bCs/>
        </w:rPr>
        <w:t>Roche</w:t>
      </w:r>
      <w:r w:rsidRPr="00E450E1">
        <w:t xml:space="preserve"> has solidified its leadership through its advanced biologics portfolio and sustained research funding. Its focus on </w:t>
      </w:r>
      <w:r w:rsidRPr="00E450E1">
        <w:rPr>
          <w:b/>
          <w:bCs/>
        </w:rPr>
        <w:t>monoclonal antibody therapies</w:t>
      </w:r>
      <w:r w:rsidRPr="00E450E1">
        <w:t xml:space="preserve"> and partnerships with academic institutions have positioned it as a driver of next-generation biologics. The company also invests in companion diagnostic tools, enhancing the personalization of its immunosuppressive protocols.</w:t>
      </w:r>
    </w:p>
    <w:p w14:paraId="3045B1C8" w14:textId="77777777" w:rsidR="00E450E1" w:rsidRPr="00E450E1" w:rsidRDefault="00E450E1" w:rsidP="00E450E1">
      <w:pPr>
        <w:rPr>
          <w:b/>
          <w:bCs/>
        </w:rPr>
      </w:pPr>
      <w:r w:rsidRPr="00E450E1">
        <w:rPr>
          <w:b/>
          <w:bCs/>
        </w:rPr>
        <w:t>Novartis</w:t>
      </w:r>
    </w:p>
    <w:p w14:paraId="7CC21DD8" w14:textId="77777777" w:rsidR="00E450E1" w:rsidRPr="00E450E1" w:rsidRDefault="00E450E1" w:rsidP="00E450E1">
      <w:r w:rsidRPr="00E450E1">
        <w:rPr>
          <w:b/>
          <w:bCs/>
        </w:rPr>
        <w:t>Novartis</w:t>
      </w:r>
      <w:r w:rsidRPr="00E450E1">
        <w:t xml:space="preserve"> remains a cornerstone in the calcineurin inhibitor segment, particularly with formulations aimed at improving bioavailability and reducing nephrotoxicity. The firm has focused its R&amp;D efforts on </w:t>
      </w:r>
      <w:r w:rsidRPr="00E450E1">
        <w:rPr>
          <w:b/>
          <w:bCs/>
        </w:rPr>
        <w:t>mTOR inhibitors</w:t>
      </w:r>
      <w:r w:rsidRPr="00E450E1">
        <w:t xml:space="preserve"> and is actively exploring synergistic combinations with corticosteroid-sparing regimens. Its global footprint and early adoption of AI-assisted dosing platforms make it a benchmark in clinical translation.</w:t>
      </w:r>
    </w:p>
    <w:p w14:paraId="3DFFDFA7" w14:textId="77777777" w:rsidR="00E450E1" w:rsidRPr="00E450E1" w:rsidRDefault="00E450E1" w:rsidP="00E450E1">
      <w:pPr>
        <w:rPr>
          <w:b/>
          <w:bCs/>
        </w:rPr>
      </w:pPr>
      <w:r w:rsidRPr="00E450E1">
        <w:rPr>
          <w:b/>
          <w:bCs/>
        </w:rPr>
        <w:t>Astellas Pharma</w:t>
      </w:r>
    </w:p>
    <w:p w14:paraId="1C33F0FF" w14:textId="77777777" w:rsidR="00E450E1" w:rsidRPr="00E450E1" w:rsidRDefault="00E450E1" w:rsidP="00E450E1">
      <w:r w:rsidRPr="00E450E1">
        <w:rPr>
          <w:b/>
          <w:bCs/>
        </w:rPr>
        <w:t>Astellas</w:t>
      </w:r>
      <w:r w:rsidRPr="00E450E1">
        <w:t xml:space="preserve"> is deeply embedded in kidney and liver transplant therapies. With strong physician loyalty and robust lifecycle management around its core products, the company remains highly competitive. </w:t>
      </w:r>
      <w:r w:rsidRPr="00E450E1">
        <w:rPr>
          <w:i/>
          <w:iCs/>
        </w:rPr>
        <w:t>It is increasingly exploring digital health collaborations to optimize long-term graft outcomes and medication adherence, especially in the U.S. and European markets.</w:t>
      </w:r>
    </w:p>
    <w:p w14:paraId="0FB12C9F" w14:textId="77777777" w:rsidR="00E450E1" w:rsidRPr="00E450E1" w:rsidRDefault="00E450E1" w:rsidP="00E450E1">
      <w:pPr>
        <w:rPr>
          <w:b/>
          <w:bCs/>
        </w:rPr>
      </w:pPr>
      <w:r w:rsidRPr="00E450E1">
        <w:rPr>
          <w:b/>
          <w:bCs/>
        </w:rPr>
        <w:t>Pfizer</w:t>
      </w:r>
    </w:p>
    <w:p w14:paraId="1B099C44" w14:textId="77777777" w:rsidR="00E450E1" w:rsidRPr="00E450E1" w:rsidRDefault="00E450E1" w:rsidP="00E450E1">
      <w:r w:rsidRPr="00E450E1">
        <w:rPr>
          <w:b/>
          <w:bCs/>
        </w:rPr>
        <w:t>Pfizer</w:t>
      </w:r>
      <w:r w:rsidRPr="00E450E1">
        <w:t xml:space="preserve"> maintains a broad immunology portfolio and is leveraging its biologics expertise to expand its transplant-specific pipeline. The company is a major player in </w:t>
      </w:r>
      <w:r w:rsidRPr="00E450E1">
        <w:rPr>
          <w:b/>
          <w:bCs/>
        </w:rPr>
        <w:t>biosimilar development</w:t>
      </w:r>
      <w:r w:rsidRPr="00E450E1">
        <w:t xml:space="preserve">, targeting affordability in low- and middle-income countries. Pfizer’s regional </w:t>
      </w:r>
      <w:r w:rsidRPr="00E450E1">
        <w:lastRenderedPageBreak/>
        <w:t xml:space="preserve">partnerships with healthcare systems in Southeast Asia and Latin America reflect its </w:t>
      </w:r>
      <w:r w:rsidRPr="00E450E1">
        <w:rPr>
          <w:b/>
          <w:bCs/>
        </w:rPr>
        <w:t>access-centric growth strategy</w:t>
      </w:r>
      <w:r w:rsidRPr="00E450E1">
        <w:t>.</w:t>
      </w:r>
    </w:p>
    <w:p w14:paraId="5ABCA1A3" w14:textId="77777777" w:rsidR="00E450E1" w:rsidRPr="00E450E1" w:rsidRDefault="00E450E1" w:rsidP="00E450E1">
      <w:pPr>
        <w:rPr>
          <w:b/>
          <w:bCs/>
        </w:rPr>
      </w:pPr>
      <w:proofErr w:type="spellStart"/>
      <w:r w:rsidRPr="00E450E1">
        <w:rPr>
          <w:b/>
          <w:bCs/>
        </w:rPr>
        <w:t>Veloxis</w:t>
      </w:r>
      <w:proofErr w:type="spellEnd"/>
      <w:r w:rsidRPr="00E450E1">
        <w:rPr>
          <w:b/>
          <w:bCs/>
        </w:rPr>
        <w:t xml:space="preserve"> Pharmaceuticals</w:t>
      </w:r>
    </w:p>
    <w:p w14:paraId="1191C841" w14:textId="77777777" w:rsidR="00E450E1" w:rsidRPr="00E450E1" w:rsidRDefault="00E450E1" w:rsidP="00E450E1">
      <w:r w:rsidRPr="00E450E1">
        <w:t xml:space="preserve">A smaller but specialized firm, </w:t>
      </w:r>
      <w:proofErr w:type="spellStart"/>
      <w:r w:rsidRPr="00E450E1">
        <w:rPr>
          <w:b/>
          <w:bCs/>
        </w:rPr>
        <w:t>Veloxis</w:t>
      </w:r>
      <w:proofErr w:type="spellEnd"/>
      <w:r w:rsidRPr="00E450E1">
        <w:t xml:space="preserve"> has made strategic gains in the extended-release tacrolimus space. Its unique formulation technologies offer once-daily convenience with </w:t>
      </w:r>
      <w:r w:rsidRPr="00E450E1">
        <w:rPr>
          <w:b/>
          <w:bCs/>
        </w:rPr>
        <w:t>stable plasma concentrations</w:t>
      </w:r>
      <w:r w:rsidRPr="00E450E1">
        <w:t>, particularly beneficial for post-transplant compliance. The company is growing its footprint through licensing deals in emerging markets and targeted acquisitions.</w:t>
      </w:r>
    </w:p>
    <w:p w14:paraId="20BC1785" w14:textId="77777777" w:rsidR="00E450E1" w:rsidRPr="00E450E1" w:rsidRDefault="00E450E1" w:rsidP="00E450E1">
      <w:pPr>
        <w:rPr>
          <w:b/>
          <w:bCs/>
        </w:rPr>
      </w:pPr>
      <w:r w:rsidRPr="00E450E1">
        <w:rPr>
          <w:b/>
          <w:bCs/>
        </w:rPr>
        <w:t>GlaxoSmithKline (GSK)</w:t>
      </w:r>
    </w:p>
    <w:p w14:paraId="6ADEFBBE" w14:textId="77777777" w:rsidR="00E450E1" w:rsidRPr="00E450E1" w:rsidRDefault="00E450E1" w:rsidP="00E450E1">
      <w:r w:rsidRPr="00E450E1">
        <w:t xml:space="preserve">While GSK is traditionally strong in infectious disease and general immunology, it is investing selectively in the </w:t>
      </w:r>
      <w:r w:rsidRPr="00E450E1">
        <w:rPr>
          <w:b/>
          <w:bCs/>
        </w:rPr>
        <w:t>transplant immunosuppressive vertical</w:t>
      </w:r>
      <w:r w:rsidRPr="00E450E1">
        <w:t xml:space="preserve">, particularly in biologics co-developed with smaller biotech firms. Its investment strategy </w:t>
      </w:r>
      <w:proofErr w:type="spellStart"/>
      <w:r w:rsidRPr="00E450E1">
        <w:t>centers</w:t>
      </w:r>
      <w:proofErr w:type="spellEnd"/>
      <w:r w:rsidRPr="00E450E1">
        <w:t xml:space="preserve"> on </w:t>
      </w:r>
      <w:r w:rsidRPr="00E450E1">
        <w:rPr>
          <w:b/>
          <w:bCs/>
        </w:rPr>
        <w:t>acquisition and co-development</w:t>
      </w:r>
      <w:r w:rsidRPr="00E450E1">
        <w:t>, allowing it to quickly scale in the biologics-driven segments of this market.</w:t>
      </w:r>
    </w:p>
    <w:p w14:paraId="076C8B3B" w14:textId="77777777" w:rsidR="00E450E1" w:rsidRPr="00E450E1" w:rsidRDefault="00E450E1" w:rsidP="00E450E1">
      <w:pPr>
        <w:rPr>
          <w:b/>
          <w:bCs/>
        </w:rPr>
      </w:pPr>
      <w:r w:rsidRPr="00E450E1">
        <w:rPr>
          <w:b/>
          <w:bCs/>
        </w:rPr>
        <w:t>Zydus Lifesciences</w:t>
      </w:r>
    </w:p>
    <w:p w14:paraId="6A261CCA" w14:textId="77777777" w:rsidR="00E450E1" w:rsidRPr="00E450E1" w:rsidRDefault="00E450E1" w:rsidP="00E450E1">
      <w:r w:rsidRPr="00E450E1">
        <w:t xml:space="preserve">As a </w:t>
      </w:r>
      <w:proofErr w:type="gramStart"/>
      <w:r w:rsidRPr="00E450E1">
        <w:t>leading generics</w:t>
      </w:r>
      <w:proofErr w:type="gramEnd"/>
      <w:r w:rsidRPr="00E450E1">
        <w:t xml:space="preserve"> and biosimilars player, </w:t>
      </w:r>
      <w:r w:rsidRPr="00E450E1">
        <w:rPr>
          <w:b/>
          <w:bCs/>
        </w:rPr>
        <w:t>Zydus Lifesciences</w:t>
      </w:r>
      <w:r w:rsidRPr="00E450E1">
        <w:t xml:space="preserve"> is aggressively positioning itself in emerging markets with </w:t>
      </w:r>
      <w:r w:rsidRPr="00E450E1">
        <w:rPr>
          <w:b/>
          <w:bCs/>
        </w:rPr>
        <w:t>cost-effective formulations</w:t>
      </w:r>
      <w:r w:rsidRPr="00E450E1">
        <w:t xml:space="preserve"> of tacrolimus, mycophenolate, and sirolimus. The company’s vertically integrated manufacturing and regulatory agility make it a regional leader in </w:t>
      </w:r>
      <w:r w:rsidRPr="00E450E1">
        <w:rPr>
          <w:b/>
          <w:bCs/>
        </w:rPr>
        <w:t>India, the Middle East, and parts of Africa</w:t>
      </w:r>
      <w:r w:rsidRPr="00E450E1">
        <w:t>.</w:t>
      </w:r>
    </w:p>
    <w:p w14:paraId="532B60BA" w14:textId="77777777" w:rsidR="00E450E1" w:rsidRPr="00E450E1" w:rsidRDefault="00E450E1" w:rsidP="00E450E1">
      <w:r w:rsidRPr="00E450E1">
        <w:pict w14:anchorId="7C74A8EB">
          <v:rect id="_x0000_i1156" style="width:0;height:1.5pt" o:hralign="center" o:hrstd="t" o:hr="t" fillcolor="#a0a0a0" stroked="f"/>
        </w:pict>
      </w:r>
    </w:p>
    <w:p w14:paraId="422A9643" w14:textId="77777777" w:rsidR="00E450E1" w:rsidRPr="00E450E1" w:rsidRDefault="00E450E1" w:rsidP="00E450E1">
      <w:r w:rsidRPr="00E450E1">
        <w:rPr>
          <w:i/>
          <w:iCs/>
        </w:rPr>
        <w:t>Overall, companies are transitioning from conventional immunosuppressive drugs to highly tailored, biologics-based regimens with integrated diagnostics and AI platforms. Competitive differentiation is no longer product-only—it is ecosystem-wide, spanning formulation, digital therapeutics, pricing innovation, and cross-border logistics.</w:t>
      </w:r>
    </w:p>
    <w:p w14:paraId="2857827D" w14:textId="77777777" w:rsidR="00E450E1" w:rsidRPr="00E450E1" w:rsidRDefault="00E450E1" w:rsidP="00E450E1">
      <w:r w:rsidRPr="00E450E1">
        <w:pict w14:anchorId="53203FC5">
          <v:rect id="_x0000_i1158" style="width:0;height:1.5pt" o:hralign="center" o:hrstd="t" o:hr="t" fillcolor="#a0a0a0" stroked="f"/>
        </w:pict>
      </w:r>
    </w:p>
    <w:p w14:paraId="4035D0C0" w14:textId="77777777" w:rsidR="00E450E1" w:rsidRPr="00E450E1" w:rsidRDefault="00E450E1" w:rsidP="00E450E1">
      <w:pPr>
        <w:rPr>
          <w:b/>
          <w:bCs/>
        </w:rPr>
      </w:pPr>
      <w:r w:rsidRPr="00E450E1">
        <w:rPr>
          <w:b/>
          <w:bCs/>
        </w:rPr>
        <w:t>5. Regional Landscape and Adoption Outlook</w:t>
      </w:r>
    </w:p>
    <w:p w14:paraId="6B961955" w14:textId="77777777" w:rsidR="00E450E1" w:rsidRPr="00E450E1" w:rsidRDefault="00E450E1" w:rsidP="00E450E1">
      <w:r w:rsidRPr="00E450E1">
        <w:t xml:space="preserve">The </w:t>
      </w:r>
      <w:r w:rsidRPr="00E450E1">
        <w:rPr>
          <w:b/>
          <w:bCs/>
        </w:rPr>
        <w:t>organ transplant immunosuppressant drugs market</w:t>
      </w:r>
      <w:r w:rsidRPr="00E450E1">
        <w:t xml:space="preserve"> exhibits significant regional variability in terms of access, affordability, transplant infrastructure, and regulatory alignment. Market penetration is influenced not only by transplant volume but also by drug reimbursement frameworks, patient adherence systems, and the presence of specialist transplant </w:t>
      </w:r>
      <w:proofErr w:type="spellStart"/>
      <w:r w:rsidRPr="00E450E1">
        <w:t>centers</w:t>
      </w:r>
      <w:proofErr w:type="spellEnd"/>
      <w:r w:rsidRPr="00E450E1">
        <w:t>.</w:t>
      </w:r>
    </w:p>
    <w:p w14:paraId="7856CBEF" w14:textId="77777777" w:rsidR="00E450E1" w:rsidRPr="00E450E1" w:rsidRDefault="00E450E1" w:rsidP="00E450E1">
      <w:pPr>
        <w:rPr>
          <w:b/>
          <w:bCs/>
        </w:rPr>
      </w:pPr>
      <w:r w:rsidRPr="00E450E1">
        <w:rPr>
          <w:b/>
          <w:bCs/>
        </w:rPr>
        <w:t>North America</w:t>
      </w:r>
    </w:p>
    <w:p w14:paraId="34DA8BFB" w14:textId="77777777" w:rsidR="00E450E1" w:rsidRPr="00E450E1" w:rsidRDefault="00E450E1" w:rsidP="00E450E1">
      <w:r w:rsidRPr="00E450E1">
        <w:rPr>
          <w:b/>
          <w:bCs/>
        </w:rPr>
        <w:t>North America</w:t>
      </w:r>
      <w:r w:rsidRPr="00E450E1">
        <w:t xml:space="preserve"> continues to lead the global market, driven by a combination of high transplant volumes, structured organ donation systems, and robust insurance coverage. The United States, in particular, maintains a mature ecosystem with:</w:t>
      </w:r>
    </w:p>
    <w:p w14:paraId="3F38F546" w14:textId="77777777" w:rsidR="00E450E1" w:rsidRPr="00E450E1" w:rsidRDefault="00E450E1" w:rsidP="00E450E1">
      <w:pPr>
        <w:numPr>
          <w:ilvl w:val="0"/>
          <w:numId w:val="10"/>
        </w:numPr>
      </w:pPr>
      <w:r w:rsidRPr="00E450E1">
        <w:t>Over 40,000 organ transplants annually</w:t>
      </w:r>
    </w:p>
    <w:p w14:paraId="07265726" w14:textId="77777777" w:rsidR="00E450E1" w:rsidRPr="00E450E1" w:rsidRDefault="00E450E1" w:rsidP="00E450E1">
      <w:pPr>
        <w:numPr>
          <w:ilvl w:val="0"/>
          <w:numId w:val="10"/>
        </w:numPr>
      </w:pPr>
      <w:r w:rsidRPr="00E450E1">
        <w:lastRenderedPageBreak/>
        <w:t xml:space="preserve">A sophisticated network of transplant </w:t>
      </w:r>
      <w:proofErr w:type="spellStart"/>
      <w:r w:rsidRPr="00E450E1">
        <w:t>centers</w:t>
      </w:r>
      <w:proofErr w:type="spellEnd"/>
    </w:p>
    <w:p w14:paraId="64EA02AD" w14:textId="77777777" w:rsidR="00E450E1" w:rsidRPr="00E450E1" w:rsidRDefault="00E450E1" w:rsidP="00E450E1">
      <w:pPr>
        <w:numPr>
          <w:ilvl w:val="0"/>
          <w:numId w:val="10"/>
        </w:numPr>
      </w:pPr>
      <w:r w:rsidRPr="00E450E1">
        <w:t>Widespread adoption of biologics and extended-release formulations</w:t>
      </w:r>
    </w:p>
    <w:p w14:paraId="007597B2" w14:textId="77777777" w:rsidR="00E450E1" w:rsidRPr="00E450E1" w:rsidRDefault="00E450E1" w:rsidP="00E450E1">
      <w:r w:rsidRPr="00E450E1">
        <w:t xml:space="preserve">The presence of key players such as </w:t>
      </w:r>
      <w:r w:rsidRPr="00E450E1">
        <w:rPr>
          <w:b/>
          <w:bCs/>
        </w:rPr>
        <w:t>Pfizer</w:t>
      </w:r>
      <w:r w:rsidRPr="00E450E1">
        <w:t xml:space="preserve">, </w:t>
      </w:r>
      <w:r w:rsidRPr="00E450E1">
        <w:rPr>
          <w:b/>
          <w:bCs/>
        </w:rPr>
        <w:t>Astellas</w:t>
      </w:r>
      <w:r w:rsidRPr="00E450E1">
        <w:t xml:space="preserve">, and </w:t>
      </w:r>
      <w:proofErr w:type="spellStart"/>
      <w:r w:rsidRPr="00E450E1">
        <w:rPr>
          <w:b/>
          <w:bCs/>
        </w:rPr>
        <w:t>Veloxis</w:t>
      </w:r>
      <w:proofErr w:type="spellEnd"/>
      <w:r w:rsidRPr="00E450E1">
        <w:t xml:space="preserve">, along with active academic trials, ensures continuous innovation flow. The U.S. also leverages </w:t>
      </w:r>
      <w:r w:rsidRPr="00E450E1">
        <w:rPr>
          <w:b/>
          <w:bCs/>
        </w:rPr>
        <w:t>Medicare and Medicaid coverage</w:t>
      </w:r>
      <w:r w:rsidRPr="00E450E1">
        <w:t xml:space="preserve"> for immunosuppressive medications, which supports long-term treatment continuity.</w:t>
      </w:r>
    </w:p>
    <w:p w14:paraId="3A4929E8" w14:textId="77777777" w:rsidR="00E450E1" w:rsidRPr="00E450E1" w:rsidRDefault="00E450E1" w:rsidP="00E450E1">
      <w:r w:rsidRPr="00E450E1">
        <w:rPr>
          <w:i/>
          <w:iCs/>
        </w:rPr>
        <w:t>Canada mirrors the U.S. in infrastructure but maintains a more conservative drug approval pathway, slightly delaying new biologic introductions.</w:t>
      </w:r>
    </w:p>
    <w:p w14:paraId="23D98380" w14:textId="77777777" w:rsidR="00E450E1" w:rsidRPr="00E450E1" w:rsidRDefault="00E450E1" w:rsidP="00E450E1">
      <w:pPr>
        <w:rPr>
          <w:b/>
          <w:bCs/>
        </w:rPr>
      </w:pPr>
      <w:r w:rsidRPr="00E450E1">
        <w:rPr>
          <w:b/>
          <w:bCs/>
        </w:rPr>
        <w:t>Europe</w:t>
      </w:r>
    </w:p>
    <w:p w14:paraId="6A9678C0" w14:textId="77777777" w:rsidR="00E450E1" w:rsidRPr="00E450E1" w:rsidRDefault="00E450E1" w:rsidP="00E450E1">
      <w:r w:rsidRPr="00E450E1">
        <w:rPr>
          <w:b/>
          <w:bCs/>
        </w:rPr>
        <w:t>Europe</w:t>
      </w:r>
      <w:r w:rsidRPr="00E450E1">
        <w:t xml:space="preserve"> presents a highly structured and well-funded transplant landscape. Nations such as </w:t>
      </w:r>
      <w:r w:rsidRPr="00E450E1">
        <w:rPr>
          <w:b/>
          <w:bCs/>
        </w:rPr>
        <w:t>Germany, the UK, France, and Spain</w:t>
      </w:r>
      <w:r w:rsidRPr="00E450E1">
        <w:t xml:space="preserve"> are frontrunners in organ donation and post-transplant care. The European Medicines Agency (EMA) fosters consistent quality across immunosuppressants, including biosimilars.</w:t>
      </w:r>
    </w:p>
    <w:p w14:paraId="29A340E2" w14:textId="77777777" w:rsidR="00E450E1" w:rsidRPr="00E450E1" w:rsidRDefault="00E450E1" w:rsidP="00E450E1">
      <w:r w:rsidRPr="00E450E1">
        <w:rPr>
          <w:i/>
          <w:iCs/>
        </w:rPr>
        <w:t xml:space="preserve">The UK’s National Health Service (NHS) has piloted AI-based dosing support in select transplant </w:t>
      </w:r>
      <w:proofErr w:type="spellStart"/>
      <w:r w:rsidRPr="00E450E1">
        <w:rPr>
          <w:i/>
          <w:iCs/>
        </w:rPr>
        <w:t>centers</w:t>
      </w:r>
      <w:proofErr w:type="spellEnd"/>
      <w:r w:rsidRPr="00E450E1">
        <w:rPr>
          <w:i/>
          <w:iCs/>
        </w:rPr>
        <w:t xml:space="preserve">, </w:t>
      </w:r>
      <w:proofErr w:type="spellStart"/>
      <w:r w:rsidRPr="00E450E1">
        <w:rPr>
          <w:i/>
          <w:iCs/>
        </w:rPr>
        <w:t>signaling</w:t>
      </w:r>
      <w:proofErr w:type="spellEnd"/>
      <w:r w:rsidRPr="00E450E1">
        <w:rPr>
          <w:i/>
          <w:iCs/>
        </w:rPr>
        <w:t xml:space="preserve"> the region's shift toward digital augmentation of pharmacotherapy.</w:t>
      </w:r>
    </w:p>
    <w:p w14:paraId="76FCDD7D" w14:textId="77777777" w:rsidR="00E450E1" w:rsidRPr="00E450E1" w:rsidRDefault="00E450E1" w:rsidP="00E450E1">
      <w:r w:rsidRPr="00E450E1">
        <w:t xml:space="preserve">Reimbursement models across the EU ensure </w:t>
      </w:r>
      <w:r w:rsidRPr="00E450E1">
        <w:rPr>
          <w:b/>
          <w:bCs/>
        </w:rPr>
        <w:t>affordable access to both generic and branded drugs</w:t>
      </w:r>
      <w:r w:rsidRPr="00E450E1">
        <w:t>, though variability exists between Western and Eastern Europe in terms of biologic drug usage.</w:t>
      </w:r>
    </w:p>
    <w:p w14:paraId="5DC9F7E0" w14:textId="77777777" w:rsidR="00E450E1" w:rsidRPr="00E450E1" w:rsidRDefault="00E450E1" w:rsidP="00E450E1">
      <w:pPr>
        <w:rPr>
          <w:b/>
          <w:bCs/>
        </w:rPr>
      </w:pPr>
      <w:r w:rsidRPr="00E450E1">
        <w:rPr>
          <w:b/>
          <w:bCs/>
        </w:rPr>
        <w:t>Asia Pacific</w:t>
      </w:r>
    </w:p>
    <w:p w14:paraId="283722C5" w14:textId="77777777" w:rsidR="00E450E1" w:rsidRPr="00E450E1" w:rsidRDefault="00E450E1" w:rsidP="00E450E1">
      <w:r w:rsidRPr="00E450E1">
        <w:rPr>
          <w:b/>
          <w:bCs/>
        </w:rPr>
        <w:t>Asia Pacific</w:t>
      </w:r>
      <w:r w:rsidRPr="00E450E1">
        <w:t xml:space="preserve"> is the </w:t>
      </w:r>
      <w:r w:rsidRPr="00E450E1">
        <w:rPr>
          <w:b/>
          <w:bCs/>
        </w:rPr>
        <w:t>fastest-growing regional market</w:t>
      </w:r>
      <w:r w:rsidRPr="00E450E1">
        <w:t>, driven by rising chronic disease burden, expanding surgical capabilities, and growing transplant awareness. Countries like:</w:t>
      </w:r>
    </w:p>
    <w:p w14:paraId="663DA399" w14:textId="77777777" w:rsidR="00E450E1" w:rsidRPr="00E450E1" w:rsidRDefault="00E450E1" w:rsidP="00E450E1">
      <w:pPr>
        <w:numPr>
          <w:ilvl w:val="0"/>
          <w:numId w:val="11"/>
        </w:numPr>
      </w:pPr>
      <w:r w:rsidRPr="00E450E1">
        <w:rPr>
          <w:b/>
          <w:bCs/>
        </w:rPr>
        <w:t>India</w:t>
      </w:r>
      <w:r w:rsidRPr="00E450E1">
        <w:t>: Rapid growth in kidney and liver transplants, with cost-effective biosimilar production driving down prices</w:t>
      </w:r>
    </w:p>
    <w:p w14:paraId="65BA2216" w14:textId="77777777" w:rsidR="00E450E1" w:rsidRPr="00E450E1" w:rsidRDefault="00E450E1" w:rsidP="00E450E1">
      <w:pPr>
        <w:numPr>
          <w:ilvl w:val="0"/>
          <w:numId w:val="11"/>
        </w:numPr>
      </w:pPr>
      <w:r w:rsidRPr="00E450E1">
        <w:rPr>
          <w:b/>
          <w:bCs/>
        </w:rPr>
        <w:t>China</w:t>
      </w:r>
      <w:r w:rsidRPr="00E450E1">
        <w:t>: Government investment in transplant infrastructure and electronic registry systems</w:t>
      </w:r>
    </w:p>
    <w:p w14:paraId="30BA8959" w14:textId="77777777" w:rsidR="00E450E1" w:rsidRPr="00E450E1" w:rsidRDefault="00E450E1" w:rsidP="00E450E1">
      <w:pPr>
        <w:numPr>
          <w:ilvl w:val="0"/>
          <w:numId w:val="11"/>
        </w:numPr>
      </w:pPr>
      <w:r w:rsidRPr="00E450E1">
        <w:rPr>
          <w:b/>
          <w:bCs/>
        </w:rPr>
        <w:t>South Korea and Japan</w:t>
      </w:r>
      <w:r w:rsidRPr="00E450E1">
        <w:t>: High-tech post-transplant care and robust patient monitoring protocols</w:t>
      </w:r>
    </w:p>
    <w:p w14:paraId="7F33EF9F" w14:textId="77777777" w:rsidR="00E450E1" w:rsidRPr="00E450E1" w:rsidRDefault="00E450E1" w:rsidP="00E450E1">
      <w:r w:rsidRPr="00E450E1">
        <w:t xml:space="preserve">Despite progress, challenges persist in equitable organ allocation and inconsistent immunosuppressant coverage, particularly outside tier-1 cities. </w:t>
      </w:r>
      <w:r w:rsidRPr="00E450E1">
        <w:rPr>
          <w:i/>
          <w:iCs/>
        </w:rPr>
        <w:t>However, regional collaborations and digital health integration are improving outreach and patient compliance.</w:t>
      </w:r>
    </w:p>
    <w:p w14:paraId="067CB43B" w14:textId="77777777" w:rsidR="00E450E1" w:rsidRPr="00E450E1" w:rsidRDefault="00E450E1" w:rsidP="00E450E1">
      <w:pPr>
        <w:rPr>
          <w:b/>
          <w:bCs/>
        </w:rPr>
      </w:pPr>
      <w:r w:rsidRPr="00E450E1">
        <w:rPr>
          <w:b/>
          <w:bCs/>
        </w:rPr>
        <w:t>Latin America</w:t>
      </w:r>
    </w:p>
    <w:p w14:paraId="791AEC82" w14:textId="77777777" w:rsidR="00E450E1" w:rsidRPr="00E450E1" w:rsidRDefault="00E450E1" w:rsidP="00E450E1">
      <w:r w:rsidRPr="00E450E1">
        <w:rPr>
          <w:b/>
          <w:bCs/>
        </w:rPr>
        <w:t>Latin America</w:t>
      </w:r>
      <w:r w:rsidRPr="00E450E1">
        <w:t xml:space="preserve"> is an emerging market with moderate transplant activity concentrated in </w:t>
      </w:r>
      <w:r w:rsidRPr="00E450E1">
        <w:rPr>
          <w:b/>
          <w:bCs/>
        </w:rPr>
        <w:t>Brazil, Mexico, and Argentina</w:t>
      </w:r>
      <w:r w:rsidRPr="00E450E1">
        <w:t>. While national health systems provide partial funding, access to high-end biologics remains limited.</w:t>
      </w:r>
    </w:p>
    <w:p w14:paraId="18F03675" w14:textId="77777777" w:rsidR="00E450E1" w:rsidRPr="00E450E1" w:rsidRDefault="00E450E1" w:rsidP="00E450E1">
      <w:r w:rsidRPr="00E450E1">
        <w:lastRenderedPageBreak/>
        <w:t xml:space="preserve">Pharmaceutical players are entering this space via </w:t>
      </w:r>
      <w:r w:rsidRPr="00E450E1">
        <w:rPr>
          <w:b/>
          <w:bCs/>
        </w:rPr>
        <w:t>tiered pricing strategies</w:t>
      </w:r>
      <w:r w:rsidRPr="00E450E1">
        <w:t xml:space="preserve"> and </w:t>
      </w:r>
      <w:r w:rsidRPr="00E450E1">
        <w:rPr>
          <w:b/>
          <w:bCs/>
        </w:rPr>
        <w:t>public-private partnerships</w:t>
      </w:r>
      <w:r w:rsidRPr="00E450E1">
        <w:t xml:space="preserve">, particularly for generic formulations. </w:t>
      </w:r>
      <w:r w:rsidRPr="00E450E1">
        <w:rPr>
          <w:i/>
          <w:iCs/>
        </w:rPr>
        <w:t>Training and infrastructure investment remain critical for regional scaling.</w:t>
      </w:r>
    </w:p>
    <w:p w14:paraId="5265EA77" w14:textId="77777777" w:rsidR="00E450E1" w:rsidRPr="00E450E1" w:rsidRDefault="00E450E1" w:rsidP="00E450E1">
      <w:pPr>
        <w:rPr>
          <w:b/>
          <w:bCs/>
        </w:rPr>
      </w:pPr>
      <w:r w:rsidRPr="00E450E1">
        <w:rPr>
          <w:b/>
          <w:bCs/>
        </w:rPr>
        <w:t>Middle East &amp; Africa (MEA)</w:t>
      </w:r>
    </w:p>
    <w:p w14:paraId="2AE0A768" w14:textId="77777777" w:rsidR="00E450E1" w:rsidRPr="00E450E1" w:rsidRDefault="00E450E1" w:rsidP="00E450E1">
      <w:r w:rsidRPr="00E450E1">
        <w:t xml:space="preserve">The </w:t>
      </w:r>
      <w:r w:rsidRPr="00E450E1">
        <w:rPr>
          <w:b/>
          <w:bCs/>
        </w:rPr>
        <w:t>MEA region</w:t>
      </w:r>
      <w:r w:rsidRPr="00E450E1">
        <w:t xml:space="preserve"> is largely underpenetrated, with access gaps in both surgical and pharmacological domains. However, countries like:</w:t>
      </w:r>
    </w:p>
    <w:p w14:paraId="078301E6" w14:textId="77777777" w:rsidR="00E450E1" w:rsidRPr="00E450E1" w:rsidRDefault="00E450E1" w:rsidP="00E450E1">
      <w:pPr>
        <w:numPr>
          <w:ilvl w:val="0"/>
          <w:numId w:val="12"/>
        </w:numPr>
      </w:pPr>
      <w:r w:rsidRPr="00E450E1">
        <w:rPr>
          <w:b/>
          <w:bCs/>
        </w:rPr>
        <w:t>Saudi Arabia and the UAE</w:t>
      </w:r>
      <w:r w:rsidRPr="00E450E1">
        <w:t xml:space="preserve"> are investing in specialized transplant hospitals</w:t>
      </w:r>
    </w:p>
    <w:p w14:paraId="47EC821C" w14:textId="77777777" w:rsidR="00E450E1" w:rsidRPr="00E450E1" w:rsidRDefault="00E450E1" w:rsidP="00E450E1">
      <w:pPr>
        <w:numPr>
          <w:ilvl w:val="0"/>
          <w:numId w:val="12"/>
        </w:numPr>
      </w:pPr>
      <w:r w:rsidRPr="00E450E1">
        <w:rPr>
          <w:b/>
          <w:bCs/>
        </w:rPr>
        <w:t>South Africa</w:t>
      </w:r>
      <w:r w:rsidRPr="00E450E1">
        <w:t xml:space="preserve"> shows regional leadership in organ donation and transplant education</w:t>
      </w:r>
    </w:p>
    <w:p w14:paraId="574856CB" w14:textId="77777777" w:rsidR="00E450E1" w:rsidRPr="00E450E1" w:rsidRDefault="00E450E1" w:rsidP="00E450E1">
      <w:r w:rsidRPr="00E450E1">
        <w:t xml:space="preserve">Overall market growth is modest but backed by </w:t>
      </w:r>
      <w:r w:rsidRPr="00E450E1">
        <w:rPr>
          <w:b/>
          <w:bCs/>
        </w:rPr>
        <w:t>government-sponsored initiatives</w:t>
      </w:r>
      <w:r w:rsidRPr="00E450E1">
        <w:t xml:space="preserve"> and </w:t>
      </w:r>
      <w:r w:rsidRPr="00E450E1">
        <w:rPr>
          <w:b/>
          <w:bCs/>
        </w:rPr>
        <w:t>nonprofit-funded patient assistance programs</w:t>
      </w:r>
      <w:r w:rsidRPr="00E450E1">
        <w:t>.</w:t>
      </w:r>
    </w:p>
    <w:p w14:paraId="0D3695CC" w14:textId="77777777" w:rsidR="00E450E1" w:rsidRPr="00E450E1" w:rsidRDefault="00E450E1" w:rsidP="00E450E1">
      <w:r w:rsidRPr="00E450E1">
        <w:rPr>
          <w:i/>
          <w:iCs/>
        </w:rPr>
        <w:t>White space opportunities exist in creating localized immunosuppressant manufacturing, telehealth monitoring for remote areas, and harmonized regulatory pathways to reduce delays in drug availability.</w:t>
      </w:r>
    </w:p>
    <w:p w14:paraId="021D63BE" w14:textId="1467F9DD" w:rsidR="00E450E1" w:rsidRPr="00E450E1" w:rsidRDefault="00E450E1" w:rsidP="00E450E1"/>
    <w:p w14:paraId="47699546" w14:textId="77777777" w:rsidR="00E450E1" w:rsidRPr="00E450E1" w:rsidRDefault="00E450E1" w:rsidP="00E450E1">
      <w:r w:rsidRPr="00E450E1">
        <w:pict w14:anchorId="5874F5AF">
          <v:rect id="_x0000_i1160" style="width:0;height:1.5pt" o:hralign="center" o:hrstd="t" o:hr="t" fillcolor="#a0a0a0" stroked="f"/>
        </w:pict>
      </w:r>
    </w:p>
    <w:p w14:paraId="38907CEA" w14:textId="77777777" w:rsidR="00E450E1" w:rsidRPr="00E450E1" w:rsidRDefault="00E450E1" w:rsidP="00E450E1">
      <w:pPr>
        <w:rPr>
          <w:b/>
          <w:bCs/>
        </w:rPr>
      </w:pPr>
      <w:r w:rsidRPr="00E450E1">
        <w:rPr>
          <w:b/>
          <w:bCs/>
        </w:rPr>
        <w:t>6. End-User Dynamics and Use Case</w:t>
      </w:r>
    </w:p>
    <w:p w14:paraId="1A14F8B9" w14:textId="77777777" w:rsidR="00E450E1" w:rsidRPr="00E450E1" w:rsidRDefault="00E450E1" w:rsidP="00E450E1">
      <w:r w:rsidRPr="00E450E1">
        <w:t xml:space="preserve">The end-user landscape in the </w:t>
      </w:r>
      <w:r w:rsidRPr="00E450E1">
        <w:rPr>
          <w:b/>
          <w:bCs/>
        </w:rPr>
        <w:t>organ transplant immunosuppressant drugs market</w:t>
      </w:r>
      <w:r w:rsidRPr="00E450E1">
        <w:t xml:space="preserve"> is primarily defined by institutions responsible for post-transplant care, medication adherence, and therapeutic monitoring. The choice of immunosuppressive protocols often varies by institution type, clinical philosophy, and regional access to advanced therapies.</w:t>
      </w:r>
    </w:p>
    <w:p w14:paraId="31969146" w14:textId="77777777" w:rsidR="00E450E1" w:rsidRPr="00E450E1" w:rsidRDefault="00E450E1" w:rsidP="00E450E1">
      <w:pPr>
        <w:rPr>
          <w:b/>
          <w:bCs/>
        </w:rPr>
      </w:pPr>
      <w:r w:rsidRPr="00E450E1">
        <w:rPr>
          <w:b/>
          <w:bCs/>
        </w:rPr>
        <w:t>Primary End Users:</w:t>
      </w:r>
    </w:p>
    <w:p w14:paraId="784FE984" w14:textId="77777777" w:rsidR="00E450E1" w:rsidRPr="00E450E1" w:rsidRDefault="00E450E1" w:rsidP="00E450E1">
      <w:pPr>
        <w:rPr>
          <w:b/>
          <w:bCs/>
        </w:rPr>
      </w:pPr>
      <w:r w:rsidRPr="00E450E1">
        <w:rPr>
          <w:b/>
          <w:bCs/>
        </w:rPr>
        <w:t xml:space="preserve">Hospitals and Transplant </w:t>
      </w:r>
      <w:proofErr w:type="spellStart"/>
      <w:r w:rsidRPr="00E450E1">
        <w:rPr>
          <w:b/>
          <w:bCs/>
        </w:rPr>
        <w:t>Centers</w:t>
      </w:r>
      <w:proofErr w:type="spellEnd"/>
    </w:p>
    <w:p w14:paraId="2CBE6AE9" w14:textId="77777777" w:rsidR="00E450E1" w:rsidRPr="00E450E1" w:rsidRDefault="00E450E1" w:rsidP="00E450E1">
      <w:r w:rsidRPr="00E450E1">
        <w:t xml:space="preserve">Large hospitals and specialized transplant </w:t>
      </w:r>
      <w:proofErr w:type="spellStart"/>
      <w:r w:rsidRPr="00E450E1">
        <w:t>centers</w:t>
      </w:r>
      <w:proofErr w:type="spellEnd"/>
      <w:r w:rsidRPr="00E450E1">
        <w:t xml:space="preserve"> are the dominant end users, managing the full lifecycle of transplant pharmacotherapy—from induction immunosuppression during hospitalization to maintenance therapy post-discharge. These institutions often:</w:t>
      </w:r>
    </w:p>
    <w:p w14:paraId="20182D29" w14:textId="77777777" w:rsidR="00E450E1" w:rsidRPr="00E450E1" w:rsidRDefault="00E450E1" w:rsidP="00E450E1">
      <w:pPr>
        <w:numPr>
          <w:ilvl w:val="0"/>
          <w:numId w:val="13"/>
        </w:numPr>
      </w:pPr>
      <w:r w:rsidRPr="00E450E1">
        <w:t xml:space="preserve">Dictate the </w:t>
      </w:r>
      <w:r w:rsidRPr="00E450E1">
        <w:rPr>
          <w:b/>
          <w:bCs/>
        </w:rPr>
        <w:t>initial drug regimen and switch protocols</w:t>
      </w:r>
    </w:p>
    <w:p w14:paraId="5A89406E" w14:textId="77777777" w:rsidR="00E450E1" w:rsidRPr="00E450E1" w:rsidRDefault="00E450E1" w:rsidP="00E450E1">
      <w:pPr>
        <w:numPr>
          <w:ilvl w:val="0"/>
          <w:numId w:val="13"/>
        </w:numPr>
      </w:pPr>
      <w:r w:rsidRPr="00E450E1">
        <w:t xml:space="preserve">Employ </w:t>
      </w:r>
      <w:r w:rsidRPr="00E450E1">
        <w:rPr>
          <w:b/>
          <w:bCs/>
        </w:rPr>
        <w:t>clinical pharmacists</w:t>
      </w:r>
      <w:r w:rsidRPr="00E450E1">
        <w:t xml:space="preserve"> and </w:t>
      </w:r>
      <w:r w:rsidRPr="00E450E1">
        <w:rPr>
          <w:b/>
          <w:bCs/>
        </w:rPr>
        <w:t>therapeutic drug monitoring (TDM)</w:t>
      </w:r>
      <w:r w:rsidRPr="00E450E1">
        <w:t xml:space="preserve"> teams</w:t>
      </w:r>
    </w:p>
    <w:p w14:paraId="5E79A130" w14:textId="77777777" w:rsidR="00E450E1" w:rsidRPr="00E450E1" w:rsidRDefault="00E450E1" w:rsidP="00E450E1">
      <w:pPr>
        <w:numPr>
          <w:ilvl w:val="0"/>
          <w:numId w:val="13"/>
        </w:numPr>
      </w:pPr>
      <w:r w:rsidRPr="00E450E1">
        <w:t>Participate in multi-</w:t>
      </w:r>
      <w:proofErr w:type="spellStart"/>
      <w:r w:rsidRPr="00E450E1">
        <w:t>center</w:t>
      </w:r>
      <w:proofErr w:type="spellEnd"/>
      <w:r w:rsidRPr="00E450E1">
        <w:t xml:space="preserve"> trials to test novel regimens or biologics</w:t>
      </w:r>
    </w:p>
    <w:p w14:paraId="7B29977C" w14:textId="77777777" w:rsidR="00E450E1" w:rsidRPr="00E450E1" w:rsidRDefault="00E450E1" w:rsidP="00E450E1">
      <w:r w:rsidRPr="00E450E1">
        <w:rPr>
          <w:i/>
          <w:iCs/>
        </w:rPr>
        <w:t xml:space="preserve">Major urban transplant </w:t>
      </w:r>
      <w:proofErr w:type="spellStart"/>
      <w:r w:rsidRPr="00E450E1">
        <w:rPr>
          <w:i/>
          <w:iCs/>
        </w:rPr>
        <w:t>centers</w:t>
      </w:r>
      <w:proofErr w:type="spellEnd"/>
      <w:r w:rsidRPr="00E450E1">
        <w:rPr>
          <w:i/>
          <w:iCs/>
        </w:rPr>
        <w:t xml:space="preserve"> often adopt advanced biologic combinations and algorithm-driven dosing platforms, giving them a strategic role in shaping pharmaceutical uptake.</w:t>
      </w:r>
    </w:p>
    <w:p w14:paraId="05A56337" w14:textId="77777777" w:rsidR="00E450E1" w:rsidRPr="00E450E1" w:rsidRDefault="00E450E1" w:rsidP="00E450E1">
      <w:pPr>
        <w:rPr>
          <w:b/>
          <w:bCs/>
        </w:rPr>
      </w:pPr>
      <w:r w:rsidRPr="00E450E1">
        <w:rPr>
          <w:b/>
          <w:bCs/>
        </w:rPr>
        <w:t>Outpatient Clinics and Specialty Pharmacies</w:t>
      </w:r>
    </w:p>
    <w:p w14:paraId="34DBEF80" w14:textId="77777777" w:rsidR="00E450E1" w:rsidRPr="00E450E1" w:rsidRDefault="00E450E1" w:rsidP="00E450E1">
      <w:r w:rsidRPr="00E450E1">
        <w:t xml:space="preserve">After discharge, transplant patients frequently transition to outpatient settings for continued care. Specialty clinics and </w:t>
      </w:r>
      <w:r w:rsidRPr="00E450E1">
        <w:rPr>
          <w:b/>
          <w:bCs/>
        </w:rPr>
        <w:t>hospital-affiliated pharmacies</w:t>
      </w:r>
      <w:r w:rsidRPr="00E450E1">
        <w:t xml:space="preserve"> play a crucial role in:</w:t>
      </w:r>
    </w:p>
    <w:p w14:paraId="747FD604" w14:textId="77777777" w:rsidR="00E450E1" w:rsidRPr="00E450E1" w:rsidRDefault="00E450E1" w:rsidP="00E450E1">
      <w:pPr>
        <w:numPr>
          <w:ilvl w:val="0"/>
          <w:numId w:val="14"/>
        </w:numPr>
      </w:pPr>
      <w:r w:rsidRPr="00E450E1">
        <w:lastRenderedPageBreak/>
        <w:t>Ensuring medication adherence</w:t>
      </w:r>
    </w:p>
    <w:p w14:paraId="67425375" w14:textId="77777777" w:rsidR="00E450E1" w:rsidRPr="00E450E1" w:rsidRDefault="00E450E1" w:rsidP="00E450E1">
      <w:pPr>
        <w:numPr>
          <w:ilvl w:val="0"/>
          <w:numId w:val="14"/>
        </w:numPr>
      </w:pPr>
      <w:r w:rsidRPr="00E450E1">
        <w:t>Managing side effects</w:t>
      </w:r>
    </w:p>
    <w:p w14:paraId="7688A104" w14:textId="77777777" w:rsidR="00E450E1" w:rsidRPr="00E450E1" w:rsidRDefault="00E450E1" w:rsidP="00E450E1">
      <w:pPr>
        <w:numPr>
          <w:ilvl w:val="0"/>
          <w:numId w:val="14"/>
        </w:numPr>
      </w:pPr>
      <w:r w:rsidRPr="00E450E1">
        <w:t>Conducting lab tests to monitor immunosuppressive levels and graft health</w:t>
      </w:r>
    </w:p>
    <w:p w14:paraId="72961DC5" w14:textId="77777777" w:rsidR="00E450E1" w:rsidRPr="00E450E1" w:rsidRDefault="00E450E1" w:rsidP="00E450E1">
      <w:r w:rsidRPr="00E450E1">
        <w:t xml:space="preserve">These </w:t>
      </w:r>
      <w:proofErr w:type="spellStart"/>
      <w:r w:rsidRPr="00E450E1">
        <w:t>centers</w:t>
      </w:r>
      <w:proofErr w:type="spellEnd"/>
      <w:r w:rsidRPr="00E450E1">
        <w:t xml:space="preserve"> often interface with insurers and national health programs to navigate drug coverage and authorizations.</w:t>
      </w:r>
    </w:p>
    <w:p w14:paraId="04011092" w14:textId="77777777" w:rsidR="00E450E1" w:rsidRPr="00E450E1" w:rsidRDefault="00E450E1" w:rsidP="00E450E1">
      <w:pPr>
        <w:rPr>
          <w:b/>
          <w:bCs/>
        </w:rPr>
      </w:pPr>
      <w:r w:rsidRPr="00E450E1">
        <w:rPr>
          <w:b/>
          <w:bCs/>
        </w:rPr>
        <w:t>Retail Pharmacies</w:t>
      </w:r>
    </w:p>
    <w:p w14:paraId="37E56A36" w14:textId="77777777" w:rsidR="00E450E1" w:rsidRPr="00E450E1" w:rsidRDefault="00E450E1" w:rsidP="00E450E1">
      <w:r w:rsidRPr="00E450E1">
        <w:t xml:space="preserve">In regions with decentralized healthcare (e.g., parts of Asia Pacific or Latin America), </w:t>
      </w:r>
      <w:r w:rsidRPr="00E450E1">
        <w:rPr>
          <w:b/>
          <w:bCs/>
        </w:rPr>
        <w:t>retail pharmacies</w:t>
      </w:r>
      <w:r w:rsidRPr="00E450E1">
        <w:t xml:space="preserve"> serve as the primary channel for drug distribution—especially for oral generics like tacrolimus or azathioprine. While convenient, this model often faces challenges in clinical coordination, leading to potential gaps in monitoring or patient education.</w:t>
      </w:r>
    </w:p>
    <w:p w14:paraId="772863CB" w14:textId="77777777" w:rsidR="00E450E1" w:rsidRPr="00E450E1" w:rsidRDefault="00E450E1" w:rsidP="00E450E1">
      <w:pPr>
        <w:rPr>
          <w:b/>
          <w:bCs/>
        </w:rPr>
      </w:pPr>
      <w:r w:rsidRPr="00E450E1">
        <w:rPr>
          <w:b/>
          <w:bCs/>
        </w:rPr>
        <w:t>Military Hospitals and Government Institutions</w:t>
      </w:r>
    </w:p>
    <w:p w14:paraId="63895C34" w14:textId="77777777" w:rsidR="00E450E1" w:rsidRPr="00E450E1" w:rsidRDefault="00E450E1" w:rsidP="00E450E1">
      <w:r w:rsidRPr="00E450E1">
        <w:t xml:space="preserve">In countries where organ transplants are offered through </w:t>
      </w:r>
      <w:proofErr w:type="spellStart"/>
      <w:r w:rsidRPr="00E450E1">
        <w:rPr>
          <w:b/>
          <w:bCs/>
        </w:rPr>
        <w:t>defense</w:t>
      </w:r>
      <w:proofErr w:type="spellEnd"/>
      <w:r w:rsidRPr="00E450E1">
        <w:rPr>
          <w:b/>
          <w:bCs/>
        </w:rPr>
        <w:t xml:space="preserve"> or public sector medical facilities</w:t>
      </w:r>
      <w:r w:rsidRPr="00E450E1">
        <w:t xml:space="preserve">, procurement is centralized and driven by bulk tenders. These settings typically </w:t>
      </w:r>
      <w:proofErr w:type="spellStart"/>
      <w:r w:rsidRPr="00E450E1">
        <w:t>favor</w:t>
      </w:r>
      <w:proofErr w:type="spellEnd"/>
      <w:r w:rsidRPr="00E450E1">
        <w:t xml:space="preserve"> </w:t>
      </w:r>
      <w:r w:rsidRPr="00E450E1">
        <w:rPr>
          <w:b/>
          <w:bCs/>
        </w:rPr>
        <w:t>cost-efficient generics</w:t>
      </w:r>
      <w:r w:rsidRPr="00E450E1">
        <w:t>, though biologic adoption is growing through negotiated access programs.</w:t>
      </w:r>
    </w:p>
    <w:p w14:paraId="27A321AA" w14:textId="77777777" w:rsidR="00E450E1" w:rsidRPr="00E450E1" w:rsidRDefault="00E450E1" w:rsidP="00E450E1">
      <w:pPr>
        <w:rPr>
          <w:b/>
          <w:bCs/>
        </w:rPr>
      </w:pPr>
      <w:r w:rsidRPr="00E450E1">
        <w:rPr>
          <w:b/>
          <w:bCs/>
        </w:rPr>
        <w:t>Use Case Scenario: Kidney Transplant Management in South Korea</w:t>
      </w:r>
    </w:p>
    <w:p w14:paraId="384F4A61" w14:textId="77777777" w:rsidR="00E450E1" w:rsidRPr="00E450E1" w:rsidRDefault="00E450E1" w:rsidP="00E450E1">
      <w:r w:rsidRPr="00E450E1">
        <w:rPr>
          <w:i/>
          <w:iCs/>
        </w:rPr>
        <w:t>A leading tertiary care hospital in Seoul implemented a digital immunosuppression management platform for its kidney transplant patients. Using pharmacogenomic data and real-time biomarker tracking, the system tailored tacrolimus doses to each individual’s metabolism profile. The hospital reported a 22% reduction in early graft rejection and a 19% increase in patient adherence over 12 months.</w:t>
      </w:r>
    </w:p>
    <w:p w14:paraId="54E539FD" w14:textId="77777777" w:rsidR="00E450E1" w:rsidRPr="00E450E1" w:rsidRDefault="00E450E1" w:rsidP="00E450E1">
      <w:r w:rsidRPr="00E450E1">
        <w:rPr>
          <w:i/>
          <w:iCs/>
        </w:rPr>
        <w:t xml:space="preserve">The integration of digital dosing with high-efficacy biologics like </w:t>
      </w:r>
      <w:proofErr w:type="spellStart"/>
      <w:r w:rsidRPr="00E450E1">
        <w:rPr>
          <w:i/>
          <w:iCs/>
        </w:rPr>
        <w:t>belatacept</w:t>
      </w:r>
      <w:proofErr w:type="spellEnd"/>
      <w:r w:rsidRPr="00E450E1">
        <w:rPr>
          <w:i/>
          <w:iCs/>
        </w:rPr>
        <w:t xml:space="preserve"> significantly improved patient outcomes and minimized hospitalization rates. This model is now being evaluated for rollout in liver and lung transplant protocols.</w:t>
      </w:r>
    </w:p>
    <w:p w14:paraId="73ED3312" w14:textId="77777777" w:rsidR="00E450E1" w:rsidRPr="00E450E1" w:rsidRDefault="00E450E1" w:rsidP="00E450E1">
      <w:r w:rsidRPr="00E450E1">
        <w:pict w14:anchorId="5E0F4A15">
          <v:rect id="_x0000_i1162" style="width:0;height:1.5pt" o:hralign="center" o:hrstd="t" o:hr="t" fillcolor="#a0a0a0" stroked="f"/>
        </w:pict>
      </w:r>
    </w:p>
    <w:p w14:paraId="6DCD3611" w14:textId="77777777" w:rsidR="00E450E1" w:rsidRPr="00E450E1" w:rsidRDefault="00E450E1" w:rsidP="00E450E1">
      <w:pPr>
        <w:rPr>
          <w:b/>
          <w:bCs/>
        </w:rPr>
      </w:pPr>
      <w:r w:rsidRPr="00E450E1">
        <w:rPr>
          <w:b/>
          <w:bCs/>
        </w:rPr>
        <w:t>7. Recent Developments + Opportunities &amp; Restraints</w:t>
      </w:r>
    </w:p>
    <w:p w14:paraId="74A0262E" w14:textId="77777777" w:rsidR="00E450E1" w:rsidRPr="00E450E1" w:rsidRDefault="00E450E1" w:rsidP="00E450E1">
      <w:pPr>
        <w:rPr>
          <w:b/>
          <w:bCs/>
        </w:rPr>
      </w:pPr>
      <w:r w:rsidRPr="00E450E1">
        <w:rPr>
          <w:rFonts w:ascii="Segoe UI Emoji" w:hAnsi="Segoe UI Emoji" w:cs="Segoe UI Emoji"/>
          <w:b/>
          <w:bCs/>
        </w:rPr>
        <w:t>🆕</w:t>
      </w:r>
      <w:r w:rsidRPr="00E450E1">
        <w:rPr>
          <w:b/>
          <w:bCs/>
        </w:rPr>
        <w:t xml:space="preserve"> Recent Developments (2023–2024)</w:t>
      </w:r>
    </w:p>
    <w:p w14:paraId="3EE5A43A" w14:textId="77777777" w:rsidR="00E450E1" w:rsidRPr="00E450E1" w:rsidRDefault="00E450E1" w:rsidP="00E450E1">
      <w:pPr>
        <w:numPr>
          <w:ilvl w:val="0"/>
          <w:numId w:val="15"/>
        </w:numPr>
      </w:pPr>
      <w:r w:rsidRPr="00E450E1">
        <w:rPr>
          <w:b/>
          <w:bCs/>
        </w:rPr>
        <w:t xml:space="preserve">FDA Approval of </w:t>
      </w:r>
      <w:proofErr w:type="spellStart"/>
      <w:r w:rsidRPr="00E450E1">
        <w:rPr>
          <w:b/>
          <w:bCs/>
        </w:rPr>
        <w:t>Belatacept</w:t>
      </w:r>
      <w:proofErr w:type="spellEnd"/>
      <w:r w:rsidRPr="00E450E1">
        <w:rPr>
          <w:b/>
          <w:bCs/>
        </w:rPr>
        <w:t xml:space="preserve"> for Expanded Indications (2023)</w:t>
      </w:r>
      <w:r w:rsidRPr="00E450E1">
        <w:br/>
      </w:r>
      <w:proofErr w:type="spellStart"/>
      <w:r w:rsidRPr="00E450E1">
        <w:t>Belatacept</w:t>
      </w:r>
      <w:proofErr w:type="spellEnd"/>
      <w:r w:rsidRPr="00E450E1">
        <w:t xml:space="preserve"> received expanded </w:t>
      </w:r>
      <w:proofErr w:type="spellStart"/>
      <w:r w:rsidRPr="00E450E1">
        <w:t>labeling</w:t>
      </w:r>
      <w:proofErr w:type="spellEnd"/>
      <w:r w:rsidRPr="00E450E1">
        <w:t xml:space="preserve"> for broader use in kidney transplant recipients with co-morbidities, enhancing its market potential as a steroid-sparing immunosuppressant.</w:t>
      </w:r>
    </w:p>
    <w:p w14:paraId="0ADA261B" w14:textId="77777777" w:rsidR="00E450E1" w:rsidRPr="00E450E1" w:rsidRDefault="00E450E1" w:rsidP="00E450E1">
      <w:pPr>
        <w:numPr>
          <w:ilvl w:val="0"/>
          <w:numId w:val="15"/>
        </w:numPr>
      </w:pPr>
      <w:proofErr w:type="spellStart"/>
      <w:r w:rsidRPr="00E450E1">
        <w:rPr>
          <w:b/>
          <w:bCs/>
        </w:rPr>
        <w:t>Veloxis</w:t>
      </w:r>
      <w:proofErr w:type="spellEnd"/>
      <w:r w:rsidRPr="00E450E1">
        <w:rPr>
          <w:b/>
          <w:bCs/>
        </w:rPr>
        <w:t xml:space="preserve"> Pharmaceuticals Launched Extended-Release Tacrolimus in Japan (2023)</w:t>
      </w:r>
      <w:r w:rsidRPr="00E450E1">
        <w:br/>
      </w:r>
      <w:proofErr w:type="spellStart"/>
      <w:r w:rsidRPr="00E450E1">
        <w:t>Veloxis</w:t>
      </w:r>
      <w:proofErr w:type="spellEnd"/>
      <w:r w:rsidRPr="00E450E1">
        <w:t xml:space="preserve"> entered the Japanese market through strategic licensing, targeting transplant </w:t>
      </w:r>
      <w:proofErr w:type="spellStart"/>
      <w:r w:rsidRPr="00E450E1">
        <w:t>centers</w:t>
      </w:r>
      <w:proofErr w:type="spellEnd"/>
      <w:r w:rsidRPr="00E450E1">
        <w:t xml:space="preserve"> with its once-daily, low-variability tacrolimus formulation.</w:t>
      </w:r>
    </w:p>
    <w:p w14:paraId="6DF495E6" w14:textId="77777777" w:rsidR="00E450E1" w:rsidRPr="00E450E1" w:rsidRDefault="00E450E1" w:rsidP="00E450E1">
      <w:pPr>
        <w:numPr>
          <w:ilvl w:val="0"/>
          <w:numId w:val="15"/>
        </w:numPr>
      </w:pPr>
      <w:r w:rsidRPr="00E450E1">
        <w:rPr>
          <w:b/>
          <w:bCs/>
        </w:rPr>
        <w:lastRenderedPageBreak/>
        <w:t>Pfizer Partnered with Biocon Biologics to Expand Biosimilar Access in LATAM (2024)</w:t>
      </w:r>
      <w:r w:rsidRPr="00E450E1">
        <w:br/>
        <w:t>A collaboration aimed to penetrate cost-sensitive markets like Brazil and Colombia by co-marketing biosimilar versions of mycophenolate and sirolimus.</w:t>
      </w:r>
    </w:p>
    <w:p w14:paraId="5B278C51" w14:textId="77777777" w:rsidR="00E450E1" w:rsidRPr="00E450E1" w:rsidRDefault="00E450E1" w:rsidP="00E450E1">
      <w:pPr>
        <w:numPr>
          <w:ilvl w:val="0"/>
          <w:numId w:val="15"/>
        </w:numPr>
      </w:pPr>
      <w:r w:rsidRPr="00E450E1">
        <w:rPr>
          <w:b/>
          <w:bCs/>
        </w:rPr>
        <w:t>Launch of AI-Powered Dosing Platform in Germany (2024)</w:t>
      </w:r>
      <w:r w:rsidRPr="00E450E1">
        <w:br/>
        <w:t>A Berlin-based transplant institute partnered with a health tech startup to deploy an AI-based tool for real-time immunosuppressant dose optimization, improving drug response predictability.</w:t>
      </w:r>
    </w:p>
    <w:p w14:paraId="173EF1B2" w14:textId="77777777" w:rsidR="00E450E1" w:rsidRPr="00E450E1" w:rsidRDefault="00E450E1" w:rsidP="00E450E1">
      <w:pPr>
        <w:numPr>
          <w:ilvl w:val="0"/>
          <w:numId w:val="15"/>
        </w:numPr>
      </w:pPr>
      <w:r w:rsidRPr="00E450E1">
        <w:rPr>
          <w:b/>
          <w:bCs/>
        </w:rPr>
        <w:t>China’s Health Ministry Invested in National Transplant Registry &amp; Drug Subsidy System (2023)</w:t>
      </w:r>
      <w:r w:rsidRPr="00E450E1">
        <w:br/>
        <w:t>In an effort to scale access, China expanded its transplant tracking system and provided subsidized access to maintenance immunosuppressants in Tier 2 and Tier 3 cities.</w:t>
      </w:r>
    </w:p>
    <w:p w14:paraId="64CAED36" w14:textId="77777777" w:rsidR="00E450E1" w:rsidRPr="00E450E1" w:rsidRDefault="00E450E1" w:rsidP="00E450E1">
      <w:r w:rsidRPr="00E450E1">
        <w:rPr>
          <w:b/>
          <w:bCs/>
        </w:rPr>
        <w:t>Sources</w:t>
      </w:r>
      <w:r w:rsidRPr="00E450E1">
        <w:t>:</w:t>
      </w:r>
    </w:p>
    <w:p w14:paraId="57FB2F9F" w14:textId="7F306B7F" w:rsidR="00E450E1" w:rsidRPr="00E450E1" w:rsidRDefault="00E450E1" w:rsidP="00E450E1">
      <w:pPr>
        <w:numPr>
          <w:ilvl w:val="0"/>
          <w:numId w:val="16"/>
        </w:numPr>
      </w:pPr>
      <w:hyperlink r:id="rId5" w:history="1">
        <w:r w:rsidRPr="00E450E1">
          <w:rPr>
            <w:rStyle w:val="Hyperlink"/>
          </w:rPr>
          <w:t>https://www.fda.gov/drugs</w:t>
        </w:r>
      </w:hyperlink>
      <w:r>
        <w:t xml:space="preserve"> </w:t>
      </w:r>
    </w:p>
    <w:p w14:paraId="5A5EBC07" w14:textId="1CCDA0BE" w:rsidR="00E450E1" w:rsidRPr="00E450E1" w:rsidRDefault="00E450E1" w:rsidP="00E450E1">
      <w:pPr>
        <w:numPr>
          <w:ilvl w:val="0"/>
          <w:numId w:val="16"/>
        </w:numPr>
      </w:pPr>
      <w:hyperlink r:id="rId6" w:history="1">
        <w:r w:rsidRPr="00E450E1">
          <w:rPr>
            <w:rStyle w:val="Hyperlink"/>
          </w:rPr>
          <w:t>https://www.veloxis.com/newsroom</w:t>
        </w:r>
      </w:hyperlink>
      <w:r>
        <w:t xml:space="preserve"> </w:t>
      </w:r>
    </w:p>
    <w:p w14:paraId="7F604D81" w14:textId="022326AD" w:rsidR="00E450E1" w:rsidRPr="00E450E1" w:rsidRDefault="00E450E1" w:rsidP="00E450E1">
      <w:pPr>
        <w:numPr>
          <w:ilvl w:val="0"/>
          <w:numId w:val="16"/>
        </w:numPr>
      </w:pPr>
      <w:hyperlink r:id="rId7" w:history="1">
        <w:r w:rsidRPr="00E450E1">
          <w:rPr>
            <w:rStyle w:val="Hyperlink"/>
          </w:rPr>
          <w:t>https://www.pfizer.com/news</w:t>
        </w:r>
      </w:hyperlink>
      <w:r>
        <w:t xml:space="preserve"> </w:t>
      </w:r>
    </w:p>
    <w:p w14:paraId="2C8A3C75" w14:textId="1DDED002" w:rsidR="00E450E1" w:rsidRPr="00E450E1" w:rsidRDefault="00E450E1" w:rsidP="00E450E1">
      <w:pPr>
        <w:numPr>
          <w:ilvl w:val="0"/>
          <w:numId w:val="16"/>
        </w:numPr>
      </w:pPr>
      <w:hyperlink r:id="rId8" w:history="1">
        <w:r w:rsidRPr="00E450E1">
          <w:rPr>
            <w:rStyle w:val="Hyperlink"/>
          </w:rPr>
          <w:t>https://bioconbiologics.com/press-releases</w:t>
        </w:r>
      </w:hyperlink>
      <w:r>
        <w:t xml:space="preserve"> </w:t>
      </w:r>
    </w:p>
    <w:p w14:paraId="4E3E323D" w14:textId="77777777" w:rsidR="00E450E1" w:rsidRPr="00E450E1" w:rsidRDefault="00E450E1" w:rsidP="00E450E1">
      <w:pPr>
        <w:numPr>
          <w:ilvl w:val="0"/>
          <w:numId w:val="16"/>
        </w:numPr>
      </w:pPr>
      <w:hyperlink r:id="rId9" w:tgtFrame="_new" w:history="1">
        <w:r w:rsidRPr="00E450E1">
          <w:rPr>
            <w:rStyle w:val="Hyperlink"/>
          </w:rPr>
          <w:t>https://www.nhc.gov.cn</w:t>
        </w:r>
      </w:hyperlink>
    </w:p>
    <w:p w14:paraId="431A30EA" w14:textId="77777777" w:rsidR="00E450E1" w:rsidRPr="00E450E1" w:rsidRDefault="00E450E1" w:rsidP="00E450E1">
      <w:r w:rsidRPr="00E450E1">
        <w:pict w14:anchorId="0B99EC30">
          <v:rect id="_x0000_i1163" style="width:0;height:1.5pt" o:hralign="center" o:hrstd="t" o:hr="t" fillcolor="#a0a0a0" stroked="f"/>
        </w:pict>
      </w:r>
    </w:p>
    <w:p w14:paraId="5ED36A48" w14:textId="77777777" w:rsidR="00E450E1" w:rsidRPr="00E450E1" w:rsidRDefault="00E450E1" w:rsidP="00E450E1">
      <w:pPr>
        <w:rPr>
          <w:b/>
          <w:bCs/>
        </w:rPr>
      </w:pPr>
      <w:r w:rsidRPr="00E450E1">
        <w:rPr>
          <w:rFonts w:ascii="Segoe UI Emoji" w:hAnsi="Segoe UI Emoji" w:cs="Segoe UI Emoji"/>
          <w:b/>
          <w:bCs/>
        </w:rPr>
        <w:t>🔁</w:t>
      </w:r>
      <w:r w:rsidRPr="00E450E1">
        <w:rPr>
          <w:b/>
          <w:bCs/>
        </w:rPr>
        <w:t xml:space="preserve"> Opportunities</w:t>
      </w:r>
    </w:p>
    <w:p w14:paraId="6FA12DDC" w14:textId="77777777" w:rsidR="00E450E1" w:rsidRPr="00E450E1" w:rsidRDefault="00E450E1" w:rsidP="00E450E1">
      <w:pPr>
        <w:numPr>
          <w:ilvl w:val="0"/>
          <w:numId w:val="17"/>
        </w:numPr>
      </w:pPr>
      <w:r w:rsidRPr="00E450E1">
        <w:rPr>
          <w:b/>
          <w:bCs/>
        </w:rPr>
        <w:t>Emerging Markets Expansion</w:t>
      </w:r>
      <w:r w:rsidRPr="00E450E1">
        <w:br/>
        <w:t xml:space="preserve">With growing transplant infrastructure in India, Southeast Asia, and parts of Africa, there is a clear opportunity for </w:t>
      </w:r>
      <w:r w:rsidRPr="00E450E1">
        <w:rPr>
          <w:b/>
          <w:bCs/>
        </w:rPr>
        <w:t>biosimilar and generic manufacturers</w:t>
      </w:r>
      <w:r w:rsidRPr="00E450E1">
        <w:t xml:space="preserve"> to scale access through </w:t>
      </w:r>
      <w:r w:rsidRPr="00E450E1">
        <w:rPr>
          <w:b/>
          <w:bCs/>
        </w:rPr>
        <w:t>affordable drug portfolios and localized production units</w:t>
      </w:r>
      <w:r w:rsidRPr="00E450E1">
        <w:t>.</w:t>
      </w:r>
    </w:p>
    <w:p w14:paraId="15694BBB" w14:textId="77777777" w:rsidR="00E450E1" w:rsidRPr="00E450E1" w:rsidRDefault="00E450E1" w:rsidP="00E450E1">
      <w:pPr>
        <w:numPr>
          <w:ilvl w:val="0"/>
          <w:numId w:val="17"/>
        </w:numPr>
      </w:pPr>
      <w:r w:rsidRPr="00E450E1">
        <w:rPr>
          <w:b/>
          <w:bCs/>
        </w:rPr>
        <w:t>AI Integration for Dose Personalization</w:t>
      </w:r>
      <w:r w:rsidRPr="00E450E1">
        <w:br/>
        <w:t xml:space="preserve">The use of </w:t>
      </w:r>
      <w:r w:rsidRPr="00E450E1">
        <w:rPr>
          <w:b/>
          <w:bCs/>
        </w:rPr>
        <w:t>machine learning platforms</w:t>
      </w:r>
      <w:r w:rsidRPr="00E450E1">
        <w:t xml:space="preserve"> to customize immunosuppressant regimens based on genetics and real-time biomarkers is a fast-emerging niche. Companies that integrate </w:t>
      </w:r>
      <w:r w:rsidRPr="00E450E1">
        <w:rPr>
          <w:b/>
          <w:bCs/>
        </w:rPr>
        <w:t>digital dosing platforms with their drug pipelines</w:t>
      </w:r>
      <w:r w:rsidRPr="00E450E1">
        <w:t xml:space="preserve"> will gain clinical and commercial advantages.</w:t>
      </w:r>
    </w:p>
    <w:p w14:paraId="038B13B0" w14:textId="77777777" w:rsidR="00E450E1" w:rsidRPr="00E450E1" w:rsidRDefault="00E450E1" w:rsidP="00E450E1">
      <w:pPr>
        <w:numPr>
          <w:ilvl w:val="0"/>
          <w:numId w:val="17"/>
        </w:numPr>
      </w:pPr>
      <w:r w:rsidRPr="00E450E1">
        <w:rPr>
          <w:b/>
          <w:bCs/>
        </w:rPr>
        <w:t>Biologic Innovation and Steroid-Free Regimens</w:t>
      </w:r>
      <w:r w:rsidRPr="00E450E1">
        <w:br/>
        <w:t xml:space="preserve">Rising demand for </w:t>
      </w:r>
      <w:r w:rsidRPr="00E450E1">
        <w:rPr>
          <w:b/>
          <w:bCs/>
        </w:rPr>
        <w:t>targeted monoclonal antibodies</w:t>
      </w:r>
      <w:r w:rsidRPr="00E450E1">
        <w:t xml:space="preserve"> and biologics that enable steroid-free protocols opens doors for next-generation therapeutics. These biologics are not only more effective in rejection prevention but also </w:t>
      </w:r>
      <w:r w:rsidRPr="00E450E1">
        <w:rPr>
          <w:b/>
          <w:bCs/>
        </w:rPr>
        <w:t>mitigate long-term metabolic complications</w:t>
      </w:r>
      <w:r w:rsidRPr="00E450E1">
        <w:t>.</w:t>
      </w:r>
    </w:p>
    <w:p w14:paraId="097EF6BF" w14:textId="77777777" w:rsidR="00E450E1" w:rsidRPr="00E450E1" w:rsidRDefault="00E450E1" w:rsidP="00E450E1">
      <w:r w:rsidRPr="00E450E1">
        <w:pict w14:anchorId="2B0697C6">
          <v:rect id="_x0000_i1164" style="width:0;height:1.5pt" o:hralign="center" o:hrstd="t" o:hr="t" fillcolor="#a0a0a0" stroked="f"/>
        </w:pict>
      </w:r>
    </w:p>
    <w:p w14:paraId="66CCAC84" w14:textId="77777777" w:rsidR="00E450E1" w:rsidRPr="00E450E1" w:rsidRDefault="00E450E1" w:rsidP="00E450E1">
      <w:pPr>
        <w:rPr>
          <w:b/>
          <w:bCs/>
        </w:rPr>
      </w:pPr>
      <w:r w:rsidRPr="00E450E1">
        <w:rPr>
          <w:rFonts w:ascii="Segoe UI Emoji" w:hAnsi="Segoe UI Emoji" w:cs="Segoe UI Emoji"/>
          <w:b/>
          <w:bCs/>
        </w:rPr>
        <w:lastRenderedPageBreak/>
        <w:t>❌</w:t>
      </w:r>
      <w:r w:rsidRPr="00E450E1">
        <w:rPr>
          <w:b/>
          <w:bCs/>
        </w:rPr>
        <w:t xml:space="preserve"> Restraints</w:t>
      </w:r>
    </w:p>
    <w:p w14:paraId="55032775" w14:textId="77777777" w:rsidR="00E450E1" w:rsidRPr="00E450E1" w:rsidRDefault="00E450E1" w:rsidP="00E450E1">
      <w:pPr>
        <w:numPr>
          <w:ilvl w:val="0"/>
          <w:numId w:val="18"/>
        </w:numPr>
      </w:pPr>
      <w:r w:rsidRPr="00E450E1">
        <w:rPr>
          <w:b/>
          <w:bCs/>
        </w:rPr>
        <w:t>Regulatory Delays in Emerging Markets</w:t>
      </w:r>
      <w:r w:rsidRPr="00E450E1">
        <w:br/>
        <w:t xml:space="preserve">Despite high demand, </w:t>
      </w:r>
      <w:r w:rsidRPr="00E450E1">
        <w:rPr>
          <w:b/>
          <w:bCs/>
        </w:rPr>
        <w:t>inconsistent drug approval timelines</w:t>
      </w:r>
      <w:r w:rsidRPr="00E450E1">
        <w:t xml:space="preserve"> in countries like Brazil, Nigeria, and Indonesia slow down market entry for novel therapies and biosimilars.</w:t>
      </w:r>
    </w:p>
    <w:p w14:paraId="750D95BB" w14:textId="77777777" w:rsidR="00E450E1" w:rsidRPr="00E450E1" w:rsidRDefault="00E450E1" w:rsidP="00E450E1">
      <w:pPr>
        <w:numPr>
          <w:ilvl w:val="0"/>
          <w:numId w:val="18"/>
        </w:numPr>
      </w:pPr>
      <w:r w:rsidRPr="00E450E1">
        <w:rPr>
          <w:b/>
          <w:bCs/>
        </w:rPr>
        <w:t>High Cost of Biologics and Poor Adherence</w:t>
      </w:r>
      <w:r w:rsidRPr="00E450E1">
        <w:br/>
        <w:t xml:space="preserve">Premium-priced immunosuppressants often lack insurance support in low-income countries, leading to </w:t>
      </w:r>
      <w:r w:rsidRPr="00E450E1">
        <w:rPr>
          <w:b/>
          <w:bCs/>
        </w:rPr>
        <w:t>therapy interruptions</w:t>
      </w:r>
      <w:r w:rsidRPr="00E450E1">
        <w:t xml:space="preserve"> and </w:t>
      </w:r>
      <w:r w:rsidRPr="00E450E1">
        <w:rPr>
          <w:b/>
          <w:bCs/>
        </w:rPr>
        <w:t>graft failure risks</w:t>
      </w:r>
      <w:r w:rsidRPr="00E450E1">
        <w:t>, particularly in liver and lung transplant patients.</w:t>
      </w:r>
    </w:p>
    <w:p w14:paraId="4E531AD3" w14:textId="77777777" w:rsidR="00E450E1" w:rsidRPr="00E450E1" w:rsidRDefault="00E450E1" w:rsidP="00E450E1">
      <w:r w:rsidRPr="00E450E1">
        <w:pict w14:anchorId="15DD2FF1">
          <v:rect id="_x0000_i1166" style="width:0;height:1.5pt" o:hralign="center" o:hrstd="t" o:hr="t" fillcolor="#a0a0a0" stroked="f"/>
        </w:pict>
      </w:r>
    </w:p>
    <w:p w14:paraId="5538CAB0" w14:textId="77777777" w:rsidR="00E450E1" w:rsidRDefault="00E450E1">
      <w:pPr>
        <w:rPr>
          <w:b/>
          <w:bCs/>
        </w:rPr>
      </w:pPr>
      <w:r>
        <w:rPr>
          <w:b/>
          <w:bCs/>
        </w:rPr>
        <w:br w:type="page"/>
      </w:r>
    </w:p>
    <w:p w14:paraId="6538F26F" w14:textId="7E45C238" w:rsidR="00E450E1" w:rsidRPr="00E450E1" w:rsidRDefault="00E450E1" w:rsidP="00E450E1">
      <w:pPr>
        <w:rPr>
          <w:b/>
          <w:bCs/>
        </w:rPr>
      </w:pPr>
      <w:r w:rsidRPr="00E450E1">
        <w:rPr>
          <w:b/>
          <w:bCs/>
        </w:rPr>
        <w:lastRenderedPageBreak/>
        <w:t>8. Report Summary, FAQs, and SEO Schema</w:t>
      </w:r>
    </w:p>
    <w:p w14:paraId="54B967BC" w14:textId="77777777" w:rsidR="00E450E1" w:rsidRPr="00E450E1" w:rsidRDefault="00E450E1" w:rsidP="00E450E1">
      <w:pPr>
        <w:rPr>
          <w:b/>
          <w:bCs/>
        </w:rPr>
      </w:pPr>
      <w:r w:rsidRPr="00E450E1">
        <w:rPr>
          <w:rFonts w:ascii="Segoe UI Emoji" w:hAnsi="Segoe UI Emoji" w:cs="Segoe UI Emoji"/>
          <w:b/>
          <w:bCs/>
        </w:rPr>
        <w:t>📌</w:t>
      </w:r>
      <w:r w:rsidRPr="00E450E1">
        <w:rPr>
          <w:b/>
          <w:bCs/>
        </w:rPr>
        <w:t xml:space="preserve"> A.1. Report Title (Long-Form)</w:t>
      </w:r>
    </w:p>
    <w:p w14:paraId="67CD8836" w14:textId="77777777" w:rsidR="00E450E1" w:rsidRPr="00E450E1" w:rsidRDefault="00E450E1" w:rsidP="00E450E1">
      <w:r w:rsidRPr="00E450E1">
        <w:rPr>
          <w:b/>
          <w:bCs/>
        </w:rPr>
        <w:t xml:space="preserve">Organ Transplant Immunosuppressant Drugs Market </w:t>
      </w:r>
      <w:proofErr w:type="gramStart"/>
      <w:r w:rsidRPr="00E450E1">
        <w:rPr>
          <w:b/>
          <w:bCs/>
        </w:rPr>
        <w:t>By</w:t>
      </w:r>
      <w:proofErr w:type="gramEnd"/>
      <w:r w:rsidRPr="00E450E1">
        <w:rPr>
          <w:b/>
          <w:bCs/>
        </w:rPr>
        <w:t xml:space="preserve"> Drug Type (Calcineurin Inhibitors, Antiproliferative Agents, mTOR Inhibitors, Corticosteroids, Monoclonal Antibodies &amp; Biologics); By Transplant Type (Kidney, Liver, Heart, Lung, Pancreas &amp; Multi-Organ); By Route of Administration (Oral, Intravenous, Subcutaneous); By Distribution Channel (Hospital Pharmacies, Retail Pharmacies, Online Pharmacies); By Geography, Segment Revenue Estimation, Forecast, 2024–2030</w:t>
      </w:r>
    </w:p>
    <w:p w14:paraId="52EF758E" w14:textId="77777777" w:rsidR="00E450E1" w:rsidRPr="00E450E1" w:rsidRDefault="00E450E1" w:rsidP="00E450E1">
      <w:pPr>
        <w:rPr>
          <w:b/>
          <w:bCs/>
        </w:rPr>
      </w:pPr>
      <w:r w:rsidRPr="00E450E1">
        <w:rPr>
          <w:rFonts w:ascii="Segoe UI Emoji" w:hAnsi="Segoe UI Emoji" w:cs="Segoe UI Emoji"/>
          <w:b/>
          <w:bCs/>
        </w:rPr>
        <w:t>📌</w:t>
      </w:r>
      <w:r w:rsidRPr="00E450E1">
        <w:rPr>
          <w:b/>
          <w:bCs/>
        </w:rPr>
        <w:t xml:space="preserve"> A.2. Report Title (All Lowercase)</w:t>
      </w:r>
    </w:p>
    <w:p w14:paraId="477D9EAE" w14:textId="77777777" w:rsidR="00E450E1" w:rsidRPr="00E450E1" w:rsidRDefault="00E450E1" w:rsidP="00E450E1">
      <w:r w:rsidRPr="00E450E1">
        <w:rPr>
          <w:b/>
          <w:bCs/>
        </w:rPr>
        <w:t>organ transplant immunosuppressant drugs market</w:t>
      </w:r>
    </w:p>
    <w:p w14:paraId="393D47BD" w14:textId="77777777" w:rsidR="00E450E1" w:rsidRPr="00E450E1" w:rsidRDefault="00E450E1" w:rsidP="00E450E1">
      <w:pPr>
        <w:rPr>
          <w:b/>
          <w:bCs/>
        </w:rPr>
      </w:pPr>
      <w:r w:rsidRPr="00E450E1">
        <w:rPr>
          <w:rFonts w:ascii="Segoe UI Emoji" w:hAnsi="Segoe UI Emoji" w:cs="Segoe UI Emoji"/>
          <w:b/>
          <w:bCs/>
        </w:rPr>
        <w:t>📌</w:t>
      </w:r>
      <w:r w:rsidRPr="00E450E1">
        <w:rPr>
          <w:b/>
          <w:bCs/>
        </w:rPr>
        <w:t xml:space="preserve"> A.3. Market Size Headline Format</w:t>
      </w:r>
    </w:p>
    <w:p w14:paraId="7EF5DEEB" w14:textId="77777777" w:rsidR="00E450E1" w:rsidRPr="00E450E1" w:rsidRDefault="00E450E1" w:rsidP="00E450E1">
      <w:r w:rsidRPr="00E450E1">
        <w:rPr>
          <w:b/>
          <w:bCs/>
        </w:rPr>
        <w:t>Organ Transplant Immunosuppressant Drugs Market Size ($9.0 Billion) 2030</w:t>
      </w:r>
    </w:p>
    <w:p w14:paraId="3975E597" w14:textId="77777777" w:rsidR="00E450E1" w:rsidRPr="00E450E1" w:rsidRDefault="00E450E1" w:rsidP="00E450E1">
      <w:r w:rsidRPr="00E450E1">
        <w:pict w14:anchorId="6184F76E">
          <v:rect id="_x0000_i1167" style="width:0;height:1.5pt" o:hralign="center" o:hrstd="t" o:hr="t" fillcolor="#a0a0a0" stroked="f"/>
        </w:pict>
      </w:r>
    </w:p>
    <w:p w14:paraId="7AF5B462" w14:textId="77777777" w:rsidR="00E450E1" w:rsidRPr="00E450E1" w:rsidRDefault="00E450E1" w:rsidP="00E450E1">
      <w:pPr>
        <w:rPr>
          <w:b/>
          <w:bCs/>
        </w:rPr>
      </w:pPr>
      <w:r w:rsidRPr="00E450E1">
        <w:rPr>
          <w:rFonts w:ascii="Segoe UI Emoji" w:hAnsi="Segoe UI Emoji" w:cs="Segoe UI Emoji"/>
          <w:b/>
          <w:bCs/>
        </w:rPr>
        <w:t>📊</w:t>
      </w:r>
      <w:r w:rsidRPr="00E450E1">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7"/>
        <w:gridCol w:w="6759"/>
      </w:tblGrid>
      <w:tr w:rsidR="00E450E1" w:rsidRPr="00E450E1" w14:paraId="056CBD58" w14:textId="77777777" w:rsidTr="00E450E1">
        <w:trPr>
          <w:tblHeader/>
          <w:tblCellSpacing w:w="15" w:type="dxa"/>
        </w:trPr>
        <w:tc>
          <w:tcPr>
            <w:tcW w:w="0" w:type="auto"/>
            <w:vAlign w:val="center"/>
            <w:hideMark/>
          </w:tcPr>
          <w:p w14:paraId="3F160E56" w14:textId="77777777" w:rsidR="00E450E1" w:rsidRPr="00E450E1" w:rsidRDefault="00E450E1" w:rsidP="00E450E1">
            <w:pPr>
              <w:rPr>
                <w:b/>
                <w:bCs/>
              </w:rPr>
            </w:pPr>
            <w:r w:rsidRPr="00E450E1">
              <w:rPr>
                <w:b/>
                <w:bCs/>
              </w:rPr>
              <w:t>Report Attribute</w:t>
            </w:r>
          </w:p>
        </w:tc>
        <w:tc>
          <w:tcPr>
            <w:tcW w:w="0" w:type="auto"/>
            <w:vAlign w:val="center"/>
            <w:hideMark/>
          </w:tcPr>
          <w:p w14:paraId="4C30C119" w14:textId="77777777" w:rsidR="00E450E1" w:rsidRPr="00E450E1" w:rsidRDefault="00E450E1" w:rsidP="00E450E1">
            <w:pPr>
              <w:rPr>
                <w:b/>
                <w:bCs/>
              </w:rPr>
            </w:pPr>
            <w:r w:rsidRPr="00E450E1">
              <w:rPr>
                <w:b/>
                <w:bCs/>
              </w:rPr>
              <w:t>Details</w:t>
            </w:r>
          </w:p>
        </w:tc>
      </w:tr>
      <w:tr w:rsidR="00E450E1" w:rsidRPr="00E450E1" w14:paraId="27742D49" w14:textId="77777777" w:rsidTr="00E450E1">
        <w:trPr>
          <w:tblCellSpacing w:w="15" w:type="dxa"/>
        </w:trPr>
        <w:tc>
          <w:tcPr>
            <w:tcW w:w="0" w:type="auto"/>
            <w:vAlign w:val="center"/>
            <w:hideMark/>
          </w:tcPr>
          <w:p w14:paraId="37A8839B" w14:textId="77777777" w:rsidR="00E450E1" w:rsidRPr="00E450E1" w:rsidRDefault="00E450E1" w:rsidP="00E450E1">
            <w:r w:rsidRPr="00E450E1">
              <w:rPr>
                <w:b/>
                <w:bCs/>
              </w:rPr>
              <w:t>Forecast Period</w:t>
            </w:r>
          </w:p>
        </w:tc>
        <w:tc>
          <w:tcPr>
            <w:tcW w:w="0" w:type="auto"/>
            <w:vAlign w:val="center"/>
            <w:hideMark/>
          </w:tcPr>
          <w:p w14:paraId="56CD9258" w14:textId="77777777" w:rsidR="00E450E1" w:rsidRPr="00E450E1" w:rsidRDefault="00E450E1" w:rsidP="00E450E1">
            <w:r w:rsidRPr="00E450E1">
              <w:t>2024 – 2030</w:t>
            </w:r>
          </w:p>
        </w:tc>
      </w:tr>
      <w:tr w:rsidR="00E450E1" w:rsidRPr="00E450E1" w14:paraId="33E2DB96" w14:textId="77777777" w:rsidTr="00E450E1">
        <w:trPr>
          <w:tblCellSpacing w:w="15" w:type="dxa"/>
        </w:trPr>
        <w:tc>
          <w:tcPr>
            <w:tcW w:w="0" w:type="auto"/>
            <w:vAlign w:val="center"/>
            <w:hideMark/>
          </w:tcPr>
          <w:p w14:paraId="2EFA11E7" w14:textId="77777777" w:rsidR="00E450E1" w:rsidRPr="00E450E1" w:rsidRDefault="00E450E1" w:rsidP="00E450E1">
            <w:r w:rsidRPr="00E450E1">
              <w:rPr>
                <w:b/>
                <w:bCs/>
              </w:rPr>
              <w:t>Market Size Value in 2024</w:t>
            </w:r>
          </w:p>
        </w:tc>
        <w:tc>
          <w:tcPr>
            <w:tcW w:w="0" w:type="auto"/>
            <w:vAlign w:val="center"/>
            <w:hideMark/>
          </w:tcPr>
          <w:p w14:paraId="4A8D903A" w14:textId="77777777" w:rsidR="00E450E1" w:rsidRPr="00E450E1" w:rsidRDefault="00E450E1" w:rsidP="00E450E1">
            <w:r w:rsidRPr="00E450E1">
              <w:t xml:space="preserve">USD </w:t>
            </w:r>
            <w:r w:rsidRPr="00E450E1">
              <w:rPr>
                <w:b/>
                <w:bCs/>
              </w:rPr>
              <w:t>5.9 Billion</w:t>
            </w:r>
          </w:p>
        </w:tc>
      </w:tr>
      <w:tr w:rsidR="00E450E1" w:rsidRPr="00E450E1" w14:paraId="0C5B5BFB" w14:textId="77777777" w:rsidTr="00E450E1">
        <w:trPr>
          <w:tblCellSpacing w:w="15" w:type="dxa"/>
        </w:trPr>
        <w:tc>
          <w:tcPr>
            <w:tcW w:w="0" w:type="auto"/>
            <w:vAlign w:val="center"/>
            <w:hideMark/>
          </w:tcPr>
          <w:p w14:paraId="210ECD28" w14:textId="77777777" w:rsidR="00E450E1" w:rsidRPr="00E450E1" w:rsidRDefault="00E450E1" w:rsidP="00E450E1">
            <w:r w:rsidRPr="00E450E1">
              <w:rPr>
                <w:b/>
                <w:bCs/>
              </w:rPr>
              <w:t>Revenue Forecast in 2030</w:t>
            </w:r>
          </w:p>
        </w:tc>
        <w:tc>
          <w:tcPr>
            <w:tcW w:w="0" w:type="auto"/>
            <w:vAlign w:val="center"/>
            <w:hideMark/>
          </w:tcPr>
          <w:p w14:paraId="4FE12BD5" w14:textId="77777777" w:rsidR="00E450E1" w:rsidRPr="00E450E1" w:rsidRDefault="00E450E1" w:rsidP="00E450E1">
            <w:r w:rsidRPr="00E450E1">
              <w:t xml:space="preserve">USD </w:t>
            </w:r>
            <w:r w:rsidRPr="00E450E1">
              <w:rPr>
                <w:b/>
                <w:bCs/>
              </w:rPr>
              <w:t>9.0 Billion</w:t>
            </w:r>
          </w:p>
        </w:tc>
      </w:tr>
      <w:tr w:rsidR="00E450E1" w:rsidRPr="00E450E1" w14:paraId="499F7A64" w14:textId="77777777" w:rsidTr="00E450E1">
        <w:trPr>
          <w:tblCellSpacing w:w="15" w:type="dxa"/>
        </w:trPr>
        <w:tc>
          <w:tcPr>
            <w:tcW w:w="0" w:type="auto"/>
            <w:vAlign w:val="center"/>
            <w:hideMark/>
          </w:tcPr>
          <w:p w14:paraId="27E4583E" w14:textId="77777777" w:rsidR="00E450E1" w:rsidRPr="00E450E1" w:rsidRDefault="00E450E1" w:rsidP="00E450E1">
            <w:r w:rsidRPr="00E450E1">
              <w:rPr>
                <w:b/>
                <w:bCs/>
              </w:rPr>
              <w:t>Overall Growth Rate</w:t>
            </w:r>
          </w:p>
        </w:tc>
        <w:tc>
          <w:tcPr>
            <w:tcW w:w="0" w:type="auto"/>
            <w:vAlign w:val="center"/>
            <w:hideMark/>
          </w:tcPr>
          <w:p w14:paraId="7E1A14DE" w14:textId="77777777" w:rsidR="00E450E1" w:rsidRPr="00E450E1" w:rsidRDefault="00E450E1" w:rsidP="00E450E1">
            <w:r w:rsidRPr="00E450E1">
              <w:t xml:space="preserve">CAGR of </w:t>
            </w:r>
            <w:r w:rsidRPr="00E450E1">
              <w:rPr>
                <w:b/>
                <w:bCs/>
              </w:rPr>
              <w:t>6.3%</w:t>
            </w:r>
            <w:r w:rsidRPr="00E450E1">
              <w:t xml:space="preserve"> (2024 – 2030)</w:t>
            </w:r>
          </w:p>
        </w:tc>
      </w:tr>
      <w:tr w:rsidR="00E450E1" w:rsidRPr="00E450E1" w14:paraId="4CE79481" w14:textId="77777777" w:rsidTr="00E450E1">
        <w:trPr>
          <w:tblCellSpacing w:w="15" w:type="dxa"/>
        </w:trPr>
        <w:tc>
          <w:tcPr>
            <w:tcW w:w="0" w:type="auto"/>
            <w:vAlign w:val="center"/>
            <w:hideMark/>
          </w:tcPr>
          <w:p w14:paraId="06271DFB" w14:textId="77777777" w:rsidR="00E450E1" w:rsidRPr="00E450E1" w:rsidRDefault="00E450E1" w:rsidP="00E450E1">
            <w:r w:rsidRPr="00E450E1">
              <w:rPr>
                <w:b/>
                <w:bCs/>
              </w:rPr>
              <w:t>Base Year for Estimation</w:t>
            </w:r>
          </w:p>
        </w:tc>
        <w:tc>
          <w:tcPr>
            <w:tcW w:w="0" w:type="auto"/>
            <w:vAlign w:val="center"/>
            <w:hideMark/>
          </w:tcPr>
          <w:p w14:paraId="25B5DCE2" w14:textId="77777777" w:rsidR="00E450E1" w:rsidRPr="00E450E1" w:rsidRDefault="00E450E1" w:rsidP="00E450E1">
            <w:r w:rsidRPr="00E450E1">
              <w:t>2023</w:t>
            </w:r>
          </w:p>
        </w:tc>
      </w:tr>
      <w:tr w:rsidR="00E450E1" w:rsidRPr="00E450E1" w14:paraId="13022D9E" w14:textId="77777777" w:rsidTr="00E450E1">
        <w:trPr>
          <w:tblCellSpacing w:w="15" w:type="dxa"/>
        </w:trPr>
        <w:tc>
          <w:tcPr>
            <w:tcW w:w="0" w:type="auto"/>
            <w:vAlign w:val="center"/>
            <w:hideMark/>
          </w:tcPr>
          <w:p w14:paraId="6B3900DD" w14:textId="77777777" w:rsidR="00E450E1" w:rsidRPr="00E450E1" w:rsidRDefault="00E450E1" w:rsidP="00E450E1">
            <w:r w:rsidRPr="00E450E1">
              <w:rPr>
                <w:b/>
                <w:bCs/>
              </w:rPr>
              <w:t>Historical Data</w:t>
            </w:r>
          </w:p>
        </w:tc>
        <w:tc>
          <w:tcPr>
            <w:tcW w:w="0" w:type="auto"/>
            <w:vAlign w:val="center"/>
            <w:hideMark/>
          </w:tcPr>
          <w:p w14:paraId="04E2FCA0" w14:textId="77777777" w:rsidR="00E450E1" w:rsidRPr="00E450E1" w:rsidRDefault="00E450E1" w:rsidP="00E450E1">
            <w:r w:rsidRPr="00E450E1">
              <w:t>2017 – 2021</w:t>
            </w:r>
          </w:p>
        </w:tc>
      </w:tr>
      <w:tr w:rsidR="00E450E1" w:rsidRPr="00E450E1" w14:paraId="14748B2B" w14:textId="77777777" w:rsidTr="00E450E1">
        <w:trPr>
          <w:tblCellSpacing w:w="15" w:type="dxa"/>
        </w:trPr>
        <w:tc>
          <w:tcPr>
            <w:tcW w:w="0" w:type="auto"/>
            <w:vAlign w:val="center"/>
            <w:hideMark/>
          </w:tcPr>
          <w:p w14:paraId="559CAF4F" w14:textId="77777777" w:rsidR="00E450E1" w:rsidRPr="00E450E1" w:rsidRDefault="00E450E1" w:rsidP="00E450E1">
            <w:r w:rsidRPr="00E450E1">
              <w:rPr>
                <w:b/>
                <w:bCs/>
              </w:rPr>
              <w:t>Unit</w:t>
            </w:r>
          </w:p>
        </w:tc>
        <w:tc>
          <w:tcPr>
            <w:tcW w:w="0" w:type="auto"/>
            <w:vAlign w:val="center"/>
            <w:hideMark/>
          </w:tcPr>
          <w:p w14:paraId="76FE4A47" w14:textId="77777777" w:rsidR="00E450E1" w:rsidRPr="00E450E1" w:rsidRDefault="00E450E1" w:rsidP="00E450E1">
            <w:r w:rsidRPr="00E450E1">
              <w:t>USD Million, CAGR (2024 – 2030)</w:t>
            </w:r>
          </w:p>
        </w:tc>
      </w:tr>
      <w:tr w:rsidR="00E450E1" w:rsidRPr="00E450E1" w14:paraId="0DE1AF93" w14:textId="77777777" w:rsidTr="00E450E1">
        <w:trPr>
          <w:tblCellSpacing w:w="15" w:type="dxa"/>
        </w:trPr>
        <w:tc>
          <w:tcPr>
            <w:tcW w:w="0" w:type="auto"/>
            <w:vAlign w:val="center"/>
            <w:hideMark/>
          </w:tcPr>
          <w:p w14:paraId="560BB062" w14:textId="77777777" w:rsidR="00E450E1" w:rsidRPr="00E450E1" w:rsidRDefault="00E450E1" w:rsidP="00E450E1">
            <w:r w:rsidRPr="00E450E1">
              <w:rPr>
                <w:b/>
                <w:bCs/>
              </w:rPr>
              <w:t>Segmentation</w:t>
            </w:r>
          </w:p>
        </w:tc>
        <w:tc>
          <w:tcPr>
            <w:tcW w:w="0" w:type="auto"/>
            <w:vAlign w:val="center"/>
            <w:hideMark/>
          </w:tcPr>
          <w:p w14:paraId="197A8F8C" w14:textId="77777777" w:rsidR="00E450E1" w:rsidRPr="00E450E1" w:rsidRDefault="00E450E1" w:rsidP="00E450E1">
            <w:r w:rsidRPr="00E450E1">
              <w:t>By Drug Type, By Transplant Type, By Route of Administration, By Distribution Channel, By Geography</w:t>
            </w:r>
          </w:p>
        </w:tc>
      </w:tr>
      <w:tr w:rsidR="00E450E1" w:rsidRPr="00E450E1" w14:paraId="562618CE" w14:textId="77777777" w:rsidTr="00E450E1">
        <w:trPr>
          <w:tblCellSpacing w:w="15" w:type="dxa"/>
        </w:trPr>
        <w:tc>
          <w:tcPr>
            <w:tcW w:w="0" w:type="auto"/>
            <w:vAlign w:val="center"/>
            <w:hideMark/>
          </w:tcPr>
          <w:p w14:paraId="26195958" w14:textId="77777777" w:rsidR="00E450E1" w:rsidRPr="00E450E1" w:rsidRDefault="00E450E1" w:rsidP="00E450E1">
            <w:r w:rsidRPr="00E450E1">
              <w:rPr>
                <w:b/>
                <w:bCs/>
              </w:rPr>
              <w:t>By Drug Type</w:t>
            </w:r>
          </w:p>
        </w:tc>
        <w:tc>
          <w:tcPr>
            <w:tcW w:w="0" w:type="auto"/>
            <w:vAlign w:val="center"/>
            <w:hideMark/>
          </w:tcPr>
          <w:p w14:paraId="35854EA0" w14:textId="77777777" w:rsidR="00E450E1" w:rsidRPr="00E450E1" w:rsidRDefault="00E450E1" w:rsidP="00E450E1">
            <w:r w:rsidRPr="00E450E1">
              <w:t>Calcineurin Inhibitors, Antiproliferative Agents, mTOR Inhibitors, Corticosteroids, Monoclonal Antibodies &amp; Biologics</w:t>
            </w:r>
          </w:p>
        </w:tc>
      </w:tr>
      <w:tr w:rsidR="00E450E1" w:rsidRPr="00E450E1" w14:paraId="0D0646FF" w14:textId="77777777" w:rsidTr="00E450E1">
        <w:trPr>
          <w:tblCellSpacing w:w="15" w:type="dxa"/>
        </w:trPr>
        <w:tc>
          <w:tcPr>
            <w:tcW w:w="0" w:type="auto"/>
            <w:vAlign w:val="center"/>
            <w:hideMark/>
          </w:tcPr>
          <w:p w14:paraId="0E927805" w14:textId="77777777" w:rsidR="00E450E1" w:rsidRPr="00E450E1" w:rsidRDefault="00E450E1" w:rsidP="00E450E1">
            <w:r w:rsidRPr="00E450E1">
              <w:rPr>
                <w:b/>
                <w:bCs/>
              </w:rPr>
              <w:t>By Transplant Type</w:t>
            </w:r>
          </w:p>
        </w:tc>
        <w:tc>
          <w:tcPr>
            <w:tcW w:w="0" w:type="auto"/>
            <w:vAlign w:val="center"/>
            <w:hideMark/>
          </w:tcPr>
          <w:p w14:paraId="241321D9" w14:textId="77777777" w:rsidR="00E450E1" w:rsidRPr="00E450E1" w:rsidRDefault="00E450E1" w:rsidP="00E450E1">
            <w:r w:rsidRPr="00E450E1">
              <w:t>Kidney, Liver, Heart, Lung, Pancreas &amp; Multi-Organ</w:t>
            </w:r>
          </w:p>
        </w:tc>
      </w:tr>
      <w:tr w:rsidR="00E450E1" w:rsidRPr="00E450E1" w14:paraId="1F68EE00" w14:textId="77777777" w:rsidTr="00E450E1">
        <w:trPr>
          <w:tblCellSpacing w:w="15" w:type="dxa"/>
        </w:trPr>
        <w:tc>
          <w:tcPr>
            <w:tcW w:w="0" w:type="auto"/>
            <w:vAlign w:val="center"/>
            <w:hideMark/>
          </w:tcPr>
          <w:p w14:paraId="44DE4ADA" w14:textId="77777777" w:rsidR="00E450E1" w:rsidRPr="00E450E1" w:rsidRDefault="00E450E1" w:rsidP="00E450E1">
            <w:r w:rsidRPr="00E450E1">
              <w:rPr>
                <w:b/>
                <w:bCs/>
              </w:rPr>
              <w:lastRenderedPageBreak/>
              <w:t>By Route of Administration</w:t>
            </w:r>
          </w:p>
        </w:tc>
        <w:tc>
          <w:tcPr>
            <w:tcW w:w="0" w:type="auto"/>
            <w:vAlign w:val="center"/>
            <w:hideMark/>
          </w:tcPr>
          <w:p w14:paraId="1EEA591A" w14:textId="77777777" w:rsidR="00E450E1" w:rsidRPr="00E450E1" w:rsidRDefault="00E450E1" w:rsidP="00E450E1">
            <w:r w:rsidRPr="00E450E1">
              <w:t>Oral, Intravenous, Subcutaneous</w:t>
            </w:r>
          </w:p>
        </w:tc>
      </w:tr>
      <w:tr w:rsidR="00E450E1" w:rsidRPr="00E450E1" w14:paraId="19EA916A" w14:textId="77777777" w:rsidTr="00E450E1">
        <w:trPr>
          <w:tblCellSpacing w:w="15" w:type="dxa"/>
        </w:trPr>
        <w:tc>
          <w:tcPr>
            <w:tcW w:w="0" w:type="auto"/>
            <w:vAlign w:val="center"/>
            <w:hideMark/>
          </w:tcPr>
          <w:p w14:paraId="177F2848" w14:textId="77777777" w:rsidR="00E450E1" w:rsidRPr="00E450E1" w:rsidRDefault="00E450E1" w:rsidP="00E450E1">
            <w:r w:rsidRPr="00E450E1">
              <w:rPr>
                <w:b/>
                <w:bCs/>
              </w:rPr>
              <w:t>By Distribution Channel</w:t>
            </w:r>
          </w:p>
        </w:tc>
        <w:tc>
          <w:tcPr>
            <w:tcW w:w="0" w:type="auto"/>
            <w:vAlign w:val="center"/>
            <w:hideMark/>
          </w:tcPr>
          <w:p w14:paraId="04390111" w14:textId="77777777" w:rsidR="00E450E1" w:rsidRPr="00E450E1" w:rsidRDefault="00E450E1" w:rsidP="00E450E1">
            <w:r w:rsidRPr="00E450E1">
              <w:t>Hospital Pharmacies, Retail Pharmacies, Online Pharmacies</w:t>
            </w:r>
          </w:p>
        </w:tc>
      </w:tr>
      <w:tr w:rsidR="00E450E1" w:rsidRPr="00E450E1" w14:paraId="2512C473" w14:textId="77777777" w:rsidTr="00E450E1">
        <w:trPr>
          <w:tblCellSpacing w:w="15" w:type="dxa"/>
        </w:trPr>
        <w:tc>
          <w:tcPr>
            <w:tcW w:w="0" w:type="auto"/>
            <w:vAlign w:val="center"/>
            <w:hideMark/>
          </w:tcPr>
          <w:p w14:paraId="56D957BD" w14:textId="77777777" w:rsidR="00E450E1" w:rsidRPr="00E450E1" w:rsidRDefault="00E450E1" w:rsidP="00E450E1">
            <w:r w:rsidRPr="00E450E1">
              <w:rPr>
                <w:b/>
                <w:bCs/>
              </w:rPr>
              <w:t>By Region</w:t>
            </w:r>
          </w:p>
        </w:tc>
        <w:tc>
          <w:tcPr>
            <w:tcW w:w="0" w:type="auto"/>
            <w:vAlign w:val="center"/>
            <w:hideMark/>
          </w:tcPr>
          <w:p w14:paraId="6B07CB65" w14:textId="77777777" w:rsidR="00E450E1" w:rsidRPr="00E450E1" w:rsidRDefault="00E450E1" w:rsidP="00E450E1">
            <w:r w:rsidRPr="00E450E1">
              <w:t>North America, Europe, Asia-Pacific, Latin America, Middle East &amp; Africa</w:t>
            </w:r>
          </w:p>
        </w:tc>
      </w:tr>
      <w:tr w:rsidR="00E450E1" w:rsidRPr="00E450E1" w14:paraId="082B412C" w14:textId="77777777" w:rsidTr="00E450E1">
        <w:trPr>
          <w:tblCellSpacing w:w="15" w:type="dxa"/>
        </w:trPr>
        <w:tc>
          <w:tcPr>
            <w:tcW w:w="0" w:type="auto"/>
            <w:vAlign w:val="center"/>
            <w:hideMark/>
          </w:tcPr>
          <w:p w14:paraId="5C0732D6" w14:textId="77777777" w:rsidR="00E450E1" w:rsidRPr="00E450E1" w:rsidRDefault="00E450E1" w:rsidP="00E450E1">
            <w:r w:rsidRPr="00E450E1">
              <w:rPr>
                <w:b/>
                <w:bCs/>
              </w:rPr>
              <w:t>Country Scope</w:t>
            </w:r>
          </w:p>
        </w:tc>
        <w:tc>
          <w:tcPr>
            <w:tcW w:w="0" w:type="auto"/>
            <w:vAlign w:val="center"/>
            <w:hideMark/>
          </w:tcPr>
          <w:p w14:paraId="1B362B63" w14:textId="77777777" w:rsidR="00E450E1" w:rsidRPr="00E450E1" w:rsidRDefault="00E450E1" w:rsidP="00E450E1">
            <w:r w:rsidRPr="00E450E1">
              <w:t>U.S., UK, Germany, China, India, Japan, Brazil, etc.</w:t>
            </w:r>
          </w:p>
        </w:tc>
      </w:tr>
      <w:tr w:rsidR="00E450E1" w:rsidRPr="00E450E1" w14:paraId="181FB0CC" w14:textId="77777777" w:rsidTr="00E450E1">
        <w:trPr>
          <w:tblCellSpacing w:w="15" w:type="dxa"/>
        </w:trPr>
        <w:tc>
          <w:tcPr>
            <w:tcW w:w="0" w:type="auto"/>
            <w:vAlign w:val="center"/>
            <w:hideMark/>
          </w:tcPr>
          <w:p w14:paraId="7E6FDE0B" w14:textId="77777777" w:rsidR="00E450E1" w:rsidRPr="00E450E1" w:rsidRDefault="00E450E1" w:rsidP="00E450E1">
            <w:r w:rsidRPr="00E450E1">
              <w:rPr>
                <w:b/>
                <w:bCs/>
              </w:rPr>
              <w:t>Market Drivers</w:t>
            </w:r>
          </w:p>
        </w:tc>
        <w:tc>
          <w:tcPr>
            <w:tcW w:w="0" w:type="auto"/>
            <w:vAlign w:val="center"/>
            <w:hideMark/>
          </w:tcPr>
          <w:p w14:paraId="24A63A84" w14:textId="77777777" w:rsidR="00E450E1" w:rsidRPr="00E450E1" w:rsidRDefault="00E450E1" w:rsidP="00E450E1">
            <w:r w:rsidRPr="00E450E1">
              <w:t>- Rise in global transplant volumes</w:t>
            </w:r>
            <w:r w:rsidRPr="00E450E1">
              <w:br/>
              <w:t>- Innovation in biologic drug formulations</w:t>
            </w:r>
            <w:r w:rsidRPr="00E450E1">
              <w:br/>
              <w:t>- Increasing government subsidies for immunosuppressants</w:t>
            </w:r>
          </w:p>
        </w:tc>
      </w:tr>
      <w:tr w:rsidR="00E450E1" w:rsidRPr="00E450E1" w14:paraId="43A6CE74" w14:textId="77777777" w:rsidTr="00E450E1">
        <w:trPr>
          <w:tblCellSpacing w:w="15" w:type="dxa"/>
        </w:trPr>
        <w:tc>
          <w:tcPr>
            <w:tcW w:w="0" w:type="auto"/>
            <w:vAlign w:val="center"/>
            <w:hideMark/>
          </w:tcPr>
          <w:p w14:paraId="12CE4998" w14:textId="77777777" w:rsidR="00E450E1" w:rsidRPr="00E450E1" w:rsidRDefault="00E450E1" w:rsidP="00E450E1">
            <w:r w:rsidRPr="00E450E1">
              <w:rPr>
                <w:b/>
                <w:bCs/>
              </w:rPr>
              <w:t>Customization Option</w:t>
            </w:r>
          </w:p>
        </w:tc>
        <w:tc>
          <w:tcPr>
            <w:tcW w:w="0" w:type="auto"/>
            <w:vAlign w:val="center"/>
            <w:hideMark/>
          </w:tcPr>
          <w:p w14:paraId="0EEA0AA3" w14:textId="77777777" w:rsidR="00E450E1" w:rsidRPr="00E450E1" w:rsidRDefault="00E450E1" w:rsidP="00E450E1">
            <w:r w:rsidRPr="00E450E1">
              <w:t>Available upon request</w:t>
            </w:r>
          </w:p>
        </w:tc>
      </w:tr>
    </w:tbl>
    <w:p w14:paraId="714B1DAA" w14:textId="77777777" w:rsidR="00E450E1" w:rsidRPr="00E450E1" w:rsidRDefault="00E450E1" w:rsidP="00E450E1">
      <w:r w:rsidRPr="00E450E1">
        <w:pict w14:anchorId="451530B8">
          <v:rect id="_x0000_i1168" style="width:0;height:1.5pt" o:hralign="center" o:hrstd="t" o:hr="t" fillcolor="#a0a0a0" stroked="f"/>
        </w:pict>
      </w:r>
    </w:p>
    <w:p w14:paraId="69BE07AE" w14:textId="77777777" w:rsidR="00E450E1" w:rsidRPr="00E450E1" w:rsidRDefault="00E450E1" w:rsidP="00E450E1">
      <w:pPr>
        <w:rPr>
          <w:b/>
          <w:bCs/>
        </w:rPr>
      </w:pPr>
      <w:r w:rsidRPr="00E450E1">
        <w:rPr>
          <w:rFonts w:ascii="Segoe UI Emoji" w:hAnsi="Segoe UI Emoji" w:cs="Segoe UI Emoji"/>
          <w:b/>
          <w:bCs/>
        </w:rPr>
        <w:t>❓</w:t>
      </w:r>
      <w:r w:rsidRPr="00E450E1">
        <w:rPr>
          <w:b/>
          <w:bCs/>
        </w:rPr>
        <w:t xml:space="preserve"> C. Top 5 FAQs</w:t>
      </w:r>
    </w:p>
    <w:p w14:paraId="3A39810B" w14:textId="77777777" w:rsidR="00E450E1" w:rsidRPr="00E450E1" w:rsidRDefault="00E450E1" w:rsidP="00E450E1">
      <w:r w:rsidRPr="00E450E1">
        <w:rPr>
          <w:b/>
          <w:bCs/>
        </w:rPr>
        <w:t>Q1. How big is the organ transplant immunosuppressant drugs market?</w:t>
      </w:r>
      <w:r w:rsidRPr="00E450E1">
        <w:br/>
        <w:t xml:space="preserve">The global organ transplant immunosuppressant drugs market was valued at </w:t>
      </w:r>
      <w:r w:rsidRPr="00E450E1">
        <w:rPr>
          <w:b/>
          <w:bCs/>
        </w:rPr>
        <w:t>USD 5.9 billion in 2024</w:t>
      </w:r>
      <w:r w:rsidRPr="00E450E1">
        <w:t>.</w:t>
      </w:r>
    </w:p>
    <w:p w14:paraId="4B184CE0" w14:textId="77777777" w:rsidR="00E450E1" w:rsidRPr="00E450E1" w:rsidRDefault="00E450E1" w:rsidP="00E450E1">
      <w:r w:rsidRPr="00E450E1">
        <w:rPr>
          <w:b/>
          <w:bCs/>
        </w:rPr>
        <w:t>Q2. What is the CAGR for the organ transplant immunosuppressant drugs market during the forecast period?</w:t>
      </w:r>
      <w:r w:rsidRPr="00E450E1">
        <w:br/>
        <w:t xml:space="preserve">The market is expected to grow at a </w:t>
      </w:r>
      <w:r w:rsidRPr="00E450E1">
        <w:rPr>
          <w:b/>
          <w:bCs/>
        </w:rPr>
        <w:t>CAGR of 6.3% from 2024 to 2030</w:t>
      </w:r>
      <w:r w:rsidRPr="00E450E1">
        <w:t>.</w:t>
      </w:r>
    </w:p>
    <w:p w14:paraId="7E4A0AF5" w14:textId="77777777" w:rsidR="00E450E1" w:rsidRPr="00E450E1" w:rsidRDefault="00E450E1" w:rsidP="00E450E1">
      <w:r w:rsidRPr="00E450E1">
        <w:rPr>
          <w:b/>
          <w:bCs/>
        </w:rPr>
        <w:t>Q3. Who are the major players in this market?</w:t>
      </w:r>
      <w:r w:rsidRPr="00E450E1">
        <w:br/>
        <w:t xml:space="preserve">Leading players include </w:t>
      </w:r>
      <w:r w:rsidRPr="00E450E1">
        <w:rPr>
          <w:b/>
          <w:bCs/>
        </w:rPr>
        <w:t xml:space="preserve">Roche, Novartis, Astellas Pharma, Pfizer, and </w:t>
      </w:r>
      <w:proofErr w:type="spellStart"/>
      <w:r w:rsidRPr="00E450E1">
        <w:rPr>
          <w:b/>
          <w:bCs/>
        </w:rPr>
        <w:t>Veloxis</w:t>
      </w:r>
      <w:proofErr w:type="spellEnd"/>
      <w:r w:rsidRPr="00E450E1">
        <w:rPr>
          <w:b/>
          <w:bCs/>
        </w:rPr>
        <w:t xml:space="preserve"> Pharmaceuticals</w:t>
      </w:r>
      <w:r w:rsidRPr="00E450E1">
        <w:t>.</w:t>
      </w:r>
    </w:p>
    <w:p w14:paraId="7993542F" w14:textId="77777777" w:rsidR="00E450E1" w:rsidRPr="00E450E1" w:rsidRDefault="00E450E1" w:rsidP="00E450E1">
      <w:r w:rsidRPr="00E450E1">
        <w:rPr>
          <w:b/>
          <w:bCs/>
        </w:rPr>
        <w:t>Q4. Which region dominates the market?</w:t>
      </w:r>
      <w:r w:rsidRPr="00E450E1">
        <w:br/>
      </w:r>
      <w:r w:rsidRPr="00E450E1">
        <w:rPr>
          <w:b/>
          <w:bCs/>
        </w:rPr>
        <w:t>North America</w:t>
      </w:r>
      <w:r w:rsidRPr="00E450E1">
        <w:t xml:space="preserve"> leads due to strong infrastructure, insurance-backed access, and a high transplant volume.</w:t>
      </w:r>
    </w:p>
    <w:p w14:paraId="24118098" w14:textId="77777777" w:rsidR="00E450E1" w:rsidRPr="00E450E1" w:rsidRDefault="00E450E1" w:rsidP="00E450E1">
      <w:r w:rsidRPr="00E450E1">
        <w:rPr>
          <w:b/>
          <w:bCs/>
        </w:rPr>
        <w:t>Q5. What factors are driving growth in this market?</w:t>
      </w:r>
      <w:r w:rsidRPr="00E450E1">
        <w:br/>
        <w:t xml:space="preserve">Growth is </w:t>
      </w:r>
      <w:proofErr w:type="spellStart"/>
      <w:r w:rsidRPr="00E450E1">
        <w:t>fueled</w:t>
      </w:r>
      <w:proofErr w:type="spellEnd"/>
      <w:r w:rsidRPr="00E450E1">
        <w:t xml:space="preserve"> by </w:t>
      </w:r>
      <w:r w:rsidRPr="00E450E1">
        <w:rPr>
          <w:b/>
          <w:bCs/>
        </w:rPr>
        <w:t>rising transplant procedures, biologic innovation, and digital dosing advancements</w:t>
      </w:r>
      <w:r w:rsidRPr="00E450E1">
        <w:t>.</w:t>
      </w:r>
    </w:p>
    <w:p w14:paraId="4E7F01E3" w14:textId="77777777" w:rsidR="00E450E1" w:rsidRPr="00E450E1" w:rsidRDefault="00E450E1" w:rsidP="00E450E1">
      <w:r w:rsidRPr="00E450E1">
        <w:pict w14:anchorId="58FAE30D">
          <v:rect id="_x0000_i1169" style="width:0;height:1.5pt" o:hralign="center" o:hrstd="t" o:hr="t" fillcolor="#a0a0a0" stroked="f"/>
        </w:pict>
      </w:r>
    </w:p>
    <w:p w14:paraId="797843EB" w14:textId="77777777" w:rsidR="00E450E1" w:rsidRPr="00E450E1" w:rsidRDefault="00E450E1" w:rsidP="00E450E1">
      <w:pPr>
        <w:rPr>
          <w:b/>
          <w:bCs/>
        </w:rPr>
      </w:pPr>
      <w:r w:rsidRPr="00E450E1">
        <w:rPr>
          <w:rFonts w:ascii="Segoe UI Emoji" w:hAnsi="Segoe UI Emoji" w:cs="Segoe UI Emoji"/>
          <w:b/>
          <w:bCs/>
        </w:rPr>
        <w:t>🧩</w:t>
      </w:r>
      <w:r w:rsidRPr="00E450E1">
        <w:rPr>
          <w:b/>
          <w:bCs/>
        </w:rPr>
        <w:t xml:space="preserve"> D. JSON-LD Schema Markup</w:t>
      </w:r>
    </w:p>
    <w:p w14:paraId="15D28223" w14:textId="77777777" w:rsidR="00E450E1" w:rsidRPr="00E450E1" w:rsidRDefault="00E450E1" w:rsidP="00E450E1">
      <w:pPr>
        <w:rPr>
          <w:b/>
          <w:bCs/>
        </w:rPr>
      </w:pPr>
      <w:r w:rsidRPr="00E450E1">
        <w:rPr>
          <w:b/>
          <w:bCs/>
        </w:rPr>
        <w:t>Breadcrumb Schema</w:t>
      </w:r>
    </w:p>
    <w:p w14:paraId="47D7449E" w14:textId="77777777" w:rsidR="00E450E1" w:rsidRPr="00E450E1" w:rsidRDefault="00E450E1" w:rsidP="00E450E1">
      <w:proofErr w:type="spellStart"/>
      <w:r w:rsidRPr="00E450E1">
        <w:lastRenderedPageBreak/>
        <w:t>json</w:t>
      </w:r>
      <w:proofErr w:type="spellEnd"/>
    </w:p>
    <w:p w14:paraId="28703B50" w14:textId="77777777" w:rsidR="00E450E1" w:rsidRPr="00E450E1" w:rsidRDefault="00E450E1" w:rsidP="00E450E1">
      <w:r w:rsidRPr="00E450E1">
        <w:t>Copy code</w:t>
      </w:r>
    </w:p>
    <w:p w14:paraId="74A044B3" w14:textId="77777777" w:rsidR="00E450E1" w:rsidRPr="00E450E1" w:rsidRDefault="00E450E1" w:rsidP="00E450E1">
      <w:r w:rsidRPr="00E450E1">
        <w:t>{</w:t>
      </w:r>
    </w:p>
    <w:p w14:paraId="437882A9" w14:textId="77777777" w:rsidR="00E450E1" w:rsidRPr="00E450E1" w:rsidRDefault="00E450E1" w:rsidP="00E450E1">
      <w:r w:rsidRPr="00E450E1">
        <w:t xml:space="preserve">  "@context": "https://schema.org",</w:t>
      </w:r>
    </w:p>
    <w:p w14:paraId="01395C26" w14:textId="77777777" w:rsidR="00E450E1" w:rsidRPr="00E450E1" w:rsidRDefault="00E450E1" w:rsidP="00E450E1">
      <w:r w:rsidRPr="00E450E1">
        <w:t xml:space="preserve">  "@type": "</w:t>
      </w:r>
      <w:proofErr w:type="spellStart"/>
      <w:r w:rsidRPr="00E450E1">
        <w:t>BreadcrumbList</w:t>
      </w:r>
      <w:proofErr w:type="spellEnd"/>
      <w:r w:rsidRPr="00E450E1">
        <w:t>",</w:t>
      </w:r>
    </w:p>
    <w:p w14:paraId="1090CD9D" w14:textId="77777777" w:rsidR="00E450E1" w:rsidRPr="00E450E1" w:rsidRDefault="00E450E1" w:rsidP="00E450E1">
      <w:r w:rsidRPr="00E450E1">
        <w:t xml:space="preserve">  "</w:t>
      </w:r>
      <w:proofErr w:type="spellStart"/>
      <w:r w:rsidRPr="00E450E1">
        <w:t>itemListElement</w:t>
      </w:r>
      <w:proofErr w:type="spellEnd"/>
      <w:r w:rsidRPr="00E450E1">
        <w:t>": [</w:t>
      </w:r>
    </w:p>
    <w:p w14:paraId="1E2CAF2B" w14:textId="77777777" w:rsidR="00E450E1" w:rsidRPr="00E450E1" w:rsidRDefault="00E450E1" w:rsidP="00E450E1">
      <w:r w:rsidRPr="00E450E1">
        <w:t xml:space="preserve">    {</w:t>
      </w:r>
    </w:p>
    <w:p w14:paraId="3348CD44" w14:textId="77777777" w:rsidR="00E450E1" w:rsidRPr="00E450E1" w:rsidRDefault="00E450E1" w:rsidP="00E450E1">
      <w:r w:rsidRPr="00E450E1">
        <w:t xml:space="preserve">      "@type": "</w:t>
      </w:r>
      <w:proofErr w:type="spellStart"/>
      <w:r w:rsidRPr="00E450E1">
        <w:t>ListItem</w:t>
      </w:r>
      <w:proofErr w:type="spellEnd"/>
      <w:r w:rsidRPr="00E450E1">
        <w:t>",</w:t>
      </w:r>
    </w:p>
    <w:p w14:paraId="0AF77439" w14:textId="77777777" w:rsidR="00E450E1" w:rsidRPr="00E450E1" w:rsidRDefault="00E450E1" w:rsidP="00E450E1">
      <w:r w:rsidRPr="00E450E1">
        <w:t xml:space="preserve">      "position": 1,</w:t>
      </w:r>
    </w:p>
    <w:p w14:paraId="5232679D" w14:textId="77777777" w:rsidR="00E450E1" w:rsidRPr="00E450E1" w:rsidRDefault="00E450E1" w:rsidP="00E450E1">
      <w:r w:rsidRPr="00E450E1">
        <w:t xml:space="preserve">      "name": "Home",</w:t>
      </w:r>
    </w:p>
    <w:p w14:paraId="72BDDD5E" w14:textId="77777777" w:rsidR="00E450E1" w:rsidRPr="00E450E1" w:rsidRDefault="00E450E1" w:rsidP="00E450E1">
      <w:r w:rsidRPr="00E450E1">
        <w:t xml:space="preserve">      "item": "https://www.strategicmarketresearch.com/"</w:t>
      </w:r>
    </w:p>
    <w:p w14:paraId="78E253E2" w14:textId="77777777" w:rsidR="00E450E1" w:rsidRPr="00E450E1" w:rsidRDefault="00E450E1" w:rsidP="00E450E1">
      <w:r w:rsidRPr="00E450E1">
        <w:t xml:space="preserve">    },</w:t>
      </w:r>
    </w:p>
    <w:p w14:paraId="1DB9054E" w14:textId="77777777" w:rsidR="00E450E1" w:rsidRPr="00E450E1" w:rsidRDefault="00E450E1" w:rsidP="00E450E1">
      <w:r w:rsidRPr="00E450E1">
        <w:t xml:space="preserve">    {</w:t>
      </w:r>
    </w:p>
    <w:p w14:paraId="5E0D5315" w14:textId="77777777" w:rsidR="00E450E1" w:rsidRPr="00E450E1" w:rsidRDefault="00E450E1" w:rsidP="00E450E1">
      <w:r w:rsidRPr="00E450E1">
        <w:t xml:space="preserve">      "@type": "</w:t>
      </w:r>
      <w:proofErr w:type="spellStart"/>
      <w:r w:rsidRPr="00E450E1">
        <w:t>ListItem</w:t>
      </w:r>
      <w:proofErr w:type="spellEnd"/>
      <w:r w:rsidRPr="00E450E1">
        <w:t>",</w:t>
      </w:r>
    </w:p>
    <w:p w14:paraId="40392CFD" w14:textId="77777777" w:rsidR="00E450E1" w:rsidRPr="00E450E1" w:rsidRDefault="00E450E1" w:rsidP="00E450E1">
      <w:r w:rsidRPr="00E450E1">
        <w:t xml:space="preserve">      "position": 2,</w:t>
      </w:r>
    </w:p>
    <w:p w14:paraId="6C7FB003" w14:textId="56B24F0D" w:rsidR="00E450E1" w:rsidRPr="00E450E1" w:rsidRDefault="00E450E1" w:rsidP="00E450E1">
      <w:r w:rsidRPr="00E450E1">
        <w:t xml:space="preserve">      "name": "</w:t>
      </w:r>
      <w:r>
        <w:t>Healthcare</w:t>
      </w:r>
      <w:r w:rsidRPr="00E450E1">
        <w:t>",</w:t>
      </w:r>
    </w:p>
    <w:p w14:paraId="79905594" w14:textId="461C5FF6" w:rsidR="00E450E1" w:rsidRPr="00E450E1" w:rsidRDefault="00E450E1" w:rsidP="00E450E1">
      <w:r w:rsidRPr="00E450E1">
        <w:t xml:space="preserve">      "item": "https://www.strategicmarketresearch.com/reports/</w:t>
      </w:r>
      <w:r>
        <w:t>healthcare</w:t>
      </w:r>
      <w:r w:rsidRPr="00E450E1">
        <w:t>"</w:t>
      </w:r>
    </w:p>
    <w:p w14:paraId="312FFD96" w14:textId="77777777" w:rsidR="00E450E1" w:rsidRPr="00E450E1" w:rsidRDefault="00E450E1" w:rsidP="00E450E1">
      <w:r w:rsidRPr="00E450E1">
        <w:t xml:space="preserve">    },</w:t>
      </w:r>
    </w:p>
    <w:p w14:paraId="19202FD9" w14:textId="77777777" w:rsidR="00E450E1" w:rsidRPr="00E450E1" w:rsidRDefault="00E450E1" w:rsidP="00E450E1">
      <w:r w:rsidRPr="00E450E1">
        <w:t xml:space="preserve">    {</w:t>
      </w:r>
    </w:p>
    <w:p w14:paraId="02D84ED5" w14:textId="77777777" w:rsidR="00E450E1" w:rsidRPr="00E450E1" w:rsidRDefault="00E450E1" w:rsidP="00E450E1">
      <w:r w:rsidRPr="00E450E1">
        <w:t xml:space="preserve">      "@type": "</w:t>
      </w:r>
      <w:proofErr w:type="spellStart"/>
      <w:r w:rsidRPr="00E450E1">
        <w:t>ListItem</w:t>
      </w:r>
      <w:proofErr w:type="spellEnd"/>
      <w:r w:rsidRPr="00E450E1">
        <w:t>",</w:t>
      </w:r>
    </w:p>
    <w:p w14:paraId="3F55014B" w14:textId="77777777" w:rsidR="00E450E1" w:rsidRPr="00E450E1" w:rsidRDefault="00E450E1" w:rsidP="00E450E1">
      <w:r w:rsidRPr="00E450E1">
        <w:t xml:space="preserve">      "position": 3,</w:t>
      </w:r>
    </w:p>
    <w:p w14:paraId="3B1F71C4" w14:textId="77777777" w:rsidR="00E450E1" w:rsidRPr="00E450E1" w:rsidRDefault="00E450E1" w:rsidP="00E450E1">
      <w:r w:rsidRPr="00E450E1">
        <w:t xml:space="preserve">      "name": "Organ Transplant Immunosuppressant Drugs Market Report 2030",</w:t>
      </w:r>
    </w:p>
    <w:p w14:paraId="405C3CAD" w14:textId="77777777" w:rsidR="00E450E1" w:rsidRPr="00E450E1" w:rsidRDefault="00E450E1" w:rsidP="00E450E1">
      <w:r w:rsidRPr="00E450E1">
        <w:t xml:space="preserve">      "item": "https://www.strategicmarketresearch.com/market-report/organ-transplant-immunosuppressant-drugs"</w:t>
      </w:r>
    </w:p>
    <w:p w14:paraId="2D9095D6" w14:textId="77777777" w:rsidR="00E450E1" w:rsidRPr="00E450E1" w:rsidRDefault="00E450E1" w:rsidP="00E450E1">
      <w:r w:rsidRPr="00E450E1">
        <w:t xml:space="preserve">    }</w:t>
      </w:r>
    </w:p>
    <w:p w14:paraId="1ED0F62E" w14:textId="77777777" w:rsidR="00E450E1" w:rsidRPr="00E450E1" w:rsidRDefault="00E450E1" w:rsidP="00E450E1">
      <w:r w:rsidRPr="00E450E1">
        <w:t xml:space="preserve">  ]</w:t>
      </w:r>
    </w:p>
    <w:p w14:paraId="51810878" w14:textId="77777777" w:rsidR="00E450E1" w:rsidRPr="00E450E1" w:rsidRDefault="00E450E1" w:rsidP="00E450E1">
      <w:r w:rsidRPr="00E450E1">
        <w:t>}</w:t>
      </w:r>
    </w:p>
    <w:p w14:paraId="5E2EC18D" w14:textId="77777777" w:rsidR="00E450E1" w:rsidRPr="00E450E1" w:rsidRDefault="00E450E1" w:rsidP="00E450E1">
      <w:pPr>
        <w:rPr>
          <w:b/>
          <w:bCs/>
        </w:rPr>
      </w:pPr>
      <w:r w:rsidRPr="00E450E1">
        <w:rPr>
          <w:b/>
          <w:bCs/>
        </w:rPr>
        <w:t>FAQ Schema</w:t>
      </w:r>
    </w:p>
    <w:p w14:paraId="42C435E2" w14:textId="77777777" w:rsidR="00E450E1" w:rsidRPr="00E450E1" w:rsidRDefault="00E450E1" w:rsidP="00E450E1">
      <w:proofErr w:type="spellStart"/>
      <w:r w:rsidRPr="00E450E1">
        <w:t>json</w:t>
      </w:r>
      <w:proofErr w:type="spellEnd"/>
    </w:p>
    <w:p w14:paraId="7C53FC02" w14:textId="77777777" w:rsidR="00E450E1" w:rsidRPr="00E450E1" w:rsidRDefault="00E450E1" w:rsidP="00E450E1">
      <w:r w:rsidRPr="00E450E1">
        <w:lastRenderedPageBreak/>
        <w:t>Copy code</w:t>
      </w:r>
    </w:p>
    <w:p w14:paraId="3CF7E1EC" w14:textId="77777777" w:rsidR="00E450E1" w:rsidRPr="00E450E1" w:rsidRDefault="00E450E1" w:rsidP="00E450E1">
      <w:r w:rsidRPr="00E450E1">
        <w:t>{</w:t>
      </w:r>
    </w:p>
    <w:p w14:paraId="0CA2E4B1" w14:textId="77777777" w:rsidR="00E450E1" w:rsidRPr="00E450E1" w:rsidRDefault="00E450E1" w:rsidP="00E450E1">
      <w:r w:rsidRPr="00E450E1">
        <w:t xml:space="preserve">  "@context": "https://schema.org",</w:t>
      </w:r>
    </w:p>
    <w:p w14:paraId="602C187D" w14:textId="77777777" w:rsidR="00E450E1" w:rsidRPr="00E450E1" w:rsidRDefault="00E450E1" w:rsidP="00E450E1">
      <w:r w:rsidRPr="00E450E1">
        <w:t xml:space="preserve">  "@type": "</w:t>
      </w:r>
      <w:proofErr w:type="spellStart"/>
      <w:r w:rsidRPr="00E450E1">
        <w:t>FAQPage</w:t>
      </w:r>
      <w:proofErr w:type="spellEnd"/>
      <w:r w:rsidRPr="00E450E1">
        <w:t>",</w:t>
      </w:r>
    </w:p>
    <w:p w14:paraId="16B46A79" w14:textId="77777777" w:rsidR="00E450E1" w:rsidRPr="00E450E1" w:rsidRDefault="00E450E1" w:rsidP="00E450E1">
      <w:r w:rsidRPr="00E450E1">
        <w:t xml:space="preserve">  "</w:t>
      </w:r>
      <w:proofErr w:type="spellStart"/>
      <w:r w:rsidRPr="00E450E1">
        <w:t>mainEntity</w:t>
      </w:r>
      <w:proofErr w:type="spellEnd"/>
      <w:r w:rsidRPr="00E450E1">
        <w:t>": [</w:t>
      </w:r>
    </w:p>
    <w:p w14:paraId="22656F7D" w14:textId="77777777" w:rsidR="00E450E1" w:rsidRPr="00E450E1" w:rsidRDefault="00E450E1" w:rsidP="00E450E1">
      <w:r w:rsidRPr="00E450E1">
        <w:t xml:space="preserve">    {</w:t>
      </w:r>
    </w:p>
    <w:p w14:paraId="2872C57C" w14:textId="77777777" w:rsidR="00E450E1" w:rsidRPr="00E450E1" w:rsidRDefault="00E450E1" w:rsidP="00E450E1">
      <w:r w:rsidRPr="00E450E1">
        <w:t xml:space="preserve">      "@type": "Question",</w:t>
      </w:r>
    </w:p>
    <w:p w14:paraId="560EECEE" w14:textId="77777777" w:rsidR="00E450E1" w:rsidRPr="00E450E1" w:rsidRDefault="00E450E1" w:rsidP="00E450E1">
      <w:r w:rsidRPr="00E450E1">
        <w:t xml:space="preserve">      "name": "How big is the organ transplant immunosuppressant drugs market?",</w:t>
      </w:r>
    </w:p>
    <w:p w14:paraId="15A439DC" w14:textId="77777777" w:rsidR="00E450E1" w:rsidRPr="00E450E1" w:rsidRDefault="00E450E1" w:rsidP="00E450E1">
      <w:r w:rsidRPr="00E450E1">
        <w:t xml:space="preserve">      "</w:t>
      </w:r>
      <w:proofErr w:type="spellStart"/>
      <w:r w:rsidRPr="00E450E1">
        <w:t>acceptedAnswer</w:t>
      </w:r>
      <w:proofErr w:type="spellEnd"/>
      <w:r w:rsidRPr="00E450E1">
        <w:t>": {</w:t>
      </w:r>
    </w:p>
    <w:p w14:paraId="584C66C4" w14:textId="77777777" w:rsidR="00E450E1" w:rsidRPr="00E450E1" w:rsidRDefault="00E450E1" w:rsidP="00E450E1">
      <w:r w:rsidRPr="00E450E1">
        <w:t xml:space="preserve">        "@type": "Answer",</w:t>
      </w:r>
    </w:p>
    <w:p w14:paraId="060F4FBD" w14:textId="77777777" w:rsidR="00E450E1" w:rsidRPr="00E450E1" w:rsidRDefault="00E450E1" w:rsidP="00E450E1">
      <w:r w:rsidRPr="00E450E1">
        <w:t xml:space="preserve">        "text": "The global organ transplant immunosuppressant drugs market was valued at USD 5.9 billion in 2024."</w:t>
      </w:r>
    </w:p>
    <w:p w14:paraId="1472B3AB" w14:textId="77777777" w:rsidR="00E450E1" w:rsidRPr="00E450E1" w:rsidRDefault="00E450E1" w:rsidP="00E450E1">
      <w:r w:rsidRPr="00E450E1">
        <w:t xml:space="preserve">      }</w:t>
      </w:r>
    </w:p>
    <w:p w14:paraId="0F636ED5" w14:textId="77777777" w:rsidR="00E450E1" w:rsidRPr="00E450E1" w:rsidRDefault="00E450E1" w:rsidP="00E450E1">
      <w:r w:rsidRPr="00E450E1">
        <w:t xml:space="preserve">    },</w:t>
      </w:r>
    </w:p>
    <w:p w14:paraId="749F8E55" w14:textId="77777777" w:rsidR="00E450E1" w:rsidRPr="00E450E1" w:rsidRDefault="00E450E1" w:rsidP="00E450E1">
      <w:r w:rsidRPr="00E450E1">
        <w:t xml:space="preserve">    {</w:t>
      </w:r>
    </w:p>
    <w:p w14:paraId="2824527C" w14:textId="77777777" w:rsidR="00E450E1" w:rsidRPr="00E450E1" w:rsidRDefault="00E450E1" w:rsidP="00E450E1">
      <w:r w:rsidRPr="00E450E1">
        <w:t xml:space="preserve">      "@type": "Question",</w:t>
      </w:r>
    </w:p>
    <w:p w14:paraId="147D1F6A" w14:textId="77777777" w:rsidR="00E450E1" w:rsidRPr="00E450E1" w:rsidRDefault="00E450E1" w:rsidP="00E450E1">
      <w:r w:rsidRPr="00E450E1">
        <w:t xml:space="preserve">      "name": "What is the CAGR for the organ transplant immunosuppressant drugs market during the forecast period?",</w:t>
      </w:r>
    </w:p>
    <w:p w14:paraId="1F2ADA1C" w14:textId="77777777" w:rsidR="00E450E1" w:rsidRPr="00E450E1" w:rsidRDefault="00E450E1" w:rsidP="00E450E1">
      <w:r w:rsidRPr="00E450E1">
        <w:t xml:space="preserve">      "</w:t>
      </w:r>
      <w:proofErr w:type="spellStart"/>
      <w:r w:rsidRPr="00E450E1">
        <w:t>acceptedAnswer</w:t>
      </w:r>
      <w:proofErr w:type="spellEnd"/>
      <w:r w:rsidRPr="00E450E1">
        <w:t>": {</w:t>
      </w:r>
    </w:p>
    <w:p w14:paraId="49FE2B47" w14:textId="77777777" w:rsidR="00E450E1" w:rsidRPr="00E450E1" w:rsidRDefault="00E450E1" w:rsidP="00E450E1">
      <w:r w:rsidRPr="00E450E1">
        <w:t xml:space="preserve">        "@type": "Answer",</w:t>
      </w:r>
    </w:p>
    <w:p w14:paraId="36CF2B18" w14:textId="77777777" w:rsidR="00E450E1" w:rsidRPr="00E450E1" w:rsidRDefault="00E450E1" w:rsidP="00E450E1">
      <w:r w:rsidRPr="00E450E1">
        <w:t xml:space="preserve">        "text": "The market is expected to grow at a CAGR of 6.3% from 2024 to 2030."</w:t>
      </w:r>
    </w:p>
    <w:p w14:paraId="44B50B90" w14:textId="77777777" w:rsidR="00E450E1" w:rsidRPr="00E450E1" w:rsidRDefault="00E450E1" w:rsidP="00E450E1">
      <w:r w:rsidRPr="00E450E1">
        <w:t xml:space="preserve">      }</w:t>
      </w:r>
    </w:p>
    <w:p w14:paraId="708976F7" w14:textId="77777777" w:rsidR="00E450E1" w:rsidRPr="00E450E1" w:rsidRDefault="00E450E1" w:rsidP="00E450E1">
      <w:r w:rsidRPr="00E450E1">
        <w:t xml:space="preserve">    },</w:t>
      </w:r>
    </w:p>
    <w:p w14:paraId="64A5D1E5" w14:textId="77777777" w:rsidR="00E450E1" w:rsidRPr="00E450E1" w:rsidRDefault="00E450E1" w:rsidP="00E450E1">
      <w:r w:rsidRPr="00E450E1">
        <w:t xml:space="preserve">    {</w:t>
      </w:r>
    </w:p>
    <w:p w14:paraId="48723B3F" w14:textId="77777777" w:rsidR="00E450E1" w:rsidRPr="00E450E1" w:rsidRDefault="00E450E1" w:rsidP="00E450E1">
      <w:r w:rsidRPr="00E450E1">
        <w:t xml:space="preserve">      "@type": "Question",</w:t>
      </w:r>
    </w:p>
    <w:p w14:paraId="6157BFCB" w14:textId="77777777" w:rsidR="00E450E1" w:rsidRPr="00E450E1" w:rsidRDefault="00E450E1" w:rsidP="00E450E1">
      <w:r w:rsidRPr="00E450E1">
        <w:t xml:space="preserve">      "name": "Who are the major players in this market?",</w:t>
      </w:r>
    </w:p>
    <w:p w14:paraId="7E65BBC3" w14:textId="77777777" w:rsidR="00E450E1" w:rsidRPr="00E450E1" w:rsidRDefault="00E450E1" w:rsidP="00E450E1">
      <w:r w:rsidRPr="00E450E1">
        <w:t xml:space="preserve">      "</w:t>
      </w:r>
      <w:proofErr w:type="spellStart"/>
      <w:r w:rsidRPr="00E450E1">
        <w:t>acceptedAnswer</w:t>
      </w:r>
      <w:proofErr w:type="spellEnd"/>
      <w:r w:rsidRPr="00E450E1">
        <w:t>": {</w:t>
      </w:r>
    </w:p>
    <w:p w14:paraId="1FE1330F" w14:textId="77777777" w:rsidR="00E450E1" w:rsidRPr="00E450E1" w:rsidRDefault="00E450E1" w:rsidP="00E450E1">
      <w:r w:rsidRPr="00E450E1">
        <w:t xml:space="preserve">        "@type": "Answer",</w:t>
      </w:r>
    </w:p>
    <w:p w14:paraId="1D708CCF" w14:textId="77777777" w:rsidR="00E450E1" w:rsidRPr="00E450E1" w:rsidRDefault="00E450E1" w:rsidP="00E450E1">
      <w:r w:rsidRPr="00E450E1">
        <w:t xml:space="preserve">        "text": "Leading players include Roche, Novartis, Astellas Pharma, Pfizer, and </w:t>
      </w:r>
      <w:proofErr w:type="spellStart"/>
      <w:r w:rsidRPr="00E450E1">
        <w:t>Veloxis</w:t>
      </w:r>
      <w:proofErr w:type="spellEnd"/>
      <w:r w:rsidRPr="00E450E1">
        <w:t xml:space="preserve"> Pharmaceuticals."</w:t>
      </w:r>
    </w:p>
    <w:p w14:paraId="01D6AA2F" w14:textId="77777777" w:rsidR="00E450E1" w:rsidRPr="00E450E1" w:rsidRDefault="00E450E1" w:rsidP="00E450E1">
      <w:r w:rsidRPr="00E450E1">
        <w:lastRenderedPageBreak/>
        <w:t xml:space="preserve">      }</w:t>
      </w:r>
    </w:p>
    <w:p w14:paraId="234B7D68" w14:textId="77777777" w:rsidR="00E450E1" w:rsidRPr="00E450E1" w:rsidRDefault="00E450E1" w:rsidP="00E450E1">
      <w:r w:rsidRPr="00E450E1">
        <w:t xml:space="preserve">    },</w:t>
      </w:r>
    </w:p>
    <w:p w14:paraId="2216B855" w14:textId="77777777" w:rsidR="00E450E1" w:rsidRPr="00E450E1" w:rsidRDefault="00E450E1" w:rsidP="00E450E1">
      <w:r w:rsidRPr="00E450E1">
        <w:t xml:space="preserve">    {</w:t>
      </w:r>
    </w:p>
    <w:p w14:paraId="5CAA4C2D" w14:textId="77777777" w:rsidR="00E450E1" w:rsidRPr="00E450E1" w:rsidRDefault="00E450E1" w:rsidP="00E450E1">
      <w:r w:rsidRPr="00E450E1">
        <w:t xml:space="preserve">      "@type": "Question",</w:t>
      </w:r>
    </w:p>
    <w:p w14:paraId="0C393623" w14:textId="77777777" w:rsidR="00E450E1" w:rsidRPr="00E450E1" w:rsidRDefault="00E450E1" w:rsidP="00E450E1">
      <w:r w:rsidRPr="00E450E1">
        <w:t xml:space="preserve">      "name": "Which region dominates the market?",</w:t>
      </w:r>
    </w:p>
    <w:p w14:paraId="09DEA3C0" w14:textId="77777777" w:rsidR="00E450E1" w:rsidRPr="00E450E1" w:rsidRDefault="00E450E1" w:rsidP="00E450E1">
      <w:r w:rsidRPr="00E450E1">
        <w:t xml:space="preserve">      "</w:t>
      </w:r>
      <w:proofErr w:type="spellStart"/>
      <w:r w:rsidRPr="00E450E1">
        <w:t>acceptedAnswer</w:t>
      </w:r>
      <w:proofErr w:type="spellEnd"/>
      <w:r w:rsidRPr="00E450E1">
        <w:t>": {</w:t>
      </w:r>
    </w:p>
    <w:p w14:paraId="3D3CB7B8" w14:textId="77777777" w:rsidR="00E450E1" w:rsidRPr="00E450E1" w:rsidRDefault="00E450E1" w:rsidP="00E450E1">
      <w:r w:rsidRPr="00E450E1">
        <w:t xml:space="preserve">        "@type": "Answer",</w:t>
      </w:r>
    </w:p>
    <w:p w14:paraId="5D60E5CF" w14:textId="77777777" w:rsidR="00E450E1" w:rsidRPr="00E450E1" w:rsidRDefault="00E450E1" w:rsidP="00E450E1">
      <w:r w:rsidRPr="00E450E1">
        <w:t xml:space="preserve">        "text": "North America leads due to strong infrastructure, insurance-backed access, and a high transplant volume."</w:t>
      </w:r>
    </w:p>
    <w:p w14:paraId="695D197A" w14:textId="77777777" w:rsidR="00E450E1" w:rsidRPr="00E450E1" w:rsidRDefault="00E450E1" w:rsidP="00E450E1">
      <w:r w:rsidRPr="00E450E1">
        <w:t xml:space="preserve">      }</w:t>
      </w:r>
    </w:p>
    <w:p w14:paraId="33A75103" w14:textId="77777777" w:rsidR="00E450E1" w:rsidRPr="00E450E1" w:rsidRDefault="00E450E1" w:rsidP="00E450E1">
      <w:r w:rsidRPr="00E450E1">
        <w:t xml:space="preserve">    },</w:t>
      </w:r>
    </w:p>
    <w:p w14:paraId="34DBA4F3" w14:textId="77777777" w:rsidR="00E450E1" w:rsidRPr="00E450E1" w:rsidRDefault="00E450E1" w:rsidP="00E450E1">
      <w:r w:rsidRPr="00E450E1">
        <w:t xml:space="preserve">    {</w:t>
      </w:r>
    </w:p>
    <w:p w14:paraId="6953D558" w14:textId="77777777" w:rsidR="00E450E1" w:rsidRPr="00E450E1" w:rsidRDefault="00E450E1" w:rsidP="00E450E1">
      <w:r w:rsidRPr="00E450E1">
        <w:t xml:space="preserve">      "@type": "Question",</w:t>
      </w:r>
    </w:p>
    <w:p w14:paraId="502C6D5B" w14:textId="77777777" w:rsidR="00E450E1" w:rsidRPr="00E450E1" w:rsidRDefault="00E450E1" w:rsidP="00E450E1">
      <w:r w:rsidRPr="00E450E1">
        <w:t xml:space="preserve">      "name": "What factors are driving growth in this market?",</w:t>
      </w:r>
    </w:p>
    <w:p w14:paraId="536C1479" w14:textId="77777777" w:rsidR="00E450E1" w:rsidRPr="00E450E1" w:rsidRDefault="00E450E1" w:rsidP="00E450E1">
      <w:r w:rsidRPr="00E450E1">
        <w:t xml:space="preserve">      "</w:t>
      </w:r>
      <w:proofErr w:type="spellStart"/>
      <w:r w:rsidRPr="00E450E1">
        <w:t>acceptedAnswer</w:t>
      </w:r>
      <w:proofErr w:type="spellEnd"/>
      <w:r w:rsidRPr="00E450E1">
        <w:t>": {</w:t>
      </w:r>
    </w:p>
    <w:p w14:paraId="745A4CAE" w14:textId="77777777" w:rsidR="00E450E1" w:rsidRPr="00E450E1" w:rsidRDefault="00E450E1" w:rsidP="00E450E1">
      <w:r w:rsidRPr="00E450E1">
        <w:t xml:space="preserve">        "@type": "Answer",</w:t>
      </w:r>
    </w:p>
    <w:p w14:paraId="473CB089" w14:textId="77777777" w:rsidR="00E450E1" w:rsidRPr="00E450E1" w:rsidRDefault="00E450E1" w:rsidP="00E450E1">
      <w:r w:rsidRPr="00E450E1">
        <w:t xml:space="preserve">        "text": "Growth is </w:t>
      </w:r>
      <w:proofErr w:type="spellStart"/>
      <w:r w:rsidRPr="00E450E1">
        <w:t>fueled</w:t>
      </w:r>
      <w:proofErr w:type="spellEnd"/>
      <w:r w:rsidRPr="00E450E1">
        <w:t xml:space="preserve"> by rising transplant procedures, biologic innovation, and digital dosing advancements."</w:t>
      </w:r>
    </w:p>
    <w:p w14:paraId="7E4D6563" w14:textId="77777777" w:rsidR="00E450E1" w:rsidRPr="00E450E1" w:rsidRDefault="00E450E1" w:rsidP="00E450E1">
      <w:r w:rsidRPr="00E450E1">
        <w:t xml:space="preserve">      }</w:t>
      </w:r>
    </w:p>
    <w:p w14:paraId="7A377D33" w14:textId="77777777" w:rsidR="00E450E1" w:rsidRPr="00E450E1" w:rsidRDefault="00E450E1" w:rsidP="00E450E1">
      <w:r w:rsidRPr="00E450E1">
        <w:t xml:space="preserve">    }</w:t>
      </w:r>
    </w:p>
    <w:p w14:paraId="3DCAFFA5" w14:textId="77777777" w:rsidR="00E450E1" w:rsidRPr="00E450E1" w:rsidRDefault="00E450E1" w:rsidP="00E450E1">
      <w:r w:rsidRPr="00E450E1">
        <w:t xml:space="preserve">  ]</w:t>
      </w:r>
    </w:p>
    <w:p w14:paraId="702E19F5" w14:textId="3F193982" w:rsidR="00E450E1" w:rsidRPr="00E450E1" w:rsidRDefault="00E450E1" w:rsidP="00E450E1">
      <w:r w:rsidRPr="00E450E1">
        <w:t>}</w:t>
      </w:r>
    </w:p>
    <w:p w14:paraId="5B5EC783" w14:textId="77777777" w:rsidR="00E450E1" w:rsidRDefault="00E450E1">
      <w:pPr>
        <w:rPr>
          <w:b/>
          <w:bCs/>
        </w:rPr>
      </w:pPr>
      <w:r>
        <w:rPr>
          <w:b/>
          <w:bCs/>
        </w:rPr>
        <w:br w:type="page"/>
      </w:r>
    </w:p>
    <w:p w14:paraId="33A6CD68" w14:textId="7EC4B4F3" w:rsidR="00E450E1" w:rsidRPr="00E450E1" w:rsidRDefault="00E450E1" w:rsidP="00E450E1">
      <w:pPr>
        <w:rPr>
          <w:b/>
          <w:bCs/>
        </w:rPr>
      </w:pPr>
      <w:r w:rsidRPr="00E450E1">
        <w:rPr>
          <w:b/>
          <w:bCs/>
        </w:rPr>
        <w:lastRenderedPageBreak/>
        <w:t>9. Table of Contents for Organ Transplant Immunosuppressant Drugs Market Report (2024–2030)</w:t>
      </w:r>
    </w:p>
    <w:p w14:paraId="2122DCEF" w14:textId="77777777" w:rsidR="00E450E1" w:rsidRPr="00E450E1" w:rsidRDefault="00E450E1" w:rsidP="00E450E1">
      <w:pPr>
        <w:rPr>
          <w:b/>
          <w:bCs/>
        </w:rPr>
      </w:pPr>
      <w:r w:rsidRPr="00E450E1">
        <w:rPr>
          <w:b/>
          <w:bCs/>
        </w:rPr>
        <w:t>Executive Summary</w:t>
      </w:r>
    </w:p>
    <w:p w14:paraId="5182819C" w14:textId="77777777" w:rsidR="00E450E1" w:rsidRPr="00E450E1" w:rsidRDefault="00E450E1" w:rsidP="00E450E1">
      <w:pPr>
        <w:numPr>
          <w:ilvl w:val="0"/>
          <w:numId w:val="19"/>
        </w:numPr>
      </w:pPr>
      <w:r w:rsidRPr="00E450E1">
        <w:t>Market Overview</w:t>
      </w:r>
    </w:p>
    <w:p w14:paraId="16B30DC6" w14:textId="77777777" w:rsidR="00E450E1" w:rsidRPr="00E450E1" w:rsidRDefault="00E450E1" w:rsidP="00E450E1">
      <w:pPr>
        <w:numPr>
          <w:ilvl w:val="0"/>
          <w:numId w:val="19"/>
        </w:numPr>
      </w:pPr>
      <w:r w:rsidRPr="00E450E1">
        <w:t>Market Attractiveness by Drug Type, Transplant Type, Route of Administration, Distribution Channel, and Region</w:t>
      </w:r>
    </w:p>
    <w:p w14:paraId="6E241F12" w14:textId="77777777" w:rsidR="00E450E1" w:rsidRPr="00E450E1" w:rsidRDefault="00E450E1" w:rsidP="00E450E1">
      <w:pPr>
        <w:numPr>
          <w:ilvl w:val="0"/>
          <w:numId w:val="19"/>
        </w:numPr>
      </w:pPr>
      <w:r w:rsidRPr="00E450E1">
        <w:t>Strategic Insights from Key Executives (CXO Perspective)</w:t>
      </w:r>
    </w:p>
    <w:p w14:paraId="7AC8F3F1" w14:textId="77777777" w:rsidR="00E450E1" w:rsidRPr="00E450E1" w:rsidRDefault="00E450E1" w:rsidP="00E450E1">
      <w:pPr>
        <w:numPr>
          <w:ilvl w:val="0"/>
          <w:numId w:val="19"/>
        </w:numPr>
      </w:pPr>
      <w:r w:rsidRPr="00E450E1">
        <w:t>Historical Market Size and Future Projections (2022–2030)</w:t>
      </w:r>
    </w:p>
    <w:p w14:paraId="0A434EE1" w14:textId="77777777" w:rsidR="00E450E1" w:rsidRPr="00E450E1" w:rsidRDefault="00E450E1" w:rsidP="00E450E1">
      <w:pPr>
        <w:numPr>
          <w:ilvl w:val="0"/>
          <w:numId w:val="19"/>
        </w:numPr>
      </w:pPr>
      <w:r w:rsidRPr="00E450E1">
        <w:t>Summary of Market Segmentation by Drug Type, Transplant Type, Route of Administration, and Region</w:t>
      </w:r>
    </w:p>
    <w:p w14:paraId="5335B79F" w14:textId="77777777" w:rsidR="00E450E1" w:rsidRPr="00E450E1" w:rsidRDefault="00E450E1" w:rsidP="00E450E1">
      <w:pPr>
        <w:rPr>
          <w:b/>
          <w:bCs/>
        </w:rPr>
      </w:pPr>
      <w:r w:rsidRPr="00E450E1">
        <w:rPr>
          <w:b/>
          <w:bCs/>
        </w:rPr>
        <w:t>Market Share Analysis</w:t>
      </w:r>
    </w:p>
    <w:p w14:paraId="4ED23D35" w14:textId="77777777" w:rsidR="00E450E1" w:rsidRPr="00E450E1" w:rsidRDefault="00E450E1" w:rsidP="00E450E1">
      <w:pPr>
        <w:numPr>
          <w:ilvl w:val="0"/>
          <w:numId w:val="20"/>
        </w:numPr>
      </w:pPr>
      <w:r w:rsidRPr="00E450E1">
        <w:t>Leading Players by Revenue and Market Share</w:t>
      </w:r>
    </w:p>
    <w:p w14:paraId="7282EA0D" w14:textId="77777777" w:rsidR="00E450E1" w:rsidRPr="00E450E1" w:rsidRDefault="00E450E1" w:rsidP="00E450E1">
      <w:pPr>
        <w:numPr>
          <w:ilvl w:val="0"/>
          <w:numId w:val="20"/>
        </w:numPr>
      </w:pPr>
      <w:r w:rsidRPr="00E450E1">
        <w:t>Market Share Analysis by Drug Type, Route of Administration, and Transplant Type</w:t>
      </w:r>
    </w:p>
    <w:p w14:paraId="2359DFB9" w14:textId="77777777" w:rsidR="00E450E1" w:rsidRPr="00E450E1" w:rsidRDefault="00E450E1" w:rsidP="00E450E1">
      <w:pPr>
        <w:rPr>
          <w:b/>
          <w:bCs/>
        </w:rPr>
      </w:pPr>
      <w:r w:rsidRPr="00E450E1">
        <w:rPr>
          <w:b/>
          <w:bCs/>
        </w:rPr>
        <w:t>Investment Opportunities in the Organ Transplant Immunosuppressant Drugs Market</w:t>
      </w:r>
    </w:p>
    <w:p w14:paraId="49E87E5E" w14:textId="77777777" w:rsidR="00E450E1" w:rsidRPr="00E450E1" w:rsidRDefault="00E450E1" w:rsidP="00E450E1">
      <w:pPr>
        <w:numPr>
          <w:ilvl w:val="0"/>
          <w:numId w:val="21"/>
        </w:numPr>
      </w:pPr>
      <w:r w:rsidRPr="00E450E1">
        <w:t>Key Developments and Innovations</w:t>
      </w:r>
    </w:p>
    <w:p w14:paraId="7744C4E5" w14:textId="77777777" w:rsidR="00E450E1" w:rsidRPr="00E450E1" w:rsidRDefault="00E450E1" w:rsidP="00E450E1">
      <w:pPr>
        <w:numPr>
          <w:ilvl w:val="0"/>
          <w:numId w:val="21"/>
        </w:numPr>
      </w:pPr>
      <w:r w:rsidRPr="00E450E1">
        <w:t>Mergers, Acquisitions, and Strategic Partnerships</w:t>
      </w:r>
    </w:p>
    <w:p w14:paraId="244282D9" w14:textId="77777777" w:rsidR="00E450E1" w:rsidRPr="00E450E1" w:rsidRDefault="00E450E1" w:rsidP="00E450E1">
      <w:pPr>
        <w:numPr>
          <w:ilvl w:val="0"/>
          <w:numId w:val="21"/>
        </w:numPr>
      </w:pPr>
      <w:r w:rsidRPr="00E450E1">
        <w:t>High-Growth Segments for Investment</w:t>
      </w:r>
    </w:p>
    <w:p w14:paraId="26A289D6" w14:textId="77777777" w:rsidR="00E450E1" w:rsidRPr="00E450E1" w:rsidRDefault="00E450E1" w:rsidP="00E450E1">
      <w:pPr>
        <w:rPr>
          <w:b/>
          <w:bCs/>
        </w:rPr>
      </w:pPr>
      <w:r w:rsidRPr="00E450E1">
        <w:rPr>
          <w:b/>
          <w:bCs/>
        </w:rPr>
        <w:t>Market Introduction</w:t>
      </w:r>
    </w:p>
    <w:p w14:paraId="448EA9C3" w14:textId="77777777" w:rsidR="00E450E1" w:rsidRPr="00E450E1" w:rsidRDefault="00E450E1" w:rsidP="00E450E1">
      <w:pPr>
        <w:numPr>
          <w:ilvl w:val="0"/>
          <w:numId w:val="22"/>
        </w:numPr>
      </w:pPr>
      <w:r w:rsidRPr="00E450E1">
        <w:t>Definition and Scope of the Study</w:t>
      </w:r>
    </w:p>
    <w:p w14:paraId="30138192" w14:textId="77777777" w:rsidR="00E450E1" w:rsidRPr="00E450E1" w:rsidRDefault="00E450E1" w:rsidP="00E450E1">
      <w:pPr>
        <w:numPr>
          <w:ilvl w:val="0"/>
          <w:numId w:val="22"/>
        </w:numPr>
      </w:pPr>
      <w:r w:rsidRPr="00E450E1">
        <w:t>Market Structure and Key Findings</w:t>
      </w:r>
    </w:p>
    <w:p w14:paraId="775E8ECF" w14:textId="77777777" w:rsidR="00E450E1" w:rsidRPr="00E450E1" w:rsidRDefault="00E450E1" w:rsidP="00E450E1">
      <w:pPr>
        <w:numPr>
          <w:ilvl w:val="0"/>
          <w:numId w:val="22"/>
        </w:numPr>
      </w:pPr>
      <w:r w:rsidRPr="00E450E1">
        <w:t>Overview of Top Investment Pockets</w:t>
      </w:r>
    </w:p>
    <w:p w14:paraId="01999410" w14:textId="77777777" w:rsidR="00E450E1" w:rsidRPr="00E450E1" w:rsidRDefault="00E450E1" w:rsidP="00E450E1">
      <w:pPr>
        <w:rPr>
          <w:b/>
          <w:bCs/>
        </w:rPr>
      </w:pPr>
      <w:r w:rsidRPr="00E450E1">
        <w:rPr>
          <w:b/>
          <w:bCs/>
        </w:rPr>
        <w:t>Research Methodology</w:t>
      </w:r>
    </w:p>
    <w:p w14:paraId="7BD1DCD6" w14:textId="77777777" w:rsidR="00E450E1" w:rsidRPr="00E450E1" w:rsidRDefault="00E450E1" w:rsidP="00E450E1">
      <w:pPr>
        <w:numPr>
          <w:ilvl w:val="0"/>
          <w:numId w:val="23"/>
        </w:numPr>
      </w:pPr>
      <w:r w:rsidRPr="00E450E1">
        <w:t>Research Process Overview</w:t>
      </w:r>
    </w:p>
    <w:p w14:paraId="3D11F255" w14:textId="77777777" w:rsidR="00E450E1" w:rsidRPr="00E450E1" w:rsidRDefault="00E450E1" w:rsidP="00E450E1">
      <w:pPr>
        <w:numPr>
          <w:ilvl w:val="0"/>
          <w:numId w:val="23"/>
        </w:numPr>
      </w:pPr>
      <w:r w:rsidRPr="00E450E1">
        <w:t>Primary and Secondary Research Approaches</w:t>
      </w:r>
    </w:p>
    <w:p w14:paraId="748A7E2B" w14:textId="77777777" w:rsidR="00E450E1" w:rsidRPr="00E450E1" w:rsidRDefault="00E450E1" w:rsidP="00E450E1">
      <w:pPr>
        <w:numPr>
          <w:ilvl w:val="0"/>
          <w:numId w:val="23"/>
        </w:numPr>
      </w:pPr>
      <w:r w:rsidRPr="00E450E1">
        <w:t>Market Size Estimation and Forecasting Techniques</w:t>
      </w:r>
    </w:p>
    <w:p w14:paraId="001728EB" w14:textId="77777777" w:rsidR="00E450E1" w:rsidRPr="00E450E1" w:rsidRDefault="00E450E1" w:rsidP="00E450E1">
      <w:pPr>
        <w:rPr>
          <w:b/>
          <w:bCs/>
        </w:rPr>
      </w:pPr>
      <w:r w:rsidRPr="00E450E1">
        <w:rPr>
          <w:b/>
          <w:bCs/>
        </w:rPr>
        <w:t>Market Dynamics</w:t>
      </w:r>
    </w:p>
    <w:p w14:paraId="13896510" w14:textId="77777777" w:rsidR="00E450E1" w:rsidRPr="00E450E1" w:rsidRDefault="00E450E1" w:rsidP="00E450E1">
      <w:pPr>
        <w:numPr>
          <w:ilvl w:val="0"/>
          <w:numId w:val="24"/>
        </w:numPr>
      </w:pPr>
      <w:r w:rsidRPr="00E450E1">
        <w:t>Key Market Drivers</w:t>
      </w:r>
    </w:p>
    <w:p w14:paraId="18F6D84E" w14:textId="77777777" w:rsidR="00E450E1" w:rsidRPr="00E450E1" w:rsidRDefault="00E450E1" w:rsidP="00E450E1">
      <w:pPr>
        <w:numPr>
          <w:ilvl w:val="0"/>
          <w:numId w:val="24"/>
        </w:numPr>
      </w:pPr>
      <w:r w:rsidRPr="00E450E1">
        <w:t>Challenges and Restraints Impacting Growth</w:t>
      </w:r>
    </w:p>
    <w:p w14:paraId="50D4E007" w14:textId="77777777" w:rsidR="00E450E1" w:rsidRPr="00E450E1" w:rsidRDefault="00E450E1" w:rsidP="00E450E1">
      <w:pPr>
        <w:numPr>
          <w:ilvl w:val="0"/>
          <w:numId w:val="24"/>
        </w:numPr>
      </w:pPr>
      <w:r w:rsidRPr="00E450E1">
        <w:t>Emerging Opportunities for Stakeholders</w:t>
      </w:r>
    </w:p>
    <w:p w14:paraId="11A33CF7" w14:textId="77777777" w:rsidR="00E450E1" w:rsidRPr="00E450E1" w:rsidRDefault="00E450E1" w:rsidP="00E450E1">
      <w:pPr>
        <w:numPr>
          <w:ilvl w:val="0"/>
          <w:numId w:val="24"/>
        </w:numPr>
      </w:pPr>
      <w:r w:rsidRPr="00E450E1">
        <w:t xml:space="preserve">Impact of Regulatory, Technological, and </w:t>
      </w:r>
      <w:proofErr w:type="spellStart"/>
      <w:r w:rsidRPr="00E450E1">
        <w:t>Behavioral</w:t>
      </w:r>
      <w:proofErr w:type="spellEnd"/>
      <w:r w:rsidRPr="00E450E1">
        <w:t xml:space="preserve"> Shifts</w:t>
      </w:r>
    </w:p>
    <w:p w14:paraId="3E667785" w14:textId="77777777" w:rsidR="00E450E1" w:rsidRPr="00E450E1" w:rsidRDefault="00E450E1" w:rsidP="00E450E1">
      <w:pPr>
        <w:numPr>
          <w:ilvl w:val="0"/>
          <w:numId w:val="24"/>
        </w:numPr>
      </w:pPr>
      <w:r w:rsidRPr="00E450E1">
        <w:lastRenderedPageBreak/>
        <w:t>Overview of Post-Transplant Care Ecosystems</w:t>
      </w:r>
    </w:p>
    <w:p w14:paraId="7C03EE19" w14:textId="77777777" w:rsidR="00E450E1" w:rsidRPr="00E450E1" w:rsidRDefault="00E450E1" w:rsidP="00E450E1">
      <w:pPr>
        <w:rPr>
          <w:b/>
          <w:bCs/>
        </w:rPr>
      </w:pPr>
      <w:r w:rsidRPr="00E450E1">
        <w:rPr>
          <w:b/>
          <w:bCs/>
        </w:rPr>
        <w:t>Global Organ Transplant Immunosuppressant Drugs Market Analysis</w:t>
      </w:r>
    </w:p>
    <w:p w14:paraId="3DD22B8B" w14:textId="77777777" w:rsidR="00E450E1" w:rsidRPr="00E450E1" w:rsidRDefault="00E450E1" w:rsidP="00E450E1">
      <w:pPr>
        <w:numPr>
          <w:ilvl w:val="0"/>
          <w:numId w:val="25"/>
        </w:numPr>
      </w:pPr>
      <w:r w:rsidRPr="00E450E1">
        <w:t>Historical Market Size and Volume (2022–2023)</w:t>
      </w:r>
    </w:p>
    <w:p w14:paraId="42DD5414" w14:textId="77777777" w:rsidR="00E450E1" w:rsidRPr="00E450E1" w:rsidRDefault="00E450E1" w:rsidP="00E450E1">
      <w:pPr>
        <w:numPr>
          <w:ilvl w:val="0"/>
          <w:numId w:val="25"/>
        </w:numPr>
      </w:pPr>
      <w:r w:rsidRPr="00E450E1">
        <w:t>Market Size and Volume Forecasts (2024–2030)</w:t>
      </w:r>
    </w:p>
    <w:p w14:paraId="3FEF6246" w14:textId="77777777" w:rsidR="00E450E1" w:rsidRPr="00E450E1" w:rsidRDefault="00E450E1" w:rsidP="00E450E1">
      <w:pPr>
        <w:numPr>
          <w:ilvl w:val="0"/>
          <w:numId w:val="25"/>
        </w:numPr>
      </w:pPr>
      <w:r w:rsidRPr="00E450E1">
        <w:t>Market Analysis by Drug Type:</w:t>
      </w:r>
    </w:p>
    <w:p w14:paraId="5D99FD8E" w14:textId="77777777" w:rsidR="00E450E1" w:rsidRPr="00E450E1" w:rsidRDefault="00E450E1" w:rsidP="00E450E1">
      <w:pPr>
        <w:numPr>
          <w:ilvl w:val="1"/>
          <w:numId w:val="25"/>
        </w:numPr>
      </w:pPr>
      <w:r w:rsidRPr="00E450E1">
        <w:t>Calcineurin Inhibitors</w:t>
      </w:r>
    </w:p>
    <w:p w14:paraId="77A12087" w14:textId="77777777" w:rsidR="00E450E1" w:rsidRPr="00E450E1" w:rsidRDefault="00E450E1" w:rsidP="00E450E1">
      <w:pPr>
        <w:numPr>
          <w:ilvl w:val="1"/>
          <w:numId w:val="25"/>
        </w:numPr>
      </w:pPr>
      <w:r w:rsidRPr="00E450E1">
        <w:t>Antiproliferative Agents</w:t>
      </w:r>
    </w:p>
    <w:p w14:paraId="7B69C31D" w14:textId="77777777" w:rsidR="00E450E1" w:rsidRPr="00E450E1" w:rsidRDefault="00E450E1" w:rsidP="00E450E1">
      <w:pPr>
        <w:numPr>
          <w:ilvl w:val="1"/>
          <w:numId w:val="25"/>
        </w:numPr>
      </w:pPr>
      <w:r w:rsidRPr="00E450E1">
        <w:t>mTOR Inhibitors</w:t>
      </w:r>
    </w:p>
    <w:p w14:paraId="236F3B47" w14:textId="77777777" w:rsidR="00E450E1" w:rsidRPr="00E450E1" w:rsidRDefault="00E450E1" w:rsidP="00E450E1">
      <w:pPr>
        <w:numPr>
          <w:ilvl w:val="1"/>
          <w:numId w:val="25"/>
        </w:numPr>
      </w:pPr>
      <w:r w:rsidRPr="00E450E1">
        <w:t>Corticosteroids</w:t>
      </w:r>
    </w:p>
    <w:p w14:paraId="7D41E37D" w14:textId="77777777" w:rsidR="00E450E1" w:rsidRPr="00E450E1" w:rsidRDefault="00E450E1" w:rsidP="00E450E1">
      <w:pPr>
        <w:numPr>
          <w:ilvl w:val="1"/>
          <w:numId w:val="25"/>
        </w:numPr>
      </w:pPr>
      <w:r w:rsidRPr="00E450E1">
        <w:t>Monoclonal Antibodies &amp; Biologics</w:t>
      </w:r>
    </w:p>
    <w:p w14:paraId="63C1244D" w14:textId="77777777" w:rsidR="00E450E1" w:rsidRPr="00E450E1" w:rsidRDefault="00E450E1" w:rsidP="00E450E1">
      <w:pPr>
        <w:numPr>
          <w:ilvl w:val="0"/>
          <w:numId w:val="25"/>
        </w:numPr>
      </w:pPr>
      <w:r w:rsidRPr="00E450E1">
        <w:t>Market Analysis by Transplant Type:</w:t>
      </w:r>
    </w:p>
    <w:p w14:paraId="039A7B6A" w14:textId="77777777" w:rsidR="00E450E1" w:rsidRPr="00E450E1" w:rsidRDefault="00E450E1" w:rsidP="00E450E1">
      <w:pPr>
        <w:numPr>
          <w:ilvl w:val="1"/>
          <w:numId w:val="25"/>
        </w:numPr>
      </w:pPr>
      <w:r w:rsidRPr="00E450E1">
        <w:t>Kidney</w:t>
      </w:r>
    </w:p>
    <w:p w14:paraId="587D3207" w14:textId="77777777" w:rsidR="00E450E1" w:rsidRPr="00E450E1" w:rsidRDefault="00E450E1" w:rsidP="00E450E1">
      <w:pPr>
        <w:numPr>
          <w:ilvl w:val="1"/>
          <w:numId w:val="25"/>
        </w:numPr>
      </w:pPr>
      <w:r w:rsidRPr="00E450E1">
        <w:t>Liver</w:t>
      </w:r>
    </w:p>
    <w:p w14:paraId="55F509F0" w14:textId="77777777" w:rsidR="00E450E1" w:rsidRPr="00E450E1" w:rsidRDefault="00E450E1" w:rsidP="00E450E1">
      <w:pPr>
        <w:numPr>
          <w:ilvl w:val="1"/>
          <w:numId w:val="25"/>
        </w:numPr>
      </w:pPr>
      <w:r w:rsidRPr="00E450E1">
        <w:t>Heart</w:t>
      </w:r>
    </w:p>
    <w:p w14:paraId="348B1C65" w14:textId="77777777" w:rsidR="00E450E1" w:rsidRPr="00E450E1" w:rsidRDefault="00E450E1" w:rsidP="00E450E1">
      <w:pPr>
        <w:numPr>
          <w:ilvl w:val="1"/>
          <w:numId w:val="25"/>
        </w:numPr>
      </w:pPr>
      <w:r w:rsidRPr="00E450E1">
        <w:t>Lung</w:t>
      </w:r>
    </w:p>
    <w:p w14:paraId="57CD3139" w14:textId="77777777" w:rsidR="00E450E1" w:rsidRPr="00E450E1" w:rsidRDefault="00E450E1" w:rsidP="00E450E1">
      <w:pPr>
        <w:numPr>
          <w:ilvl w:val="1"/>
          <w:numId w:val="25"/>
        </w:numPr>
      </w:pPr>
      <w:r w:rsidRPr="00E450E1">
        <w:t>Pancreas &amp; Multi-Organ</w:t>
      </w:r>
    </w:p>
    <w:p w14:paraId="75E62C13" w14:textId="77777777" w:rsidR="00E450E1" w:rsidRPr="00E450E1" w:rsidRDefault="00E450E1" w:rsidP="00E450E1">
      <w:pPr>
        <w:numPr>
          <w:ilvl w:val="0"/>
          <w:numId w:val="25"/>
        </w:numPr>
      </w:pPr>
      <w:r w:rsidRPr="00E450E1">
        <w:t>Market Analysis by Route of Administration:</w:t>
      </w:r>
    </w:p>
    <w:p w14:paraId="1A35C2FA" w14:textId="77777777" w:rsidR="00E450E1" w:rsidRPr="00E450E1" w:rsidRDefault="00E450E1" w:rsidP="00E450E1">
      <w:pPr>
        <w:numPr>
          <w:ilvl w:val="1"/>
          <w:numId w:val="25"/>
        </w:numPr>
      </w:pPr>
      <w:r w:rsidRPr="00E450E1">
        <w:t>Oral</w:t>
      </w:r>
    </w:p>
    <w:p w14:paraId="1B859DDB" w14:textId="77777777" w:rsidR="00E450E1" w:rsidRPr="00E450E1" w:rsidRDefault="00E450E1" w:rsidP="00E450E1">
      <w:pPr>
        <w:numPr>
          <w:ilvl w:val="1"/>
          <w:numId w:val="25"/>
        </w:numPr>
      </w:pPr>
      <w:r w:rsidRPr="00E450E1">
        <w:t>Intravenous</w:t>
      </w:r>
    </w:p>
    <w:p w14:paraId="70059467" w14:textId="77777777" w:rsidR="00E450E1" w:rsidRPr="00E450E1" w:rsidRDefault="00E450E1" w:rsidP="00E450E1">
      <w:pPr>
        <w:numPr>
          <w:ilvl w:val="1"/>
          <w:numId w:val="25"/>
        </w:numPr>
      </w:pPr>
      <w:r w:rsidRPr="00E450E1">
        <w:t>Subcutaneous</w:t>
      </w:r>
    </w:p>
    <w:p w14:paraId="211B15F3" w14:textId="77777777" w:rsidR="00E450E1" w:rsidRPr="00E450E1" w:rsidRDefault="00E450E1" w:rsidP="00E450E1">
      <w:pPr>
        <w:numPr>
          <w:ilvl w:val="0"/>
          <w:numId w:val="25"/>
        </w:numPr>
      </w:pPr>
      <w:r w:rsidRPr="00E450E1">
        <w:t>Market Analysis by Distribution Channel:</w:t>
      </w:r>
    </w:p>
    <w:p w14:paraId="2725DFB9" w14:textId="77777777" w:rsidR="00E450E1" w:rsidRPr="00E450E1" w:rsidRDefault="00E450E1" w:rsidP="00E450E1">
      <w:pPr>
        <w:numPr>
          <w:ilvl w:val="1"/>
          <w:numId w:val="25"/>
        </w:numPr>
      </w:pPr>
      <w:r w:rsidRPr="00E450E1">
        <w:t>Hospital Pharmacies</w:t>
      </w:r>
    </w:p>
    <w:p w14:paraId="73048AE1" w14:textId="77777777" w:rsidR="00E450E1" w:rsidRPr="00E450E1" w:rsidRDefault="00E450E1" w:rsidP="00E450E1">
      <w:pPr>
        <w:numPr>
          <w:ilvl w:val="1"/>
          <w:numId w:val="25"/>
        </w:numPr>
      </w:pPr>
      <w:r w:rsidRPr="00E450E1">
        <w:t>Retail Pharmacies</w:t>
      </w:r>
    </w:p>
    <w:p w14:paraId="1050CF4E" w14:textId="77777777" w:rsidR="00E450E1" w:rsidRPr="00E450E1" w:rsidRDefault="00E450E1" w:rsidP="00E450E1">
      <w:pPr>
        <w:numPr>
          <w:ilvl w:val="1"/>
          <w:numId w:val="25"/>
        </w:numPr>
      </w:pPr>
      <w:r w:rsidRPr="00E450E1">
        <w:t>Online Pharmacies</w:t>
      </w:r>
    </w:p>
    <w:p w14:paraId="072D96AA" w14:textId="77777777" w:rsidR="00E450E1" w:rsidRPr="00E450E1" w:rsidRDefault="00E450E1" w:rsidP="00E450E1">
      <w:pPr>
        <w:numPr>
          <w:ilvl w:val="0"/>
          <w:numId w:val="25"/>
        </w:numPr>
      </w:pPr>
      <w:r w:rsidRPr="00E450E1">
        <w:t>Market Analysis by Region:</w:t>
      </w:r>
    </w:p>
    <w:p w14:paraId="7AF9BB7D" w14:textId="77777777" w:rsidR="00E450E1" w:rsidRPr="00E450E1" w:rsidRDefault="00E450E1" w:rsidP="00E450E1">
      <w:pPr>
        <w:numPr>
          <w:ilvl w:val="1"/>
          <w:numId w:val="25"/>
        </w:numPr>
      </w:pPr>
      <w:r w:rsidRPr="00E450E1">
        <w:t>North America</w:t>
      </w:r>
    </w:p>
    <w:p w14:paraId="599AB267" w14:textId="77777777" w:rsidR="00E450E1" w:rsidRPr="00E450E1" w:rsidRDefault="00E450E1" w:rsidP="00E450E1">
      <w:pPr>
        <w:numPr>
          <w:ilvl w:val="1"/>
          <w:numId w:val="25"/>
        </w:numPr>
      </w:pPr>
      <w:r w:rsidRPr="00E450E1">
        <w:t>Europe</w:t>
      </w:r>
    </w:p>
    <w:p w14:paraId="1EBB0D56" w14:textId="77777777" w:rsidR="00E450E1" w:rsidRPr="00E450E1" w:rsidRDefault="00E450E1" w:rsidP="00E450E1">
      <w:pPr>
        <w:numPr>
          <w:ilvl w:val="1"/>
          <w:numId w:val="25"/>
        </w:numPr>
      </w:pPr>
      <w:r w:rsidRPr="00E450E1">
        <w:t>Asia-Pacific</w:t>
      </w:r>
    </w:p>
    <w:p w14:paraId="08FB4FA6" w14:textId="77777777" w:rsidR="00E450E1" w:rsidRPr="00E450E1" w:rsidRDefault="00E450E1" w:rsidP="00E450E1">
      <w:pPr>
        <w:numPr>
          <w:ilvl w:val="1"/>
          <w:numId w:val="25"/>
        </w:numPr>
      </w:pPr>
      <w:r w:rsidRPr="00E450E1">
        <w:t>Latin America</w:t>
      </w:r>
    </w:p>
    <w:p w14:paraId="2C2B37A5" w14:textId="77777777" w:rsidR="00E450E1" w:rsidRPr="00E450E1" w:rsidRDefault="00E450E1" w:rsidP="00E450E1">
      <w:pPr>
        <w:numPr>
          <w:ilvl w:val="1"/>
          <w:numId w:val="25"/>
        </w:numPr>
      </w:pPr>
      <w:r w:rsidRPr="00E450E1">
        <w:lastRenderedPageBreak/>
        <w:t>Middle East &amp; Africa</w:t>
      </w:r>
    </w:p>
    <w:p w14:paraId="11029275" w14:textId="77777777" w:rsidR="00E450E1" w:rsidRPr="00E450E1" w:rsidRDefault="00E450E1" w:rsidP="00E450E1">
      <w:pPr>
        <w:rPr>
          <w:b/>
          <w:bCs/>
        </w:rPr>
      </w:pPr>
      <w:r w:rsidRPr="00E450E1">
        <w:rPr>
          <w:b/>
          <w:bCs/>
        </w:rPr>
        <w:t>Regional Market Breakdown</w:t>
      </w:r>
    </w:p>
    <w:p w14:paraId="2AB939FE" w14:textId="77777777" w:rsidR="00E450E1" w:rsidRPr="00E450E1" w:rsidRDefault="00E450E1" w:rsidP="00E450E1">
      <w:pPr>
        <w:numPr>
          <w:ilvl w:val="0"/>
          <w:numId w:val="26"/>
        </w:numPr>
      </w:pPr>
      <w:r w:rsidRPr="00E450E1">
        <w:t>North America</w:t>
      </w:r>
    </w:p>
    <w:p w14:paraId="1EF2948D" w14:textId="77777777" w:rsidR="00E450E1" w:rsidRPr="00E450E1" w:rsidRDefault="00E450E1" w:rsidP="00E450E1">
      <w:pPr>
        <w:numPr>
          <w:ilvl w:val="1"/>
          <w:numId w:val="26"/>
        </w:numPr>
      </w:pPr>
      <w:r w:rsidRPr="00E450E1">
        <w:t>U.S.</w:t>
      </w:r>
    </w:p>
    <w:p w14:paraId="5B399F71" w14:textId="77777777" w:rsidR="00E450E1" w:rsidRPr="00E450E1" w:rsidRDefault="00E450E1" w:rsidP="00E450E1">
      <w:pPr>
        <w:numPr>
          <w:ilvl w:val="1"/>
          <w:numId w:val="26"/>
        </w:numPr>
      </w:pPr>
      <w:r w:rsidRPr="00E450E1">
        <w:t>Canada</w:t>
      </w:r>
    </w:p>
    <w:p w14:paraId="4CA6910F" w14:textId="77777777" w:rsidR="00E450E1" w:rsidRPr="00E450E1" w:rsidRDefault="00E450E1" w:rsidP="00E450E1">
      <w:pPr>
        <w:numPr>
          <w:ilvl w:val="1"/>
          <w:numId w:val="26"/>
        </w:numPr>
      </w:pPr>
      <w:r w:rsidRPr="00E450E1">
        <w:t>Mexico</w:t>
      </w:r>
    </w:p>
    <w:p w14:paraId="2D17D294" w14:textId="77777777" w:rsidR="00E450E1" w:rsidRPr="00E450E1" w:rsidRDefault="00E450E1" w:rsidP="00E450E1">
      <w:pPr>
        <w:numPr>
          <w:ilvl w:val="0"/>
          <w:numId w:val="26"/>
        </w:numPr>
      </w:pPr>
      <w:r w:rsidRPr="00E450E1">
        <w:t>Europe</w:t>
      </w:r>
    </w:p>
    <w:p w14:paraId="05F64159" w14:textId="77777777" w:rsidR="00E450E1" w:rsidRPr="00E450E1" w:rsidRDefault="00E450E1" w:rsidP="00E450E1">
      <w:pPr>
        <w:numPr>
          <w:ilvl w:val="1"/>
          <w:numId w:val="26"/>
        </w:numPr>
      </w:pPr>
      <w:r w:rsidRPr="00E450E1">
        <w:t>Germany</w:t>
      </w:r>
    </w:p>
    <w:p w14:paraId="5335B50B" w14:textId="77777777" w:rsidR="00E450E1" w:rsidRPr="00E450E1" w:rsidRDefault="00E450E1" w:rsidP="00E450E1">
      <w:pPr>
        <w:numPr>
          <w:ilvl w:val="1"/>
          <w:numId w:val="26"/>
        </w:numPr>
      </w:pPr>
      <w:r w:rsidRPr="00E450E1">
        <w:t>United Kingdom</w:t>
      </w:r>
    </w:p>
    <w:p w14:paraId="4E6F4C4C" w14:textId="77777777" w:rsidR="00E450E1" w:rsidRPr="00E450E1" w:rsidRDefault="00E450E1" w:rsidP="00E450E1">
      <w:pPr>
        <w:numPr>
          <w:ilvl w:val="1"/>
          <w:numId w:val="26"/>
        </w:numPr>
      </w:pPr>
      <w:r w:rsidRPr="00E450E1">
        <w:t>France</w:t>
      </w:r>
    </w:p>
    <w:p w14:paraId="1ECEEFA1" w14:textId="77777777" w:rsidR="00E450E1" w:rsidRPr="00E450E1" w:rsidRDefault="00E450E1" w:rsidP="00E450E1">
      <w:pPr>
        <w:numPr>
          <w:ilvl w:val="1"/>
          <w:numId w:val="26"/>
        </w:numPr>
      </w:pPr>
      <w:r w:rsidRPr="00E450E1">
        <w:t>Italy</w:t>
      </w:r>
    </w:p>
    <w:p w14:paraId="03CBBC2C" w14:textId="77777777" w:rsidR="00E450E1" w:rsidRPr="00E450E1" w:rsidRDefault="00E450E1" w:rsidP="00E450E1">
      <w:pPr>
        <w:numPr>
          <w:ilvl w:val="1"/>
          <w:numId w:val="26"/>
        </w:numPr>
      </w:pPr>
      <w:r w:rsidRPr="00E450E1">
        <w:t>Spain</w:t>
      </w:r>
    </w:p>
    <w:p w14:paraId="39FE9ECE" w14:textId="77777777" w:rsidR="00E450E1" w:rsidRPr="00E450E1" w:rsidRDefault="00E450E1" w:rsidP="00E450E1">
      <w:pPr>
        <w:numPr>
          <w:ilvl w:val="1"/>
          <w:numId w:val="26"/>
        </w:numPr>
      </w:pPr>
      <w:r w:rsidRPr="00E450E1">
        <w:t>Rest of Europe</w:t>
      </w:r>
    </w:p>
    <w:p w14:paraId="781F0EDD" w14:textId="77777777" w:rsidR="00E450E1" w:rsidRPr="00E450E1" w:rsidRDefault="00E450E1" w:rsidP="00E450E1">
      <w:pPr>
        <w:numPr>
          <w:ilvl w:val="0"/>
          <w:numId w:val="26"/>
        </w:numPr>
      </w:pPr>
      <w:r w:rsidRPr="00E450E1">
        <w:t>Asia Pacific</w:t>
      </w:r>
    </w:p>
    <w:p w14:paraId="5A8A1FCE" w14:textId="77777777" w:rsidR="00E450E1" w:rsidRPr="00E450E1" w:rsidRDefault="00E450E1" w:rsidP="00E450E1">
      <w:pPr>
        <w:numPr>
          <w:ilvl w:val="1"/>
          <w:numId w:val="26"/>
        </w:numPr>
      </w:pPr>
      <w:r w:rsidRPr="00E450E1">
        <w:t>China</w:t>
      </w:r>
    </w:p>
    <w:p w14:paraId="7FF314D9" w14:textId="77777777" w:rsidR="00E450E1" w:rsidRPr="00E450E1" w:rsidRDefault="00E450E1" w:rsidP="00E450E1">
      <w:pPr>
        <w:numPr>
          <w:ilvl w:val="1"/>
          <w:numId w:val="26"/>
        </w:numPr>
      </w:pPr>
      <w:r w:rsidRPr="00E450E1">
        <w:t>India</w:t>
      </w:r>
    </w:p>
    <w:p w14:paraId="2B73C211" w14:textId="77777777" w:rsidR="00E450E1" w:rsidRPr="00E450E1" w:rsidRDefault="00E450E1" w:rsidP="00E450E1">
      <w:pPr>
        <w:numPr>
          <w:ilvl w:val="1"/>
          <w:numId w:val="26"/>
        </w:numPr>
      </w:pPr>
      <w:r w:rsidRPr="00E450E1">
        <w:t>Japan</w:t>
      </w:r>
    </w:p>
    <w:p w14:paraId="12E8DC1F" w14:textId="77777777" w:rsidR="00E450E1" w:rsidRPr="00E450E1" w:rsidRDefault="00E450E1" w:rsidP="00E450E1">
      <w:pPr>
        <w:numPr>
          <w:ilvl w:val="1"/>
          <w:numId w:val="26"/>
        </w:numPr>
      </w:pPr>
      <w:r w:rsidRPr="00E450E1">
        <w:t>South Korea</w:t>
      </w:r>
    </w:p>
    <w:p w14:paraId="0A5151DA" w14:textId="77777777" w:rsidR="00E450E1" w:rsidRPr="00E450E1" w:rsidRDefault="00E450E1" w:rsidP="00E450E1">
      <w:pPr>
        <w:numPr>
          <w:ilvl w:val="1"/>
          <w:numId w:val="26"/>
        </w:numPr>
      </w:pPr>
      <w:r w:rsidRPr="00E450E1">
        <w:t>Rest of Asia-Pacific</w:t>
      </w:r>
    </w:p>
    <w:p w14:paraId="6CBDE1B3" w14:textId="77777777" w:rsidR="00E450E1" w:rsidRPr="00E450E1" w:rsidRDefault="00E450E1" w:rsidP="00E450E1">
      <w:pPr>
        <w:numPr>
          <w:ilvl w:val="0"/>
          <w:numId w:val="26"/>
        </w:numPr>
      </w:pPr>
      <w:r w:rsidRPr="00E450E1">
        <w:t>Latin America</w:t>
      </w:r>
    </w:p>
    <w:p w14:paraId="4B887122" w14:textId="77777777" w:rsidR="00E450E1" w:rsidRPr="00E450E1" w:rsidRDefault="00E450E1" w:rsidP="00E450E1">
      <w:pPr>
        <w:numPr>
          <w:ilvl w:val="1"/>
          <w:numId w:val="26"/>
        </w:numPr>
      </w:pPr>
      <w:r w:rsidRPr="00E450E1">
        <w:t>Brazil</w:t>
      </w:r>
    </w:p>
    <w:p w14:paraId="4C690EC6" w14:textId="77777777" w:rsidR="00E450E1" w:rsidRPr="00E450E1" w:rsidRDefault="00E450E1" w:rsidP="00E450E1">
      <w:pPr>
        <w:numPr>
          <w:ilvl w:val="1"/>
          <w:numId w:val="26"/>
        </w:numPr>
      </w:pPr>
      <w:r w:rsidRPr="00E450E1">
        <w:t>Argentina</w:t>
      </w:r>
    </w:p>
    <w:p w14:paraId="7568B192" w14:textId="77777777" w:rsidR="00E450E1" w:rsidRPr="00E450E1" w:rsidRDefault="00E450E1" w:rsidP="00E450E1">
      <w:pPr>
        <w:numPr>
          <w:ilvl w:val="1"/>
          <w:numId w:val="26"/>
        </w:numPr>
      </w:pPr>
      <w:r w:rsidRPr="00E450E1">
        <w:t>Rest of Latin America</w:t>
      </w:r>
    </w:p>
    <w:p w14:paraId="4C71209B" w14:textId="77777777" w:rsidR="00E450E1" w:rsidRPr="00E450E1" w:rsidRDefault="00E450E1" w:rsidP="00E450E1">
      <w:pPr>
        <w:numPr>
          <w:ilvl w:val="0"/>
          <w:numId w:val="26"/>
        </w:numPr>
      </w:pPr>
      <w:r w:rsidRPr="00E450E1">
        <w:t>Middle East &amp; Africa</w:t>
      </w:r>
    </w:p>
    <w:p w14:paraId="2AFCA9CF" w14:textId="77777777" w:rsidR="00E450E1" w:rsidRPr="00E450E1" w:rsidRDefault="00E450E1" w:rsidP="00E450E1">
      <w:pPr>
        <w:numPr>
          <w:ilvl w:val="1"/>
          <w:numId w:val="26"/>
        </w:numPr>
      </w:pPr>
      <w:r w:rsidRPr="00E450E1">
        <w:t>GCC Countries</w:t>
      </w:r>
    </w:p>
    <w:p w14:paraId="3A0B3953" w14:textId="77777777" w:rsidR="00E450E1" w:rsidRPr="00E450E1" w:rsidRDefault="00E450E1" w:rsidP="00E450E1">
      <w:pPr>
        <w:numPr>
          <w:ilvl w:val="1"/>
          <w:numId w:val="26"/>
        </w:numPr>
      </w:pPr>
      <w:r w:rsidRPr="00E450E1">
        <w:t>South Africa</w:t>
      </w:r>
    </w:p>
    <w:p w14:paraId="5BA2F7CC" w14:textId="77777777" w:rsidR="00E450E1" w:rsidRPr="00E450E1" w:rsidRDefault="00E450E1" w:rsidP="00E450E1">
      <w:pPr>
        <w:numPr>
          <w:ilvl w:val="1"/>
          <w:numId w:val="26"/>
        </w:numPr>
      </w:pPr>
      <w:r w:rsidRPr="00E450E1">
        <w:t>Rest of MEA</w:t>
      </w:r>
    </w:p>
    <w:p w14:paraId="1609345D" w14:textId="77777777" w:rsidR="00E450E1" w:rsidRPr="00E450E1" w:rsidRDefault="00E450E1" w:rsidP="00E450E1">
      <w:pPr>
        <w:rPr>
          <w:b/>
          <w:bCs/>
        </w:rPr>
      </w:pPr>
      <w:r w:rsidRPr="00E450E1">
        <w:rPr>
          <w:b/>
          <w:bCs/>
        </w:rPr>
        <w:t>Key Players and Competitive Analysis</w:t>
      </w:r>
    </w:p>
    <w:p w14:paraId="7A2A92CC" w14:textId="77777777" w:rsidR="00E450E1" w:rsidRPr="00E450E1" w:rsidRDefault="00E450E1" w:rsidP="00E450E1">
      <w:pPr>
        <w:numPr>
          <w:ilvl w:val="0"/>
          <w:numId w:val="27"/>
        </w:numPr>
      </w:pPr>
      <w:r w:rsidRPr="00E450E1">
        <w:t>Roche</w:t>
      </w:r>
    </w:p>
    <w:p w14:paraId="4E4E9318" w14:textId="77777777" w:rsidR="00E450E1" w:rsidRPr="00E450E1" w:rsidRDefault="00E450E1" w:rsidP="00E450E1">
      <w:pPr>
        <w:numPr>
          <w:ilvl w:val="0"/>
          <w:numId w:val="27"/>
        </w:numPr>
      </w:pPr>
      <w:r w:rsidRPr="00E450E1">
        <w:lastRenderedPageBreak/>
        <w:t>Novartis</w:t>
      </w:r>
    </w:p>
    <w:p w14:paraId="376DEAA4" w14:textId="77777777" w:rsidR="00E450E1" w:rsidRPr="00E450E1" w:rsidRDefault="00E450E1" w:rsidP="00E450E1">
      <w:pPr>
        <w:numPr>
          <w:ilvl w:val="0"/>
          <w:numId w:val="27"/>
        </w:numPr>
      </w:pPr>
      <w:r w:rsidRPr="00E450E1">
        <w:t>Astellas Pharma</w:t>
      </w:r>
    </w:p>
    <w:p w14:paraId="0ECF7723" w14:textId="77777777" w:rsidR="00E450E1" w:rsidRPr="00E450E1" w:rsidRDefault="00E450E1" w:rsidP="00E450E1">
      <w:pPr>
        <w:numPr>
          <w:ilvl w:val="0"/>
          <w:numId w:val="27"/>
        </w:numPr>
      </w:pPr>
      <w:r w:rsidRPr="00E450E1">
        <w:t>Pfizer</w:t>
      </w:r>
    </w:p>
    <w:p w14:paraId="481A4039" w14:textId="77777777" w:rsidR="00E450E1" w:rsidRPr="00E450E1" w:rsidRDefault="00E450E1" w:rsidP="00E450E1">
      <w:pPr>
        <w:numPr>
          <w:ilvl w:val="0"/>
          <w:numId w:val="27"/>
        </w:numPr>
      </w:pPr>
      <w:proofErr w:type="spellStart"/>
      <w:r w:rsidRPr="00E450E1">
        <w:t>Veloxis</w:t>
      </w:r>
      <w:proofErr w:type="spellEnd"/>
      <w:r w:rsidRPr="00E450E1">
        <w:t xml:space="preserve"> Pharmaceuticals</w:t>
      </w:r>
    </w:p>
    <w:p w14:paraId="321EA1A0" w14:textId="77777777" w:rsidR="00E450E1" w:rsidRPr="00E450E1" w:rsidRDefault="00E450E1" w:rsidP="00E450E1">
      <w:pPr>
        <w:numPr>
          <w:ilvl w:val="0"/>
          <w:numId w:val="27"/>
        </w:numPr>
      </w:pPr>
      <w:r w:rsidRPr="00E450E1">
        <w:t>GlaxoSmithKline (GSK)</w:t>
      </w:r>
    </w:p>
    <w:p w14:paraId="5C2B4593" w14:textId="77777777" w:rsidR="00E450E1" w:rsidRPr="00E450E1" w:rsidRDefault="00E450E1" w:rsidP="00E450E1">
      <w:pPr>
        <w:numPr>
          <w:ilvl w:val="0"/>
          <w:numId w:val="27"/>
        </w:numPr>
      </w:pPr>
      <w:r w:rsidRPr="00E450E1">
        <w:t>Zydus Lifesciences</w:t>
      </w:r>
    </w:p>
    <w:p w14:paraId="0318F910" w14:textId="77777777" w:rsidR="00E450E1" w:rsidRPr="00E450E1" w:rsidRDefault="00E450E1" w:rsidP="00E450E1">
      <w:pPr>
        <w:numPr>
          <w:ilvl w:val="0"/>
          <w:numId w:val="27"/>
        </w:numPr>
      </w:pPr>
      <w:r w:rsidRPr="00E450E1">
        <w:t>Emerging Biotech Innovators</w:t>
      </w:r>
    </w:p>
    <w:p w14:paraId="70179A6D" w14:textId="77777777" w:rsidR="00E450E1" w:rsidRPr="00E450E1" w:rsidRDefault="00E450E1" w:rsidP="00E450E1">
      <w:pPr>
        <w:rPr>
          <w:b/>
          <w:bCs/>
        </w:rPr>
      </w:pPr>
      <w:r w:rsidRPr="00E450E1">
        <w:rPr>
          <w:b/>
          <w:bCs/>
        </w:rPr>
        <w:t>Appendix</w:t>
      </w:r>
    </w:p>
    <w:p w14:paraId="548C299B" w14:textId="77777777" w:rsidR="00E450E1" w:rsidRPr="00E450E1" w:rsidRDefault="00E450E1" w:rsidP="00E450E1">
      <w:pPr>
        <w:numPr>
          <w:ilvl w:val="0"/>
          <w:numId w:val="28"/>
        </w:numPr>
      </w:pPr>
      <w:r w:rsidRPr="00E450E1">
        <w:t>Abbreviations and Terminologies</w:t>
      </w:r>
    </w:p>
    <w:p w14:paraId="20250058" w14:textId="77777777" w:rsidR="00E450E1" w:rsidRPr="00E450E1" w:rsidRDefault="00E450E1" w:rsidP="00E450E1">
      <w:pPr>
        <w:numPr>
          <w:ilvl w:val="0"/>
          <w:numId w:val="28"/>
        </w:numPr>
      </w:pPr>
      <w:r w:rsidRPr="00E450E1">
        <w:t>References and Source Links</w:t>
      </w:r>
    </w:p>
    <w:p w14:paraId="468AEC10" w14:textId="77777777" w:rsidR="00E450E1" w:rsidRPr="00E450E1" w:rsidRDefault="00E450E1" w:rsidP="00E450E1">
      <w:pPr>
        <w:rPr>
          <w:b/>
          <w:bCs/>
        </w:rPr>
      </w:pPr>
      <w:r w:rsidRPr="00E450E1">
        <w:rPr>
          <w:b/>
          <w:bCs/>
        </w:rPr>
        <w:t>List of Tables</w:t>
      </w:r>
    </w:p>
    <w:p w14:paraId="5A8EEF36" w14:textId="77777777" w:rsidR="00E450E1" w:rsidRPr="00E450E1" w:rsidRDefault="00E450E1" w:rsidP="00E450E1">
      <w:pPr>
        <w:numPr>
          <w:ilvl w:val="0"/>
          <w:numId w:val="29"/>
        </w:numPr>
      </w:pPr>
      <w:r w:rsidRPr="00E450E1">
        <w:t>Market Size by Segment and Region (2024–2030)</w:t>
      </w:r>
    </w:p>
    <w:p w14:paraId="387BDCCF" w14:textId="77777777" w:rsidR="00E450E1" w:rsidRPr="00E450E1" w:rsidRDefault="00E450E1" w:rsidP="00E450E1">
      <w:pPr>
        <w:numPr>
          <w:ilvl w:val="0"/>
          <w:numId w:val="29"/>
        </w:numPr>
      </w:pPr>
      <w:r w:rsidRPr="00E450E1">
        <w:t>Country-Level Market Estimates (2024–2030)</w:t>
      </w:r>
    </w:p>
    <w:p w14:paraId="02D2C426" w14:textId="77777777" w:rsidR="00E450E1" w:rsidRPr="00E450E1" w:rsidRDefault="00E450E1" w:rsidP="00E450E1">
      <w:pPr>
        <w:rPr>
          <w:b/>
          <w:bCs/>
        </w:rPr>
      </w:pPr>
      <w:r w:rsidRPr="00E450E1">
        <w:rPr>
          <w:b/>
          <w:bCs/>
        </w:rPr>
        <w:t>List of Figures</w:t>
      </w:r>
    </w:p>
    <w:p w14:paraId="6ABB9C33" w14:textId="77777777" w:rsidR="00E450E1" w:rsidRPr="00E450E1" w:rsidRDefault="00E450E1" w:rsidP="00E450E1">
      <w:pPr>
        <w:numPr>
          <w:ilvl w:val="0"/>
          <w:numId w:val="30"/>
        </w:numPr>
      </w:pPr>
      <w:r w:rsidRPr="00E450E1">
        <w:t>Growth Drivers, Restraints, and Opportunities</w:t>
      </w:r>
    </w:p>
    <w:p w14:paraId="3A644BCA" w14:textId="77777777" w:rsidR="00E450E1" w:rsidRPr="00E450E1" w:rsidRDefault="00E450E1" w:rsidP="00E450E1">
      <w:pPr>
        <w:numPr>
          <w:ilvl w:val="0"/>
          <w:numId w:val="30"/>
        </w:numPr>
      </w:pPr>
      <w:r w:rsidRPr="00E450E1">
        <w:t>Regional Adoption and Penetration Landscape</w:t>
      </w:r>
    </w:p>
    <w:p w14:paraId="34BC4725" w14:textId="77777777" w:rsidR="00E450E1" w:rsidRPr="00E450E1" w:rsidRDefault="00E450E1" w:rsidP="00E450E1">
      <w:pPr>
        <w:numPr>
          <w:ilvl w:val="0"/>
          <w:numId w:val="30"/>
        </w:numPr>
      </w:pPr>
      <w:r w:rsidRPr="00E450E1">
        <w:t>Market Share by Drug Type and Distribution Channel</w:t>
      </w:r>
    </w:p>
    <w:p w14:paraId="36022A36" w14:textId="77777777" w:rsidR="00E450E1" w:rsidRPr="00E450E1" w:rsidRDefault="00E450E1" w:rsidP="00E450E1">
      <w:pPr>
        <w:numPr>
          <w:ilvl w:val="0"/>
          <w:numId w:val="30"/>
        </w:numPr>
      </w:pPr>
      <w:r w:rsidRPr="00E450E1">
        <w:t>Competitive Positioning Map</w:t>
      </w:r>
    </w:p>
    <w:p w14:paraId="0C1A364F" w14:textId="77777777" w:rsidR="00E450E1" w:rsidRPr="00E450E1" w:rsidRDefault="00E450E1" w:rsidP="00E450E1">
      <w:pPr>
        <w:numPr>
          <w:ilvl w:val="0"/>
          <w:numId w:val="30"/>
        </w:numPr>
      </w:pPr>
      <w:r w:rsidRPr="00E450E1">
        <w:t>Forecast Models and Sensitivity Analyses</w:t>
      </w:r>
    </w:p>
    <w:p w14:paraId="0A841528" w14:textId="77777777" w:rsidR="0082115F" w:rsidRPr="00E450E1" w:rsidRDefault="0082115F"/>
    <w:sectPr w:rsidR="0082115F" w:rsidRPr="00E45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2F1D"/>
    <w:multiLevelType w:val="multilevel"/>
    <w:tmpl w:val="337C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A5F03"/>
    <w:multiLevelType w:val="multilevel"/>
    <w:tmpl w:val="67D6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E1609"/>
    <w:multiLevelType w:val="multilevel"/>
    <w:tmpl w:val="3850D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D666C"/>
    <w:multiLevelType w:val="multilevel"/>
    <w:tmpl w:val="3396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F3031"/>
    <w:multiLevelType w:val="multilevel"/>
    <w:tmpl w:val="1C92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0173F"/>
    <w:multiLevelType w:val="multilevel"/>
    <w:tmpl w:val="0786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B2BC3"/>
    <w:multiLevelType w:val="multilevel"/>
    <w:tmpl w:val="442A7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04060"/>
    <w:multiLevelType w:val="multilevel"/>
    <w:tmpl w:val="D242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AF119B"/>
    <w:multiLevelType w:val="multilevel"/>
    <w:tmpl w:val="2C50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A626B"/>
    <w:multiLevelType w:val="multilevel"/>
    <w:tmpl w:val="DF68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A6995"/>
    <w:multiLevelType w:val="multilevel"/>
    <w:tmpl w:val="6A7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2620D"/>
    <w:multiLevelType w:val="multilevel"/>
    <w:tmpl w:val="D2BE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B7CBD"/>
    <w:multiLevelType w:val="multilevel"/>
    <w:tmpl w:val="84EC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320D8"/>
    <w:multiLevelType w:val="multilevel"/>
    <w:tmpl w:val="8A82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DC67B6"/>
    <w:multiLevelType w:val="multilevel"/>
    <w:tmpl w:val="1A0E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60AC9"/>
    <w:multiLevelType w:val="multilevel"/>
    <w:tmpl w:val="D13CA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B71F6A"/>
    <w:multiLevelType w:val="multilevel"/>
    <w:tmpl w:val="C3BC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1495A"/>
    <w:multiLevelType w:val="multilevel"/>
    <w:tmpl w:val="AF44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C413F"/>
    <w:multiLevelType w:val="multilevel"/>
    <w:tmpl w:val="A82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4777B8"/>
    <w:multiLevelType w:val="multilevel"/>
    <w:tmpl w:val="5A5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7E638D"/>
    <w:multiLevelType w:val="multilevel"/>
    <w:tmpl w:val="D162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3D611A"/>
    <w:multiLevelType w:val="multilevel"/>
    <w:tmpl w:val="CB1C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4754B7"/>
    <w:multiLevelType w:val="multilevel"/>
    <w:tmpl w:val="8620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203B8F"/>
    <w:multiLevelType w:val="multilevel"/>
    <w:tmpl w:val="1642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344DC"/>
    <w:multiLevelType w:val="multilevel"/>
    <w:tmpl w:val="01E2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1C0035"/>
    <w:multiLevelType w:val="multilevel"/>
    <w:tmpl w:val="655A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981181"/>
    <w:multiLevelType w:val="multilevel"/>
    <w:tmpl w:val="7F74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036790"/>
    <w:multiLevelType w:val="multilevel"/>
    <w:tmpl w:val="A74E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BE6BB4"/>
    <w:multiLevelType w:val="multilevel"/>
    <w:tmpl w:val="3D72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A64725"/>
    <w:multiLevelType w:val="multilevel"/>
    <w:tmpl w:val="25A8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930272">
    <w:abstractNumId w:val="7"/>
  </w:num>
  <w:num w:numId="2" w16cid:durableId="1088693495">
    <w:abstractNumId w:val="23"/>
  </w:num>
  <w:num w:numId="3" w16cid:durableId="741025792">
    <w:abstractNumId w:val="12"/>
  </w:num>
  <w:num w:numId="4" w16cid:durableId="1966890352">
    <w:abstractNumId w:val="11"/>
  </w:num>
  <w:num w:numId="5" w16cid:durableId="157038328">
    <w:abstractNumId w:val="22"/>
  </w:num>
  <w:num w:numId="6" w16cid:durableId="1010638171">
    <w:abstractNumId w:val="1"/>
  </w:num>
  <w:num w:numId="7" w16cid:durableId="490608385">
    <w:abstractNumId w:val="20"/>
  </w:num>
  <w:num w:numId="8" w16cid:durableId="365984071">
    <w:abstractNumId w:val="3"/>
  </w:num>
  <w:num w:numId="9" w16cid:durableId="1838690037">
    <w:abstractNumId w:val="27"/>
  </w:num>
  <w:num w:numId="10" w16cid:durableId="302278252">
    <w:abstractNumId w:val="26"/>
  </w:num>
  <w:num w:numId="11" w16cid:durableId="842747547">
    <w:abstractNumId w:val="0"/>
  </w:num>
  <w:num w:numId="12" w16cid:durableId="1008363988">
    <w:abstractNumId w:val="17"/>
  </w:num>
  <w:num w:numId="13" w16cid:durableId="1529292149">
    <w:abstractNumId w:val="9"/>
  </w:num>
  <w:num w:numId="14" w16cid:durableId="1512794767">
    <w:abstractNumId w:val="14"/>
  </w:num>
  <w:num w:numId="15" w16cid:durableId="1388842783">
    <w:abstractNumId w:val="15"/>
  </w:num>
  <w:num w:numId="16" w16cid:durableId="1178275171">
    <w:abstractNumId w:val="19"/>
  </w:num>
  <w:num w:numId="17" w16cid:durableId="1414156653">
    <w:abstractNumId w:val="13"/>
  </w:num>
  <w:num w:numId="18" w16cid:durableId="832717475">
    <w:abstractNumId w:val="29"/>
  </w:num>
  <w:num w:numId="19" w16cid:durableId="198591218">
    <w:abstractNumId w:val="21"/>
  </w:num>
  <w:num w:numId="20" w16cid:durableId="1833256696">
    <w:abstractNumId w:val="4"/>
  </w:num>
  <w:num w:numId="21" w16cid:durableId="1007027070">
    <w:abstractNumId w:val="18"/>
  </w:num>
  <w:num w:numId="22" w16cid:durableId="1257010646">
    <w:abstractNumId w:val="10"/>
  </w:num>
  <w:num w:numId="23" w16cid:durableId="1068310965">
    <w:abstractNumId w:val="24"/>
  </w:num>
  <w:num w:numId="24" w16cid:durableId="1058551087">
    <w:abstractNumId w:val="25"/>
  </w:num>
  <w:num w:numId="25" w16cid:durableId="1891648053">
    <w:abstractNumId w:val="2"/>
  </w:num>
  <w:num w:numId="26" w16cid:durableId="1955090826">
    <w:abstractNumId w:val="6"/>
  </w:num>
  <w:num w:numId="27" w16cid:durableId="1859925281">
    <w:abstractNumId w:val="16"/>
  </w:num>
  <w:num w:numId="28" w16cid:durableId="545066395">
    <w:abstractNumId w:val="28"/>
  </w:num>
  <w:num w:numId="29" w16cid:durableId="349994420">
    <w:abstractNumId w:val="5"/>
  </w:num>
  <w:num w:numId="30" w16cid:durableId="7397157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573"/>
    <w:rsid w:val="002C2573"/>
    <w:rsid w:val="003E3F8D"/>
    <w:rsid w:val="00483FB2"/>
    <w:rsid w:val="00783733"/>
    <w:rsid w:val="0082115F"/>
    <w:rsid w:val="00E45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98B8"/>
  <w15:chartTrackingRefBased/>
  <w15:docId w15:val="{01B8732C-F43B-4992-993A-5A3A65D6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57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5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C257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257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257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257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257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57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57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C257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C257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C257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C257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C257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C2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57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57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C2573"/>
    <w:pPr>
      <w:spacing w:before="160"/>
      <w:jc w:val="center"/>
    </w:pPr>
    <w:rPr>
      <w:i/>
      <w:iCs/>
      <w:color w:val="404040" w:themeColor="text1" w:themeTint="BF"/>
    </w:rPr>
  </w:style>
  <w:style w:type="character" w:customStyle="1" w:styleId="QuoteChar">
    <w:name w:val="Quote Char"/>
    <w:basedOn w:val="DefaultParagraphFont"/>
    <w:link w:val="Quote"/>
    <w:uiPriority w:val="29"/>
    <w:rsid w:val="002C2573"/>
    <w:rPr>
      <w:i/>
      <w:iCs/>
      <w:color w:val="404040" w:themeColor="text1" w:themeTint="BF"/>
    </w:rPr>
  </w:style>
  <w:style w:type="paragraph" w:styleId="ListParagraph">
    <w:name w:val="List Paragraph"/>
    <w:basedOn w:val="Normal"/>
    <w:uiPriority w:val="34"/>
    <w:qFormat/>
    <w:rsid w:val="002C2573"/>
    <w:pPr>
      <w:ind w:left="720"/>
      <w:contextualSpacing/>
    </w:pPr>
  </w:style>
  <w:style w:type="character" w:styleId="IntenseEmphasis">
    <w:name w:val="Intense Emphasis"/>
    <w:basedOn w:val="DefaultParagraphFont"/>
    <w:uiPriority w:val="21"/>
    <w:qFormat/>
    <w:rsid w:val="002C2573"/>
    <w:rPr>
      <w:i/>
      <w:iCs/>
      <w:color w:val="0F4761" w:themeColor="accent1" w:themeShade="BF"/>
    </w:rPr>
  </w:style>
  <w:style w:type="paragraph" w:styleId="IntenseQuote">
    <w:name w:val="Intense Quote"/>
    <w:basedOn w:val="Normal"/>
    <w:next w:val="Normal"/>
    <w:link w:val="IntenseQuoteChar"/>
    <w:uiPriority w:val="30"/>
    <w:qFormat/>
    <w:rsid w:val="002C2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573"/>
    <w:rPr>
      <w:i/>
      <w:iCs/>
      <w:color w:val="0F4761" w:themeColor="accent1" w:themeShade="BF"/>
    </w:rPr>
  </w:style>
  <w:style w:type="character" w:styleId="IntenseReference">
    <w:name w:val="Intense Reference"/>
    <w:basedOn w:val="DefaultParagraphFont"/>
    <w:uiPriority w:val="32"/>
    <w:qFormat/>
    <w:rsid w:val="002C2573"/>
    <w:rPr>
      <w:b/>
      <w:bCs/>
      <w:smallCaps/>
      <w:color w:val="0F4761" w:themeColor="accent1" w:themeShade="BF"/>
      <w:spacing w:val="5"/>
    </w:rPr>
  </w:style>
  <w:style w:type="character" w:styleId="Hyperlink">
    <w:name w:val="Hyperlink"/>
    <w:basedOn w:val="DefaultParagraphFont"/>
    <w:uiPriority w:val="99"/>
    <w:unhideWhenUsed/>
    <w:rsid w:val="00E450E1"/>
    <w:rPr>
      <w:color w:val="467886" w:themeColor="hyperlink"/>
      <w:u w:val="single"/>
    </w:rPr>
  </w:style>
  <w:style w:type="character" w:styleId="UnresolvedMention">
    <w:name w:val="Unresolved Mention"/>
    <w:basedOn w:val="DefaultParagraphFont"/>
    <w:uiPriority w:val="99"/>
    <w:semiHidden/>
    <w:unhideWhenUsed/>
    <w:rsid w:val="00E45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49297">
      <w:bodyDiv w:val="1"/>
      <w:marLeft w:val="0"/>
      <w:marRight w:val="0"/>
      <w:marTop w:val="0"/>
      <w:marBottom w:val="0"/>
      <w:divBdr>
        <w:top w:val="none" w:sz="0" w:space="0" w:color="auto"/>
        <w:left w:val="none" w:sz="0" w:space="0" w:color="auto"/>
        <w:bottom w:val="none" w:sz="0" w:space="0" w:color="auto"/>
        <w:right w:val="none" w:sz="0" w:space="0" w:color="auto"/>
      </w:divBdr>
      <w:divsChild>
        <w:div w:id="2084452504">
          <w:marLeft w:val="0"/>
          <w:marRight w:val="0"/>
          <w:marTop w:val="0"/>
          <w:marBottom w:val="0"/>
          <w:divBdr>
            <w:top w:val="none" w:sz="0" w:space="0" w:color="auto"/>
            <w:left w:val="none" w:sz="0" w:space="0" w:color="auto"/>
            <w:bottom w:val="none" w:sz="0" w:space="0" w:color="auto"/>
            <w:right w:val="none" w:sz="0" w:space="0" w:color="auto"/>
          </w:divBdr>
          <w:divsChild>
            <w:div w:id="916594009">
              <w:marLeft w:val="0"/>
              <w:marRight w:val="0"/>
              <w:marTop w:val="0"/>
              <w:marBottom w:val="0"/>
              <w:divBdr>
                <w:top w:val="none" w:sz="0" w:space="0" w:color="auto"/>
                <w:left w:val="none" w:sz="0" w:space="0" w:color="auto"/>
                <w:bottom w:val="none" w:sz="0" w:space="0" w:color="auto"/>
                <w:right w:val="none" w:sz="0" w:space="0" w:color="auto"/>
              </w:divBdr>
              <w:divsChild>
                <w:div w:id="1733430978">
                  <w:marLeft w:val="0"/>
                  <w:marRight w:val="0"/>
                  <w:marTop w:val="0"/>
                  <w:marBottom w:val="0"/>
                  <w:divBdr>
                    <w:top w:val="none" w:sz="0" w:space="0" w:color="auto"/>
                    <w:left w:val="none" w:sz="0" w:space="0" w:color="auto"/>
                    <w:bottom w:val="none" w:sz="0" w:space="0" w:color="auto"/>
                    <w:right w:val="none" w:sz="0" w:space="0" w:color="auto"/>
                  </w:divBdr>
                  <w:divsChild>
                    <w:div w:id="1748041767">
                      <w:marLeft w:val="0"/>
                      <w:marRight w:val="0"/>
                      <w:marTop w:val="0"/>
                      <w:marBottom w:val="0"/>
                      <w:divBdr>
                        <w:top w:val="none" w:sz="0" w:space="0" w:color="auto"/>
                        <w:left w:val="none" w:sz="0" w:space="0" w:color="auto"/>
                        <w:bottom w:val="none" w:sz="0" w:space="0" w:color="auto"/>
                        <w:right w:val="none" w:sz="0" w:space="0" w:color="auto"/>
                      </w:divBdr>
                      <w:divsChild>
                        <w:div w:id="1260915078">
                          <w:marLeft w:val="0"/>
                          <w:marRight w:val="0"/>
                          <w:marTop w:val="0"/>
                          <w:marBottom w:val="0"/>
                          <w:divBdr>
                            <w:top w:val="none" w:sz="0" w:space="0" w:color="auto"/>
                            <w:left w:val="none" w:sz="0" w:space="0" w:color="auto"/>
                            <w:bottom w:val="none" w:sz="0" w:space="0" w:color="auto"/>
                            <w:right w:val="none" w:sz="0" w:space="0" w:color="auto"/>
                          </w:divBdr>
                          <w:divsChild>
                            <w:div w:id="1091588047">
                              <w:marLeft w:val="0"/>
                              <w:marRight w:val="0"/>
                              <w:marTop w:val="0"/>
                              <w:marBottom w:val="0"/>
                              <w:divBdr>
                                <w:top w:val="none" w:sz="0" w:space="0" w:color="auto"/>
                                <w:left w:val="none" w:sz="0" w:space="0" w:color="auto"/>
                                <w:bottom w:val="none" w:sz="0" w:space="0" w:color="auto"/>
                                <w:right w:val="none" w:sz="0" w:space="0" w:color="auto"/>
                              </w:divBdr>
                              <w:divsChild>
                                <w:div w:id="1987664270">
                                  <w:marLeft w:val="0"/>
                                  <w:marRight w:val="0"/>
                                  <w:marTop w:val="0"/>
                                  <w:marBottom w:val="0"/>
                                  <w:divBdr>
                                    <w:top w:val="none" w:sz="0" w:space="0" w:color="auto"/>
                                    <w:left w:val="none" w:sz="0" w:space="0" w:color="auto"/>
                                    <w:bottom w:val="none" w:sz="0" w:space="0" w:color="auto"/>
                                    <w:right w:val="none" w:sz="0" w:space="0" w:color="auto"/>
                                  </w:divBdr>
                                  <w:divsChild>
                                    <w:div w:id="11759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294903">
          <w:marLeft w:val="0"/>
          <w:marRight w:val="0"/>
          <w:marTop w:val="0"/>
          <w:marBottom w:val="0"/>
          <w:divBdr>
            <w:top w:val="none" w:sz="0" w:space="0" w:color="auto"/>
            <w:left w:val="none" w:sz="0" w:space="0" w:color="auto"/>
            <w:bottom w:val="none" w:sz="0" w:space="0" w:color="auto"/>
            <w:right w:val="none" w:sz="0" w:space="0" w:color="auto"/>
          </w:divBdr>
          <w:divsChild>
            <w:div w:id="1037923775">
              <w:marLeft w:val="0"/>
              <w:marRight w:val="0"/>
              <w:marTop w:val="0"/>
              <w:marBottom w:val="0"/>
              <w:divBdr>
                <w:top w:val="none" w:sz="0" w:space="0" w:color="auto"/>
                <w:left w:val="none" w:sz="0" w:space="0" w:color="auto"/>
                <w:bottom w:val="none" w:sz="0" w:space="0" w:color="auto"/>
                <w:right w:val="none" w:sz="0" w:space="0" w:color="auto"/>
              </w:divBdr>
              <w:divsChild>
                <w:div w:id="2009289412">
                  <w:marLeft w:val="0"/>
                  <w:marRight w:val="0"/>
                  <w:marTop w:val="0"/>
                  <w:marBottom w:val="0"/>
                  <w:divBdr>
                    <w:top w:val="none" w:sz="0" w:space="0" w:color="auto"/>
                    <w:left w:val="none" w:sz="0" w:space="0" w:color="auto"/>
                    <w:bottom w:val="none" w:sz="0" w:space="0" w:color="auto"/>
                    <w:right w:val="none" w:sz="0" w:space="0" w:color="auto"/>
                  </w:divBdr>
                  <w:divsChild>
                    <w:div w:id="1288395418">
                      <w:marLeft w:val="0"/>
                      <w:marRight w:val="0"/>
                      <w:marTop w:val="0"/>
                      <w:marBottom w:val="0"/>
                      <w:divBdr>
                        <w:top w:val="none" w:sz="0" w:space="0" w:color="auto"/>
                        <w:left w:val="none" w:sz="0" w:space="0" w:color="auto"/>
                        <w:bottom w:val="none" w:sz="0" w:space="0" w:color="auto"/>
                        <w:right w:val="none" w:sz="0" w:space="0" w:color="auto"/>
                      </w:divBdr>
                      <w:divsChild>
                        <w:div w:id="1262571931">
                          <w:marLeft w:val="0"/>
                          <w:marRight w:val="0"/>
                          <w:marTop w:val="0"/>
                          <w:marBottom w:val="0"/>
                          <w:divBdr>
                            <w:top w:val="none" w:sz="0" w:space="0" w:color="auto"/>
                            <w:left w:val="none" w:sz="0" w:space="0" w:color="auto"/>
                            <w:bottom w:val="none" w:sz="0" w:space="0" w:color="auto"/>
                            <w:right w:val="none" w:sz="0" w:space="0" w:color="auto"/>
                          </w:divBdr>
                          <w:divsChild>
                            <w:div w:id="721902624">
                              <w:marLeft w:val="0"/>
                              <w:marRight w:val="0"/>
                              <w:marTop w:val="0"/>
                              <w:marBottom w:val="0"/>
                              <w:divBdr>
                                <w:top w:val="none" w:sz="0" w:space="0" w:color="auto"/>
                                <w:left w:val="none" w:sz="0" w:space="0" w:color="auto"/>
                                <w:bottom w:val="none" w:sz="0" w:space="0" w:color="auto"/>
                                <w:right w:val="none" w:sz="0" w:space="0" w:color="auto"/>
                              </w:divBdr>
                              <w:divsChild>
                                <w:div w:id="394359357">
                                  <w:marLeft w:val="0"/>
                                  <w:marRight w:val="0"/>
                                  <w:marTop w:val="0"/>
                                  <w:marBottom w:val="0"/>
                                  <w:divBdr>
                                    <w:top w:val="none" w:sz="0" w:space="0" w:color="auto"/>
                                    <w:left w:val="none" w:sz="0" w:space="0" w:color="auto"/>
                                    <w:bottom w:val="none" w:sz="0" w:space="0" w:color="auto"/>
                                    <w:right w:val="none" w:sz="0" w:space="0" w:color="auto"/>
                                  </w:divBdr>
                                  <w:divsChild>
                                    <w:div w:id="1354040721">
                                      <w:marLeft w:val="0"/>
                                      <w:marRight w:val="0"/>
                                      <w:marTop w:val="0"/>
                                      <w:marBottom w:val="0"/>
                                      <w:divBdr>
                                        <w:top w:val="none" w:sz="0" w:space="0" w:color="auto"/>
                                        <w:left w:val="none" w:sz="0" w:space="0" w:color="auto"/>
                                        <w:bottom w:val="none" w:sz="0" w:space="0" w:color="auto"/>
                                        <w:right w:val="none" w:sz="0" w:space="0" w:color="auto"/>
                                      </w:divBdr>
                                      <w:divsChild>
                                        <w:div w:id="877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683222">
          <w:marLeft w:val="0"/>
          <w:marRight w:val="0"/>
          <w:marTop w:val="0"/>
          <w:marBottom w:val="0"/>
          <w:divBdr>
            <w:top w:val="none" w:sz="0" w:space="0" w:color="auto"/>
            <w:left w:val="none" w:sz="0" w:space="0" w:color="auto"/>
            <w:bottom w:val="none" w:sz="0" w:space="0" w:color="auto"/>
            <w:right w:val="none" w:sz="0" w:space="0" w:color="auto"/>
          </w:divBdr>
          <w:divsChild>
            <w:div w:id="150878802">
              <w:marLeft w:val="0"/>
              <w:marRight w:val="0"/>
              <w:marTop w:val="0"/>
              <w:marBottom w:val="0"/>
              <w:divBdr>
                <w:top w:val="none" w:sz="0" w:space="0" w:color="auto"/>
                <w:left w:val="none" w:sz="0" w:space="0" w:color="auto"/>
                <w:bottom w:val="none" w:sz="0" w:space="0" w:color="auto"/>
                <w:right w:val="none" w:sz="0" w:space="0" w:color="auto"/>
              </w:divBdr>
              <w:divsChild>
                <w:div w:id="1576357126">
                  <w:marLeft w:val="0"/>
                  <w:marRight w:val="0"/>
                  <w:marTop w:val="0"/>
                  <w:marBottom w:val="0"/>
                  <w:divBdr>
                    <w:top w:val="none" w:sz="0" w:space="0" w:color="auto"/>
                    <w:left w:val="none" w:sz="0" w:space="0" w:color="auto"/>
                    <w:bottom w:val="none" w:sz="0" w:space="0" w:color="auto"/>
                    <w:right w:val="none" w:sz="0" w:space="0" w:color="auto"/>
                  </w:divBdr>
                  <w:divsChild>
                    <w:div w:id="1094324911">
                      <w:marLeft w:val="0"/>
                      <w:marRight w:val="0"/>
                      <w:marTop w:val="0"/>
                      <w:marBottom w:val="0"/>
                      <w:divBdr>
                        <w:top w:val="none" w:sz="0" w:space="0" w:color="auto"/>
                        <w:left w:val="none" w:sz="0" w:space="0" w:color="auto"/>
                        <w:bottom w:val="none" w:sz="0" w:space="0" w:color="auto"/>
                        <w:right w:val="none" w:sz="0" w:space="0" w:color="auto"/>
                      </w:divBdr>
                      <w:divsChild>
                        <w:div w:id="1693458039">
                          <w:marLeft w:val="0"/>
                          <w:marRight w:val="0"/>
                          <w:marTop w:val="0"/>
                          <w:marBottom w:val="0"/>
                          <w:divBdr>
                            <w:top w:val="none" w:sz="0" w:space="0" w:color="auto"/>
                            <w:left w:val="none" w:sz="0" w:space="0" w:color="auto"/>
                            <w:bottom w:val="none" w:sz="0" w:space="0" w:color="auto"/>
                            <w:right w:val="none" w:sz="0" w:space="0" w:color="auto"/>
                          </w:divBdr>
                          <w:divsChild>
                            <w:div w:id="401877418">
                              <w:marLeft w:val="0"/>
                              <w:marRight w:val="0"/>
                              <w:marTop w:val="0"/>
                              <w:marBottom w:val="0"/>
                              <w:divBdr>
                                <w:top w:val="none" w:sz="0" w:space="0" w:color="auto"/>
                                <w:left w:val="none" w:sz="0" w:space="0" w:color="auto"/>
                                <w:bottom w:val="none" w:sz="0" w:space="0" w:color="auto"/>
                                <w:right w:val="none" w:sz="0" w:space="0" w:color="auto"/>
                              </w:divBdr>
                              <w:divsChild>
                                <w:div w:id="980038286">
                                  <w:marLeft w:val="0"/>
                                  <w:marRight w:val="0"/>
                                  <w:marTop w:val="0"/>
                                  <w:marBottom w:val="0"/>
                                  <w:divBdr>
                                    <w:top w:val="none" w:sz="0" w:space="0" w:color="auto"/>
                                    <w:left w:val="none" w:sz="0" w:space="0" w:color="auto"/>
                                    <w:bottom w:val="none" w:sz="0" w:space="0" w:color="auto"/>
                                    <w:right w:val="none" w:sz="0" w:space="0" w:color="auto"/>
                                  </w:divBdr>
                                  <w:divsChild>
                                    <w:div w:id="11124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39200">
          <w:marLeft w:val="0"/>
          <w:marRight w:val="0"/>
          <w:marTop w:val="0"/>
          <w:marBottom w:val="0"/>
          <w:divBdr>
            <w:top w:val="none" w:sz="0" w:space="0" w:color="auto"/>
            <w:left w:val="none" w:sz="0" w:space="0" w:color="auto"/>
            <w:bottom w:val="none" w:sz="0" w:space="0" w:color="auto"/>
            <w:right w:val="none" w:sz="0" w:space="0" w:color="auto"/>
          </w:divBdr>
          <w:divsChild>
            <w:div w:id="1395591876">
              <w:marLeft w:val="0"/>
              <w:marRight w:val="0"/>
              <w:marTop w:val="0"/>
              <w:marBottom w:val="0"/>
              <w:divBdr>
                <w:top w:val="none" w:sz="0" w:space="0" w:color="auto"/>
                <w:left w:val="none" w:sz="0" w:space="0" w:color="auto"/>
                <w:bottom w:val="none" w:sz="0" w:space="0" w:color="auto"/>
                <w:right w:val="none" w:sz="0" w:space="0" w:color="auto"/>
              </w:divBdr>
              <w:divsChild>
                <w:div w:id="134493417">
                  <w:marLeft w:val="0"/>
                  <w:marRight w:val="0"/>
                  <w:marTop w:val="0"/>
                  <w:marBottom w:val="0"/>
                  <w:divBdr>
                    <w:top w:val="none" w:sz="0" w:space="0" w:color="auto"/>
                    <w:left w:val="none" w:sz="0" w:space="0" w:color="auto"/>
                    <w:bottom w:val="none" w:sz="0" w:space="0" w:color="auto"/>
                    <w:right w:val="none" w:sz="0" w:space="0" w:color="auto"/>
                  </w:divBdr>
                  <w:divsChild>
                    <w:div w:id="447092417">
                      <w:marLeft w:val="0"/>
                      <w:marRight w:val="0"/>
                      <w:marTop w:val="0"/>
                      <w:marBottom w:val="0"/>
                      <w:divBdr>
                        <w:top w:val="none" w:sz="0" w:space="0" w:color="auto"/>
                        <w:left w:val="none" w:sz="0" w:space="0" w:color="auto"/>
                        <w:bottom w:val="none" w:sz="0" w:space="0" w:color="auto"/>
                        <w:right w:val="none" w:sz="0" w:space="0" w:color="auto"/>
                      </w:divBdr>
                      <w:divsChild>
                        <w:div w:id="939220125">
                          <w:marLeft w:val="0"/>
                          <w:marRight w:val="0"/>
                          <w:marTop w:val="0"/>
                          <w:marBottom w:val="0"/>
                          <w:divBdr>
                            <w:top w:val="none" w:sz="0" w:space="0" w:color="auto"/>
                            <w:left w:val="none" w:sz="0" w:space="0" w:color="auto"/>
                            <w:bottom w:val="none" w:sz="0" w:space="0" w:color="auto"/>
                            <w:right w:val="none" w:sz="0" w:space="0" w:color="auto"/>
                          </w:divBdr>
                          <w:divsChild>
                            <w:div w:id="2141224386">
                              <w:marLeft w:val="0"/>
                              <w:marRight w:val="0"/>
                              <w:marTop w:val="0"/>
                              <w:marBottom w:val="0"/>
                              <w:divBdr>
                                <w:top w:val="none" w:sz="0" w:space="0" w:color="auto"/>
                                <w:left w:val="none" w:sz="0" w:space="0" w:color="auto"/>
                                <w:bottom w:val="none" w:sz="0" w:space="0" w:color="auto"/>
                                <w:right w:val="none" w:sz="0" w:space="0" w:color="auto"/>
                              </w:divBdr>
                              <w:divsChild>
                                <w:div w:id="1825973114">
                                  <w:marLeft w:val="0"/>
                                  <w:marRight w:val="0"/>
                                  <w:marTop w:val="0"/>
                                  <w:marBottom w:val="0"/>
                                  <w:divBdr>
                                    <w:top w:val="none" w:sz="0" w:space="0" w:color="auto"/>
                                    <w:left w:val="none" w:sz="0" w:space="0" w:color="auto"/>
                                    <w:bottom w:val="none" w:sz="0" w:space="0" w:color="auto"/>
                                    <w:right w:val="none" w:sz="0" w:space="0" w:color="auto"/>
                                  </w:divBdr>
                                  <w:divsChild>
                                    <w:div w:id="2043431901">
                                      <w:marLeft w:val="0"/>
                                      <w:marRight w:val="0"/>
                                      <w:marTop w:val="0"/>
                                      <w:marBottom w:val="0"/>
                                      <w:divBdr>
                                        <w:top w:val="none" w:sz="0" w:space="0" w:color="auto"/>
                                        <w:left w:val="none" w:sz="0" w:space="0" w:color="auto"/>
                                        <w:bottom w:val="none" w:sz="0" w:space="0" w:color="auto"/>
                                        <w:right w:val="none" w:sz="0" w:space="0" w:color="auto"/>
                                      </w:divBdr>
                                      <w:divsChild>
                                        <w:div w:id="18032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574483">
          <w:marLeft w:val="0"/>
          <w:marRight w:val="0"/>
          <w:marTop w:val="0"/>
          <w:marBottom w:val="0"/>
          <w:divBdr>
            <w:top w:val="none" w:sz="0" w:space="0" w:color="auto"/>
            <w:left w:val="none" w:sz="0" w:space="0" w:color="auto"/>
            <w:bottom w:val="none" w:sz="0" w:space="0" w:color="auto"/>
            <w:right w:val="none" w:sz="0" w:space="0" w:color="auto"/>
          </w:divBdr>
          <w:divsChild>
            <w:div w:id="1046568909">
              <w:marLeft w:val="0"/>
              <w:marRight w:val="0"/>
              <w:marTop w:val="0"/>
              <w:marBottom w:val="0"/>
              <w:divBdr>
                <w:top w:val="none" w:sz="0" w:space="0" w:color="auto"/>
                <w:left w:val="none" w:sz="0" w:space="0" w:color="auto"/>
                <w:bottom w:val="none" w:sz="0" w:space="0" w:color="auto"/>
                <w:right w:val="none" w:sz="0" w:space="0" w:color="auto"/>
              </w:divBdr>
              <w:divsChild>
                <w:div w:id="1741096265">
                  <w:marLeft w:val="0"/>
                  <w:marRight w:val="0"/>
                  <w:marTop w:val="0"/>
                  <w:marBottom w:val="0"/>
                  <w:divBdr>
                    <w:top w:val="none" w:sz="0" w:space="0" w:color="auto"/>
                    <w:left w:val="none" w:sz="0" w:space="0" w:color="auto"/>
                    <w:bottom w:val="none" w:sz="0" w:space="0" w:color="auto"/>
                    <w:right w:val="none" w:sz="0" w:space="0" w:color="auto"/>
                  </w:divBdr>
                  <w:divsChild>
                    <w:div w:id="2781498">
                      <w:marLeft w:val="0"/>
                      <w:marRight w:val="0"/>
                      <w:marTop w:val="0"/>
                      <w:marBottom w:val="0"/>
                      <w:divBdr>
                        <w:top w:val="none" w:sz="0" w:space="0" w:color="auto"/>
                        <w:left w:val="none" w:sz="0" w:space="0" w:color="auto"/>
                        <w:bottom w:val="none" w:sz="0" w:space="0" w:color="auto"/>
                        <w:right w:val="none" w:sz="0" w:space="0" w:color="auto"/>
                      </w:divBdr>
                      <w:divsChild>
                        <w:div w:id="2091656148">
                          <w:marLeft w:val="0"/>
                          <w:marRight w:val="0"/>
                          <w:marTop w:val="0"/>
                          <w:marBottom w:val="0"/>
                          <w:divBdr>
                            <w:top w:val="none" w:sz="0" w:space="0" w:color="auto"/>
                            <w:left w:val="none" w:sz="0" w:space="0" w:color="auto"/>
                            <w:bottom w:val="none" w:sz="0" w:space="0" w:color="auto"/>
                            <w:right w:val="none" w:sz="0" w:space="0" w:color="auto"/>
                          </w:divBdr>
                          <w:divsChild>
                            <w:div w:id="727873511">
                              <w:marLeft w:val="0"/>
                              <w:marRight w:val="0"/>
                              <w:marTop w:val="0"/>
                              <w:marBottom w:val="0"/>
                              <w:divBdr>
                                <w:top w:val="none" w:sz="0" w:space="0" w:color="auto"/>
                                <w:left w:val="none" w:sz="0" w:space="0" w:color="auto"/>
                                <w:bottom w:val="none" w:sz="0" w:space="0" w:color="auto"/>
                                <w:right w:val="none" w:sz="0" w:space="0" w:color="auto"/>
                              </w:divBdr>
                              <w:divsChild>
                                <w:div w:id="2140950214">
                                  <w:marLeft w:val="0"/>
                                  <w:marRight w:val="0"/>
                                  <w:marTop w:val="0"/>
                                  <w:marBottom w:val="0"/>
                                  <w:divBdr>
                                    <w:top w:val="none" w:sz="0" w:space="0" w:color="auto"/>
                                    <w:left w:val="none" w:sz="0" w:space="0" w:color="auto"/>
                                    <w:bottom w:val="none" w:sz="0" w:space="0" w:color="auto"/>
                                    <w:right w:val="none" w:sz="0" w:space="0" w:color="auto"/>
                                  </w:divBdr>
                                  <w:divsChild>
                                    <w:div w:id="15977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982948">
          <w:marLeft w:val="0"/>
          <w:marRight w:val="0"/>
          <w:marTop w:val="0"/>
          <w:marBottom w:val="0"/>
          <w:divBdr>
            <w:top w:val="none" w:sz="0" w:space="0" w:color="auto"/>
            <w:left w:val="none" w:sz="0" w:space="0" w:color="auto"/>
            <w:bottom w:val="none" w:sz="0" w:space="0" w:color="auto"/>
            <w:right w:val="none" w:sz="0" w:space="0" w:color="auto"/>
          </w:divBdr>
          <w:divsChild>
            <w:div w:id="1998803500">
              <w:marLeft w:val="0"/>
              <w:marRight w:val="0"/>
              <w:marTop w:val="0"/>
              <w:marBottom w:val="0"/>
              <w:divBdr>
                <w:top w:val="none" w:sz="0" w:space="0" w:color="auto"/>
                <w:left w:val="none" w:sz="0" w:space="0" w:color="auto"/>
                <w:bottom w:val="none" w:sz="0" w:space="0" w:color="auto"/>
                <w:right w:val="none" w:sz="0" w:space="0" w:color="auto"/>
              </w:divBdr>
              <w:divsChild>
                <w:div w:id="1701204020">
                  <w:marLeft w:val="0"/>
                  <w:marRight w:val="0"/>
                  <w:marTop w:val="0"/>
                  <w:marBottom w:val="0"/>
                  <w:divBdr>
                    <w:top w:val="none" w:sz="0" w:space="0" w:color="auto"/>
                    <w:left w:val="none" w:sz="0" w:space="0" w:color="auto"/>
                    <w:bottom w:val="none" w:sz="0" w:space="0" w:color="auto"/>
                    <w:right w:val="none" w:sz="0" w:space="0" w:color="auto"/>
                  </w:divBdr>
                  <w:divsChild>
                    <w:div w:id="662901480">
                      <w:marLeft w:val="0"/>
                      <w:marRight w:val="0"/>
                      <w:marTop w:val="0"/>
                      <w:marBottom w:val="0"/>
                      <w:divBdr>
                        <w:top w:val="none" w:sz="0" w:space="0" w:color="auto"/>
                        <w:left w:val="none" w:sz="0" w:space="0" w:color="auto"/>
                        <w:bottom w:val="none" w:sz="0" w:space="0" w:color="auto"/>
                        <w:right w:val="none" w:sz="0" w:space="0" w:color="auto"/>
                      </w:divBdr>
                      <w:divsChild>
                        <w:div w:id="917132268">
                          <w:marLeft w:val="0"/>
                          <w:marRight w:val="0"/>
                          <w:marTop w:val="0"/>
                          <w:marBottom w:val="0"/>
                          <w:divBdr>
                            <w:top w:val="none" w:sz="0" w:space="0" w:color="auto"/>
                            <w:left w:val="none" w:sz="0" w:space="0" w:color="auto"/>
                            <w:bottom w:val="none" w:sz="0" w:space="0" w:color="auto"/>
                            <w:right w:val="none" w:sz="0" w:space="0" w:color="auto"/>
                          </w:divBdr>
                          <w:divsChild>
                            <w:div w:id="1828670394">
                              <w:marLeft w:val="0"/>
                              <w:marRight w:val="0"/>
                              <w:marTop w:val="0"/>
                              <w:marBottom w:val="0"/>
                              <w:divBdr>
                                <w:top w:val="none" w:sz="0" w:space="0" w:color="auto"/>
                                <w:left w:val="none" w:sz="0" w:space="0" w:color="auto"/>
                                <w:bottom w:val="none" w:sz="0" w:space="0" w:color="auto"/>
                                <w:right w:val="none" w:sz="0" w:space="0" w:color="auto"/>
                              </w:divBdr>
                              <w:divsChild>
                                <w:div w:id="998925018">
                                  <w:marLeft w:val="0"/>
                                  <w:marRight w:val="0"/>
                                  <w:marTop w:val="0"/>
                                  <w:marBottom w:val="0"/>
                                  <w:divBdr>
                                    <w:top w:val="none" w:sz="0" w:space="0" w:color="auto"/>
                                    <w:left w:val="none" w:sz="0" w:space="0" w:color="auto"/>
                                    <w:bottom w:val="none" w:sz="0" w:space="0" w:color="auto"/>
                                    <w:right w:val="none" w:sz="0" w:space="0" w:color="auto"/>
                                  </w:divBdr>
                                  <w:divsChild>
                                    <w:div w:id="46077421">
                                      <w:marLeft w:val="0"/>
                                      <w:marRight w:val="0"/>
                                      <w:marTop w:val="0"/>
                                      <w:marBottom w:val="0"/>
                                      <w:divBdr>
                                        <w:top w:val="none" w:sz="0" w:space="0" w:color="auto"/>
                                        <w:left w:val="none" w:sz="0" w:space="0" w:color="auto"/>
                                        <w:bottom w:val="none" w:sz="0" w:space="0" w:color="auto"/>
                                        <w:right w:val="none" w:sz="0" w:space="0" w:color="auto"/>
                                      </w:divBdr>
                                      <w:divsChild>
                                        <w:div w:id="21040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755817">
          <w:marLeft w:val="0"/>
          <w:marRight w:val="0"/>
          <w:marTop w:val="0"/>
          <w:marBottom w:val="0"/>
          <w:divBdr>
            <w:top w:val="none" w:sz="0" w:space="0" w:color="auto"/>
            <w:left w:val="none" w:sz="0" w:space="0" w:color="auto"/>
            <w:bottom w:val="none" w:sz="0" w:space="0" w:color="auto"/>
            <w:right w:val="none" w:sz="0" w:space="0" w:color="auto"/>
          </w:divBdr>
          <w:divsChild>
            <w:div w:id="1596328757">
              <w:marLeft w:val="0"/>
              <w:marRight w:val="0"/>
              <w:marTop w:val="0"/>
              <w:marBottom w:val="0"/>
              <w:divBdr>
                <w:top w:val="none" w:sz="0" w:space="0" w:color="auto"/>
                <w:left w:val="none" w:sz="0" w:space="0" w:color="auto"/>
                <w:bottom w:val="none" w:sz="0" w:space="0" w:color="auto"/>
                <w:right w:val="none" w:sz="0" w:space="0" w:color="auto"/>
              </w:divBdr>
              <w:divsChild>
                <w:div w:id="2146270843">
                  <w:marLeft w:val="0"/>
                  <w:marRight w:val="0"/>
                  <w:marTop w:val="0"/>
                  <w:marBottom w:val="0"/>
                  <w:divBdr>
                    <w:top w:val="none" w:sz="0" w:space="0" w:color="auto"/>
                    <w:left w:val="none" w:sz="0" w:space="0" w:color="auto"/>
                    <w:bottom w:val="none" w:sz="0" w:space="0" w:color="auto"/>
                    <w:right w:val="none" w:sz="0" w:space="0" w:color="auto"/>
                  </w:divBdr>
                  <w:divsChild>
                    <w:div w:id="460534204">
                      <w:marLeft w:val="0"/>
                      <w:marRight w:val="0"/>
                      <w:marTop w:val="0"/>
                      <w:marBottom w:val="0"/>
                      <w:divBdr>
                        <w:top w:val="none" w:sz="0" w:space="0" w:color="auto"/>
                        <w:left w:val="none" w:sz="0" w:space="0" w:color="auto"/>
                        <w:bottom w:val="none" w:sz="0" w:space="0" w:color="auto"/>
                        <w:right w:val="none" w:sz="0" w:space="0" w:color="auto"/>
                      </w:divBdr>
                      <w:divsChild>
                        <w:div w:id="1141115592">
                          <w:marLeft w:val="0"/>
                          <w:marRight w:val="0"/>
                          <w:marTop w:val="0"/>
                          <w:marBottom w:val="0"/>
                          <w:divBdr>
                            <w:top w:val="none" w:sz="0" w:space="0" w:color="auto"/>
                            <w:left w:val="none" w:sz="0" w:space="0" w:color="auto"/>
                            <w:bottom w:val="none" w:sz="0" w:space="0" w:color="auto"/>
                            <w:right w:val="none" w:sz="0" w:space="0" w:color="auto"/>
                          </w:divBdr>
                          <w:divsChild>
                            <w:div w:id="967203484">
                              <w:marLeft w:val="0"/>
                              <w:marRight w:val="0"/>
                              <w:marTop w:val="0"/>
                              <w:marBottom w:val="0"/>
                              <w:divBdr>
                                <w:top w:val="none" w:sz="0" w:space="0" w:color="auto"/>
                                <w:left w:val="none" w:sz="0" w:space="0" w:color="auto"/>
                                <w:bottom w:val="none" w:sz="0" w:space="0" w:color="auto"/>
                                <w:right w:val="none" w:sz="0" w:space="0" w:color="auto"/>
                              </w:divBdr>
                              <w:divsChild>
                                <w:div w:id="69011882">
                                  <w:marLeft w:val="0"/>
                                  <w:marRight w:val="0"/>
                                  <w:marTop w:val="0"/>
                                  <w:marBottom w:val="0"/>
                                  <w:divBdr>
                                    <w:top w:val="none" w:sz="0" w:space="0" w:color="auto"/>
                                    <w:left w:val="none" w:sz="0" w:space="0" w:color="auto"/>
                                    <w:bottom w:val="none" w:sz="0" w:space="0" w:color="auto"/>
                                    <w:right w:val="none" w:sz="0" w:space="0" w:color="auto"/>
                                  </w:divBdr>
                                  <w:divsChild>
                                    <w:div w:id="8825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27731">
          <w:marLeft w:val="0"/>
          <w:marRight w:val="0"/>
          <w:marTop w:val="0"/>
          <w:marBottom w:val="0"/>
          <w:divBdr>
            <w:top w:val="none" w:sz="0" w:space="0" w:color="auto"/>
            <w:left w:val="none" w:sz="0" w:space="0" w:color="auto"/>
            <w:bottom w:val="none" w:sz="0" w:space="0" w:color="auto"/>
            <w:right w:val="none" w:sz="0" w:space="0" w:color="auto"/>
          </w:divBdr>
          <w:divsChild>
            <w:div w:id="688484113">
              <w:marLeft w:val="0"/>
              <w:marRight w:val="0"/>
              <w:marTop w:val="0"/>
              <w:marBottom w:val="0"/>
              <w:divBdr>
                <w:top w:val="none" w:sz="0" w:space="0" w:color="auto"/>
                <w:left w:val="none" w:sz="0" w:space="0" w:color="auto"/>
                <w:bottom w:val="none" w:sz="0" w:space="0" w:color="auto"/>
                <w:right w:val="none" w:sz="0" w:space="0" w:color="auto"/>
              </w:divBdr>
              <w:divsChild>
                <w:div w:id="899024854">
                  <w:marLeft w:val="0"/>
                  <w:marRight w:val="0"/>
                  <w:marTop w:val="0"/>
                  <w:marBottom w:val="0"/>
                  <w:divBdr>
                    <w:top w:val="none" w:sz="0" w:space="0" w:color="auto"/>
                    <w:left w:val="none" w:sz="0" w:space="0" w:color="auto"/>
                    <w:bottom w:val="none" w:sz="0" w:space="0" w:color="auto"/>
                    <w:right w:val="none" w:sz="0" w:space="0" w:color="auto"/>
                  </w:divBdr>
                  <w:divsChild>
                    <w:div w:id="1132358191">
                      <w:marLeft w:val="0"/>
                      <w:marRight w:val="0"/>
                      <w:marTop w:val="0"/>
                      <w:marBottom w:val="0"/>
                      <w:divBdr>
                        <w:top w:val="none" w:sz="0" w:space="0" w:color="auto"/>
                        <w:left w:val="none" w:sz="0" w:space="0" w:color="auto"/>
                        <w:bottom w:val="none" w:sz="0" w:space="0" w:color="auto"/>
                        <w:right w:val="none" w:sz="0" w:space="0" w:color="auto"/>
                      </w:divBdr>
                      <w:divsChild>
                        <w:div w:id="1453866774">
                          <w:marLeft w:val="0"/>
                          <w:marRight w:val="0"/>
                          <w:marTop w:val="0"/>
                          <w:marBottom w:val="0"/>
                          <w:divBdr>
                            <w:top w:val="none" w:sz="0" w:space="0" w:color="auto"/>
                            <w:left w:val="none" w:sz="0" w:space="0" w:color="auto"/>
                            <w:bottom w:val="none" w:sz="0" w:space="0" w:color="auto"/>
                            <w:right w:val="none" w:sz="0" w:space="0" w:color="auto"/>
                          </w:divBdr>
                          <w:divsChild>
                            <w:div w:id="1160735156">
                              <w:marLeft w:val="0"/>
                              <w:marRight w:val="0"/>
                              <w:marTop w:val="0"/>
                              <w:marBottom w:val="0"/>
                              <w:divBdr>
                                <w:top w:val="none" w:sz="0" w:space="0" w:color="auto"/>
                                <w:left w:val="none" w:sz="0" w:space="0" w:color="auto"/>
                                <w:bottom w:val="none" w:sz="0" w:space="0" w:color="auto"/>
                                <w:right w:val="none" w:sz="0" w:space="0" w:color="auto"/>
                              </w:divBdr>
                              <w:divsChild>
                                <w:div w:id="1890191919">
                                  <w:marLeft w:val="0"/>
                                  <w:marRight w:val="0"/>
                                  <w:marTop w:val="0"/>
                                  <w:marBottom w:val="0"/>
                                  <w:divBdr>
                                    <w:top w:val="none" w:sz="0" w:space="0" w:color="auto"/>
                                    <w:left w:val="none" w:sz="0" w:space="0" w:color="auto"/>
                                    <w:bottom w:val="none" w:sz="0" w:space="0" w:color="auto"/>
                                    <w:right w:val="none" w:sz="0" w:space="0" w:color="auto"/>
                                  </w:divBdr>
                                  <w:divsChild>
                                    <w:div w:id="1118067521">
                                      <w:marLeft w:val="0"/>
                                      <w:marRight w:val="0"/>
                                      <w:marTop w:val="0"/>
                                      <w:marBottom w:val="0"/>
                                      <w:divBdr>
                                        <w:top w:val="none" w:sz="0" w:space="0" w:color="auto"/>
                                        <w:left w:val="none" w:sz="0" w:space="0" w:color="auto"/>
                                        <w:bottom w:val="none" w:sz="0" w:space="0" w:color="auto"/>
                                        <w:right w:val="none" w:sz="0" w:space="0" w:color="auto"/>
                                      </w:divBdr>
                                      <w:divsChild>
                                        <w:div w:id="8008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253776">
          <w:marLeft w:val="0"/>
          <w:marRight w:val="0"/>
          <w:marTop w:val="0"/>
          <w:marBottom w:val="0"/>
          <w:divBdr>
            <w:top w:val="none" w:sz="0" w:space="0" w:color="auto"/>
            <w:left w:val="none" w:sz="0" w:space="0" w:color="auto"/>
            <w:bottom w:val="none" w:sz="0" w:space="0" w:color="auto"/>
            <w:right w:val="none" w:sz="0" w:space="0" w:color="auto"/>
          </w:divBdr>
          <w:divsChild>
            <w:div w:id="1615861335">
              <w:marLeft w:val="0"/>
              <w:marRight w:val="0"/>
              <w:marTop w:val="0"/>
              <w:marBottom w:val="0"/>
              <w:divBdr>
                <w:top w:val="none" w:sz="0" w:space="0" w:color="auto"/>
                <w:left w:val="none" w:sz="0" w:space="0" w:color="auto"/>
                <w:bottom w:val="none" w:sz="0" w:space="0" w:color="auto"/>
                <w:right w:val="none" w:sz="0" w:space="0" w:color="auto"/>
              </w:divBdr>
              <w:divsChild>
                <w:div w:id="1260026194">
                  <w:marLeft w:val="0"/>
                  <w:marRight w:val="0"/>
                  <w:marTop w:val="0"/>
                  <w:marBottom w:val="0"/>
                  <w:divBdr>
                    <w:top w:val="none" w:sz="0" w:space="0" w:color="auto"/>
                    <w:left w:val="none" w:sz="0" w:space="0" w:color="auto"/>
                    <w:bottom w:val="none" w:sz="0" w:space="0" w:color="auto"/>
                    <w:right w:val="none" w:sz="0" w:space="0" w:color="auto"/>
                  </w:divBdr>
                  <w:divsChild>
                    <w:div w:id="2097287284">
                      <w:marLeft w:val="0"/>
                      <w:marRight w:val="0"/>
                      <w:marTop w:val="0"/>
                      <w:marBottom w:val="0"/>
                      <w:divBdr>
                        <w:top w:val="none" w:sz="0" w:space="0" w:color="auto"/>
                        <w:left w:val="none" w:sz="0" w:space="0" w:color="auto"/>
                        <w:bottom w:val="none" w:sz="0" w:space="0" w:color="auto"/>
                        <w:right w:val="none" w:sz="0" w:space="0" w:color="auto"/>
                      </w:divBdr>
                      <w:divsChild>
                        <w:div w:id="1243639992">
                          <w:marLeft w:val="0"/>
                          <w:marRight w:val="0"/>
                          <w:marTop w:val="0"/>
                          <w:marBottom w:val="0"/>
                          <w:divBdr>
                            <w:top w:val="none" w:sz="0" w:space="0" w:color="auto"/>
                            <w:left w:val="none" w:sz="0" w:space="0" w:color="auto"/>
                            <w:bottom w:val="none" w:sz="0" w:space="0" w:color="auto"/>
                            <w:right w:val="none" w:sz="0" w:space="0" w:color="auto"/>
                          </w:divBdr>
                          <w:divsChild>
                            <w:div w:id="1041782875">
                              <w:marLeft w:val="0"/>
                              <w:marRight w:val="0"/>
                              <w:marTop w:val="0"/>
                              <w:marBottom w:val="0"/>
                              <w:divBdr>
                                <w:top w:val="none" w:sz="0" w:space="0" w:color="auto"/>
                                <w:left w:val="none" w:sz="0" w:space="0" w:color="auto"/>
                                <w:bottom w:val="none" w:sz="0" w:space="0" w:color="auto"/>
                                <w:right w:val="none" w:sz="0" w:space="0" w:color="auto"/>
                              </w:divBdr>
                              <w:divsChild>
                                <w:div w:id="77607094">
                                  <w:marLeft w:val="0"/>
                                  <w:marRight w:val="0"/>
                                  <w:marTop w:val="0"/>
                                  <w:marBottom w:val="0"/>
                                  <w:divBdr>
                                    <w:top w:val="none" w:sz="0" w:space="0" w:color="auto"/>
                                    <w:left w:val="none" w:sz="0" w:space="0" w:color="auto"/>
                                    <w:bottom w:val="none" w:sz="0" w:space="0" w:color="auto"/>
                                    <w:right w:val="none" w:sz="0" w:space="0" w:color="auto"/>
                                  </w:divBdr>
                                  <w:divsChild>
                                    <w:div w:id="1234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087950">
          <w:marLeft w:val="0"/>
          <w:marRight w:val="0"/>
          <w:marTop w:val="0"/>
          <w:marBottom w:val="0"/>
          <w:divBdr>
            <w:top w:val="none" w:sz="0" w:space="0" w:color="auto"/>
            <w:left w:val="none" w:sz="0" w:space="0" w:color="auto"/>
            <w:bottom w:val="none" w:sz="0" w:space="0" w:color="auto"/>
            <w:right w:val="none" w:sz="0" w:space="0" w:color="auto"/>
          </w:divBdr>
          <w:divsChild>
            <w:div w:id="765422777">
              <w:marLeft w:val="0"/>
              <w:marRight w:val="0"/>
              <w:marTop w:val="0"/>
              <w:marBottom w:val="0"/>
              <w:divBdr>
                <w:top w:val="none" w:sz="0" w:space="0" w:color="auto"/>
                <w:left w:val="none" w:sz="0" w:space="0" w:color="auto"/>
                <w:bottom w:val="none" w:sz="0" w:space="0" w:color="auto"/>
                <w:right w:val="none" w:sz="0" w:space="0" w:color="auto"/>
              </w:divBdr>
              <w:divsChild>
                <w:div w:id="1580870090">
                  <w:marLeft w:val="0"/>
                  <w:marRight w:val="0"/>
                  <w:marTop w:val="0"/>
                  <w:marBottom w:val="0"/>
                  <w:divBdr>
                    <w:top w:val="none" w:sz="0" w:space="0" w:color="auto"/>
                    <w:left w:val="none" w:sz="0" w:space="0" w:color="auto"/>
                    <w:bottom w:val="none" w:sz="0" w:space="0" w:color="auto"/>
                    <w:right w:val="none" w:sz="0" w:space="0" w:color="auto"/>
                  </w:divBdr>
                  <w:divsChild>
                    <w:div w:id="187571204">
                      <w:marLeft w:val="0"/>
                      <w:marRight w:val="0"/>
                      <w:marTop w:val="0"/>
                      <w:marBottom w:val="0"/>
                      <w:divBdr>
                        <w:top w:val="none" w:sz="0" w:space="0" w:color="auto"/>
                        <w:left w:val="none" w:sz="0" w:space="0" w:color="auto"/>
                        <w:bottom w:val="none" w:sz="0" w:space="0" w:color="auto"/>
                        <w:right w:val="none" w:sz="0" w:space="0" w:color="auto"/>
                      </w:divBdr>
                      <w:divsChild>
                        <w:div w:id="1582760597">
                          <w:marLeft w:val="0"/>
                          <w:marRight w:val="0"/>
                          <w:marTop w:val="0"/>
                          <w:marBottom w:val="0"/>
                          <w:divBdr>
                            <w:top w:val="none" w:sz="0" w:space="0" w:color="auto"/>
                            <w:left w:val="none" w:sz="0" w:space="0" w:color="auto"/>
                            <w:bottom w:val="none" w:sz="0" w:space="0" w:color="auto"/>
                            <w:right w:val="none" w:sz="0" w:space="0" w:color="auto"/>
                          </w:divBdr>
                          <w:divsChild>
                            <w:div w:id="1319386088">
                              <w:marLeft w:val="0"/>
                              <w:marRight w:val="0"/>
                              <w:marTop w:val="0"/>
                              <w:marBottom w:val="0"/>
                              <w:divBdr>
                                <w:top w:val="none" w:sz="0" w:space="0" w:color="auto"/>
                                <w:left w:val="none" w:sz="0" w:space="0" w:color="auto"/>
                                <w:bottom w:val="none" w:sz="0" w:space="0" w:color="auto"/>
                                <w:right w:val="none" w:sz="0" w:space="0" w:color="auto"/>
                              </w:divBdr>
                              <w:divsChild>
                                <w:div w:id="1586643287">
                                  <w:marLeft w:val="0"/>
                                  <w:marRight w:val="0"/>
                                  <w:marTop w:val="0"/>
                                  <w:marBottom w:val="0"/>
                                  <w:divBdr>
                                    <w:top w:val="none" w:sz="0" w:space="0" w:color="auto"/>
                                    <w:left w:val="none" w:sz="0" w:space="0" w:color="auto"/>
                                    <w:bottom w:val="none" w:sz="0" w:space="0" w:color="auto"/>
                                    <w:right w:val="none" w:sz="0" w:space="0" w:color="auto"/>
                                  </w:divBdr>
                                  <w:divsChild>
                                    <w:div w:id="1814827645">
                                      <w:marLeft w:val="0"/>
                                      <w:marRight w:val="0"/>
                                      <w:marTop w:val="0"/>
                                      <w:marBottom w:val="0"/>
                                      <w:divBdr>
                                        <w:top w:val="none" w:sz="0" w:space="0" w:color="auto"/>
                                        <w:left w:val="none" w:sz="0" w:space="0" w:color="auto"/>
                                        <w:bottom w:val="none" w:sz="0" w:space="0" w:color="auto"/>
                                        <w:right w:val="none" w:sz="0" w:space="0" w:color="auto"/>
                                      </w:divBdr>
                                      <w:divsChild>
                                        <w:div w:id="9504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917720">
          <w:marLeft w:val="0"/>
          <w:marRight w:val="0"/>
          <w:marTop w:val="0"/>
          <w:marBottom w:val="0"/>
          <w:divBdr>
            <w:top w:val="none" w:sz="0" w:space="0" w:color="auto"/>
            <w:left w:val="none" w:sz="0" w:space="0" w:color="auto"/>
            <w:bottom w:val="none" w:sz="0" w:space="0" w:color="auto"/>
            <w:right w:val="none" w:sz="0" w:space="0" w:color="auto"/>
          </w:divBdr>
          <w:divsChild>
            <w:div w:id="276058939">
              <w:marLeft w:val="0"/>
              <w:marRight w:val="0"/>
              <w:marTop w:val="0"/>
              <w:marBottom w:val="0"/>
              <w:divBdr>
                <w:top w:val="none" w:sz="0" w:space="0" w:color="auto"/>
                <w:left w:val="none" w:sz="0" w:space="0" w:color="auto"/>
                <w:bottom w:val="none" w:sz="0" w:space="0" w:color="auto"/>
                <w:right w:val="none" w:sz="0" w:space="0" w:color="auto"/>
              </w:divBdr>
              <w:divsChild>
                <w:div w:id="1749383467">
                  <w:marLeft w:val="0"/>
                  <w:marRight w:val="0"/>
                  <w:marTop w:val="0"/>
                  <w:marBottom w:val="0"/>
                  <w:divBdr>
                    <w:top w:val="none" w:sz="0" w:space="0" w:color="auto"/>
                    <w:left w:val="none" w:sz="0" w:space="0" w:color="auto"/>
                    <w:bottom w:val="none" w:sz="0" w:space="0" w:color="auto"/>
                    <w:right w:val="none" w:sz="0" w:space="0" w:color="auto"/>
                  </w:divBdr>
                  <w:divsChild>
                    <w:div w:id="187525634">
                      <w:marLeft w:val="0"/>
                      <w:marRight w:val="0"/>
                      <w:marTop w:val="0"/>
                      <w:marBottom w:val="0"/>
                      <w:divBdr>
                        <w:top w:val="none" w:sz="0" w:space="0" w:color="auto"/>
                        <w:left w:val="none" w:sz="0" w:space="0" w:color="auto"/>
                        <w:bottom w:val="none" w:sz="0" w:space="0" w:color="auto"/>
                        <w:right w:val="none" w:sz="0" w:space="0" w:color="auto"/>
                      </w:divBdr>
                      <w:divsChild>
                        <w:div w:id="366949513">
                          <w:marLeft w:val="0"/>
                          <w:marRight w:val="0"/>
                          <w:marTop w:val="0"/>
                          <w:marBottom w:val="0"/>
                          <w:divBdr>
                            <w:top w:val="none" w:sz="0" w:space="0" w:color="auto"/>
                            <w:left w:val="none" w:sz="0" w:space="0" w:color="auto"/>
                            <w:bottom w:val="none" w:sz="0" w:space="0" w:color="auto"/>
                            <w:right w:val="none" w:sz="0" w:space="0" w:color="auto"/>
                          </w:divBdr>
                          <w:divsChild>
                            <w:div w:id="1660500623">
                              <w:marLeft w:val="0"/>
                              <w:marRight w:val="0"/>
                              <w:marTop w:val="0"/>
                              <w:marBottom w:val="0"/>
                              <w:divBdr>
                                <w:top w:val="none" w:sz="0" w:space="0" w:color="auto"/>
                                <w:left w:val="none" w:sz="0" w:space="0" w:color="auto"/>
                                <w:bottom w:val="none" w:sz="0" w:space="0" w:color="auto"/>
                                <w:right w:val="none" w:sz="0" w:space="0" w:color="auto"/>
                              </w:divBdr>
                              <w:divsChild>
                                <w:div w:id="381750892">
                                  <w:marLeft w:val="0"/>
                                  <w:marRight w:val="0"/>
                                  <w:marTop w:val="0"/>
                                  <w:marBottom w:val="0"/>
                                  <w:divBdr>
                                    <w:top w:val="none" w:sz="0" w:space="0" w:color="auto"/>
                                    <w:left w:val="none" w:sz="0" w:space="0" w:color="auto"/>
                                    <w:bottom w:val="none" w:sz="0" w:space="0" w:color="auto"/>
                                    <w:right w:val="none" w:sz="0" w:space="0" w:color="auto"/>
                                  </w:divBdr>
                                  <w:divsChild>
                                    <w:div w:id="15213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869567">
          <w:marLeft w:val="0"/>
          <w:marRight w:val="0"/>
          <w:marTop w:val="0"/>
          <w:marBottom w:val="0"/>
          <w:divBdr>
            <w:top w:val="none" w:sz="0" w:space="0" w:color="auto"/>
            <w:left w:val="none" w:sz="0" w:space="0" w:color="auto"/>
            <w:bottom w:val="none" w:sz="0" w:space="0" w:color="auto"/>
            <w:right w:val="none" w:sz="0" w:space="0" w:color="auto"/>
          </w:divBdr>
          <w:divsChild>
            <w:div w:id="540017403">
              <w:marLeft w:val="0"/>
              <w:marRight w:val="0"/>
              <w:marTop w:val="0"/>
              <w:marBottom w:val="0"/>
              <w:divBdr>
                <w:top w:val="none" w:sz="0" w:space="0" w:color="auto"/>
                <w:left w:val="none" w:sz="0" w:space="0" w:color="auto"/>
                <w:bottom w:val="none" w:sz="0" w:space="0" w:color="auto"/>
                <w:right w:val="none" w:sz="0" w:space="0" w:color="auto"/>
              </w:divBdr>
              <w:divsChild>
                <w:div w:id="1274434510">
                  <w:marLeft w:val="0"/>
                  <w:marRight w:val="0"/>
                  <w:marTop w:val="0"/>
                  <w:marBottom w:val="0"/>
                  <w:divBdr>
                    <w:top w:val="none" w:sz="0" w:space="0" w:color="auto"/>
                    <w:left w:val="none" w:sz="0" w:space="0" w:color="auto"/>
                    <w:bottom w:val="none" w:sz="0" w:space="0" w:color="auto"/>
                    <w:right w:val="none" w:sz="0" w:space="0" w:color="auto"/>
                  </w:divBdr>
                  <w:divsChild>
                    <w:div w:id="230317401">
                      <w:marLeft w:val="0"/>
                      <w:marRight w:val="0"/>
                      <w:marTop w:val="0"/>
                      <w:marBottom w:val="0"/>
                      <w:divBdr>
                        <w:top w:val="none" w:sz="0" w:space="0" w:color="auto"/>
                        <w:left w:val="none" w:sz="0" w:space="0" w:color="auto"/>
                        <w:bottom w:val="none" w:sz="0" w:space="0" w:color="auto"/>
                        <w:right w:val="none" w:sz="0" w:space="0" w:color="auto"/>
                      </w:divBdr>
                      <w:divsChild>
                        <w:div w:id="806820526">
                          <w:marLeft w:val="0"/>
                          <w:marRight w:val="0"/>
                          <w:marTop w:val="0"/>
                          <w:marBottom w:val="0"/>
                          <w:divBdr>
                            <w:top w:val="none" w:sz="0" w:space="0" w:color="auto"/>
                            <w:left w:val="none" w:sz="0" w:space="0" w:color="auto"/>
                            <w:bottom w:val="none" w:sz="0" w:space="0" w:color="auto"/>
                            <w:right w:val="none" w:sz="0" w:space="0" w:color="auto"/>
                          </w:divBdr>
                          <w:divsChild>
                            <w:div w:id="613487895">
                              <w:marLeft w:val="0"/>
                              <w:marRight w:val="0"/>
                              <w:marTop w:val="0"/>
                              <w:marBottom w:val="0"/>
                              <w:divBdr>
                                <w:top w:val="none" w:sz="0" w:space="0" w:color="auto"/>
                                <w:left w:val="none" w:sz="0" w:space="0" w:color="auto"/>
                                <w:bottom w:val="none" w:sz="0" w:space="0" w:color="auto"/>
                                <w:right w:val="none" w:sz="0" w:space="0" w:color="auto"/>
                              </w:divBdr>
                              <w:divsChild>
                                <w:div w:id="333807275">
                                  <w:marLeft w:val="0"/>
                                  <w:marRight w:val="0"/>
                                  <w:marTop w:val="0"/>
                                  <w:marBottom w:val="0"/>
                                  <w:divBdr>
                                    <w:top w:val="none" w:sz="0" w:space="0" w:color="auto"/>
                                    <w:left w:val="none" w:sz="0" w:space="0" w:color="auto"/>
                                    <w:bottom w:val="none" w:sz="0" w:space="0" w:color="auto"/>
                                    <w:right w:val="none" w:sz="0" w:space="0" w:color="auto"/>
                                  </w:divBdr>
                                  <w:divsChild>
                                    <w:div w:id="1294403658">
                                      <w:marLeft w:val="0"/>
                                      <w:marRight w:val="0"/>
                                      <w:marTop w:val="0"/>
                                      <w:marBottom w:val="0"/>
                                      <w:divBdr>
                                        <w:top w:val="none" w:sz="0" w:space="0" w:color="auto"/>
                                        <w:left w:val="none" w:sz="0" w:space="0" w:color="auto"/>
                                        <w:bottom w:val="none" w:sz="0" w:space="0" w:color="auto"/>
                                        <w:right w:val="none" w:sz="0" w:space="0" w:color="auto"/>
                                      </w:divBdr>
                                      <w:divsChild>
                                        <w:div w:id="12972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154078">
          <w:marLeft w:val="0"/>
          <w:marRight w:val="0"/>
          <w:marTop w:val="0"/>
          <w:marBottom w:val="0"/>
          <w:divBdr>
            <w:top w:val="none" w:sz="0" w:space="0" w:color="auto"/>
            <w:left w:val="none" w:sz="0" w:space="0" w:color="auto"/>
            <w:bottom w:val="none" w:sz="0" w:space="0" w:color="auto"/>
            <w:right w:val="none" w:sz="0" w:space="0" w:color="auto"/>
          </w:divBdr>
          <w:divsChild>
            <w:div w:id="1049959662">
              <w:marLeft w:val="0"/>
              <w:marRight w:val="0"/>
              <w:marTop w:val="0"/>
              <w:marBottom w:val="0"/>
              <w:divBdr>
                <w:top w:val="none" w:sz="0" w:space="0" w:color="auto"/>
                <w:left w:val="none" w:sz="0" w:space="0" w:color="auto"/>
                <w:bottom w:val="none" w:sz="0" w:space="0" w:color="auto"/>
                <w:right w:val="none" w:sz="0" w:space="0" w:color="auto"/>
              </w:divBdr>
              <w:divsChild>
                <w:div w:id="2126733314">
                  <w:marLeft w:val="0"/>
                  <w:marRight w:val="0"/>
                  <w:marTop w:val="0"/>
                  <w:marBottom w:val="0"/>
                  <w:divBdr>
                    <w:top w:val="none" w:sz="0" w:space="0" w:color="auto"/>
                    <w:left w:val="none" w:sz="0" w:space="0" w:color="auto"/>
                    <w:bottom w:val="none" w:sz="0" w:space="0" w:color="auto"/>
                    <w:right w:val="none" w:sz="0" w:space="0" w:color="auto"/>
                  </w:divBdr>
                  <w:divsChild>
                    <w:div w:id="1791320708">
                      <w:marLeft w:val="0"/>
                      <w:marRight w:val="0"/>
                      <w:marTop w:val="0"/>
                      <w:marBottom w:val="0"/>
                      <w:divBdr>
                        <w:top w:val="none" w:sz="0" w:space="0" w:color="auto"/>
                        <w:left w:val="none" w:sz="0" w:space="0" w:color="auto"/>
                        <w:bottom w:val="none" w:sz="0" w:space="0" w:color="auto"/>
                        <w:right w:val="none" w:sz="0" w:space="0" w:color="auto"/>
                      </w:divBdr>
                      <w:divsChild>
                        <w:div w:id="2036081522">
                          <w:marLeft w:val="0"/>
                          <w:marRight w:val="0"/>
                          <w:marTop w:val="0"/>
                          <w:marBottom w:val="0"/>
                          <w:divBdr>
                            <w:top w:val="none" w:sz="0" w:space="0" w:color="auto"/>
                            <w:left w:val="none" w:sz="0" w:space="0" w:color="auto"/>
                            <w:bottom w:val="none" w:sz="0" w:space="0" w:color="auto"/>
                            <w:right w:val="none" w:sz="0" w:space="0" w:color="auto"/>
                          </w:divBdr>
                          <w:divsChild>
                            <w:div w:id="375665187">
                              <w:marLeft w:val="0"/>
                              <w:marRight w:val="0"/>
                              <w:marTop w:val="0"/>
                              <w:marBottom w:val="0"/>
                              <w:divBdr>
                                <w:top w:val="none" w:sz="0" w:space="0" w:color="auto"/>
                                <w:left w:val="none" w:sz="0" w:space="0" w:color="auto"/>
                                <w:bottom w:val="none" w:sz="0" w:space="0" w:color="auto"/>
                                <w:right w:val="none" w:sz="0" w:space="0" w:color="auto"/>
                              </w:divBdr>
                              <w:divsChild>
                                <w:div w:id="2019187806">
                                  <w:marLeft w:val="0"/>
                                  <w:marRight w:val="0"/>
                                  <w:marTop w:val="0"/>
                                  <w:marBottom w:val="0"/>
                                  <w:divBdr>
                                    <w:top w:val="none" w:sz="0" w:space="0" w:color="auto"/>
                                    <w:left w:val="none" w:sz="0" w:space="0" w:color="auto"/>
                                    <w:bottom w:val="none" w:sz="0" w:space="0" w:color="auto"/>
                                    <w:right w:val="none" w:sz="0" w:space="0" w:color="auto"/>
                                  </w:divBdr>
                                  <w:divsChild>
                                    <w:div w:id="17798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650578">
          <w:marLeft w:val="0"/>
          <w:marRight w:val="0"/>
          <w:marTop w:val="0"/>
          <w:marBottom w:val="0"/>
          <w:divBdr>
            <w:top w:val="none" w:sz="0" w:space="0" w:color="auto"/>
            <w:left w:val="none" w:sz="0" w:space="0" w:color="auto"/>
            <w:bottom w:val="none" w:sz="0" w:space="0" w:color="auto"/>
            <w:right w:val="none" w:sz="0" w:space="0" w:color="auto"/>
          </w:divBdr>
          <w:divsChild>
            <w:div w:id="1430270283">
              <w:marLeft w:val="0"/>
              <w:marRight w:val="0"/>
              <w:marTop w:val="0"/>
              <w:marBottom w:val="0"/>
              <w:divBdr>
                <w:top w:val="none" w:sz="0" w:space="0" w:color="auto"/>
                <w:left w:val="none" w:sz="0" w:space="0" w:color="auto"/>
                <w:bottom w:val="none" w:sz="0" w:space="0" w:color="auto"/>
                <w:right w:val="none" w:sz="0" w:space="0" w:color="auto"/>
              </w:divBdr>
              <w:divsChild>
                <w:div w:id="1449163163">
                  <w:marLeft w:val="0"/>
                  <w:marRight w:val="0"/>
                  <w:marTop w:val="0"/>
                  <w:marBottom w:val="0"/>
                  <w:divBdr>
                    <w:top w:val="none" w:sz="0" w:space="0" w:color="auto"/>
                    <w:left w:val="none" w:sz="0" w:space="0" w:color="auto"/>
                    <w:bottom w:val="none" w:sz="0" w:space="0" w:color="auto"/>
                    <w:right w:val="none" w:sz="0" w:space="0" w:color="auto"/>
                  </w:divBdr>
                  <w:divsChild>
                    <w:div w:id="1262373038">
                      <w:marLeft w:val="0"/>
                      <w:marRight w:val="0"/>
                      <w:marTop w:val="0"/>
                      <w:marBottom w:val="0"/>
                      <w:divBdr>
                        <w:top w:val="none" w:sz="0" w:space="0" w:color="auto"/>
                        <w:left w:val="none" w:sz="0" w:space="0" w:color="auto"/>
                        <w:bottom w:val="none" w:sz="0" w:space="0" w:color="auto"/>
                        <w:right w:val="none" w:sz="0" w:space="0" w:color="auto"/>
                      </w:divBdr>
                      <w:divsChild>
                        <w:div w:id="675501367">
                          <w:marLeft w:val="0"/>
                          <w:marRight w:val="0"/>
                          <w:marTop w:val="0"/>
                          <w:marBottom w:val="0"/>
                          <w:divBdr>
                            <w:top w:val="none" w:sz="0" w:space="0" w:color="auto"/>
                            <w:left w:val="none" w:sz="0" w:space="0" w:color="auto"/>
                            <w:bottom w:val="none" w:sz="0" w:space="0" w:color="auto"/>
                            <w:right w:val="none" w:sz="0" w:space="0" w:color="auto"/>
                          </w:divBdr>
                          <w:divsChild>
                            <w:div w:id="995181040">
                              <w:marLeft w:val="0"/>
                              <w:marRight w:val="0"/>
                              <w:marTop w:val="0"/>
                              <w:marBottom w:val="0"/>
                              <w:divBdr>
                                <w:top w:val="none" w:sz="0" w:space="0" w:color="auto"/>
                                <w:left w:val="none" w:sz="0" w:space="0" w:color="auto"/>
                                <w:bottom w:val="none" w:sz="0" w:space="0" w:color="auto"/>
                                <w:right w:val="none" w:sz="0" w:space="0" w:color="auto"/>
                              </w:divBdr>
                              <w:divsChild>
                                <w:div w:id="1666667020">
                                  <w:marLeft w:val="0"/>
                                  <w:marRight w:val="0"/>
                                  <w:marTop w:val="0"/>
                                  <w:marBottom w:val="0"/>
                                  <w:divBdr>
                                    <w:top w:val="none" w:sz="0" w:space="0" w:color="auto"/>
                                    <w:left w:val="none" w:sz="0" w:space="0" w:color="auto"/>
                                    <w:bottom w:val="none" w:sz="0" w:space="0" w:color="auto"/>
                                    <w:right w:val="none" w:sz="0" w:space="0" w:color="auto"/>
                                  </w:divBdr>
                                  <w:divsChild>
                                    <w:div w:id="1887721267">
                                      <w:marLeft w:val="0"/>
                                      <w:marRight w:val="0"/>
                                      <w:marTop w:val="0"/>
                                      <w:marBottom w:val="0"/>
                                      <w:divBdr>
                                        <w:top w:val="none" w:sz="0" w:space="0" w:color="auto"/>
                                        <w:left w:val="none" w:sz="0" w:space="0" w:color="auto"/>
                                        <w:bottom w:val="none" w:sz="0" w:space="0" w:color="auto"/>
                                        <w:right w:val="none" w:sz="0" w:space="0" w:color="auto"/>
                                      </w:divBdr>
                                      <w:divsChild>
                                        <w:div w:id="19140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569252">
          <w:marLeft w:val="0"/>
          <w:marRight w:val="0"/>
          <w:marTop w:val="0"/>
          <w:marBottom w:val="0"/>
          <w:divBdr>
            <w:top w:val="none" w:sz="0" w:space="0" w:color="auto"/>
            <w:left w:val="none" w:sz="0" w:space="0" w:color="auto"/>
            <w:bottom w:val="none" w:sz="0" w:space="0" w:color="auto"/>
            <w:right w:val="none" w:sz="0" w:space="0" w:color="auto"/>
          </w:divBdr>
          <w:divsChild>
            <w:div w:id="1211183797">
              <w:marLeft w:val="0"/>
              <w:marRight w:val="0"/>
              <w:marTop w:val="0"/>
              <w:marBottom w:val="0"/>
              <w:divBdr>
                <w:top w:val="none" w:sz="0" w:space="0" w:color="auto"/>
                <w:left w:val="none" w:sz="0" w:space="0" w:color="auto"/>
                <w:bottom w:val="none" w:sz="0" w:space="0" w:color="auto"/>
                <w:right w:val="none" w:sz="0" w:space="0" w:color="auto"/>
              </w:divBdr>
              <w:divsChild>
                <w:div w:id="256448796">
                  <w:marLeft w:val="0"/>
                  <w:marRight w:val="0"/>
                  <w:marTop w:val="0"/>
                  <w:marBottom w:val="0"/>
                  <w:divBdr>
                    <w:top w:val="none" w:sz="0" w:space="0" w:color="auto"/>
                    <w:left w:val="none" w:sz="0" w:space="0" w:color="auto"/>
                    <w:bottom w:val="none" w:sz="0" w:space="0" w:color="auto"/>
                    <w:right w:val="none" w:sz="0" w:space="0" w:color="auto"/>
                  </w:divBdr>
                  <w:divsChild>
                    <w:div w:id="951860012">
                      <w:marLeft w:val="0"/>
                      <w:marRight w:val="0"/>
                      <w:marTop w:val="0"/>
                      <w:marBottom w:val="0"/>
                      <w:divBdr>
                        <w:top w:val="none" w:sz="0" w:space="0" w:color="auto"/>
                        <w:left w:val="none" w:sz="0" w:space="0" w:color="auto"/>
                        <w:bottom w:val="none" w:sz="0" w:space="0" w:color="auto"/>
                        <w:right w:val="none" w:sz="0" w:space="0" w:color="auto"/>
                      </w:divBdr>
                      <w:divsChild>
                        <w:div w:id="1648584549">
                          <w:marLeft w:val="0"/>
                          <w:marRight w:val="0"/>
                          <w:marTop w:val="0"/>
                          <w:marBottom w:val="0"/>
                          <w:divBdr>
                            <w:top w:val="none" w:sz="0" w:space="0" w:color="auto"/>
                            <w:left w:val="none" w:sz="0" w:space="0" w:color="auto"/>
                            <w:bottom w:val="none" w:sz="0" w:space="0" w:color="auto"/>
                            <w:right w:val="none" w:sz="0" w:space="0" w:color="auto"/>
                          </w:divBdr>
                          <w:divsChild>
                            <w:div w:id="544220075">
                              <w:marLeft w:val="0"/>
                              <w:marRight w:val="0"/>
                              <w:marTop w:val="0"/>
                              <w:marBottom w:val="0"/>
                              <w:divBdr>
                                <w:top w:val="none" w:sz="0" w:space="0" w:color="auto"/>
                                <w:left w:val="none" w:sz="0" w:space="0" w:color="auto"/>
                                <w:bottom w:val="none" w:sz="0" w:space="0" w:color="auto"/>
                                <w:right w:val="none" w:sz="0" w:space="0" w:color="auto"/>
                              </w:divBdr>
                              <w:divsChild>
                                <w:div w:id="126972396">
                                  <w:marLeft w:val="0"/>
                                  <w:marRight w:val="0"/>
                                  <w:marTop w:val="0"/>
                                  <w:marBottom w:val="0"/>
                                  <w:divBdr>
                                    <w:top w:val="none" w:sz="0" w:space="0" w:color="auto"/>
                                    <w:left w:val="none" w:sz="0" w:space="0" w:color="auto"/>
                                    <w:bottom w:val="none" w:sz="0" w:space="0" w:color="auto"/>
                                    <w:right w:val="none" w:sz="0" w:space="0" w:color="auto"/>
                                  </w:divBdr>
                                  <w:divsChild>
                                    <w:div w:id="1554267524">
                                      <w:marLeft w:val="0"/>
                                      <w:marRight w:val="0"/>
                                      <w:marTop w:val="0"/>
                                      <w:marBottom w:val="0"/>
                                      <w:divBdr>
                                        <w:top w:val="none" w:sz="0" w:space="0" w:color="auto"/>
                                        <w:left w:val="none" w:sz="0" w:space="0" w:color="auto"/>
                                        <w:bottom w:val="none" w:sz="0" w:space="0" w:color="auto"/>
                                        <w:right w:val="none" w:sz="0" w:space="0" w:color="auto"/>
                                      </w:divBdr>
                                      <w:divsChild>
                                        <w:div w:id="1130049835">
                                          <w:marLeft w:val="0"/>
                                          <w:marRight w:val="0"/>
                                          <w:marTop w:val="0"/>
                                          <w:marBottom w:val="0"/>
                                          <w:divBdr>
                                            <w:top w:val="none" w:sz="0" w:space="0" w:color="auto"/>
                                            <w:left w:val="none" w:sz="0" w:space="0" w:color="auto"/>
                                            <w:bottom w:val="none" w:sz="0" w:space="0" w:color="auto"/>
                                            <w:right w:val="none" w:sz="0" w:space="0" w:color="auto"/>
                                          </w:divBdr>
                                          <w:divsChild>
                                            <w:div w:id="1692955491">
                                              <w:marLeft w:val="0"/>
                                              <w:marRight w:val="0"/>
                                              <w:marTop w:val="0"/>
                                              <w:marBottom w:val="0"/>
                                              <w:divBdr>
                                                <w:top w:val="none" w:sz="0" w:space="0" w:color="auto"/>
                                                <w:left w:val="none" w:sz="0" w:space="0" w:color="auto"/>
                                                <w:bottom w:val="none" w:sz="0" w:space="0" w:color="auto"/>
                                                <w:right w:val="none" w:sz="0" w:space="0" w:color="auto"/>
                                              </w:divBdr>
                                            </w:div>
                                          </w:divsChild>
                                        </w:div>
                                        <w:div w:id="324549007">
                                          <w:marLeft w:val="0"/>
                                          <w:marRight w:val="0"/>
                                          <w:marTop w:val="0"/>
                                          <w:marBottom w:val="0"/>
                                          <w:divBdr>
                                            <w:top w:val="none" w:sz="0" w:space="0" w:color="auto"/>
                                            <w:left w:val="none" w:sz="0" w:space="0" w:color="auto"/>
                                            <w:bottom w:val="none" w:sz="0" w:space="0" w:color="auto"/>
                                            <w:right w:val="none" w:sz="0" w:space="0" w:color="auto"/>
                                          </w:divBdr>
                                          <w:divsChild>
                                            <w:div w:id="1447577422">
                                              <w:marLeft w:val="0"/>
                                              <w:marRight w:val="0"/>
                                              <w:marTop w:val="0"/>
                                              <w:marBottom w:val="0"/>
                                              <w:divBdr>
                                                <w:top w:val="none" w:sz="0" w:space="0" w:color="auto"/>
                                                <w:left w:val="none" w:sz="0" w:space="0" w:color="auto"/>
                                                <w:bottom w:val="none" w:sz="0" w:space="0" w:color="auto"/>
                                                <w:right w:val="none" w:sz="0" w:space="0" w:color="auto"/>
                                              </w:divBdr>
                                            </w:div>
                                            <w:div w:id="246235686">
                                              <w:marLeft w:val="0"/>
                                              <w:marRight w:val="0"/>
                                              <w:marTop w:val="0"/>
                                              <w:marBottom w:val="0"/>
                                              <w:divBdr>
                                                <w:top w:val="none" w:sz="0" w:space="0" w:color="auto"/>
                                                <w:left w:val="none" w:sz="0" w:space="0" w:color="auto"/>
                                                <w:bottom w:val="none" w:sz="0" w:space="0" w:color="auto"/>
                                                <w:right w:val="none" w:sz="0" w:space="0" w:color="auto"/>
                                              </w:divBdr>
                                              <w:divsChild>
                                                <w:div w:id="1794598576">
                                                  <w:marLeft w:val="0"/>
                                                  <w:marRight w:val="0"/>
                                                  <w:marTop w:val="0"/>
                                                  <w:marBottom w:val="0"/>
                                                  <w:divBdr>
                                                    <w:top w:val="none" w:sz="0" w:space="0" w:color="auto"/>
                                                    <w:left w:val="none" w:sz="0" w:space="0" w:color="auto"/>
                                                    <w:bottom w:val="none" w:sz="0" w:space="0" w:color="auto"/>
                                                    <w:right w:val="none" w:sz="0" w:space="0" w:color="auto"/>
                                                  </w:divBdr>
                                                  <w:divsChild>
                                                    <w:div w:id="2325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3571">
                                              <w:marLeft w:val="0"/>
                                              <w:marRight w:val="0"/>
                                              <w:marTop w:val="0"/>
                                              <w:marBottom w:val="0"/>
                                              <w:divBdr>
                                                <w:top w:val="none" w:sz="0" w:space="0" w:color="auto"/>
                                                <w:left w:val="none" w:sz="0" w:space="0" w:color="auto"/>
                                                <w:bottom w:val="none" w:sz="0" w:space="0" w:color="auto"/>
                                                <w:right w:val="none" w:sz="0" w:space="0" w:color="auto"/>
                                              </w:divBdr>
                                            </w:div>
                                          </w:divsChild>
                                        </w:div>
                                        <w:div w:id="1003125728">
                                          <w:marLeft w:val="0"/>
                                          <w:marRight w:val="0"/>
                                          <w:marTop w:val="0"/>
                                          <w:marBottom w:val="0"/>
                                          <w:divBdr>
                                            <w:top w:val="none" w:sz="0" w:space="0" w:color="auto"/>
                                            <w:left w:val="none" w:sz="0" w:space="0" w:color="auto"/>
                                            <w:bottom w:val="none" w:sz="0" w:space="0" w:color="auto"/>
                                            <w:right w:val="none" w:sz="0" w:space="0" w:color="auto"/>
                                          </w:divBdr>
                                          <w:divsChild>
                                            <w:div w:id="824468963">
                                              <w:marLeft w:val="0"/>
                                              <w:marRight w:val="0"/>
                                              <w:marTop w:val="0"/>
                                              <w:marBottom w:val="0"/>
                                              <w:divBdr>
                                                <w:top w:val="none" w:sz="0" w:space="0" w:color="auto"/>
                                                <w:left w:val="none" w:sz="0" w:space="0" w:color="auto"/>
                                                <w:bottom w:val="none" w:sz="0" w:space="0" w:color="auto"/>
                                                <w:right w:val="none" w:sz="0" w:space="0" w:color="auto"/>
                                              </w:divBdr>
                                            </w:div>
                                            <w:div w:id="1755080056">
                                              <w:marLeft w:val="0"/>
                                              <w:marRight w:val="0"/>
                                              <w:marTop w:val="0"/>
                                              <w:marBottom w:val="0"/>
                                              <w:divBdr>
                                                <w:top w:val="none" w:sz="0" w:space="0" w:color="auto"/>
                                                <w:left w:val="none" w:sz="0" w:space="0" w:color="auto"/>
                                                <w:bottom w:val="none" w:sz="0" w:space="0" w:color="auto"/>
                                                <w:right w:val="none" w:sz="0" w:space="0" w:color="auto"/>
                                              </w:divBdr>
                                              <w:divsChild>
                                                <w:div w:id="960381632">
                                                  <w:marLeft w:val="0"/>
                                                  <w:marRight w:val="0"/>
                                                  <w:marTop w:val="0"/>
                                                  <w:marBottom w:val="0"/>
                                                  <w:divBdr>
                                                    <w:top w:val="none" w:sz="0" w:space="0" w:color="auto"/>
                                                    <w:left w:val="none" w:sz="0" w:space="0" w:color="auto"/>
                                                    <w:bottom w:val="none" w:sz="0" w:space="0" w:color="auto"/>
                                                    <w:right w:val="none" w:sz="0" w:space="0" w:color="auto"/>
                                                  </w:divBdr>
                                                  <w:divsChild>
                                                    <w:div w:id="14959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095295">
          <w:marLeft w:val="0"/>
          <w:marRight w:val="0"/>
          <w:marTop w:val="0"/>
          <w:marBottom w:val="0"/>
          <w:divBdr>
            <w:top w:val="none" w:sz="0" w:space="0" w:color="auto"/>
            <w:left w:val="none" w:sz="0" w:space="0" w:color="auto"/>
            <w:bottom w:val="none" w:sz="0" w:space="0" w:color="auto"/>
            <w:right w:val="none" w:sz="0" w:space="0" w:color="auto"/>
          </w:divBdr>
          <w:divsChild>
            <w:div w:id="661666108">
              <w:marLeft w:val="0"/>
              <w:marRight w:val="0"/>
              <w:marTop w:val="0"/>
              <w:marBottom w:val="0"/>
              <w:divBdr>
                <w:top w:val="none" w:sz="0" w:space="0" w:color="auto"/>
                <w:left w:val="none" w:sz="0" w:space="0" w:color="auto"/>
                <w:bottom w:val="none" w:sz="0" w:space="0" w:color="auto"/>
                <w:right w:val="none" w:sz="0" w:space="0" w:color="auto"/>
              </w:divBdr>
              <w:divsChild>
                <w:div w:id="637682947">
                  <w:marLeft w:val="0"/>
                  <w:marRight w:val="0"/>
                  <w:marTop w:val="0"/>
                  <w:marBottom w:val="0"/>
                  <w:divBdr>
                    <w:top w:val="none" w:sz="0" w:space="0" w:color="auto"/>
                    <w:left w:val="none" w:sz="0" w:space="0" w:color="auto"/>
                    <w:bottom w:val="none" w:sz="0" w:space="0" w:color="auto"/>
                    <w:right w:val="none" w:sz="0" w:space="0" w:color="auto"/>
                  </w:divBdr>
                  <w:divsChild>
                    <w:div w:id="267935254">
                      <w:marLeft w:val="0"/>
                      <w:marRight w:val="0"/>
                      <w:marTop w:val="0"/>
                      <w:marBottom w:val="0"/>
                      <w:divBdr>
                        <w:top w:val="none" w:sz="0" w:space="0" w:color="auto"/>
                        <w:left w:val="none" w:sz="0" w:space="0" w:color="auto"/>
                        <w:bottom w:val="none" w:sz="0" w:space="0" w:color="auto"/>
                        <w:right w:val="none" w:sz="0" w:space="0" w:color="auto"/>
                      </w:divBdr>
                      <w:divsChild>
                        <w:div w:id="340552792">
                          <w:marLeft w:val="0"/>
                          <w:marRight w:val="0"/>
                          <w:marTop w:val="0"/>
                          <w:marBottom w:val="0"/>
                          <w:divBdr>
                            <w:top w:val="none" w:sz="0" w:space="0" w:color="auto"/>
                            <w:left w:val="none" w:sz="0" w:space="0" w:color="auto"/>
                            <w:bottom w:val="none" w:sz="0" w:space="0" w:color="auto"/>
                            <w:right w:val="none" w:sz="0" w:space="0" w:color="auto"/>
                          </w:divBdr>
                          <w:divsChild>
                            <w:div w:id="960763459">
                              <w:marLeft w:val="0"/>
                              <w:marRight w:val="0"/>
                              <w:marTop w:val="0"/>
                              <w:marBottom w:val="0"/>
                              <w:divBdr>
                                <w:top w:val="none" w:sz="0" w:space="0" w:color="auto"/>
                                <w:left w:val="none" w:sz="0" w:space="0" w:color="auto"/>
                                <w:bottom w:val="none" w:sz="0" w:space="0" w:color="auto"/>
                                <w:right w:val="none" w:sz="0" w:space="0" w:color="auto"/>
                              </w:divBdr>
                              <w:divsChild>
                                <w:div w:id="1845048145">
                                  <w:marLeft w:val="0"/>
                                  <w:marRight w:val="0"/>
                                  <w:marTop w:val="0"/>
                                  <w:marBottom w:val="0"/>
                                  <w:divBdr>
                                    <w:top w:val="none" w:sz="0" w:space="0" w:color="auto"/>
                                    <w:left w:val="none" w:sz="0" w:space="0" w:color="auto"/>
                                    <w:bottom w:val="none" w:sz="0" w:space="0" w:color="auto"/>
                                    <w:right w:val="none" w:sz="0" w:space="0" w:color="auto"/>
                                  </w:divBdr>
                                  <w:divsChild>
                                    <w:div w:id="680282817">
                                      <w:marLeft w:val="0"/>
                                      <w:marRight w:val="0"/>
                                      <w:marTop w:val="0"/>
                                      <w:marBottom w:val="0"/>
                                      <w:divBdr>
                                        <w:top w:val="none" w:sz="0" w:space="0" w:color="auto"/>
                                        <w:left w:val="none" w:sz="0" w:space="0" w:color="auto"/>
                                        <w:bottom w:val="none" w:sz="0" w:space="0" w:color="auto"/>
                                        <w:right w:val="none" w:sz="0" w:space="0" w:color="auto"/>
                                      </w:divBdr>
                                      <w:divsChild>
                                        <w:div w:id="6795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775811">
          <w:marLeft w:val="0"/>
          <w:marRight w:val="0"/>
          <w:marTop w:val="0"/>
          <w:marBottom w:val="0"/>
          <w:divBdr>
            <w:top w:val="none" w:sz="0" w:space="0" w:color="auto"/>
            <w:left w:val="none" w:sz="0" w:space="0" w:color="auto"/>
            <w:bottom w:val="none" w:sz="0" w:space="0" w:color="auto"/>
            <w:right w:val="none" w:sz="0" w:space="0" w:color="auto"/>
          </w:divBdr>
          <w:divsChild>
            <w:div w:id="1124889502">
              <w:marLeft w:val="0"/>
              <w:marRight w:val="0"/>
              <w:marTop w:val="0"/>
              <w:marBottom w:val="0"/>
              <w:divBdr>
                <w:top w:val="none" w:sz="0" w:space="0" w:color="auto"/>
                <w:left w:val="none" w:sz="0" w:space="0" w:color="auto"/>
                <w:bottom w:val="none" w:sz="0" w:space="0" w:color="auto"/>
                <w:right w:val="none" w:sz="0" w:space="0" w:color="auto"/>
              </w:divBdr>
              <w:divsChild>
                <w:div w:id="2072268801">
                  <w:marLeft w:val="0"/>
                  <w:marRight w:val="0"/>
                  <w:marTop w:val="0"/>
                  <w:marBottom w:val="0"/>
                  <w:divBdr>
                    <w:top w:val="none" w:sz="0" w:space="0" w:color="auto"/>
                    <w:left w:val="none" w:sz="0" w:space="0" w:color="auto"/>
                    <w:bottom w:val="none" w:sz="0" w:space="0" w:color="auto"/>
                    <w:right w:val="none" w:sz="0" w:space="0" w:color="auto"/>
                  </w:divBdr>
                  <w:divsChild>
                    <w:div w:id="1928071982">
                      <w:marLeft w:val="0"/>
                      <w:marRight w:val="0"/>
                      <w:marTop w:val="0"/>
                      <w:marBottom w:val="0"/>
                      <w:divBdr>
                        <w:top w:val="none" w:sz="0" w:space="0" w:color="auto"/>
                        <w:left w:val="none" w:sz="0" w:space="0" w:color="auto"/>
                        <w:bottom w:val="none" w:sz="0" w:space="0" w:color="auto"/>
                        <w:right w:val="none" w:sz="0" w:space="0" w:color="auto"/>
                      </w:divBdr>
                      <w:divsChild>
                        <w:div w:id="103693156">
                          <w:marLeft w:val="0"/>
                          <w:marRight w:val="0"/>
                          <w:marTop w:val="0"/>
                          <w:marBottom w:val="0"/>
                          <w:divBdr>
                            <w:top w:val="none" w:sz="0" w:space="0" w:color="auto"/>
                            <w:left w:val="none" w:sz="0" w:space="0" w:color="auto"/>
                            <w:bottom w:val="none" w:sz="0" w:space="0" w:color="auto"/>
                            <w:right w:val="none" w:sz="0" w:space="0" w:color="auto"/>
                          </w:divBdr>
                          <w:divsChild>
                            <w:div w:id="25758881">
                              <w:marLeft w:val="0"/>
                              <w:marRight w:val="0"/>
                              <w:marTop w:val="0"/>
                              <w:marBottom w:val="0"/>
                              <w:divBdr>
                                <w:top w:val="none" w:sz="0" w:space="0" w:color="auto"/>
                                <w:left w:val="none" w:sz="0" w:space="0" w:color="auto"/>
                                <w:bottom w:val="none" w:sz="0" w:space="0" w:color="auto"/>
                                <w:right w:val="none" w:sz="0" w:space="0" w:color="auto"/>
                              </w:divBdr>
                              <w:divsChild>
                                <w:div w:id="1640064978">
                                  <w:marLeft w:val="0"/>
                                  <w:marRight w:val="0"/>
                                  <w:marTop w:val="0"/>
                                  <w:marBottom w:val="0"/>
                                  <w:divBdr>
                                    <w:top w:val="none" w:sz="0" w:space="0" w:color="auto"/>
                                    <w:left w:val="none" w:sz="0" w:space="0" w:color="auto"/>
                                    <w:bottom w:val="none" w:sz="0" w:space="0" w:color="auto"/>
                                    <w:right w:val="none" w:sz="0" w:space="0" w:color="auto"/>
                                  </w:divBdr>
                                  <w:divsChild>
                                    <w:div w:id="4252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962578">
      <w:bodyDiv w:val="1"/>
      <w:marLeft w:val="0"/>
      <w:marRight w:val="0"/>
      <w:marTop w:val="0"/>
      <w:marBottom w:val="0"/>
      <w:divBdr>
        <w:top w:val="none" w:sz="0" w:space="0" w:color="auto"/>
        <w:left w:val="none" w:sz="0" w:space="0" w:color="auto"/>
        <w:bottom w:val="none" w:sz="0" w:space="0" w:color="auto"/>
        <w:right w:val="none" w:sz="0" w:space="0" w:color="auto"/>
      </w:divBdr>
      <w:divsChild>
        <w:div w:id="31654841">
          <w:marLeft w:val="0"/>
          <w:marRight w:val="0"/>
          <w:marTop w:val="0"/>
          <w:marBottom w:val="0"/>
          <w:divBdr>
            <w:top w:val="none" w:sz="0" w:space="0" w:color="auto"/>
            <w:left w:val="none" w:sz="0" w:space="0" w:color="auto"/>
            <w:bottom w:val="none" w:sz="0" w:space="0" w:color="auto"/>
            <w:right w:val="none" w:sz="0" w:space="0" w:color="auto"/>
          </w:divBdr>
          <w:divsChild>
            <w:div w:id="360126506">
              <w:marLeft w:val="0"/>
              <w:marRight w:val="0"/>
              <w:marTop w:val="0"/>
              <w:marBottom w:val="0"/>
              <w:divBdr>
                <w:top w:val="none" w:sz="0" w:space="0" w:color="auto"/>
                <w:left w:val="none" w:sz="0" w:space="0" w:color="auto"/>
                <w:bottom w:val="none" w:sz="0" w:space="0" w:color="auto"/>
                <w:right w:val="none" w:sz="0" w:space="0" w:color="auto"/>
              </w:divBdr>
              <w:divsChild>
                <w:div w:id="1292858186">
                  <w:marLeft w:val="0"/>
                  <w:marRight w:val="0"/>
                  <w:marTop w:val="0"/>
                  <w:marBottom w:val="0"/>
                  <w:divBdr>
                    <w:top w:val="none" w:sz="0" w:space="0" w:color="auto"/>
                    <w:left w:val="none" w:sz="0" w:space="0" w:color="auto"/>
                    <w:bottom w:val="none" w:sz="0" w:space="0" w:color="auto"/>
                    <w:right w:val="none" w:sz="0" w:space="0" w:color="auto"/>
                  </w:divBdr>
                  <w:divsChild>
                    <w:div w:id="1589852790">
                      <w:marLeft w:val="0"/>
                      <w:marRight w:val="0"/>
                      <w:marTop w:val="0"/>
                      <w:marBottom w:val="0"/>
                      <w:divBdr>
                        <w:top w:val="none" w:sz="0" w:space="0" w:color="auto"/>
                        <w:left w:val="none" w:sz="0" w:space="0" w:color="auto"/>
                        <w:bottom w:val="none" w:sz="0" w:space="0" w:color="auto"/>
                        <w:right w:val="none" w:sz="0" w:space="0" w:color="auto"/>
                      </w:divBdr>
                      <w:divsChild>
                        <w:div w:id="1250962204">
                          <w:marLeft w:val="0"/>
                          <w:marRight w:val="0"/>
                          <w:marTop w:val="0"/>
                          <w:marBottom w:val="0"/>
                          <w:divBdr>
                            <w:top w:val="none" w:sz="0" w:space="0" w:color="auto"/>
                            <w:left w:val="none" w:sz="0" w:space="0" w:color="auto"/>
                            <w:bottom w:val="none" w:sz="0" w:space="0" w:color="auto"/>
                            <w:right w:val="none" w:sz="0" w:space="0" w:color="auto"/>
                          </w:divBdr>
                          <w:divsChild>
                            <w:div w:id="590820668">
                              <w:marLeft w:val="0"/>
                              <w:marRight w:val="0"/>
                              <w:marTop w:val="0"/>
                              <w:marBottom w:val="0"/>
                              <w:divBdr>
                                <w:top w:val="none" w:sz="0" w:space="0" w:color="auto"/>
                                <w:left w:val="none" w:sz="0" w:space="0" w:color="auto"/>
                                <w:bottom w:val="none" w:sz="0" w:space="0" w:color="auto"/>
                                <w:right w:val="none" w:sz="0" w:space="0" w:color="auto"/>
                              </w:divBdr>
                              <w:divsChild>
                                <w:div w:id="249779120">
                                  <w:marLeft w:val="0"/>
                                  <w:marRight w:val="0"/>
                                  <w:marTop w:val="0"/>
                                  <w:marBottom w:val="0"/>
                                  <w:divBdr>
                                    <w:top w:val="none" w:sz="0" w:space="0" w:color="auto"/>
                                    <w:left w:val="none" w:sz="0" w:space="0" w:color="auto"/>
                                    <w:bottom w:val="none" w:sz="0" w:space="0" w:color="auto"/>
                                    <w:right w:val="none" w:sz="0" w:space="0" w:color="auto"/>
                                  </w:divBdr>
                                  <w:divsChild>
                                    <w:div w:id="13788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361568">
          <w:marLeft w:val="0"/>
          <w:marRight w:val="0"/>
          <w:marTop w:val="0"/>
          <w:marBottom w:val="0"/>
          <w:divBdr>
            <w:top w:val="none" w:sz="0" w:space="0" w:color="auto"/>
            <w:left w:val="none" w:sz="0" w:space="0" w:color="auto"/>
            <w:bottom w:val="none" w:sz="0" w:space="0" w:color="auto"/>
            <w:right w:val="none" w:sz="0" w:space="0" w:color="auto"/>
          </w:divBdr>
          <w:divsChild>
            <w:div w:id="719283025">
              <w:marLeft w:val="0"/>
              <w:marRight w:val="0"/>
              <w:marTop w:val="0"/>
              <w:marBottom w:val="0"/>
              <w:divBdr>
                <w:top w:val="none" w:sz="0" w:space="0" w:color="auto"/>
                <w:left w:val="none" w:sz="0" w:space="0" w:color="auto"/>
                <w:bottom w:val="none" w:sz="0" w:space="0" w:color="auto"/>
                <w:right w:val="none" w:sz="0" w:space="0" w:color="auto"/>
              </w:divBdr>
              <w:divsChild>
                <w:div w:id="581763326">
                  <w:marLeft w:val="0"/>
                  <w:marRight w:val="0"/>
                  <w:marTop w:val="0"/>
                  <w:marBottom w:val="0"/>
                  <w:divBdr>
                    <w:top w:val="none" w:sz="0" w:space="0" w:color="auto"/>
                    <w:left w:val="none" w:sz="0" w:space="0" w:color="auto"/>
                    <w:bottom w:val="none" w:sz="0" w:space="0" w:color="auto"/>
                    <w:right w:val="none" w:sz="0" w:space="0" w:color="auto"/>
                  </w:divBdr>
                  <w:divsChild>
                    <w:div w:id="28605159">
                      <w:marLeft w:val="0"/>
                      <w:marRight w:val="0"/>
                      <w:marTop w:val="0"/>
                      <w:marBottom w:val="0"/>
                      <w:divBdr>
                        <w:top w:val="none" w:sz="0" w:space="0" w:color="auto"/>
                        <w:left w:val="none" w:sz="0" w:space="0" w:color="auto"/>
                        <w:bottom w:val="none" w:sz="0" w:space="0" w:color="auto"/>
                        <w:right w:val="none" w:sz="0" w:space="0" w:color="auto"/>
                      </w:divBdr>
                      <w:divsChild>
                        <w:div w:id="1997609469">
                          <w:marLeft w:val="0"/>
                          <w:marRight w:val="0"/>
                          <w:marTop w:val="0"/>
                          <w:marBottom w:val="0"/>
                          <w:divBdr>
                            <w:top w:val="none" w:sz="0" w:space="0" w:color="auto"/>
                            <w:left w:val="none" w:sz="0" w:space="0" w:color="auto"/>
                            <w:bottom w:val="none" w:sz="0" w:space="0" w:color="auto"/>
                            <w:right w:val="none" w:sz="0" w:space="0" w:color="auto"/>
                          </w:divBdr>
                          <w:divsChild>
                            <w:div w:id="1384912934">
                              <w:marLeft w:val="0"/>
                              <w:marRight w:val="0"/>
                              <w:marTop w:val="0"/>
                              <w:marBottom w:val="0"/>
                              <w:divBdr>
                                <w:top w:val="none" w:sz="0" w:space="0" w:color="auto"/>
                                <w:left w:val="none" w:sz="0" w:space="0" w:color="auto"/>
                                <w:bottom w:val="none" w:sz="0" w:space="0" w:color="auto"/>
                                <w:right w:val="none" w:sz="0" w:space="0" w:color="auto"/>
                              </w:divBdr>
                              <w:divsChild>
                                <w:div w:id="1548224575">
                                  <w:marLeft w:val="0"/>
                                  <w:marRight w:val="0"/>
                                  <w:marTop w:val="0"/>
                                  <w:marBottom w:val="0"/>
                                  <w:divBdr>
                                    <w:top w:val="none" w:sz="0" w:space="0" w:color="auto"/>
                                    <w:left w:val="none" w:sz="0" w:space="0" w:color="auto"/>
                                    <w:bottom w:val="none" w:sz="0" w:space="0" w:color="auto"/>
                                    <w:right w:val="none" w:sz="0" w:space="0" w:color="auto"/>
                                  </w:divBdr>
                                  <w:divsChild>
                                    <w:div w:id="458575296">
                                      <w:marLeft w:val="0"/>
                                      <w:marRight w:val="0"/>
                                      <w:marTop w:val="0"/>
                                      <w:marBottom w:val="0"/>
                                      <w:divBdr>
                                        <w:top w:val="none" w:sz="0" w:space="0" w:color="auto"/>
                                        <w:left w:val="none" w:sz="0" w:space="0" w:color="auto"/>
                                        <w:bottom w:val="none" w:sz="0" w:space="0" w:color="auto"/>
                                        <w:right w:val="none" w:sz="0" w:space="0" w:color="auto"/>
                                      </w:divBdr>
                                      <w:divsChild>
                                        <w:div w:id="16421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126909">
          <w:marLeft w:val="0"/>
          <w:marRight w:val="0"/>
          <w:marTop w:val="0"/>
          <w:marBottom w:val="0"/>
          <w:divBdr>
            <w:top w:val="none" w:sz="0" w:space="0" w:color="auto"/>
            <w:left w:val="none" w:sz="0" w:space="0" w:color="auto"/>
            <w:bottom w:val="none" w:sz="0" w:space="0" w:color="auto"/>
            <w:right w:val="none" w:sz="0" w:space="0" w:color="auto"/>
          </w:divBdr>
          <w:divsChild>
            <w:div w:id="1542474995">
              <w:marLeft w:val="0"/>
              <w:marRight w:val="0"/>
              <w:marTop w:val="0"/>
              <w:marBottom w:val="0"/>
              <w:divBdr>
                <w:top w:val="none" w:sz="0" w:space="0" w:color="auto"/>
                <w:left w:val="none" w:sz="0" w:space="0" w:color="auto"/>
                <w:bottom w:val="none" w:sz="0" w:space="0" w:color="auto"/>
                <w:right w:val="none" w:sz="0" w:space="0" w:color="auto"/>
              </w:divBdr>
              <w:divsChild>
                <w:div w:id="1101610164">
                  <w:marLeft w:val="0"/>
                  <w:marRight w:val="0"/>
                  <w:marTop w:val="0"/>
                  <w:marBottom w:val="0"/>
                  <w:divBdr>
                    <w:top w:val="none" w:sz="0" w:space="0" w:color="auto"/>
                    <w:left w:val="none" w:sz="0" w:space="0" w:color="auto"/>
                    <w:bottom w:val="none" w:sz="0" w:space="0" w:color="auto"/>
                    <w:right w:val="none" w:sz="0" w:space="0" w:color="auto"/>
                  </w:divBdr>
                  <w:divsChild>
                    <w:div w:id="166601539">
                      <w:marLeft w:val="0"/>
                      <w:marRight w:val="0"/>
                      <w:marTop w:val="0"/>
                      <w:marBottom w:val="0"/>
                      <w:divBdr>
                        <w:top w:val="none" w:sz="0" w:space="0" w:color="auto"/>
                        <w:left w:val="none" w:sz="0" w:space="0" w:color="auto"/>
                        <w:bottom w:val="none" w:sz="0" w:space="0" w:color="auto"/>
                        <w:right w:val="none" w:sz="0" w:space="0" w:color="auto"/>
                      </w:divBdr>
                      <w:divsChild>
                        <w:div w:id="1964650796">
                          <w:marLeft w:val="0"/>
                          <w:marRight w:val="0"/>
                          <w:marTop w:val="0"/>
                          <w:marBottom w:val="0"/>
                          <w:divBdr>
                            <w:top w:val="none" w:sz="0" w:space="0" w:color="auto"/>
                            <w:left w:val="none" w:sz="0" w:space="0" w:color="auto"/>
                            <w:bottom w:val="none" w:sz="0" w:space="0" w:color="auto"/>
                            <w:right w:val="none" w:sz="0" w:space="0" w:color="auto"/>
                          </w:divBdr>
                          <w:divsChild>
                            <w:div w:id="369914964">
                              <w:marLeft w:val="0"/>
                              <w:marRight w:val="0"/>
                              <w:marTop w:val="0"/>
                              <w:marBottom w:val="0"/>
                              <w:divBdr>
                                <w:top w:val="none" w:sz="0" w:space="0" w:color="auto"/>
                                <w:left w:val="none" w:sz="0" w:space="0" w:color="auto"/>
                                <w:bottom w:val="none" w:sz="0" w:space="0" w:color="auto"/>
                                <w:right w:val="none" w:sz="0" w:space="0" w:color="auto"/>
                              </w:divBdr>
                              <w:divsChild>
                                <w:div w:id="1870608368">
                                  <w:marLeft w:val="0"/>
                                  <w:marRight w:val="0"/>
                                  <w:marTop w:val="0"/>
                                  <w:marBottom w:val="0"/>
                                  <w:divBdr>
                                    <w:top w:val="none" w:sz="0" w:space="0" w:color="auto"/>
                                    <w:left w:val="none" w:sz="0" w:space="0" w:color="auto"/>
                                    <w:bottom w:val="none" w:sz="0" w:space="0" w:color="auto"/>
                                    <w:right w:val="none" w:sz="0" w:space="0" w:color="auto"/>
                                  </w:divBdr>
                                  <w:divsChild>
                                    <w:div w:id="8021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456146">
          <w:marLeft w:val="0"/>
          <w:marRight w:val="0"/>
          <w:marTop w:val="0"/>
          <w:marBottom w:val="0"/>
          <w:divBdr>
            <w:top w:val="none" w:sz="0" w:space="0" w:color="auto"/>
            <w:left w:val="none" w:sz="0" w:space="0" w:color="auto"/>
            <w:bottom w:val="none" w:sz="0" w:space="0" w:color="auto"/>
            <w:right w:val="none" w:sz="0" w:space="0" w:color="auto"/>
          </w:divBdr>
          <w:divsChild>
            <w:div w:id="1941600628">
              <w:marLeft w:val="0"/>
              <w:marRight w:val="0"/>
              <w:marTop w:val="0"/>
              <w:marBottom w:val="0"/>
              <w:divBdr>
                <w:top w:val="none" w:sz="0" w:space="0" w:color="auto"/>
                <w:left w:val="none" w:sz="0" w:space="0" w:color="auto"/>
                <w:bottom w:val="none" w:sz="0" w:space="0" w:color="auto"/>
                <w:right w:val="none" w:sz="0" w:space="0" w:color="auto"/>
              </w:divBdr>
              <w:divsChild>
                <w:div w:id="2009017927">
                  <w:marLeft w:val="0"/>
                  <w:marRight w:val="0"/>
                  <w:marTop w:val="0"/>
                  <w:marBottom w:val="0"/>
                  <w:divBdr>
                    <w:top w:val="none" w:sz="0" w:space="0" w:color="auto"/>
                    <w:left w:val="none" w:sz="0" w:space="0" w:color="auto"/>
                    <w:bottom w:val="none" w:sz="0" w:space="0" w:color="auto"/>
                    <w:right w:val="none" w:sz="0" w:space="0" w:color="auto"/>
                  </w:divBdr>
                  <w:divsChild>
                    <w:div w:id="1720474246">
                      <w:marLeft w:val="0"/>
                      <w:marRight w:val="0"/>
                      <w:marTop w:val="0"/>
                      <w:marBottom w:val="0"/>
                      <w:divBdr>
                        <w:top w:val="none" w:sz="0" w:space="0" w:color="auto"/>
                        <w:left w:val="none" w:sz="0" w:space="0" w:color="auto"/>
                        <w:bottom w:val="none" w:sz="0" w:space="0" w:color="auto"/>
                        <w:right w:val="none" w:sz="0" w:space="0" w:color="auto"/>
                      </w:divBdr>
                      <w:divsChild>
                        <w:div w:id="650866545">
                          <w:marLeft w:val="0"/>
                          <w:marRight w:val="0"/>
                          <w:marTop w:val="0"/>
                          <w:marBottom w:val="0"/>
                          <w:divBdr>
                            <w:top w:val="none" w:sz="0" w:space="0" w:color="auto"/>
                            <w:left w:val="none" w:sz="0" w:space="0" w:color="auto"/>
                            <w:bottom w:val="none" w:sz="0" w:space="0" w:color="auto"/>
                            <w:right w:val="none" w:sz="0" w:space="0" w:color="auto"/>
                          </w:divBdr>
                          <w:divsChild>
                            <w:div w:id="456070023">
                              <w:marLeft w:val="0"/>
                              <w:marRight w:val="0"/>
                              <w:marTop w:val="0"/>
                              <w:marBottom w:val="0"/>
                              <w:divBdr>
                                <w:top w:val="none" w:sz="0" w:space="0" w:color="auto"/>
                                <w:left w:val="none" w:sz="0" w:space="0" w:color="auto"/>
                                <w:bottom w:val="none" w:sz="0" w:space="0" w:color="auto"/>
                                <w:right w:val="none" w:sz="0" w:space="0" w:color="auto"/>
                              </w:divBdr>
                              <w:divsChild>
                                <w:div w:id="1491557887">
                                  <w:marLeft w:val="0"/>
                                  <w:marRight w:val="0"/>
                                  <w:marTop w:val="0"/>
                                  <w:marBottom w:val="0"/>
                                  <w:divBdr>
                                    <w:top w:val="none" w:sz="0" w:space="0" w:color="auto"/>
                                    <w:left w:val="none" w:sz="0" w:space="0" w:color="auto"/>
                                    <w:bottom w:val="none" w:sz="0" w:space="0" w:color="auto"/>
                                    <w:right w:val="none" w:sz="0" w:space="0" w:color="auto"/>
                                  </w:divBdr>
                                  <w:divsChild>
                                    <w:div w:id="538595252">
                                      <w:marLeft w:val="0"/>
                                      <w:marRight w:val="0"/>
                                      <w:marTop w:val="0"/>
                                      <w:marBottom w:val="0"/>
                                      <w:divBdr>
                                        <w:top w:val="none" w:sz="0" w:space="0" w:color="auto"/>
                                        <w:left w:val="none" w:sz="0" w:space="0" w:color="auto"/>
                                        <w:bottom w:val="none" w:sz="0" w:space="0" w:color="auto"/>
                                        <w:right w:val="none" w:sz="0" w:space="0" w:color="auto"/>
                                      </w:divBdr>
                                      <w:divsChild>
                                        <w:div w:id="7207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986360">
          <w:marLeft w:val="0"/>
          <w:marRight w:val="0"/>
          <w:marTop w:val="0"/>
          <w:marBottom w:val="0"/>
          <w:divBdr>
            <w:top w:val="none" w:sz="0" w:space="0" w:color="auto"/>
            <w:left w:val="none" w:sz="0" w:space="0" w:color="auto"/>
            <w:bottom w:val="none" w:sz="0" w:space="0" w:color="auto"/>
            <w:right w:val="none" w:sz="0" w:space="0" w:color="auto"/>
          </w:divBdr>
          <w:divsChild>
            <w:div w:id="1299843054">
              <w:marLeft w:val="0"/>
              <w:marRight w:val="0"/>
              <w:marTop w:val="0"/>
              <w:marBottom w:val="0"/>
              <w:divBdr>
                <w:top w:val="none" w:sz="0" w:space="0" w:color="auto"/>
                <w:left w:val="none" w:sz="0" w:space="0" w:color="auto"/>
                <w:bottom w:val="none" w:sz="0" w:space="0" w:color="auto"/>
                <w:right w:val="none" w:sz="0" w:space="0" w:color="auto"/>
              </w:divBdr>
              <w:divsChild>
                <w:div w:id="181626696">
                  <w:marLeft w:val="0"/>
                  <w:marRight w:val="0"/>
                  <w:marTop w:val="0"/>
                  <w:marBottom w:val="0"/>
                  <w:divBdr>
                    <w:top w:val="none" w:sz="0" w:space="0" w:color="auto"/>
                    <w:left w:val="none" w:sz="0" w:space="0" w:color="auto"/>
                    <w:bottom w:val="none" w:sz="0" w:space="0" w:color="auto"/>
                    <w:right w:val="none" w:sz="0" w:space="0" w:color="auto"/>
                  </w:divBdr>
                  <w:divsChild>
                    <w:div w:id="1332492215">
                      <w:marLeft w:val="0"/>
                      <w:marRight w:val="0"/>
                      <w:marTop w:val="0"/>
                      <w:marBottom w:val="0"/>
                      <w:divBdr>
                        <w:top w:val="none" w:sz="0" w:space="0" w:color="auto"/>
                        <w:left w:val="none" w:sz="0" w:space="0" w:color="auto"/>
                        <w:bottom w:val="none" w:sz="0" w:space="0" w:color="auto"/>
                        <w:right w:val="none" w:sz="0" w:space="0" w:color="auto"/>
                      </w:divBdr>
                      <w:divsChild>
                        <w:div w:id="483931595">
                          <w:marLeft w:val="0"/>
                          <w:marRight w:val="0"/>
                          <w:marTop w:val="0"/>
                          <w:marBottom w:val="0"/>
                          <w:divBdr>
                            <w:top w:val="none" w:sz="0" w:space="0" w:color="auto"/>
                            <w:left w:val="none" w:sz="0" w:space="0" w:color="auto"/>
                            <w:bottom w:val="none" w:sz="0" w:space="0" w:color="auto"/>
                            <w:right w:val="none" w:sz="0" w:space="0" w:color="auto"/>
                          </w:divBdr>
                          <w:divsChild>
                            <w:div w:id="1437558465">
                              <w:marLeft w:val="0"/>
                              <w:marRight w:val="0"/>
                              <w:marTop w:val="0"/>
                              <w:marBottom w:val="0"/>
                              <w:divBdr>
                                <w:top w:val="none" w:sz="0" w:space="0" w:color="auto"/>
                                <w:left w:val="none" w:sz="0" w:space="0" w:color="auto"/>
                                <w:bottom w:val="none" w:sz="0" w:space="0" w:color="auto"/>
                                <w:right w:val="none" w:sz="0" w:space="0" w:color="auto"/>
                              </w:divBdr>
                              <w:divsChild>
                                <w:div w:id="1764455628">
                                  <w:marLeft w:val="0"/>
                                  <w:marRight w:val="0"/>
                                  <w:marTop w:val="0"/>
                                  <w:marBottom w:val="0"/>
                                  <w:divBdr>
                                    <w:top w:val="none" w:sz="0" w:space="0" w:color="auto"/>
                                    <w:left w:val="none" w:sz="0" w:space="0" w:color="auto"/>
                                    <w:bottom w:val="none" w:sz="0" w:space="0" w:color="auto"/>
                                    <w:right w:val="none" w:sz="0" w:space="0" w:color="auto"/>
                                  </w:divBdr>
                                  <w:divsChild>
                                    <w:div w:id="5116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826152">
          <w:marLeft w:val="0"/>
          <w:marRight w:val="0"/>
          <w:marTop w:val="0"/>
          <w:marBottom w:val="0"/>
          <w:divBdr>
            <w:top w:val="none" w:sz="0" w:space="0" w:color="auto"/>
            <w:left w:val="none" w:sz="0" w:space="0" w:color="auto"/>
            <w:bottom w:val="none" w:sz="0" w:space="0" w:color="auto"/>
            <w:right w:val="none" w:sz="0" w:space="0" w:color="auto"/>
          </w:divBdr>
          <w:divsChild>
            <w:div w:id="2109888699">
              <w:marLeft w:val="0"/>
              <w:marRight w:val="0"/>
              <w:marTop w:val="0"/>
              <w:marBottom w:val="0"/>
              <w:divBdr>
                <w:top w:val="none" w:sz="0" w:space="0" w:color="auto"/>
                <w:left w:val="none" w:sz="0" w:space="0" w:color="auto"/>
                <w:bottom w:val="none" w:sz="0" w:space="0" w:color="auto"/>
                <w:right w:val="none" w:sz="0" w:space="0" w:color="auto"/>
              </w:divBdr>
              <w:divsChild>
                <w:div w:id="228345464">
                  <w:marLeft w:val="0"/>
                  <w:marRight w:val="0"/>
                  <w:marTop w:val="0"/>
                  <w:marBottom w:val="0"/>
                  <w:divBdr>
                    <w:top w:val="none" w:sz="0" w:space="0" w:color="auto"/>
                    <w:left w:val="none" w:sz="0" w:space="0" w:color="auto"/>
                    <w:bottom w:val="none" w:sz="0" w:space="0" w:color="auto"/>
                    <w:right w:val="none" w:sz="0" w:space="0" w:color="auto"/>
                  </w:divBdr>
                  <w:divsChild>
                    <w:div w:id="872573796">
                      <w:marLeft w:val="0"/>
                      <w:marRight w:val="0"/>
                      <w:marTop w:val="0"/>
                      <w:marBottom w:val="0"/>
                      <w:divBdr>
                        <w:top w:val="none" w:sz="0" w:space="0" w:color="auto"/>
                        <w:left w:val="none" w:sz="0" w:space="0" w:color="auto"/>
                        <w:bottom w:val="none" w:sz="0" w:space="0" w:color="auto"/>
                        <w:right w:val="none" w:sz="0" w:space="0" w:color="auto"/>
                      </w:divBdr>
                      <w:divsChild>
                        <w:div w:id="1062941931">
                          <w:marLeft w:val="0"/>
                          <w:marRight w:val="0"/>
                          <w:marTop w:val="0"/>
                          <w:marBottom w:val="0"/>
                          <w:divBdr>
                            <w:top w:val="none" w:sz="0" w:space="0" w:color="auto"/>
                            <w:left w:val="none" w:sz="0" w:space="0" w:color="auto"/>
                            <w:bottom w:val="none" w:sz="0" w:space="0" w:color="auto"/>
                            <w:right w:val="none" w:sz="0" w:space="0" w:color="auto"/>
                          </w:divBdr>
                          <w:divsChild>
                            <w:div w:id="1898777559">
                              <w:marLeft w:val="0"/>
                              <w:marRight w:val="0"/>
                              <w:marTop w:val="0"/>
                              <w:marBottom w:val="0"/>
                              <w:divBdr>
                                <w:top w:val="none" w:sz="0" w:space="0" w:color="auto"/>
                                <w:left w:val="none" w:sz="0" w:space="0" w:color="auto"/>
                                <w:bottom w:val="none" w:sz="0" w:space="0" w:color="auto"/>
                                <w:right w:val="none" w:sz="0" w:space="0" w:color="auto"/>
                              </w:divBdr>
                              <w:divsChild>
                                <w:div w:id="27459700">
                                  <w:marLeft w:val="0"/>
                                  <w:marRight w:val="0"/>
                                  <w:marTop w:val="0"/>
                                  <w:marBottom w:val="0"/>
                                  <w:divBdr>
                                    <w:top w:val="none" w:sz="0" w:space="0" w:color="auto"/>
                                    <w:left w:val="none" w:sz="0" w:space="0" w:color="auto"/>
                                    <w:bottom w:val="none" w:sz="0" w:space="0" w:color="auto"/>
                                    <w:right w:val="none" w:sz="0" w:space="0" w:color="auto"/>
                                  </w:divBdr>
                                  <w:divsChild>
                                    <w:div w:id="212737129">
                                      <w:marLeft w:val="0"/>
                                      <w:marRight w:val="0"/>
                                      <w:marTop w:val="0"/>
                                      <w:marBottom w:val="0"/>
                                      <w:divBdr>
                                        <w:top w:val="none" w:sz="0" w:space="0" w:color="auto"/>
                                        <w:left w:val="none" w:sz="0" w:space="0" w:color="auto"/>
                                        <w:bottom w:val="none" w:sz="0" w:space="0" w:color="auto"/>
                                        <w:right w:val="none" w:sz="0" w:space="0" w:color="auto"/>
                                      </w:divBdr>
                                      <w:divsChild>
                                        <w:div w:id="2225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724424">
          <w:marLeft w:val="0"/>
          <w:marRight w:val="0"/>
          <w:marTop w:val="0"/>
          <w:marBottom w:val="0"/>
          <w:divBdr>
            <w:top w:val="none" w:sz="0" w:space="0" w:color="auto"/>
            <w:left w:val="none" w:sz="0" w:space="0" w:color="auto"/>
            <w:bottom w:val="none" w:sz="0" w:space="0" w:color="auto"/>
            <w:right w:val="none" w:sz="0" w:space="0" w:color="auto"/>
          </w:divBdr>
          <w:divsChild>
            <w:div w:id="1341083758">
              <w:marLeft w:val="0"/>
              <w:marRight w:val="0"/>
              <w:marTop w:val="0"/>
              <w:marBottom w:val="0"/>
              <w:divBdr>
                <w:top w:val="none" w:sz="0" w:space="0" w:color="auto"/>
                <w:left w:val="none" w:sz="0" w:space="0" w:color="auto"/>
                <w:bottom w:val="none" w:sz="0" w:space="0" w:color="auto"/>
                <w:right w:val="none" w:sz="0" w:space="0" w:color="auto"/>
              </w:divBdr>
              <w:divsChild>
                <w:div w:id="1980256504">
                  <w:marLeft w:val="0"/>
                  <w:marRight w:val="0"/>
                  <w:marTop w:val="0"/>
                  <w:marBottom w:val="0"/>
                  <w:divBdr>
                    <w:top w:val="none" w:sz="0" w:space="0" w:color="auto"/>
                    <w:left w:val="none" w:sz="0" w:space="0" w:color="auto"/>
                    <w:bottom w:val="none" w:sz="0" w:space="0" w:color="auto"/>
                    <w:right w:val="none" w:sz="0" w:space="0" w:color="auto"/>
                  </w:divBdr>
                  <w:divsChild>
                    <w:div w:id="224531957">
                      <w:marLeft w:val="0"/>
                      <w:marRight w:val="0"/>
                      <w:marTop w:val="0"/>
                      <w:marBottom w:val="0"/>
                      <w:divBdr>
                        <w:top w:val="none" w:sz="0" w:space="0" w:color="auto"/>
                        <w:left w:val="none" w:sz="0" w:space="0" w:color="auto"/>
                        <w:bottom w:val="none" w:sz="0" w:space="0" w:color="auto"/>
                        <w:right w:val="none" w:sz="0" w:space="0" w:color="auto"/>
                      </w:divBdr>
                      <w:divsChild>
                        <w:div w:id="1505707327">
                          <w:marLeft w:val="0"/>
                          <w:marRight w:val="0"/>
                          <w:marTop w:val="0"/>
                          <w:marBottom w:val="0"/>
                          <w:divBdr>
                            <w:top w:val="none" w:sz="0" w:space="0" w:color="auto"/>
                            <w:left w:val="none" w:sz="0" w:space="0" w:color="auto"/>
                            <w:bottom w:val="none" w:sz="0" w:space="0" w:color="auto"/>
                            <w:right w:val="none" w:sz="0" w:space="0" w:color="auto"/>
                          </w:divBdr>
                          <w:divsChild>
                            <w:div w:id="26953558">
                              <w:marLeft w:val="0"/>
                              <w:marRight w:val="0"/>
                              <w:marTop w:val="0"/>
                              <w:marBottom w:val="0"/>
                              <w:divBdr>
                                <w:top w:val="none" w:sz="0" w:space="0" w:color="auto"/>
                                <w:left w:val="none" w:sz="0" w:space="0" w:color="auto"/>
                                <w:bottom w:val="none" w:sz="0" w:space="0" w:color="auto"/>
                                <w:right w:val="none" w:sz="0" w:space="0" w:color="auto"/>
                              </w:divBdr>
                              <w:divsChild>
                                <w:div w:id="605040593">
                                  <w:marLeft w:val="0"/>
                                  <w:marRight w:val="0"/>
                                  <w:marTop w:val="0"/>
                                  <w:marBottom w:val="0"/>
                                  <w:divBdr>
                                    <w:top w:val="none" w:sz="0" w:space="0" w:color="auto"/>
                                    <w:left w:val="none" w:sz="0" w:space="0" w:color="auto"/>
                                    <w:bottom w:val="none" w:sz="0" w:space="0" w:color="auto"/>
                                    <w:right w:val="none" w:sz="0" w:space="0" w:color="auto"/>
                                  </w:divBdr>
                                  <w:divsChild>
                                    <w:div w:id="12145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288340">
          <w:marLeft w:val="0"/>
          <w:marRight w:val="0"/>
          <w:marTop w:val="0"/>
          <w:marBottom w:val="0"/>
          <w:divBdr>
            <w:top w:val="none" w:sz="0" w:space="0" w:color="auto"/>
            <w:left w:val="none" w:sz="0" w:space="0" w:color="auto"/>
            <w:bottom w:val="none" w:sz="0" w:space="0" w:color="auto"/>
            <w:right w:val="none" w:sz="0" w:space="0" w:color="auto"/>
          </w:divBdr>
          <w:divsChild>
            <w:div w:id="1314749082">
              <w:marLeft w:val="0"/>
              <w:marRight w:val="0"/>
              <w:marTop w:val="0"/>
              <w:marBottom w:val="0"/>
              <w:divBdr>
                <w:top w:val="none" w:sz="0" w:space="0" w:color="auto"/>
                <w:left w:val="none" w:sz="0" w:space="0" w:color="auto"/>
                <w:bottom w:val="none" w:sz="0" w:space="0" w:color="auto"/>
                <w:right w:val="none" w:sz="0" w:space="0" w:color="auto"/>
              </w:divBdr>
              <w:divsChild>
                <w:div w:id="43528207">
                  <w:marLeft w:val="0"/>
                  <w:marRight w:val="0"/>
                  <w:marTop w:val="0"/>
                  <w:marBottom w:val="0"/>
                  <w:divBdr>
                    <w:top w:val="none" w:sz="0" w:space="0" w:color="auto"/>
                    <w:left w:val="none" w:sz="0" w:space="0" w:color="auto"/>
                    <w:bottom w:val="none" w:sz="0" w:space="0" w:color="auto"/>
                    <w:right w:val="none" w:sz="0" w:space="0" w:color="auto"/>
                  </w:divBdr>
                  <w:divsChild>
                    <w:div w:id="561796876">
                      <w:marLeft w:val="0"/>
                      <w:marRight w:val="0"/>
                      <w:marTop w:val="0"/>
                      <w:marBottom w:val="0"/>
                      <w:divBdr>
                        <w:top w:val="none" w:sz="0" w:space="0" w:color="auto"/>
                        <w:left w:val="none" w:sz="0" w:space="0" w:color="auto"/>
                        <w:bottom w:val="none" w:sz="0" w:space="0" w:color="auto"/>
                        <w:right w:val="none" w:sz="0" w:space="0" w:color="auto"/>
                      </w:divBdr>
                      <w:divsChild>
                        <w:div w:id="1837844559">
                          <w:marLeft w:val="0"/>
                          <w:marRight w:val="0"/>
                          <w:marTop w:val="0"/>
                          <w:marBottom w:val="0"/>
                          <w:divBdr>
                            <w:top w:val="none" w:sz="0" w:space="0" w:color="auto"/>
                            <w:left w:val="none" w:sz="0" w:space="0" w:color="auto"/>
                            <w:bottom w:val="none" w:sz="0" w:space="0" w:color="auto"/>
                            <w:right w:val="none" w:sz="0" w:space="0" w:color="auto"/>
                          </w:divBdr>
                          <w:divsChild>
                            <w:div w:id="561991124">
                              <w:marLeft w:val="0"/>
                              <w:marRight w:val="0"/>
                              <w:marTop w:val="0"/>
                              <w:marBottom w:val="0"/>
                              <w:divBdr>
                                <w:top w:val="none" w:sz="0" w:space="0" w:color="auto"/>
                                <w:left w:val="none" w:sz="0" w:space="0" w:color="auto"/>
                                <w:bottom w:val="none" w:sz="0" w:space="0" w:color="auto"/>
                                <w:right w:val="none" w:sz="0" w:space="0" w:color="auto"/>
                              </w:divBdr>
                              <w:divsChild>
                                <w:div w:id="138546071">
                                  <w:marLeft w:val="0"/>
                                  <w:marRight w:val="0"/>
                                  <w:marTop w:val="0"/>
                                  <w:marBottom w:val="0"/>
                                  <w:divBdr>
                                    <w:top w:val="none" w:sz="0" w:space="0" w:color="auto"/>
                                    <w:left w:val="none" w:sz="0" w:space="0" w:color="auto"/>
                                    <w:bottom w:val="none" w:sz="0" w:space="0" w:color="auto"/>
                                    <w:right w:val="none" w:sz="0" w:space="0" w:color="auto"/>
                                  </w:divBdr>
                                  <w:divsChild>
                                    <w:div w:id="768738157">
                                      <w:marLeft w:val="0"/>
                                      <w:marRight w:val="0"/>
                                      <w:marTop w:val="0"/>
                                      <w:marBottom w:val="0"/>
                                      <w:divBdr>
                                        <w:top w:val="none" w:sz="0" w:space="0" w:color="auto"/>
                                        <w:left w:val="none" w:sz="0" w:space="0" w:color="auto"/>
                                        <w:bottom w:val="none" w:sz="0" w:space="0" w:color="auto"/>
                                        <w:right w:val="none" w:sz="0" w:space="0" w:color="auto"/>
                                      </w:divBdr>
                                      <w:divsChild>
                                        <w:div w:id="11723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748055">
          <w:marLeft w:val="0"/>
          <w:marRight w:val="0"/>
          <w:marTop w:val="0"/>
          <w:marBottom w:val="0"/>
          <w:divBdr>
            <w:top w:val="none" w:sz="0" w:space="0" w:color="auto"/>
            <w:left w:val="none" w:sz="0" w:space="0" w:color="auto"/>
            <w:bottom w:val="none" w:sz="0" w:space="0" w:color="auto"/>
            <w:right w:val="none" w:sz="0" w:space="0" w:color="auto"/>
          </w:divBdr>
          <w:divsChild>
            <w:div w:id="1741246466">
              <w:marLeft w:val="0"/>
              <w:marRight w:val="0"/>
              <w:marTop w:val="0"/>
              <w:marBottom w:val="0"/>
              <w:divBdr>
                <w:top w:val="none" w:sz="0" w:space="0" w:color="auto"/>
                <w:left w:val="none" w:sz="0" w:space="0" w:color="auto"/>
                <w:bottom w:val="none" w:sz="0" w:space="0" w:color="auto"/>
                <w:right w:val="none" w:sz="0" w:space="0" w:color="auto"/>
              </w:divBdr>
              <w:divsChild>
                <w:div w:id="549194862">
                  <w:marLeft w:val="0"/>
                  <w:marRight w:val="0"/>
                  <w:marTop w:val="0"/>
                  <w:marBottom w:val="0"/>
                  <w:divBdr>
                    <w:top w:val="none" w:sz="0" w:space="0" w:color="auto"/>
                    <w:left w:val="none" w:sz="0" w:space="0" w:color="auto"/>
                    <w:bottom w:val="none" w:sz="0" w:space="0" w:color="auto"/>
                    <w:right w:val="none" w:sz="0" w:space="0" w:color="auto"/>
                  </w:divBdr>
                  <w:divsChild>
                    <w:div w:id="1818961139">
                      <w:marLeft w:val="0"/>
                      <w:marRight w:val="0"/>
                      <w:marTop w:val="0"/>
                      <w:marBottom w:val="0"/>
                      <w:divBdr>
                        <w:top w:val="none" w:sz="0" w:space="0" w:color="auto"/>
                        <w:left w:val="none" w:sz="0" w:space="0" w:color="auto"/>
                        <w:bottom w:val="none" w:sz="0" w:space="0" w:color="auto"/>
                        <w:right w:val="none" w:sz="0" w:space="0" w:color="auto"/>
                      </w:divBdr>
                      <w:divsChild>
                        <w:div w:id="1247955232">
                          <w:marLeft w:val="0"/>
                          <w:marRight w:val="0"/>
                          <w:marTop w:val="0"/>
                          <w:marBottom w:val="0"/>
                          <w:divBdr>
                            <w:top w:val="none" w:sz="0" w:space="0" w:color="auto"/>
                            <w:left w:val="none" w:sz="0" w:space="0" w:color="auto"/>
                            <w:bottom w:val="none" w:sz="0" w:space="0" w:color="auto"/>
                            <w:right w:val="none" w:sz="0" w:space="0" w:color="auto"/>
                          </w:divBdr>
                          <w:divsChild>
                            <w:div w:id="250044498">
                              <w:marLeft w:val="0"/>
                              <w:marRight w:val="0"/>
                              <w:marTop w:val="0"/>
                              <w:marBottom w:val="0"/>
                              <w:divBdr>
                                <w:top w:val="none" w:sz="0" w:space="0" w:color="auto"/>
                                <w:left w:val="none" w:sz="0" w:space="0" w:color="auto"/>
                                <w:bottom w:val="none" w:sz="0" w:space="0" w:color="auto"/>
                                <w:right w:val="none" w:sz="0" w:space="0" w:color="auto"/>
                              </w:divBdr>
                              <w:divsChild>
                                <w:div w:id="49575007">
                                  <w:marLeft w:val="0"/>
                                  <w:marRight w:val="0"/>
                                  <w:marTop w:val="0"/>
                                  <w:marBottom w:val="0"/>
                                  <w:divBdr>
                                    <w:top w:val="none" w:sz="0" w:space="0" w:color="auto"/>
                                    <w:left w:val="none" w:sz="0" w:space="0" w:color="auto"/>
                                    <w:bottom w:val="none" w:sz="0" w:space="0" w:color="auto"/>
                                    <w:right w:val="none" w:sz="0" w:space="0" w:color="auto"/>
                                  </w:divBdr>
                                  <w:divsChild>
                                    <w:div w:id="12428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986180">
          <w:marLeft w:val="0"/>
          <w:marRight w:val="0"/>
          <w:marTop w:val="0"/>
          <w:marBottom w:val="0"/>
          <w:divBdr>
            <w:top w:val="none" w:sz="0" w:space="0" w:color="auto"/>
            <w:left w:val="none" w:sz="0" w:space="0" w:color="auto"/>
            <w:bottom w:val="none" w:sz="0" w:space="0" w:color="auto"/>
            <w:right w:val="none" w:sz="0" w:space="0" w:color="auto"/>
          </w:divBdr>
          <w:divsChild>
            <w:div w:id="1792356085">
              <w:marLeft w:val="0"/>
              <w:marRight w:val="0"/>
              <w:marTop w:val="0"/>
              <w:marBottom w:val="0"/>
              <w:divBdr>
                <w:top w:val="none" w:sz="0" w:space="0" w:color="auto"/>
                <w:left w:val="none" w:sz="0" w:space="0" w:color="auto"/>
                <w:bottom w:val="none" w:sz="0" w:space="0" w:color="auto"/>
                <w:right w:val="none" w:sz="0" w:space="0" w:color="auto"/>
              </w:divBdr>
              <w:divsChild>
                <w:div w:id="498467880">
                  <w:marLeft w:val="0"/>
                  <w:marRight w:val="0"/>
                  <w:marTop w:val="0"/>
                  <w:marBottom w:val="0"/>
                  <w:divBdr>
                    <w:top w:val="none" w:sz="0" w:space="0" w:color="auto"/>
                    <w:left w:val="none" w:sz="0" w:space="0" w:color="auto"/>
                    <w:bottom w:val="none" w:sz="0" w:space="0" w:color="auto"/>
                    <w:right w:val="none" w:sz="0" w:space="0" w:color="auto"/>
                  </w:divBdr>
                  <w:divsChild>
                    <w:div w:id="375011192">
                      <w:marLeft w:val="0"/>
                      <w:marRight w:val="0"/>
                      <w:marTop w:val="0"/>
                      <w:marBottom w:val="0"/>
                      <w:divBdr>
                        <w:top w:val="none" w:sz="0" w:space="0" w:color="auto"/>
                        <w:left w:val="none" w:sz="0" w:space="0" w:color="auto"/>
                        <w:bottom w:val="none" w:sz="0" w:space="0" w:color="auto"/>
                        <w:right w:val="none" w:sz="0" w:space="0" w:color="auto"/>
                      </w:divBdr>
                      <w:divsChild>
                        <w:div w:id="553658251">
                          <w:marLeft w:val="0"/>
                          <w:marRight w:val="0"/>
                          <w:marTop w:val="0"/>
                          <w:marBottom w:val="0"/>
                          <w:divBdr>
                            <w:top w:val="none" w:sz="0" w:space="0" w:color="auto"/>
                            <w:left w:val="none" w:sz="0" w:space="0" w:color="auto"/>
                            <w:bottom w:val="none" w:sz="0" w:space="0" w:color="auto"/>
                            <w:right w:val="none" w:sz="0" w:space="0" w:color="auto"/>
                          </w:divBdr>
                          <w:divsChild>
                            <w:div w:id="2018463597">
                              <w:marLeft w:val="0"/>
                              <w:marRight w:val="0"/>
                              <w:marTop w:val="0"/>
                              <w:marBottom w:val="0"/>
                              <w:divBdr>
                                <w:top w:val="none" w:sz="0" w:space="0" w:color="auto"/>
                                <w:left w:val="none" w:sz="0" w:space="0" w:color="auto"/>
                                <w:bottom w:val="none" w:sz="0" w:space="0" w:color="auto"/>
                                <w:right w:val="none" w:sz="0" w:space="0" w:color="auto"/>
                              </w:divBdr>
                              <w:divsChild>
                                <w:div w:id="650985006">
                                  <w:marLeft w:val="0"/>
                                  <w:marRight w:val="0"/>
                                  <w:marTop w:val="0"/>
                                  <w:marBottom w:val="0"/>
                                  <w:divBdr>
                                    <w:top w:val="none" w:sz="0" w:space="0" w:color="auto"/>
                                    <w:left w:val="none" w:sz="0" w:space="0" w:color="auto"/>
                                    <w:bottom w:val="none" w:sz="0" w:space="0" w:color="auto"/>
                                    <w:right w:val="none" w:sz="0" w:space="0" w:color="auto"/>
                                  </w:divBdr>
                                  <w:divsChild>
                                    <w:div w:id="1138303713">
                                      <w:marLeft w:val="0"/>
                                      <w:marRight w:val="0"/>
                                      <w:marTop w:val="0"/>
                                      <w:marBottom w:val="0"/>
                                      <w:divBdr>
                                        <w:top w:val="none" w:sz="0" w:space="0" w:color="auto"/>
                                        <w:left w:val="none" w:sz="0" w:space="0" w:color="auto"/>
                                        <w:bottom w:val="none" w:sz="0" w:space="0" w:color="auto"/>
                                        <w:right w:val="none" w:sz="0" w:space="0" w:color="auto"/>
                                      </w:divBdr>
                                      <w:divsChild>
                                        <w:div w:id="5874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008614">
          <w:marLeft w:val="0"/>
          <w:marRight w:val="0"/>
          <w:marTop w:val="0"/>
          <w:marBottom w:val="0"/>
          <w:divBdr>
            <w:top w:val="none" w:sz="0" w:space="0" w:color="auto"/>
            <w:left w:val="none" w:sz="0" w:space="0" w:color="auto"/>
            <w:bottom w:val="none" w:sz="0" w:space="0" w:color="auto"/>
            <w:right w:val="none" w:sz="0" w:space="0" w:color="auto"/>
          </w:divBdr>
          <w:divsChild>
            <w:div w:id="1634359474">
              <w:marLeft w:val="0"/>
              <w:marRight w:val="0"/>
              <w:marTop w:val="0"/>
              <w:marBottom w:val="0"/>
              <w:divBdr>
                <w:top w:val="none" w:sz="0" w:space="0" w:color="auto"/>
                <w:left w:val="none" w:sz="0" w:space="0" w:color="auto"/>
                <w:bottom w:val="none" w:sz="0" w:space="0" w:color="auto"/>
                <w:right w:val="none" w:sz="0" w:space="0" w:color="auto"/>
              </w:divBdr>
              <w:divsChild>
                <w:div w:id="1558660453">
                  <w:marLeft w:val="0"/>
                  <w:marRight w:val="0"/>
                  <w:marTop w:val="0"/>
                  <w:marBottom w:val="0"/>
                  <w:divBdr>
                    <w:top w:val="none" w:sz="0" w:space="0" w:color="auto"/>
                    <w:left w:val="none" w:sz="0" w:space="0" w:color="auto"/>
                    <w:bottom w:val="none" w:sz="0" w:space="0" w:color="auto"/>
                    <w:right w:val="none" w:sz="0" w:space="0" w:color="auto"/>
                  </w:divBdr>
                  <w:divsChild>
                    <w:div w:id="1048913842">
                      <w:marLeft w:val="0"/>
                      <w:marRight w:val="0"/>
                      <w:marTop w:val="0"/>
                      <w:marBottom w:val="0"/>
                      <w:divBdr>
                        <w:top w:val="none" w:sz="0" w:space="0" w:color="auto"/>
                        <w:left w:val="none" w:sz="0" w:space="0" w:color="auto"/>
                        <w:bottom w:val="none" w:sz="0" w:space="0" w:color="auto"/>
                        <w:right w:val="none" w:sz="0" w:space="0" w:color="auto"/>
                      </w:divBdr>
                      <w:divsChild>
                        <w:div w:id="747994930">
                          <w:marLeft w:val="0"/>
                          <w:marRight w:val="0"/>
                          <w:marTop w:val="0"/>
                          <w:marBottom w:val="0"/>
                          <w:divBdr>
                            <w:top w:val="none" w:sz="0" w:space="0" w:color="auto"/>
                            <w:left w:val="none" w:sz="0" w:space="0" w:color="auto"/>
                            <w:bottom w:val="none" w:sz="0" w:space="0" w:color="auto"/>
                            <w:right w:val="none" w:sz="0" w:space="0" w:color="auto"/>
                          </w:divBdr>
                          <w:divsChild>
                            <w:div w:id="2126922231">
                              <w:marLeft w:val="0"/>
                              <w:marRight w:val="0"/>
                              <w:marTop w:val="0"/>
                              <w:marBottom w:val="0"/>
                              <w:divBdr>
                                <w:top w:val="none" w:sz="0" w:space="0" w:color="auto"/>
                                <w:left w:val="none" w:sz="0" w:space="0" w:color="auto"/>
                                <w:bottom w:val="none" w:sz="0" w:space="0" w:color="auto"/>
                                <w:right w:val="none" w:sz="0" w:space="0" w:color="auto"/>
                              </w:divBdr>
                              <w:divsChild>
                                <w:div w:id="1460493038">
                                  <w:marLeft w:val="0"/>
                                  <w:marRight w:val="0"/>
                                  <w:marTop w:val="0"/>
                                  <w:marBottom w:val="0"/>
                                  <w:divBdr>
                                    <w:top w:val="none" w:sz="0" w:space="0" w:color="auto"/>
                                    <w:left w:val="none" w:sz="0" w:space="0" w:color="auto"/>
                                    <w:bottom w:val="none" w:sz="0" w:space="0" w:color="auto"/>
                                    <w:right w:val="none" w:sz="0" w:space="0" w:color="auto"/>
                                  </w:divBdr>
                                  <w:divsChild>
                                    <w:div w:id="13507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433997">
          <w:marLeft w:val="0"/>
          <w:marRight w:val="0"/>
          <w:marTop w:val="0"/>
          <w:marBottom w:val="0"/>
          <w:divBdr>
            <w:top w:val="none" w:sz="0" w:space="0" w:color="auto"/>
            <w:left w:val="none" w:sz="0" w:space="0" w:color="auto"/>
            <w:bottom w:val="none" w:sz="0" w:space="0" w:color="auto"/>
            <w:right w:val="none" w:sz="0" w:space="0" w:color="auto"/>
          </w:divBdr>
          <w:divsChild>
            <w:div w:id="1453817257">
              <w:marLeft w:val="0"/>
              <w:marRight w:val="0"/>
              <w:marTop w:val="0"/>
              <w:marBottom w:val="0"/>
              <w:divBdr>
                <w:top w:val="none" w:sz="0" w:space="0" w:color="auto"/>
                <w:left w:val="none" w:sz="0" w:space="0" w:color="auto"/>
                <w:bottom w:val="none" w:sz="0" w:space="0" w:color="auto"/>
                <w:right w:val="none" w:sz="0" w:space="0" w:color="auto"/>
              </w:divBdr>
              <w:divsChild>
                <w:div w:id="21128068">
                  <w:marLeft w:val="0"/>
                  <w:marRight w:val="0"/>
                  <w:marTop w:val="0"/>
                  <w:marBottom w:val="0"/>
                  <w:divBdr>
                    <w:top w:val="none" w:sz="0" w:space="0" w:color="auto"/>
                    <w:left w:val="none" w:sz="0" w:space="0" w:color="auto"/>
                    <w:bottom w:val="none" w:sz="0" w:space="0" w:color="auto"/>
                    <w:right w:val="none" w:sz="0" w:space="0" w:color="auto"/>
                  </w:divBdr>
                  <w:divsChild>
                    <w:div w:id="1007637263">
                      <w:marLeft w:val="0"/>
                      <w:marRight w:val="0"/>
                      <w:marTop w:val="0"/>
                      <w:marBottom w:val="0"/>
                      <w:divBdr>
                        <w:top w:val="none" w:sz="0" w:space="0" w:color="auto"/>
                        <w:left w:val="none" w:sz="0" w:space="0" w:color="auto"/>
                        <w:bottom w:val="none" w:sz="0" w:space="0" w:color="auto"/>
                        <w:right w:val="none" w:sz="0" w:space="0" w:color="auto"/>
                      </w:divBdr>
                      <w:divsChild>
                        <w:div w:id="1459448778">
                          <w:marLeft w:val="0"/>
                          <w:marRight w:val="0"/>
                          <w:marTop w:val="0"/>
                          <w:marBottom w:val="0"/>
                          <w:divBdr>
                            <w:top w:val="none" w:sz="0" w:space="0" w:color="auto"/>
                            <w:left w:val="none" w:sz="0" w:space="0" w:color="auto"/>
                            <w:bottom w:val="none" w:sz="0" w:space="0" w:color="auto"/>
                            <w:right w:val="none" w:sz="0" w:space="0" w:color="auto"/>
                          </w:divBdr>
                          <w:divsChild>
                            <w:div w:id="743918202">
                              <w:marLeft w:val="0"/>
                              <w:marRight w:val="0"/>
                              <w:marTop w:val="0"/>
                              <w:marBottom w:val="0"/>
                              <w:divBdr>
                                <w:top w:val="none" w:sz="0" w:space="0" w:color="auto"/>
                                <w:left w:val="none" w:sz="0" w:space="0" w:color="auto"/>
                                <w:bottom w:val="none" w:sz="0" w:space="0" w:color="auto"/>
                                <w:right w:val="none" w:sz="0" w:space="0" w:color="auto"/>
                              </w:divBdr>
                              <w:divsChild>
                                <w:div w:id="620961929">
                                  <w:marLeft w:val="0"/>
                                  <w:marRight w:val="0"/>
                                  <w:marTop w:val="0"/>
                                  <w:marBottom w:val="0"/>
                                  <w:divBdr>
                                    <w:top w:val="none" w:sz="0" w:space="0" w:color="auto"/>
                                    <w:left w:val="none" w:sz="0" w:space="0" w:color="auto"/>
                                    <w:bottom w:val="none" w:sz="0" w:space="0" w:color="auto"/>
                                    <w:right w:val="none" w:sz="0" w:space="0" w:color="auto"/>
                                  </w:divBdr>
                                  <w:divsChild>
                                    <w:div w:id="282807345">
                                      <w:marLeft w:val="0"/>
                                      <w:marRight w:val="0"/>
                                      <w:marTop w:val="0"/>
                                      <w:marBottom w:val="0"/>
                                      <w:divBdr>
                                        <w:top w:val="none" w:sz="0" w:space="0" w:color="auto"/>
                                        <w:left w:val="none" w:sz="0" w:space="0" w:color="auto"/>
                                        <w:bottom w:val="none" w:sz="0" w:space="0" w:color="auto"/>
                                        <w:right w:val="none" w:sz="0" w:space="0" w:color="auto"/>
                                      </w:divBdr>
                                      <w:divsChild>
                                        <w:div w:id="17018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949875">
          <w:marLeft w:val="0"/>
          <w:marRight w:val="0"/>
          <w:marTop w:val="0"/>
          <w:marBottom w:val="0"/>
          <w:divBdr>
            <w:top w:val="none" w:sz="0" w:space="0" w:color="auto"/>
            <w:left w:val="none" w:sz="0" w:space="0" w:color="auto"/>
            <w:bottom w:val="none" w:sz="0" w:space="0" w:color="auto"/>
            <w:right w:val="none" w:sz="0" w:space="0" w:color="auto"/>
          </w:divBdr>
          <w:divsChild>
            <w:div w:id="1231506304">
              <w:marLeft w:val="0"/>
              <w:marRight w:val="0"/>
              <w:marTop w:val="0"/>
              <w:marBottom w:val="0"/>
              <w:divBdr>
                <w:top w:val="none" w:sz="0" w:space="0" w:color="auto"/>
                <w:left w:val="none" w:sz="0" w:space="0" w:color="auto"/>
                <w:bottom w:val="none" w:sz="0" w:space="0" w:color="auto"/>
                <w:right w:val="none" w:sz="0" w:space="0" w:color="auto"/>
              </w:divBdr>
              <w:divsChild>
                <w:div w:id="2138600992">
                  <w:marLeft w:val="0"/>
                  <w:marRight w:val="0"/>
                  <w:marTop w:val="0"/>
                  <w:marBottom w:val="0"/>
                  <w:divBdr>
                    <w:top w:val="none" w:sz="0" w:space="0" w:color="auto"/>
                    <w:left w:val="none" w:sz="0" w:space="0" w:color="auto"/>
                    <w:bottom w:val="none" w:sz="0" w:space="0" w:color="auto"/>
                    <w:right w:val="none" w:sz="0" w:space="0" w:color="auto"/>
                  </w:divBdr>
                  <w:divsChild>
                    <w:div w:id="910387287">
                      <w:marLeft w:val="0"/>
                      <w:marRight w:val="0"/>
                      <w:marTop w:val="0"/>
                      <w:marBottom w:val="0"/>
                      <w:divBdr>
                        <w:top w:val="none" w:sz="0" w:space="0" w:color="auto"/>
                        <w:left w:val="none" w:sz="0" w:space="0" w:color="auto"/>
                        <w:bottom w:val="none" w:sz="0" w:space="0" w:color="auto"/>
                        <w:right w:val="none" w:sz="0" w:space="0" w:color="auto"/>
                      </w:divBdr>
                      <w:divsChild>
                        <w:div w:id="857282036">
                          <w:marLeft w:val="0"/>
                          <w:marRight w:val="0"/>
                          <w:marTop w:val="0"/>
                          <w:marBottom w:val="0"/>
                          <w:divBdr>
                            <w:top w:val="none" w:sz="0" w:space="0" w:color="auto"/>
                            <w:left w:val="none" w:sz="0" w:space="0" w:color="auto"/>
                            <w:bottom w:val="none" w:sz="0" w:space="0" w:color="auto"/>
                            <w:right w:val="none" w:sz="0" w:space="0" w:color="auto"/>
                          </w:divBdr>
                          <w:divsChild>
                            <w:div w:id="1763643231">
                              <w:marLeft w:val="0"/>
                              <w:marRight w:val="0"/>
                              <w:marTop w:val="0"/>
                              <w:marBottom w:val="0"/>
                              <w:divBdr>
                                <w:top w:val="none" w:sz="0" w:space="0" w:color="auto"/>
                                <w:left w:val="none" w:sz="0" w:space="0" w:color="auto"/>
                                <w:bottom w:val="none" w:sz="0" w:space="0" w:color="auto"/>
                                <w:right w:val="none" w:sz="0" w:space="0" w:color="auto"/>
                              </w:divBdr>
                              <w:divsChild>
                                <w:div w:id="1190292734">
                                  <w:marLeft w:val="0"/>
                                  <w:marRight w:val="0"/>
                                  <w:marTop w:val="0"/>
                                  <w:marBottom w:val="0"/>
                                  <w:divBdr>
                                    <w:top w:val="none" w:sz="0" w:space="0" w:color="auto"/>
                                    <w:left w:val="none" w:sz="0" w:space="0" w:color="auto"/>
                                    <w:bottom w:val="none" w:sz="0" w:space="0" w:color="auto"/>
                                    <w:right w:val="none" w:sz="0" w:space="0" w:color="auto"/>
                                  </w:divBdr>
                                  <w:divsChild>
                                    <w:div w:id="94326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923610">
          <w:marLeft w:val="0"/>
          <w:marRight w:val="0"/>
          <w:marTop w:val="0"/>
          <w:marBottom w:val="0"/>
          <w:divBdr>
            <w:top w:val="none" w:sz="0" w:space="0" w:color="auto"/>
            <w:left w:val="none" w:sz="0" w:space="0" w:color="auto"/>
            <w:bottom w:val="none" w:sz="0" w:space="0" w:color="auto"/>
            <w:right w:val="none" w:sz="0" w:space="0" w:color="auto"/>
          </w:divBdr>
          <w:divsChild>
            <w:div w:id="506136317">
              <w:marLeft w:val="0"/>
              <w:marRight w:val="0"/>
              <w:marTop w:val="0"/>
              <w:marBottom w:val="0"/>
              <w:divBdr>
                <w:top w:val="none" w:sz="0" w:space="0" w:color="auto"/>
                <w:left w:val="none" w:sz="0" w:space="0" w:color="auto"/>
                <w:bottom w:val="none" w:sz="0" w:space="0" w:color="auto"/>
                <w:right w:val="none" w:sz="0" w:space="0" w:color="auto"/>
              </w:divBdr>
              <w:divsChild>
                <w:div w:id="1375303839">
                  <w:marLeft w:val="0"/>
                  <w:marRight w:val="0"/>
                  <w:marTop w:val="0"/>
                  <w:marBottom w:val="0"/>
                  <w:divBdr>
                    <w:top w:val="none" w:sz="0" w:space="0" w:color="auto"/>
                    <w:left w:val="none" w:sz="0" w:space="0" w:color="auto"/>
                    <w:bottom w:val="none" w:sz="0" w:space="0" w:color="auto"/>
                    <w:right w:val="none" w:sz="0" w:space="0" w:color="auto"/>
                  </w:divBdr>
                  <w:divsChild>
                    <w:div w:id="857933620">
                      <w:marLeft w:val="0"/>
                      <w:marRight w:val="0"/>
                      <w:marTop w:val="0"/>
                      <w:marBottom w:val="0"/>
                      <w:divBdr>
                        <w:top w:val="none" w:sz="0" w:space="0" w:color="auto"/>
                        <w:left w:val="none" w:sz="0" w:space="0" w:color="auto"/>
                        <w:bottom w:val="none" w:sz="0" w:space="0" w:color="auto"/>
                        <w:right w:val="none" w:sz="0" w:space="0" w:color="auto"/>
                      </w:divBdr>
                      <w:divsChild>
                        <w:div w:id="1744450531">
                          <w:marLeft w:val="0"/>
                          <w:marRight w:val="0"/>
                          <w:marTop w:val="0"/>
                          <w:marBottom w:val="0"/>
                          <w:divBdr>
                            <w:top w:val="none" w:sz="0" w:space="0" w:color="auto"/>
                            <w:left w:val="none" w:sz="0" w:space="0" w:color="auto"/>
                            <w:bottom w:val="none" w:sz="0" w:space="0" w:color="auto"/>
                            <w:right w:val="none" w:sz="0" w:space="0" w:color="auto"/>
                          </w:divBdr>
                          <w:divsChild>
                            <w:div w:id="2096051179">
                              <w:marLeft w:val="0"/>
                              <w:marRight w:val="0"/>
                              <w:marTop w:val="0"/>
                              <w:marBottom w:val="0"/>
                              <w:divBdr>
                                <w:top w:val="none" w:sz="0" w:space="0" w:color="auto"/>
                                <w:left w:val="none" w:sz="0" w:space="0" w:color="auto"/>
                                <w:bottom w:val="none" w:sz="0" w:space="0" w:color="auto"/>
                                <w:right w:val="none" w:sz="0" w:space="0" w:color="auto"/>
                              </w:divBdr>
                              <w:divsChild>
                                <w:div w:id="73554320">
                                  <w:marLeft w:val="0"/>
                                  <w:marRight w:val="0"/>
                                  <w:marTop w:val="0"/>
                                  <w:marBottom w:val="0"/>
                                  <w:divBdr>
                                    <w:top w:val="none" w:sz="0" w:space="0" w:color="auto"/>
                                    <w:left w:val="none" w:sz="0" w:space="0" w:color="auto"/>
                                    <w:bottom w:val="none" w:sz="0" w:space="0" w:color="auto"/>
                                    <w:right w:val="none" w:sz="0" w:space="0" w:color="auto"/>
                                  </w:divBdr>
                                  <w:divsChild>
                                    <w:div w:id="512456412">
                                      <w:marLeft w:val="0"/>
                                      <w:marRight w:val="0"/>
                                      <w:marTop w:val="0"/>
                                      <w:marBottom w:val="0"/>
                                      <w:divBdr>
                                        <w:top w:val="none" w:sz="0" w:space="0" w:color="auto"/>
                                        <w:left w:val="none" w:sz="0" w:space="0" w:color="auto"/>
                                        <w:bottom w:val="none" w:sz="0" w:space="0" w:color="auto"/>
                                        <w:right w:val="none" w:sz="0" w:space="0" w:color="auto"/>
                                      </w:divBdr>
                                      <w:divsChild>
                                        <w:div w:id="16018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106695">
          <w:marLeft w:val="0"/>
          <w:marRight w:val="0"/>
          <w:marTop w:val="0"/>
          <w:marBottom w:val="0"/>
          <w:divBdr>
            <w:top w:val="none" w:sz="0" w:space="0" w:color="auto"/>
            <w:left w:val="none" w:sz="0" w:space="0" w:color="auto"/>
            <w:bottom w:val="none" w:sz="0" w:space="0" w:color="auto"/>
            <w:right w:val="none" w:sz="0" w:space="0" w:color="auto"/>
          </w:divBdr>
          <w:divsChild>
            <w:div w:id="849951310">
              <w:marLeft w:val="0"/>
              <w:marRight w:val="0"/>
              <w:marTop w:val="0"/>
              <w:marBottom w:val="0"/>
              <w:divBdr>
                <w:top w:val="none" w:sz="0" w:space="0" w:color="auto"/>
                <w:left w:val="none" w:sz="0" w:space="0" w:color="auto"/>
                <w:bottom w:val="none" w:sz="0" w:space="0" w:color="auto"/>
                <w:right w:val="none" w:sz="0" w:space="0" w:color="auto"/>
              </w:divBdr>
              <w:divsChild>
                <w:div w:id="1813063314">
                  <w:marLeft w:val="0"/>
                  <w:marRight w:val="0"/>
                  <w:marTop w:val="0"/>
                  <w:marBottom w:val="0"/>
                  <w:divBdr>
                    <w:top w:val="none" w:sz="0" w:space="0" w:color="auto"/>
                    <w:left w:val="none" w:sz="0" w:space="0" w:color="auto"/>
                    <w:bottom w:val="none" w:sz="0" w:space="0" w:color="auto"/>
                    <w:right w:val="none" w:sz="0" w:space="0" w:color="auto"/>
                  </w:divBdr>
                  <w:divsChild>
                    <w:div w:id="2107722647">
                      <w:marLeft w:val="0"/>
                      <w:marRight w:val="0"/>
                      <w:marTop w:val="0"/>
                      <w:marBottom w:val="0"/>
                      <w:divBdr>
                        <w:top w:val="none" w:sz="0" w:space="0" w:color="auto"/>
                        <w:left w:val="none" w:sz="0" w:space="0" w:color="auto"/>
                        <w:bottom w:val="none" w:sz="0" w:space="0" w:color="auto"/>
                        <w:right w:val="none" w:sz="0" w:space="0" w:color="auto"/>
                      </w:divBdr>
                      <w:divsChild>
                        <w:div w:id="1697198514">
                          <w:marLeft w:val="0"/>
                          <w:marRight w:val="0"/>
                          <w:marTop w:val="0"/>
                          <w:marBottom w:val="0"/>
                          <w:divBdr>
                            <w:top w:val="none" w:sz="0" w:space="0" w:color="auto"/>
                            <w:left w:val="none" w:sz="0" w:space="0" w:color="auto"/>
                            <w:bottom w:val="none" w:sz="0" w:space="0" w:color="auto"/>
                            <w:right w:val="none" w:sz="0" w:space="0" w:color="auto"/>
                          </w:divBdr>
                          <w:divsChild>
                            <w:div w:id="1631322682">
                              <w:marLeft w:val="0"/>
                              <w:marRight w:val="0"/>
                              <w:marTop w:val="0"/>
                              <w:marBottom w:val="0"/>
                              <w:divBdr>
                                <w:top w:val="none" w:sz="0" w:space="0" w:color="auto"/>
                                <w:left w:val="none" w:sz="0" w:space="0" w:color="auto"/>
                                <w:bottom w:val="none" w:sz="0" w:space="0" w:color="auto"/>
                                <w:right w:val="none" w:sz="0" w:space="0" w:color="auto"/>
                              </w:divBdr>
                              <w:divsChild>
                                <w:div w:id="1835411034">
                                  <w:marLeft w:val="0"/>
                                  <w:marRight w:val="0"/>
                                  <w:marTop w:val="0"/>
                                  <w:marBottom w:val="0"/>
                                  <w:divBdr>
                                    <w:top w:val="none" w:sz="0" w:space="0" w:color="auto"/>
                                    <w:left w:val="none" w:sz="0" w:space="0" w:color="auto"/>
                                    <w:bottom w:val="none" w:sz="0" w:space="0" w:color="auto"/>
                                    <w:right w:val="none" w:sz="0" w:space="0" w:color="auto"/>
                                  </w:divBdr>
                                  <w:divsChild>
                                    <w:div w:id="82186160">
                                      <w:marLeft w:val="0"/>
                                      <w:marRight w:val="0"/>
                                      <w:marTop w:val="0"/>
                                      <w:marBottom w:val="0"/>
                                      <w:divBdr>
                                        <w:top w:val="none" w:sz="0" w:space="0" w:color="auto"/>
                                        <w:left w:val="none" w:sz="0" w:space="0" w:color="auto"/>
                                        <w:bottom w:val="none" w:sz="0" w:space="0" w:color="auto"/>
                                        <w:right w:val="none" w:sz="0" w:space="0" w:color="auto"/>
                                      </w:divBdr>
                                      <w:divsChild>
                                        <w:div w:id="873421751">
                                          <w:marLeft w:val="0"/>
                                          <w:marRight w:val="0"/>
                                          <w:marTop w:val="0"/>
                                          <w:marBottom w:val="0"/>
                                          <w:divBdr>
                                            <w:top w:val="none" w:sz="0" w:space="0" w:color="auto"/>
                                            <w:left w:val="none" w:sz="0" w:space="0" w:color="auto"/>
                                            <w:bottom w:val="none" w:sz="0" w:space="0" w:color="auto"/>
                                            <w:right w:val="none" w:sz="0" w:space="0" w:color="auto"/>
                                          </w:divBdr>
                                          <w:divsChild>
                                            <w:div w:id="1119958391">
                                              <w:marLeft w:val="0"/>
                                              <w:marRight w:val="0"/>
                                              <w:marTop w:val="0"/>
                                              <w:marBottom w:val="0"/>
                                              <w:divBdr>
                                                <w:top w:val="none" w:sz="0" w:space="0" w:color="auto"/>
                                                <w:left w:val="none" w:sz="0" w:space="0" w:color="auto"/>
                                                <w:bottom w:val="none" w:sz="0" w:space="0" w:color="auto"/>
                                                <w:right w:val="none" w:sz="0" w:space="0" w:color="auto"/>
                                              </w:divBdr>
                                            </w:div>
                                          </w:divsChild>
                                        </w:div>
                                        <w:div w:id="1113205264">
                                          <w:marLeft w:val="0"/>
                                          <w:marRight w:val="0"/>
                                          <w:marTop w:val="0"/>
                                          <w:marBottom w:val="0"/>
                                          <w:divBdr>
                                            <w:top w:val="none" w:sz="0" w:space="0" w:color="auto"/>
                                            <w:left w:val="none" w:sz="0" w:space="0" w:color="auto"/>
                                            <w:bottom w:val="none" w:sz="0" w:space="0" w:color="auto"/>
                                            <w:right w:val="none" w:sz="0" w:space="0" w:color="auto"/>
                                          </w:divBdr>
                                          <w:divsChild>
                                            <w:div w:id="291637979">
                                              <w:marLeft w:val="0"/>
                                              <w:marRight w:val="0"/>
                                              <w:marTop w:val="0"/>
                                              <w:marBottom w:val="0"/>
                                              <w:divBdr>
                                                <w:top w:val="none" w:sz="0" w:space="0" w:color="auto"/>
                                                <w:left w:val="none" w:sz="0" w:space="0" w:color="auto"/>
                                                <w:bottom w:val="none" w:sz="0" w:space="0" w:color="auto"/>
                                                <w:right w:val="none" w:sz="0" w:space="0" w:color="auto"/>
                                              </w:divBdr>
                                            </w:div>
                                            <w:div w:id="308287382">
                                              <w:marLeft w:val="0"/>
                                              <w:marRight w:val="0"/>
                                              <w:marTop w:val="0"/>
                                              <w:marBottom w:val="0"/>
                                              <w:divBdr>
                                                <w:top w:val="none" w:sz="0" w:space="0" w:color="auto"/>
                                                <w:left w:val="none" w:sz="0" w:space="0" w:color="auto"/>
                                                <w:bottom w:val="none" w:sz="0" w:space="0" w:color="auto"/>
                                                <w:right w:val="none" w:sz="0" w:space="0" w:color="auto"/>
                                              </w:divBdr>
                                              <w:divsChild>
                                                <w:div w:id="1605841370">
                                                  <w:marLeft w:val="0"/>
                                                  <w:marRight w:val="0"/>
                                                  <w:marTop w:val="0"/>
                                                  <w:marBottom w:val="0"/>
                                                  <w:divBdr>
                                                    <w:top w:val="none" w:sz="0" w:space="0" w:color="auto"/>
                                                    <w:left w:val="none" w:sz="0" w:space="0" w:color="auto"/>
                                                    <w:bottom w:val="none" w:sz="0" w:space="0" w:color="auto"/>
                                                    <w:right w:val="none" w:sz="0" w:space="0" w:color="auto"/>
                                                  </w:divBdr>
                                                  <w:divsChild>
                                                    <w:div w:id="18202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1887">
                                              <w:marLeft w:val="0"/>
                                              <w:marRight w:val="0"/>
                                              <w:marTop w:val="0"/>
                                              <w:marBottom w:val="0"/>
                                              <w:divBdr>
                                                <w:top w:val="none" w:sz="0" w:space="0" w:color="auto"/>
                                                <w:left w:val="none" w:sz="0" w:space="0" w:color="auto"/>
                                                <w:bottom w:val="none" w:sz="0" w:space="0" w:color="auto"/>
                                                <w:right w:val="none" w:sz="0" w:space="0" w:color="auto"/>
                                              </w:divBdr>
                                            </w:div>
                                          </w:divsChild>
                                        </w:div>
                                        <w:div w:id="1837303435">
                                          <w:marLeft w:val="0"/>
                                          <w:marRight w:val="0"/>
                                          <w:marTop w:val="0"/>
                                          <w:marBottom w:val="0"/>
                                          <w:divBdr>
                                            <w:top w:val="none" w:sz="0" w:space="0" w:color="auto"/>
                                            <w:left w:val="none" w:sz="0" w:space="0" w:color="auto"/>
                                            <w:bottom w:val="none" w:sz="0" w:space="0" w:color="auto"/>
                                            <w:right w:val="none" w:sz="0" w:space="0" w:color="auto"/>
                                          </w:divBdr>
                                          <w:divsChild>
                                            <w:div w:id="829832027">
                                              <w:marLeft w:val="0"/>
                                              <w:marRight w:val="0"/>
                                              <w:marTop w:val="0"/>
                                              <w:marBottom w:val="0"/>
                                              <w:divBdr>
                                                <w:top w:val="none" w:sz="0" w:space="0" w:color="auto"/>
                                                <w:left w:val="none" w:sz="0" w:space="0" w:color="auto"/>
                                                <w:bottom w:val="none" w:sz="0" w:space="0" w:color="auto"/>
                                                <w:right w:val="none" w:sz="0" w:space="0" w:color="auto"/>
                                              </w:divBdr>
                                            </w:div>
                                            <w:div w:id="1607696103">
                                              <w:marLeft w:val="0"/>
                                              <w:marRight w:val="0"/>
                                              <w:marTop w:val="0"/>
                                              <w:marBottom w:val="0"/>
                                              <w:divBdr>
                                                <w:top w:val="none" w:sz="0" w:space="0" w:color="auto"/>
                                                <w:left w:val="none" w:sz="0" w:space="0" w:color="auto"/>
                                                <w:bottom w:val="none" w:sz="0" w:space="0" w:color="auto"/>
                                                <w:right w:val="none" w:sz="0" w:space="0" w:color="auto"/>
                                              </w:divBdr>
                                              <w:divsChild>
                                                <w:div w:id="181628004">
                                                  <w:marLeft w:val="0"/>
                                                  <w:marRight w:val="0"/>
                                                  <w:marTop w:val="0"/>
                                                  <w:marBottom w:val="0"/>
                                                  <w:divBdr>
                                                    <w:top w:val="none" w:sz="0" w:space="0" w:color="auto"/>
                                                    <w:left w:val="none" w:sz="0" w:space="0" w:color="auto"/>
                                                    <w:bottom w:val="none" w:sz="0" w:space="0" w:color="auto"/>
                                                    <w:right w:val="none" w:sz="0" w:space="0" w:color="auto"/>
                                                  </w:divBdr>
                                                  <w:divsChild>
                                                    <w:div w:id="9386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640371">
          <w:marLeft w:val="0"/>
          <w:marRight w:val="0"/>
          <w:marTop w:val="0"/>
          <w:marBottom w:val="0"/>
          <w:divBdr>
            <w:top w:val="none" w:sz="0" w:space="0" w:color="auto"/>
            <w:left w:val="none" w:sz="0" w:space="0" w:color="auto"/>
            <w:bottom w:val="none" w:sz="0" w:space="0" w:color="auto"/>
            <w:right w:val="none" w:sz="0" w:space="0" w:color="auto"/>
          </w:divBdr>
          <w:divsChild>
            <w:div w:id="1686587897">
              <w:marLeft w:val="0"/>
              <w:marRight w:val="0"/>
              <w:marTop w:val="0"/>
              <w:marBottom w:val="0"/>
              <w:divBdr>
                <w:top w:val="none" w:sz="0" w:space="0" w:color="auto"/>
                <w:left w:val="none" w:sz="0" w:space="0" w:color="auto"/>
                <w:bottom w:val="none" w:sz="0" w:space="0" w:color="auto"/>
                <w:right w:val="none" w:sz="0" w:space="0" w:color="auto"/>
              </w:divBdr>
              <w:divsChild>
                <w:div w:id="1680351420">
                  <w:marLeft w:val="0"/>
                  <w:marRight w:val="0"/>
                  <w:marTop w:val="0"/>
                  <w:marBottom w:val="0"/>
                  <w:divBdr>
                    <w:top w:val="none" w:sz="0" w:space="0" w:color="auto"/>
                    <w:left w:val="none" w:sz="0" w:space="0" w:color="auto"/>
                    <w:bottom w:val="none" w:sz="0" w:space="0" w:color="auto"/>
                    <w:right w:val="none" w:sz="0" w:space="0" w:color="auto"/>
                  </w:divBdr>
                  <w:divsChild>
                    <w:div w:id="1674071131">
                      <w:marLeft w:val="0"/>
                      <w:marRight w:val="0"/>
                      <w:marTop w:val="0"/>
                      <w:marBottom w:val="0"/>
                      <w:divBdr>
                        <w:top w:val="none" w:sz="0" w:space="0" w:color="auto"/>
                        <w:left w:val="none" w:sz="0" w:space="0" w:color="auto"/>
                        <w:bottom w:val="none" w:sz="0" w:space="0" w:color="auto"/>
                        <w:right w:val="none" w:sz="0" w:space="0" w:color="auto"/>
                      </w:divBdr>
                      <w:divsChild>
                        <w:div w:id="347947128">
                          <w:marLeft w:val="0"/>
                          <w:marRight w:val="0"/>
                          <w:marTop w:val="0"/>
                          <w:marBottom w:val="0"/>
                          <w:divBdr>
                            <w:top w:val="none" w:sz="0" w:space="0" w:color="auto"/>
                            <w:left w:val="none" w:sz="0" w:space="0" w:color="auto"/>
                            <w:bottom w:val="none" w:sz="0" w:space="0" w:color="auto"/>
                            <w:right w:val="none" w:sz="0" w:space="0" w:color="auto"/>
                          </w:divBdr>
                          <w:divsChild>
                            <w:div w:id="1412459812">
                              <w:marLeft w:val="0"/>
                              <w:marRight w:val="0"/>
                              <w:marTop w:val="0"/>
                              <w:marBottom w:val="0"/>
                              <w:divBdr>
                                <w:top w:val="none" w:sz="0" w:space="0" w:color="auto"/>
                                <w:left w:val="none" w:sz="0" w:space="0" w:color="auto"/>
                                <w:bottom w:val="none" w:sz="0" w:space="0" w:color="auto"/>
                                <w:right w:val="none" w:sz="0" w:space="0" w:color="auto"/>
                              </w:divBdr>
                              <w:divsChild>
                                <w:div w:id="1420560390">
                                  <w:marLeft w:val="0"/>
                                  <w:marRight w:val="0"/>
                                  <w:marTop w:val="0"/>
                                  <w:marBottom w:val="0"/>
                                  <w:divBdr>
                                    <w:top w:val="none" w:sz="0" w:space="0" w:color="auto"/>
                                    <w:left w:val="none" w:sz="0" w:space="0" w:color="auto"/>
                                    <w:bottom w:val="none" w:sz="0" w:space="0" w:color="auto"/>
                                    <w:right w:val="none" w:sz="0" w:space="0" w:color="auto"/>
                                  </w:divBdr>
                                  <w:divsChild>
                                    <w:div w:id="137385225">
                                      <w:marLeft w:val="0"/>
                                      <w:marRight w:val="0"/>
                                      <w:marTop w:val="0"/>
                                      <w:marBottom w:val="0"/>
                                      <w:divBdr>
                                        <w:top w:val="none" w:sz="0" w:space="0" w:color="auto"/>
                                        <w:left w:val="none" w:sz="0" w:space="0" w:color="auto"/>
                                        <w:bottom w:val="none" w:sz="0" w:space="0" w:color="auto"/>
                                        <w:right w:val="none" w:sz="0" w:space="0" w:color="auto"/>
                                      </w:divBdr>
                                      <w:divsChild>
                                        <w:div w:id="158232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98971">
          <w:marLeft w:val="0"/>
          <w:marRight w:val="0"/>
          <w:marTop w:val="0"/>
          <w:marBottom w:val="0"/>
          <w:divBdr>
            <w:top w:val="none" w:sz="0" w:space="0" w:color="auto"/>
            <w:left w:val="none" w:sz="0" w:space="0" w:color="auto"/>
            <w:bottom w:val="none" w:sz="0" w:space="0" w:color="auto"/>
            <w:right w:val="none" w:sz="0" w:space="0" w:color="auto"/>
          </w:divBdr>
          <w:divsChild>
            <w:div w:id="1838643839">
              <w:marLeft w:val="0"/>
              <w:marRight w:val="0"/>
              <w:marTop w:val="0"/>
              <w:marBottom w:val="0"/>
              <w:divBdr>
                <w:top w:val="none" w:sz="0" w:space="0" w:color="auto"/>
                <w:left w:val="none" w:sz="0" w:space="0" w:color="auto"/>
                <w:bottom w:val="none" w:sz="0" w:space="0" w:color="auto"/>
                <w:right w:val="none" w:sz="0" w:space="0" w:color="auto"/>
              </w:divBdr>
              <w:divsChild>
                <w:div w:id="25646295">
                  <w:marLeft w:val="0"/>
                  <w:marRight w:val="0"/>
                  <w:marTop w:val="0"/>
                  <w:marBottom w:val="0"/>
                  <w:divBdr>
                    <w:top w:val="none" w:sz="0" w:space="0" w:color="auto"/>
                    <w:left w:val="none" w:sz="0" w:space="0" w:color="auto"/>
                    <w:bottom w:val="none" w:sz="0" w:space="0" w:color="auto"/>
                    <w:right w:val="none" w:sz="0" w:space="0" w:color="auto"/>
                  </w:divBdr>
                  <w:divsChild>
                    <w:div w:id="942683493">
                      <w:marLeft w:val="0"/>
                      <w:marRight w:val="0"/>
                      <w:marTop w:val="0"/>
                      <w:marBottom w:val="0"/>
                      <w:divBdr>
                        <w:top w:val="none" w:sz="0" w:space="0" w:color="auto"/>
                        <w:left w:val="none" w:sz="0" w:space="0" w:color="auto"/>
                        <w:bottom w:val="none" w:sz="0" w:space="0" w:color="auto"/>
                        <w:right w:val="none" w:sz="0" w:space="0" w:color="auto"/>
                      </w:divBdr>
                      <w:divsChild>
                        <w:div w:id="838426856">
                          <w:marLeft w:val="0"/>
                          <w:marRight w:val="0"/>
                          <w:marTop w:val="0"/>
                          <w:marBottom w:val="0"/>
                          <w:divBdr>
                            <w:top w:val="none" w:sz="0" w:space="0" w:color="auto"/>
                            <w:left w:val="none" w:sz="0" w:space="0" w:color="auto"/>
                            <w:bottom w:val="none" w:sz="0" w:space="0" w:color="auto"/>
                            <w:right w:val="none" w:sz="0" w:space="0" w:color="auto"/>
                          </w:divBdr>
                          <w:divsChild>
                            <w:div w:id="1687635981">
                              <w:marLeft w:val="0"/>
                              <w:marRight w:val="0"/>
                              <w:marTop w:val="0"/>
                              <w:marBottom w:val="0"/>
                              <w:divBdr>
                                <w:top w:val="none" w:sz="0" w:space="0" w:color="auto"/>
                                <w:left w:val="none" w:sz="0" w:space="0" w:color="auto"/>
                                <w:bottom w:val="none" w:sz="0" w:space="0" w:color="auto"/>
                                <w:right w:val="none" w:sz="0" w:space="0" w:color="auto"/>
                              </w:divBdr>
                              <w:divsChild>
                                <w:div w:id="692223524">
                                  <w:marLeft w:val="0"/>
                                  <w:marRight w:val="0"/>
                                  <w:marTop w:val="0"/>
                                  <w:marBottom w:val="0"/>
                                  <w:divBdr>
                                    <w:top w:val="none" w:sz="0" w:space="0" w:color="auto"/>
                                    <w:left w:val="none" w:sz="0" w:space="0" w:color="auto"/>
                                    <w:bottom w:val="none" w:sz="0" w:space="0" w:color="auto"/>
                                    <w:right w:val="none" w:sz="0" w:space="0" w:color="auto"/>
                                  </w:divBdr>
                                  <w:divsChild>
                                    <w:div w:id="12493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conbiologics.com/press-releases" TargetMode="External"/><Relationship Id="rId3" Type="http://schemas.openxmlformats.org/officeDocument/2006/relationships/settings" Target="settings.xml"/><Relationship Id="rId7" Type="http://schemas.openxmlformats.org/officeDocument/2006/relationships/hyperlink" Target="https://www.pfizer.com/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loxis.com/newsroom" TargetMode="External"/><Relationship Id="rId11" Type="http://schemas.openxmlformats.org/officeDocument/2006/relationships/theme" Target="theme/theme1.xml"/><Relationship Id="rId5" Type="http://schemas.openxmlformats.org/officeDocument/2006/relationships/hyperlink" Target="https://www.fda.gov/drug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hc.gov.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4474</Words>
  <Characters>25504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2025-06-23T11:19:00Z</dcterms:created>
  <dcterms:modified xsi:type="dcterms:W3CDTF">2025-06-23T11:33:00Z</dcterms:modified>
</cp:coreProperties>
</file>