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5A37D" w14:textId="031DDB64" w:rsidR="006C506C" w:rsidRDefault="006C506C" w:rsidP="006C506C">
      <w:pPr>
        <w:rPr>
          <w:b/>
          <w:bCs/>
        </w:rPr>
      </w:pPr>
      <w:r w:rsidRPr="006C506C">
        <w:rPr>
          <w:b/>
          <w:bCs/>
        </w:rPr>
        <w:t>Global Topical Drugs Contract Manufacturing Market</w:t>
      </w:r>
    </w:p>
    <w:p w14:paraId="7D873E4A" w14:textId="2CAC6757" w:rsidR="006C506C" w:rsidRPr="006C506C" w:rsidRDefault="006C506C" w:rsidP="006C506C">
      <w:pPr>
        <w:rPr>
          <w:b/>
          <w:bCs/>
        </w:rPr>
      </w:pPr>
      <w:r w:rsidRPr="006C506C">
        <w:rPr>
          <w:b/>
          <w:bCs/>
        </w:rPr>
        <w:t>1. Introduction and Strategic Context</w:t>
      </w:r>
    </w:p>
    <w:p w14:paraId="486DA853" w14:textId="061C04E4" w:rsidR="006C506C" w:rsidRPr="006C506C" w:rsidRDefault="006C506C" w:rsidP="006C506C">
      <w:r w:rsidRPr="006C506C">
        <w:t xml:space="preserve">The </w:t>
      </w:r>
      <w:r w:rsidRPr="006C506C">
        <w:rPr>
          <w:b/>
          <w:bCs/>
        </w:rPr>
        <w:t>Global Topical Drugs Contract Manufacturing Market</w:t>
      </w:r>
      <w:r w:rsidRPr="006C506C">
        <w:t xml:space="preserve"> </w:t>
      </w:r>
      <w:r w:rsidRPr="006C506C">
        <w:t xml:space="preserve">will witness a robust CAGR of </w:t>
      </w:r>
      <w:r w:rsidRPr="006C506C">
        <w:rPr>
          <w:b/>
          <w:bCs/>
        </w:rPr>
        <w:t>6.8%</w:t>
      </w:r>
      <w:r w:rsidRPr="006C506C">
        <w:t xml:space="preserve">, valued at </w:t>
      </w:r>
      <w:r w:rsidRPr="006C506C">
        <w:rPr>
          <w:b/>
          <w:bCs/>
        </w:rPr>
        <w:t>$34.2 billion in 2024</w:t>
      </w:r>
      <w:r w:rsidRPr="006C506C">
        <w:t xml:space="preserve">, expected to appreciate and reach </w:t>
      </w:r>
      <w:r w:rsidRPr="006C506C">
        <w:rPr>
          <w:b/>
          <w:bCs/>
        </w:rPr>
        <w:t>$50.9 billion by 2030</w:t>
      </w:r>
      <w:r w:rsidRPr="006C506C">
        <w:t>, confirms Strategic Market Research.</w:t>
      </w:r>
    </w:p>
    <w:p w14:paraId="31DF5357" w14:textId="77777777" w:rsidR="006C506C" w:rsidRPr="006C506C" w:rsidRDefault="006C506C" w:rsidP="006C506C">
      <w:r w:rsidRPr="006C506C">
        <w:t>Topical drug contract manufacturing refers to the outsourcing of production services for dermatological, transdermal, and mucosal drug formulations—including creams, ointments, gels, patches, foams, and sprays—to specialized third-party manufacturers. These contract manufacturing organizations (CMOs) handle formulation development, regulatory documentation, large-scale batch production, packaging, and in some cases, post-market surveillance support. The segment is increasingly vital as pharmaceutical companies seek to optimize resources, minimize capital investment, and accelerate time-to-market, particularly in the dermatology, pain management, wound care, and anti-infective drug classes.</w:t>
      </w:r>
    </w:p>
    <w:p w14:paraId="5F8D0C9E" w14:textId="77777777" w:rsidR="006C506C" w:rsidRPr="006C506C" w:rsidRDefault="006C506C" w:rsidP="006C506C">
      <w:r w:rsidRPr="006C506C">
        <w:t xml:space="preserve">Strategically, the topical drugs contract manufacturing market represents a high-growth opportunity between </w:t>
      </w:r>
      <w:r w:rsidRPr="006C506C">
        <w:rPr>
          <w:b/>
          <w:bCs/>
        </w:rPr>
        <w:t>2024 and 2030</w:t>
      </w:r>
      <w:r w:rsidRPr="006C506C">
        <w:t xml:space="preserve">, driven by several converging forces. First, there is rising global demand for dermatology therapeutics due to increasing prevalence of chronic skin disorders such as psoriasis, eczema, and acne. Second, regulatory agencies like the </w:t>
      </w:r>
      <w:r w:rsidRPr="006C506C">
        <w:rPr>
          <w:b/>
          <w:bCs/>
        </w:rPr>
        <w:t>FDA</w:t>
      </w:r>
      <w:r w:rsidRPr="006C506C">
        <w:t xml:space="preserve"> and </w:t>
      </w:r>
      <w:r w:rsidRPr="006C506C">
        <w:rPr>
          <w:b/>
          <w:bCs/>
        </w:rPr>
        <w:t>EMA</w:t>
      </w:r>
      <w:r w:rsidRPr="006C506C">
        <w:t xml:space="preserve"> have streamlined pathways for topical generic drug approvals, encouraging branded companies to outsource for faster development. Third, innovation in </w:t>
      </w:r>
      <w:r w:rsidRPr="006C506C">
        <w:rPr>
          <w:b/>
          <w:bCs/>
        </w:rPr>
        <w:t>semi-solid formulation science</w:t>
      </w:r>
      <w:r w:rsidRPr="006C506C">
        <w:t xml:space="preserve">, </w:t>
      </w:r>
      <w:r w:rsidRPr="006C506C">
        <w:rPr>
          <w:b/>
          <w:bCs/>
        </w:rPr>
        <w:t>nanotechnology</w:t>
      </w:r>
      <w:r w:rsidRPr="006C506C">
        <w:t xml:space="preserve">, and </w:t>
      </w:r>
      <w:r w:rsidRPr="006C506C">
        <w:rPr>
          <w:b/>
          <w:bCs/>
        </w:rPr>
        <w:t>permeation enhancers</w:t>
      </w:r>
      <w:r w:rsidRPr="006C506C">
        <w:t xml:space="preserve"> has heightened the technical complexity of manufacturing—driving more originators toward CMOs with high-end capabilities.</w:t>
      </w:r>
    </w:p>
    <w:p w14:paraId="4129E556" w14:textId="77777777" w:rsidR="006C506C" w:rsidRPr="006C506C" w:rsidRDefault="006C506C" w:rsidP="006C506C">
      <w:r w:rsidRPr="006C506C">
        <w:t>Global demographic shifts—particularly the aging population and the expansion of middle-class consumer bases in Asia-Pacific and Latin America—are further amplifying the consumption of topical medications. Additionally, shifts in payer systems toward cost-containment have bolstered the appeal of contract manufacturing as a lean operating model, especially for small and mid-sized pharma.</w:t>
      </w:r>
    </w:p>
    <w:p w14:paraId="7F4FE935" w14:textId="77777777" w:rsidR="006C506C" w:rsidRPr="006C506C" w:rsidRDefault="006C506C" w:rsidP="006C506C">
      <w:r w:rsidRPr="006C506C">
        <w:t xml:space="preserve">Key stakeholders in this market include </w:t>
      </w:r>
      <w:r w:rsidRPr="006C506C">
        <w:rPr>
          <w:b/>
          <w:bCs/>
        </w:rPr>
        <w:t>pharmaceutical companies</w:t>
      </w:r>
      <w:r w:rsidRPr="006C506C">
        <w:t xml:space="preserve">, </w:t>
      </w:r>
      <w:r w:rsidRPr="006C506C">
        <w:rPr>
          <w:b/>
          <w:bCs/>
        </w:rPr>
        <w:t>biotech firms</w:t>
      </w:r>
      <w:r w:rsidRPr="006C506C">
        <w:t xml:space="preserve">, </w:t>
      </w:r>
      <w:r w:rsidRPr="006C506C">
        <w:rPr>
          <w:b/>
          <w:bCs/>
        </w:rPr>
        <w:t>over-the-counter (OTC) product marketers</w:t>
      </w:r>
      <w:r w:rsidRPr="006C506C">
        <w:t xml:space="preserve">, </w:t>
      </w:r>
      <w:r w:rsidRPr="006C506C">
        <w:rPr>
          <w:b/>
          <w:bCs/>
        </w:rPr>
        <w:t>generic drug producers</w:t>
      </w:r>
      <w:r w:rsidRPr="006C506C">
        <w:t xml:space="preserve">, and </w:t>
      </w:r>
      <w:r w:rsidRPr="006C506C">
        <w:rPr>
          <w:b/>
          <w:bCs/>
        </w:rPr>
        <w:t>specialty CMOs</w:t>
      </w:r>
      <w:r w:rsidRPr="006C506C">
        <w:t xml:space="preserve">. Also integral are </w:t>
      </w:r>
      <w:r w:rsidRPr="006C506C">
        <w:rPr>
          <w:b/>
          <w:bCs/>
        </w:rPr>
        <w:t>regulatory bodies</w:t>
      </w:r>
      <w:r w:rsidRPr="006C506C">
        <w:t xml:space="preserve">, </w:t>
      </w:r>
      <w:r w:rsidRPr="006C506C">
        <w:rPr>
          <w:b/>
          <w:bCs/>
        </w:rPr>
        <w:t>investors in pharmaceutical supply chains</w:t>
      </w:r>
      <w:r w:rsidRPr="006C506C">
        <w:t xml:space="preserve">, and </w:t>
      </w:r>
      <w:r w:rsidRPr="006C506C">
        <w:rPr>
          <w:b/>
          <w:bCs/>
        </w:rPr>
        <w:t>formulation technology developers</w:t>
      </w:r>
      <w:r w:rsidRPr="006C506C">
        <w:t>.</w:t>
      </w:r>
    </w:p>
    <w:p w14:paraId="37B295B5" w14:textId="77777777" w:rsidR="006C506C" w:rsidRPr="006C506C" w:rsidRDefault="006C506C" w:rsidP="006C506C">
      <w:r w:rsidRPr="006C506C">
        <w:rPr>
          <w:i/>
          <w:iCs/>
        </w:rPr>
        <w:t>As global healthcare delivery continues to pivot toward outpatient, home-based, and non-invasive treatment modalities, the significance of topical delivery—and hence contract manufacturing in this space—is poised to rise sharply.</w:t>
      </w:r>
    </w:p>
    <w:p w14:paraId="3F5765A0" w14:textId="77777777" w:rsidR="006C506C" w:rsidRPr="006C506C" w:rsidRDefault="006C506C" w:rsidP="006C506C">
      <w:r w:rsidRPr="006C506C">
        <w:pict w14:anchorId="15068D12">
          <v:rect id="_x0000_i1235" style="width:0;height:1.5pt" o:hralign="center" o:hrstd="t" o:hr="t" fillcolor="#a0a0a0" stroked="f"/>
        </w:pict>
      </w:r>
    </w:p>
    <w:p w14:paraId="16E28B09" w14:textId="77777777" w:rsidR="006C506C" w:rsidRPr="006C506C" w:rsidRDefault="006C506C" w:rsidP="006C506C">
      <w:pPr>
        <w:rPr>
          <w:b/>
          <w:bCs/>
        </w:rPr>
      </w:pPr>
      <w:r w:rsidRPr="006C506C">
        <w:rPr>
          <w:b/>
          <w:bCs/>
        </w:rPr>
        <w:t>2. Market Segmentation and Forecast Scope</w:t>
      </w:r>
    </w:p>
    <w:p w14:paraId="0BFC9EEE" w14:textId="77777777" w:rsidR="006C506C" w:rsidRPr="006C506C" w:rsidRDefault="006C506C" w:rsidP="006C506C">
      <w:r w:rsidRPr="006C506C">
        <w:t xml:space="preserve">The </w:t>
      </w:r>
      <w:r w:rsidRPr="006C506C">
        <w:rPr>
          <w:b/>
          <w:bCs/>
        </w:rPr>
        <w:t>topical drugs contract manufacturing market</w:t>
      </w:r>
      <w:r w:rsidRPr="006C506C">
        <w:t xml:space="preserve"> is segmented across four key dimensions: </w:t>
      </w:r>
      <w:r w:rsidRPr="006C506C">
        <w:rPr>
          <w:b/>
          <w:bCs/>
        </w:rPr>
        <w:t>By Product Type</w:t>
      </w:r>
      <w:r w:rsidRPr="006C506C">
        <w:t xml:space="preserve">, </w:t>
      </w:r>
      <w:r w:rsidRPr="006C506C">
        <w:rPr>
          <w:b/>
          <w:bCs/>
        </w:rPr>
        <w:t>By Therapeutic Area</w:t>
      </w:r>
      <w:r w:rsidRPr="006C506C">
        <w:t xml:space="preserve">, </w:t>
      </w:r>
      <w:r w:rsidRPr="006C506C">
        <w:rPr>
          <w:b/>
          <w:bCs/>
        </w:rPr>
        <w:t>By End User</w:t>
      </w:r>
      <w:r w:rsidRPr="006C506C">
        <w:t xml:space="preserve">, and </w:t>
      </w:r>
      <w:r w:rsidRPr="006C506C">
        <w:rPr>
          <w:b/>
          <w:bCs/>
        </w:rPr>
        <w:t>By Region</w:t>
      </w:r>
      <w:r w:rsidRPr="006C506C">
        <w:t xml:space="preserve">. This </w:t>
      </w:r>
      <w:r w:rsidRPr="006C506C">
        <w:lastRenderedPageBreak/>
        <w:t>segmentation allows for a structured understanding of how demand patterns vary based on formulation complexity, clinical application, client profile, and regional dynamics.</w:t>
      </w:r>
    </w:p>
    <w:p w14:paraId="7569CEF3" w14:textId="77777777" w:rsidR="006C506C" w:rsidRPr="006C506C" w:rsidRDefault="006C506C" w:rsidP="006C506C">
      <w:pPr>
        <w:rPr>
          <w:b/>
          <w:bCs/>
        </w:rPr>
      </w:pPr>
      <w:r w:rsidRPr="006C506C">
        <w:rPr>
          <w:b/>
          <w:bCs/>
        </w:rPr>
        <w:t>By Product Type</w:t>
      </w:r>
    </w:p>
    <w:p w14:paraId="77352CD8" w14:textId="77777777" w:rsidR="006C506C" w:rsidRPr="006C506C" w:rsidRDefault="006C506C" w:rsidP="006C506C">
      <w:r w:rsidRPr="006C506C">
        <w:t xml:space="preserve">This segment is classified into </w:t>
      </w:r>
      <w:r w:rsidRPr="006C506C">
        <w:rPr>
          <w:b/>
          <w:bCs/>
        </w:rPr>
        <w:t>Creams</w:t>
      </w:r>
      <w:r w:rsidRPr="006C506C">
        <w:t xml:space="preserve">, </w:t>
      </w:r>
      <w:r w:rsidRPr="006C506C">
        <w:rPr>
          <w:b/>
          <w:bCs/>
        </w:rPr>
        <w:t>Ointments</w:t>
      </w:r>
      <w:r w:rsidRPr="006C506C">
        <w:t xml:space="preserve">, </w:t>
      </w:r>
      <w:r w:rsidRPr="006C506C">
        <w:rPr>
          <w:b/>
          <w:bCs/>
        </w:rPr>
        <w:t>Gels</w:t>
      </w:r>
      <w:r w:rsidRPr="006C506C">
        <w:t xml:space="preserve">, </w:t>
      </w:r>
      <w:r w:rsidRPr="006C506C">
        <w:rPr>
          <w:b/>
          <w:bCs/>
        </w:rPr>
        <w:t>Lotions</w:t>
      </w:r>
      <w:r w:rsidRPr="006C506C">
        <w:t xml:space="preserve">, </w:t>
      </w:r>
      <w:r w:rsidRPr="006C506C">
        <w:rPr>
          <w:b/>
          <w:bCs/>
        </w:rPr>
        <w:t>Transdermal Patches</w:t>
      </w:r>
      <w:r w:rsidRPr="006C506C">
        <w:t xml:space="preserve">, </w:t>
      </w:r>
      <w:r w:rsidRPr="006C506C">
        <w:rPr>
          <w:b/>
          <w:bCs/>
        </w:rPr>
        <w:t>Sprays</w:t>
      </w:r>
      <w:r w:rsidRPr="006C506C">
        <w:t xml:space="preserve">, and </w:t>
      </w:r>
      <w:r w:rsidRPr="006C506C">
        <w:rPr>
          <w:b/>
          <w:bCs/>
        </w:rPr>
        <w:t>Others</w:t>
      </w:r>
      <w:r w:rsidRPr="006C506C">
        <w:t xml:space="preserve"> (including foams and powders).</w:t>
      </w:r>
    </w:p>
    <w:p w14:paraId="4E066250" w14:textId="77777777" w:rsidR="006C506C" w:rsidRPr="006C506C" w:rsidRDefault="006C506C" w:rsidP="006C506C">
      <w:pPr>
        <w:numPr>
          <w:ilvl w:val="0"/>
          <w:numId w:val="1"/>
        </w:numPr>
      </w:pPr>
      <w:r w:rsidRPr="006C506C">
        <w:rPr>
          <w:b/>
          <w:bCs/>
        </w:rPr>
        <w:t>Creams</w:t>
      </w:r>
      <w:r w:rsidRPr="006C506C">
        <w:t xml:space="preserve"> represented the largest share of the market in </w:t>
      </w:r>
      <w:r w:rsidRPr="006C506C">
        <w:rPr>
          <w:b/>
          <w:bCs/>
        </w:rPr>
        <w:t>2024</w:t>
      </w:r>
      <w:r w:rsidRPr="006C506C">
        <w:t xml:space="preserve">, accounting for </w:t>
      </w:r>
      <w:r w:rsidRPr="006C506C">
        <w:rPr>
          <w:b/>
          <w:bCs/>
        </w:rPr>
        <w:t>over 28%</w:t>
      </w:r>
      <w:r w:rsidRPr="006C506C">
        <w:t xml:space="preserve"> of global revenue, owing to their widespread use across prescription and OTC products.</w:t>
      </w:r>
    </w:p>
    <w:p w14:paraId="65F67D0A" w14:textId="77777777" w:rsidR="006C506C" w:rsidRPr="006C506C" w:rsidRDefault="006C506C" w:rsidP="006C506C">
      <w:pPr>
        <w:numPr>
          <w:ilvl w:val="0"/>
          <w:numId w:val="1"/>
        </w:numPr>
      </w:pPr>
      <w:r w:rsidRPr="006C506C">
        <w:t xml:space="preserve">The </w:t>
      </w:r>
      <w:r w:rsidRPr="006C506C">
        <w:rPr>
          <w:b/>
          <w:bCs/>
        </w:rPr>
        <w:t>transdermal patches</w:t>
      </w:r>
      <w:r w:rsidRPr="006C506C">
        <w:t xml:space="preserve"> sub-segment is projected to be the </w:t>
      </w:r>
      <w:r w:rsidRPr="006C506C">
        <w:rPr>
          <w:b/>
          <w:bCs/>
        </w:rPr>
        <w:t>fastest-growing</w:t>
      </w:r>
      <w:r w:rsidRPr="006C506C">
        <w:t>, driven by rising adoption for chronic pain, hormone replacement therapy, and smoking cessation due to their consistent drug delivery and patient compliance benefits.</w:t>
      </w:r>
    </w:p>
    <w:p w14:paraId="3C27CAA4" w14:textId="77777777" w:rsidR="006C506C" w:rsidRPr="006C506C" w:rsidRDefault="006C506C" w:rsidP="006C506C">
      <w:r w:rsidRPr="006C506C">
        <w:rPr>
          <w:i/>
          <w:iCs/>
        </w:rPr>
        <w:t>Contract manufacturers with microencapsulation and adhesive technology expertise are poised to capitalize on the surging transdermal patch demand.</w:t>
      </w:r>
    </w:p>
    <w:p w14:paraId="5D95BF88" w14:textId="77777777" w:rsidR="006C506C" w:rsidRPr="006C506C" w:rsidRDefault="006C506C" w:rsidP="006C506C">
      <w:pPr>
        <w:rPr>
          <w:b/>
          <w:bCs/>
        </w:rPr>
      </w:pPr>
      <w:r w:rsidRPr="006C506C">
        <w:rPr>
          <w:b/>
          <w:bCs/>
        </w:rPr>
        <w:t>By Therapeutic Area</w:t>
      </w:r>
    </w:p>
    <w:p w14:paraId="54E1A8F6" w14:textId="77777777" w:rsidR="006C506C" w:rsidRPr="006C506C" w:rsidRDefault="006C506C" w:rsidP="006C506C">
      <w:r w:rsidRPr="006C506C">
        <w:t xml:space="preserve">This dimension includes </w:t>
      </w:r>
      <w:r w:rsidRPr="006C506C">
        <w:rPr>
          <w:b/>
          <w:bCs/>
        </w:rPr>
        <w:t>Dermatology</w:t>
      </w:r>
      <w:r w:rsidRPr="006C506C">
        <w:t xml:space="preserve">, </w:t>
      </w:r>
      <w:r w:rsidRPr="006C506C">
        <w:rPr>
          <w:b/>
          <w:bCs/>
        </w:rPr>
        <w:t>Pain Management</w:t>
      </w:r>
      <w:r w:rsidRPr="006C506C">
        <w:t xml:space="preserve">, </w:t>
      </w:r>
      <w:r w:rsidRPr="006C506C">
        <w:rPr>
          <w:b/>
          <w:bCs/>
        </w:rPr>
        <w:t>Infectious Diseases</w:t>
      </w:r>
      <w:r w:rsidRPr="006C506C">
        <w:t xml:space="preserve">, </w:t>
      </w:r>
      <w:r w:rsidRPr="006C506C">
        <w:rPr>
          <w:b/>
          <w:bCs/>
        </w:rPr>
        <w:t>Oncology (Topical Chemotherapy)</w:t>
      </w:r>
      <w:r w:rsidRPr="006C506C">
        <w:t xml:space="preserve">, and </w:t>
      </w:r>
      <w:r w:rsidRPr="006C506C">
        <w:rPr>
          <w:b/>
          <w:bCs/>
        </w:rPr>
        <w:t>Others</w:t>
      </w:r>
      <w:r w:rsidRPr="006C506C">
        <w:t>.</w:t>
      </w:r>
    </w:p>
    <w:p w14:paraId="701BB610" w14:textId="77777777" w:rsidR="006C506C" w:rsidRPr="006C506C" w:rsidRDefault="006C506C" w:rsidP="006C506C">
      <w:pPr>
        <w:numPr>
          <w:ilvl w:val="0"/>
          <w:numId w:val="2"/>
        </w:numPr>
      </w:pPr>
      <w:r w:rsidRPr="006C506C">
        <w:rPr>
          <w:b/>
          <w:bCs/>
        </w:rPr>
        <w:t>Dermatology</w:t>
      </w:r>
      <w:r w:rsidRPr="006C506C">
        <w:t xml:space="preserve"> holds a dominant share, underpinned by the rising incidence of chronic inflammatory conditions and cosmetic dermatological interventions.</w:t>
      </w:r>
    </w:p>
    <w:p w14:paraId="722475B3" w14:textId="77777777" w:rsidR="006C506C" w:rsidRPr="006C506C" w:rsidRDefault="006C506C" w:rsidP="006C506C">
      <w:pPr>
        <w:numPr>
          <w:ilvl w:val="0"/>
          <w:numId w:val="2"/>
        </w:numPr>
      </w:pPr>
      <w:r w:rsidRPr="006C506C">
        <w:rPr>
          <w:b/>
          <w:bCs/>
        </w:rPr>
        <w:t>Pain management</w:t>
      </w:r>
      <w:r w:rsidRPr="006C506C">
        <w:t xml:space="preserve"> is a high-growth therapeutic area as topical NSAIDs and local </w:t>
      </w:r>
      <w:proofErr w:type="spellStart"/>
      <w:r w:rsidRPr="006C506C">
        <w:t>anesthetics</w:t>
      </w:r>
      <w:proofErr w:type="spellEnd"/>
      <w:r w:rsidRPr="006C506C">
        <w:t xml:space="preserve"> gain traction in aging and sports-injury-prone populations.</w:t>
      </w:r>
    </w:p>
    <w:p w14:paraId="7BC457D3" w14:textId="77777777" w:rsidR="006C506C" w:rsidRPr="006C506C" w:rsidRDefault="006C506C" w:rsidP="006C506C">
      <w:pPr>
        <w:rPr>
          <w:b/>
          <w:bCs/>
        </w:rPr>
      </w:pPr>
      <w:r w:rsidRPr="006C506C">
        <w:rPr>
          <w:b/>
          <w:bCs/>
        </w:rPr>
        <w:t>By End User</w:t>
      </w:r>
    </w:p>
    <w:p w14:paraId="366A26F9" w14:textId="77777777" w:rsidR="006C506C" w:rsidRPr="006C506C" w:rsidRDefault="006C506C" w:rsidP="006C506C">
      <w:r w:rsidRPr="006C506C">
        <w:t xml:space="preserve">Market participants include </w:t>
      </w:r>
      <w:r w:rsidRPr="006C506C">
        <w:rPr>
          <w:b/>
          <w:bCs/>
        </w:rPr>
        <w:t>Large Pharmaceutical Companies</w:t>
      </w:r>
      <w:r w:rsidRPr="006C506C">
        <w:t xml:space="preserve">, </w:t>
      </w:r>
      <w:r w:rsidRPr="006C506C">
        <w:rPr>
          <w:b/>
          <w:bCs/>
        </w:rPr>
        <w:t>Generic Drug Manufacturers</w:t>
      </w:r>
      <w:r w:rsidRPr="006C506C">
        <w:t xml:space="preserve">, </w:t>
      </w:r>
      <w:r w:rsidRPr="006C506C">
        <w:rPr>
          <w:b/>
          <w:bCs/>
        </w:rPr>
        <w:t>Specialty Pharma</w:t>
      </w:r>
      <w:r w:rsidRPr="006C506C">
        <w:t xml:space="preserve">, and </w:t>
      </w:r>
      <w:r w:rsidRPr="006C506C">
        <w:rPr>
          <w:b/>
          <w:bCs/>
        </w:rPr>
        <w:t>OTC Product Marketers</w:t>
      </w:r>
      <w:r w:rsidRPr="006C506C">
        <w:t>.</w:t>
      </w:r>
    </w:p>
    <w:p w14:paraId="2165F8E6" w14:textId="77777777" w:rsidR="006C506C" w:rsidRPr="006C506C" w:rsidRDefault="006C506C" w:rsidP="006C506C">
      <w:pPr>
        <w:numPr>
          <w:ilvl w:val="0"/>
          <w:numId w:val="3"/>
        </w:numPr>
      </w:pPr>
      <w:r w:rsidRPr="006C506C">
        <w:rPr>
          <w:b/>
          <w:bCs/>
        </w:rPr>
        <w:t>Generic manufacturers</w:t>
      </w:r>
      <w:r w:rsidRPr="006C506C">
        <w:t xml:space="preserve"> are increasingly outsourcing complex topical formulations to CMOs due to high facility setup costs and regulatory compliance barriers.</w:t>
      </w:r>
    </w:p>
    <w:p w14:paraId="600A4C3F" w14:textId="77777777" w:rsidR="006C506C" w:rsidRPr="006C506C" w:rsidRDefault="006C506C" w:rsidP="006C506C">
      <w:pPr>
        <w:numPr>
          <w:ilvl w:val="0"/>
          <w:numId w:val="3"/>
        </w:numPr>
      </w:pPr>
      <w:r w:rsidRPr="006C506C">
        <w:rPr>
          <w:b/>
          <w:bCs/>
        </w:rPr>
        <w:t>OTC brands</w:t>
      </w:r>
      <w:r w:rsidRPr="006C506C">
        <w:t xml:space="preserve"> are also emerging as significant clients, especially in North America and Europe, focusing on consumer-friendly topical analgesics, antifungals, and skin care products.</w:t>
      </w:r>
    </w:p>
    <w:p w14:paraId="061BEBAD" w14:textId="77777777" w:rsidR="006C506C" w:rsidRPr="006C506C" w:rsidRDefault="006C506C" w:rsidP="006C506C">
      <w:r w:rsidRPr="006C506C">
        <w:rPr>
          <w:i/>
          <w:iCs/>
        </w:rPr>
        <w:t>Small and mid-tier clients now prioritize turnkey manufacturing partnerships with regulatory support and small-batch flexibility.</w:t>
      </w:r>
    </w:p>
    <w:p w14:paraId="782CF6B4" w14:textId="77777777" w:rsidR="006C506C" w:rsidRPr="006C506C" w:rsidRDefault="006C506C" w:rsidP="006C506C">
      <w:pPr>
        <w:rPr>
          <w:b/>
          <w:bCs/>
        </w:rPr>
      </w:pPr>
      <w:r w:rsidRPr="006C506C">
        <w:rPr>
          <w:b/>
          <w:bCs/>
        </w:rPr>
        <w:t>By Region</w:t>
      </w:r>
    </w:p>
    <w:p w14:paraId="700153B2" w14:textId="77777777" w:rsidR="006C506C" w:rsidRPr="006C506C" w:rsidRDefault="006C506C" w:rsidP="006C506C">
      <w:r w:rsidRPr="006C506C">
        <w:t xml:space="preserve">The global landscape is segmented into </w:t>
      </w:r>
      <w:r w:rsidRPr="006C506C">
        <w:rPr>
          <w:b/>
          <w:bCs/>
        </w:rPr>
        <w:t>North America</w:t>
      </w:r>
      <w:r w:rsidRPr="006C506C">
        <w:t xml:space="preserve">, </w:t>
      </w:r>
      <w:r w:rsidRPr="006C506C">
        <w:rPr>
          <w:b/>
          <w:bCs/>
        </w:rPr>
        <w:t>Europe</w:t>
      </w:r>
      <w:r w:rsidRPr="006C506C">
        <w:t xml:space="preserve">, </w:t>
      </w:r>
      <w:r w:rsidRPr="006C506C">
        <w:rPr>
          <w:b/>
          <w:bCs/>
        </w:rPr>
        <w:t>Asia Pacific</w:t>
      </w:r>
      <w:r w:rsidRPr="006C506C">
        <w:t xml:space="preserve">, and </w:t>
      </w:r>
      <w:r w:rsidRPr="006C506C">
        <w:rPr>
          <w:b/>
          <w:bCs/>
        </w:rPr>
        <w:t>LAMEA</w:t>
      </w:r>
      <w:r w:rsidRPr="006C506C">
        <w:t xml:space="preserve"> (Latin America, Middle East, and Africa). Regional analysis reflects regulatory maturity, manufacturing infrastructure, and local disease burden.</w:t>
      </w:r>
    </w:p>
    <w:p w14:paraId="7DF4BAB0" w14:textId="77777777" w:rsidR="006C506C" w:rsidRPr="006C506C" w:rsidRDefault="006C506C" w:rsidP="006C506C">
      <w:pPr>
        <w:numPr>
          <w:ilvl w:val="0"/>
          <w:numId w:val="4"/>
        </w:numPr>
      </w:pPr>
      <w:r w:rsidRPr="006C506C">
        <w:rPr>
          <w:b/>
          <w:bCs/>
        </w:rPr>
        <w:lastRenderedPageBreak/>
        <w:t>Asia Pacific</w:t>
      </w:r>
      <w:r w:rsidRPr="006C506C">
        <w:t xml:space="preserve"> is anticipated to experience the </w:t>
      </w:r>
      <w:r w:rsidRPr="006C506C">
        <w:rPr>
          <w:b/>
          <w:bCs/>
        </w:rPr>
        <w:t>fastest CAGR</w:t>
      </w:r>
      <w:r w:rsidRPr="006C506C">
        <w:t xml:space="preserve"> through 2030, largely due to cost-efficient manufacturing bases in India and China, coupled with increasing domestic consumption and </w:t>
      </w:r>
      <w:proofErr w:type="spellStart"/>
      <w:r w:rsidRPr="006C506C">
        <w:t>favorable</w:t>
      </w:r>
      <w:proofErr w:type="spellEnd"/>
      <w:r w:rsidRPr="006C506C">
        <w:t xml:space="preserve"> CDMO policy frameworks.</w:t>
      </w:r>
    </w:p>
    <w:p w14:paraId="30AAE8DA" w14:textId="77777777" w:rsidR="006C506C" w:rsidRPr="006C506C" w:rsidRDefault="006C506C" w:rsidP="006C506C">
      <w:r w:rsidRPr="006C506C">
        <w:t>This segmentation framework provides a foundation for strategic investment decisions, enabling stakeholders to tailor partnerships, R&amp;D investment, and product positioning in a highly fragmented yet opportunity-rich outsourcing market.</w:t>
      </w:r>
    </w:p>
    <w:p w14:paraId="2300FF4E" w14:textId="77777777" w:rsidR="006C506C" w:rsidRPr="006C506C" w:rsidRDefault="006C506C" w:rsidP="006C506C">
      <w:r w:rsidRPr="006C506C">
        <w:pict w14:anchorId="375E95CD">
          <v:rect id="_x0000_i1236" style="width:0;height:1.5pt" o:hralign="center" o:hrstd="t" o:hr="t" fillcolor="#a0a0a0" stroked="f"/>
        </w:pict>
      </w:r>
    </w:p>
    <w:p w14:paraId="784F1D83" w14:textId="77777777" w:rsidR="006C506C" w:rsidRPr="006C506C" w:rsidRDefault="006C506C" w:rsidP="006C506C">
      <w:pPr>
        <w:rPr>
          <w:b/>
          <w:bCs/>
        </w:rPr>
      </w:pPr>
      <w:r w:rsidRPr="006C506C">
        <w:rPr>
          <w:b/>
          <w:bCs/>
        </w:rPr>
        <w:t>3. Market Trends and Innovation Landscape</w:t>
      </w:r>
    </w:p>
    <w:p w14:paraId="0E2C240D" w14:textId="77777777" w:rsidR="006C506C" w:rsidRPr="006C506C" w:rsidRDefault="006C506C" w:rsidP="006C506C">
      <w:r w:rsidRPr="006C506C">
        <w:t xml:space="preserve">The </w:t>
      </w:r>
      <w:r w:rsidRPr="006C506C">
        <w:rPr>
          <w:b/>
          <w:bCs/>
        </w:rPr>
        <w:t>topical drugs contract manufacturing market</w:t>
      </w:r>
      <w:r w:rsidRPr="006C506C">
        <w:t xml:space="preserve"> is undergoing a phase of accelerated innovation, driven by the convergence of formulation science, delivery technology, and digital integration across pharmaceutical supply chains. Between </w:t>
      </w:r>
      <w:r w:rsidRPr="006C506C">
        <w:rPr>
          <w:b/>
          <w:bCs/>
        </w:rPr>
        <w:t>2024 and 2030</w:t>
      </w:r>
      <w:r w:rsidRPr="006C506C">
        <w:t>, the sector is poised to benefit from both product-level innovation and operational enhancements in how contract manufacturers serve pharmaceutical partners.</w:t>
      </w:r>
    </w:p>
    <w:p w14:paraId="4E6FCB22" w14:textId="77777777" w:rsidR="006C506C" w:rsidRPr="006C506C" w:rsidRDefault="006C506C" w:rsidP="006C506C">
      <w:pPr>
        <w:rPr>
          <w:b/>
          <w:bCs/>
        </w:rPr>
      </w:pPr>
      <w:r w:rsidRPr="006C506C">
        <w:rPr>
          <w:b/>
          <w:bCs/>
        </w:rPr>
        <w:t>Advancements in Formulation Technologies</w:t>
      </w:r>
    </w:p>
    <w:p w14:paraId="31D0AAF9" w14:textId="77777777" w:rsidR="006C506C" w:rsidRPr="006C506C" w:rsidRDefault="006C506C" w:rsidP="006C506C">
      <w:r w:rsidRPr="006C506C">
        <w:t xml:space="preserve">Contract manufacturers are increasingly investing in </w:t>
      </w:r>
      <w:r w:rsidRPr="006C506C">
        <w:rPr>
          <w:b/>
          <w:bCs/>
        </w:rPr>
        <w:t>advanced semi-solid processing platforms</w:t>
      </w:r>
      <w:r w:rsidRPr="006C506C">
        <w:t xml:space="preserve">, capable of handling high-viscosity materials and complex active pharmaceutical ingredients (APIs). A key trend is the rise of </w:t>
      </w:r>
      <w:proofErr w:type="spellStart"/>
      <w:r w:rsidRPr="006C506C">
        <w:rPr>
          <w:b/>
          <w:bCs/>
        </w:rPr>
        <w:t>nanoemulsion</w:t>
      </w:r>
      <w:proofErr w:type="spellEnd"/>
      <w:r w:rsidRPr="006C506C">
        <w:rPr>
          <w:b/>
          <w:bCs/>
        </w:rPr>
        <w:t xml:space="preserve"> and liposomal delivery systems</w:t>
      </w:r>
      <w:r w:rsidRPr="006C506C">
        <w:t>, which improve drug permeability through the stratum corneum, enabling better bioavailability of poorly soluble drugs.</w:t>
      </w:r>
    </w:p>
    <w:p w14:paraId="2D3BE135" w14:textId="77777777" w:rsidR="006C506C" w:rsidRPr="006C506C" w:rsidRDefault="006C506C" w:rsidP="006C506C">
      <w:r w:rsidRPr="006C506C">
        <w:t xml:space="preserve">Another major innovation frontier is </w:t>
      </w:r>
      <w:r w:rsidRPr="006C506C">
        <w:rPr>
          <w:b/>
          <w:bCs/>
        </w:rPr>
        <w:t>hydrogel-based formulations</w:t>
      </w:r>
      <w:r w:rsidRPr="006C506C">
        <w:t xml:space="preserve">, especially for wound care and transdermal analgesics, where moisture regulation and extended-release profiles are crucial. CMOs with R&amp;D capacity in </w:t>
      </w:r>
      <w:r w:rsidRPr="006C506C">
        <w:rPr>
          <w:b/>
          <w:bCs/>
        </w:rPr>
        <w:t>mucoadhesive systems</w:t>
      </w:r>
      <w:r w:rsidRPr="006C506C">
        <w:t xml:space="preserve"> and </w:t>
      </w:r>
      <w:proofErr w:type="spellStart"/>
      <w:r w:rsidRPr="006C506C">
        <w:rPr>
          <w:b/>
          <w:bCs/>
        </w:rPr>
        <w:t>thermoresponsive</w:t>
      </w:r>
      <w:proofErr w:type="spellEnd"/>
      <w:r w:rsidRPr="006C506C">
        <w:rPr>
          <w:b/>
          <w:bCs/>
        </w:rPr>
        <w:t xml:space="preserve"> gels</w:t>
      </w:r>
      <w:r w:rsidRPr="006C506C">
        <w:t xml:space="preserve"> are gaining a competitive edge.</w:t>
      </w:r>
    </w:p>
    <w:p w14:paraId="6D3B846B" w14:textId="77777777" w:rsidR="006C506C" w:rsidRPr="006C506C" w:rsidRDefault="006C506C" w:rsidP="006C506C">
      <w:r w:rsidRPr="006C506C">
        <w:rPr>
          <w:i/>
          <w:iCs/>
        </w:rPr>
        <w:t>According to formulation scientists, "the line between topical and transdermal is blurring, and manufacturers with adaptive platform technologies will dominate complex therapy areas like oncology and biologics."</w:t>
      </w:r>
    </w:p>
    <w:p w14:paraId="1F53F8BB" w14:textId="77777777" w:rsidR="006C506C" w:rsidRPr="006C506C" w:rsidRDefault="006C506C" w:rsidP="006C506C">
      <w:pPr>
        <w:rPr>
          <w:b/>
          <w:bCs/>
        </w:rPr>
      </w:pPr>
      <w:r w:rsidRPr="006C506C">
        <w:rPr>
          <w:b/>
          <w:bCs/>
        </w:rPr>
        <w:t>Process Automation and Smart Manufacturing</w:t>
      </w:r>
    </w:p>
    <w:p w14:paraId="7379DB26" w14:textId="77777777" w:rsidR="006C506C" w:rsidRPr="006C506C" w:rsidRDefault="006C506C" w:rsidP="006C506C">
      <w:r w:rsidRPr="006C506C">
        <w:t xml:space="preserve">Digitization is streamlining manufacturing operations through the adoption of </w:t>
      </w:r>
      <w:r w:rsidRPr="006C506C">
        <w:rPr>
          <w:b/>
          <w:bCs/>
        </w:rPr>
        <w:t>Process Analytical Technology (PAT)</w:t>
      </w:r>
      <w:r w:rsidRPr="006C506C">
        <w:t xml:space="preserve">, </w:t>
      </w:r>
      <w:r w:rsidRPr="006C506C">
        <w:rPr>
          <w:b/>
          <w:bCs/>
        </w:rPr>
        <w:t>inline quality control systems</w:t>
      </w:r>
      <w:r w:rsidRPr="006C506C">
        <w:t xml:space="preserve">, and </w:t>
      </w:r>
      <w:r w:rsidRPr="006C506C">
        <w:rPr>
          <w:b/>
          <w:bCs/>
        </w:rPr>
        <w:t>AI-enabled batch monitoring</w:t>
      </w:r>
      <w:r w:rsidRPr="006C506C">
        <w:t>. These tools enhance scalability, reduce batch failures, and ensure regulatory compliance—an essential requirement in highly regulated markets like the U.S. and EU.</w:t>
      </w:r>
    </w:p>
    <w:p w14:paraId="24D92A02" w14:textId="77777777" w:rsidR="006C506C" w:rsidRPr="006C506C" w:rsidRDefault="006C506C" w:rsidP="006C506C">
      <w:r w:rsidRPr="006C506C">
        <w:t>Cloud-based project management and documentation tools now allow real-time collaboration between drug sponsors and manufacturers, reducing lead times and documentation friction.</w:t>
      </w:r>
    </w:p>
    <w:p w14:paraId="3A2D431A" w14:textId="77777777" w:rsidR="006C506C" w:rsidRPr="006C506C" w:rsidRDefault="006C506C" w:rsidP="006C506C">
      <w:pPr>
        <w:rPr>
          <w:b/>
          <w:bCs/>
        </w:rPr>
      </w:pPr>
      <w:r w:rsidRPr="006C506C">
        <w:rPr>
          <w:b/>
          <w:bCs/>
        </w:rPr>
        <w:t>Tech-Enabled Collaboration Models</w:t>
      </w:r>
    </w:p>
    <w:p w14:paraId="75741502" w14:textId="77777777" w:rsidR="006C506C" w:rsidRPr="006C506C" w:rsidRDefault="006C506C" w:rsidP="006C506C">
      <w:r w:rsidRPr="006C506C">
        <w:t xml:space="preserve">There’s a visible shift toward </w:t>
      </w:r>
      <w:r w:rsidRPr="006C506C">
        <w:rPr>
          <w:b/>
          <w:bCs/>
        </w:rPr>
        <w:t>end-to-end integrated service models</w:t>
      </w:r>
      <w:r w:rsidRPr="006C506C">
        <w:t xml:space="preserve">, with contract manufacturers offering not only production but also </w:t>
      </w:r>
      <w:r w:rsidRPr="006C506C">
        <w:rPr>
          <w:b/>
          <w:bCs/>
        </w:rPr>
        <w:t xml:space="preserve">regulatory consulting, bioequivalence </w:t>
      </w:r>
      <w:r w:rsidRPr="006C506C">
        <w:rPr>
          <w:b/>
          <w:bCs/>
        </w:rPr>
        <w:lastRenderedPageBreak/>
        <w:t>study support, and lifecycle management</w:t>
      </w:r>
      <w:r w:rsidRPr="006C506C">
        <w:t>. Strategic partnerships are evolving from vendor-client dynamics to innovation-sharing models, especially in Europe and North America.</w:t>
      </w:r>
    </w:p>
    <w:p w14:paraId="0156E265" w14:textId="77777777" w:rsidR="006C506C" w:rsidRPr="006C506C" w:rsidRDefault="006C506C" w:rsidP="006C506C">
      <w:r w:rsidRPr="006C506C">
        <w:rPr>
          <w:i/>
          <w:iCs/>
        </w:rPr>
        <w:t>One European CMO recently partnered with a specialty pharma firm to co-develop a dual-action topical anti-inflammatory, where both parties shared IP and profit rights—a model gaining traction across dermatology and pain therapy verticals.</w:t>
      </w:r>
    </w:p>
    <w:p w14:paraId="7D37E91F" w14:textId="77777777" w:rsidR="006C506C" w:rsidRPr="006C506C" w:rsidRDefault="006C506C" w:rsidP="006C506C">
      <w:pPr>
        <w:rPr>
          <w:b/>
          <w:bCs/>
        </w:rPr>
      </w:pPr>
      <w:r w:rsidRPr="006C506C">
        <w:rPr>
          <w:b/>
          <w:bCs/>
        </w:rPr>
        <w:t>Mergers, Facility Expansions, and Licensing Deals</w:t>
      </w:r>
    </w:p>
    <w:p w14:paraId="64F73F73" w14:textId="77777777" w:rsidR="006C506C" w:rsidRPr="006C506C" w:rsidRDefault="006C506C" w:rsidP="006C506C">
      <w:r w:rsidRPr="006C506C">
        <w:t xml:space="preserve">The market is witnessing a wave of </w:t>
      </w:r>
      <w:r w:rsidRPr="006C506C">
        <w:rPr>
          <w:b/>
          <w:bCs/>
        </w:rPr>
        <w:t>M&amp;A</w:t>
      </w:r>
      <w:r w:rsidRPr="006C506C">
        <w:t xml:space="preserve"> as CMOs seek to scale capabilities and geographic footprint. Notable trends include:</w:t>
      </w:r>
    </w:p>
    <w:p w14:paraId="7C4A0773" w14:textId="77777777" w:rsidR="006C506C" w:rsidRPr="006C506C" w:rsidRDefault="006C506C" w:rsidP="006C506C">
      <w:pPr>
        <w:numPr>
          <w:ilvl w:val="0"/>
          <w:numId w:val="5"/>
        </w:numPr>
      </w:pPr>
      <w:r w:rsidRPr="006C506C">
        <w:t>Acquisitions of small-scale topical formulation labs by mid-size CMOs aiming to offer prototype-to-commercial production continuity.</w:t>
      </w:r>
    </w:p>
    <w:p w14:paraId="3F0CBD77" w14:textId="77777777" w:rsidR="006C506C" w:rsidRPr="006C506C" w:rsidRDefault="006C506C" w:rsidP="006C506C">
      <w:pPr>
        <w:numPr>
          <w:ilvl w:val="0"/>
          <w:numId w:val="5"/>
        </w:numPr>
      </w:pPr>
      <w:r w:rsidRPr="006C506C">
        <w:t xml:space="preserve">Licensing deals for patented dermal delivery technologies, especially those involving </w:t>
      </w:r>
      <w:r w:rsidRPr="006C506C">
        <w:rPr>
          <w:b/>
          <w:bCs/>
        </w:rPr>
        <w:t>microneedle patches</w:t>
      </w:r>
      <w:r w:rsidRPr="006C506C">
        <w:t xml:space="preserve"> and </w:t>
      </w:r>
      <w:r w:rsidRPr="006C506C">
        <w:rPr>
          <w:b/>
          <w:bCs/>
        </w:rPr>
        <w:t>iontophoresis-based systems</w:t>
      </w:r>
      <w:r w:rsidRPr="006C506C">
        <w:t>, allowing CDMOs to enter niche therapeutic areas.</w:t>
      </w:r>
    </w:p>
    <w:p w14:paraId="66CD4D47" w14:textId="77777777" w:rsidR="006C506C" w:rsidRPr="006C506C" w:rsidRDefault="006C506C" w:rsidP="006C506C">
      <w:r w:rsidRPr="006C506C">
        <w:t xml:space="preserve">Additionally, </w:t>
      </w:r>
      <w:r w:rsidRPr="006C506C">
        <w:rPr>
          <w:b/>
          <w:bCs/>
        </w:rPr>
        <w:t>GMP-compliant facility expansions</w:t>
      </w:r>
      <w:r w:rsidRPr="006C506C">
        <w:t xml:space="preserve"> in India, Poland, and Brazil are boosting global capacity while meeting strict Western regulatory standards.</w:t>
      </w:r>
    </w:p>
    <w:p w14:paraId="6D1A8ED5" w14:textId="77777777" w:rsidR="006C506C" w:rsidRPr="006C506C" w:rsidRDefault="006C506C" w:rsidP="006C506C">
      <w:r w:rsidRPr="006C506C">
        <w:t>In summary, innovation in the topical drugs contract manufacturing space is not limited to product composition; it extends into how services are structured, monitored, and delivered. Players embracing a holistic innovation culture—spanning formulation science, data intelligence, and regulatory foresight—are best positioned to lead the next growth wave.</w:t>
      </w:r>
    </w:p>
    <w:p w14:paraId="6E697BF6" w14:textId="77777777" w:rsidR="006C506C" w:rsidRPr="006C506C" w:rsidRDefault="006C506C" w:rsidP="006C506C">
      <w:r w:rsidRPr="006C506C">
        <w:pict w14:anchorId="42A59E08">
          <v:rect id="_x0000_i1237" style="width:0;height:1.5pt" o:hralign="center" o:hrstd="t" o:hr="t" fillcolor="#a0a0a0" stroked="f"/>
        </w:pict>
      </w:r>
    </w:p>
    <w:p w14:paraId="5FC58779" w14:textId="77777777" w:rsidR="006C506C" w:rsidRPr="006C506C" w:rsidRDefault="006C506C" w:rsidP="006C506C">
      <w:pPr>
        <w:rPr>
          <w:b/>
          <w:bCs/>
        </w:rPr>
      </w:pPr>
      <w:r w:rsidRPr="006C506C">
        <w:rPr>
          <w:b/>
          <w:bCs/>
        </w:rPr>
        <w:t>4. Competitive Intelligence and Benchmarking</w:t>
      </w:r>
    </w:p>
    <w:p w14:paraId="37EB1795" w14:textId="77777777" w:rsidR="006C506C" w:rsidRPr="006C506C" w:rsidRDefault="006C506C" w:rsidP="006C506C">
      <w:r w:rsidRPr="006C506C">
        <w:t xml:space="preserve">The </w:t>
      </w:r>
      <w:r w:rsidRPr="006C506C">
        <w:rPr>
          <w:b/>
          <w:bCs/>
        </w:rPr>
        <w:t>topical drugs contract manufacturing market</w:t>
      </w:r>
      <w:r w:rsidRPr="006C506C">
        <w:t xml:space="preserve"> is moderately consolidated, with a few global leaders holding significant capabilities in semi-solid and transdermal drug production, and a long tail of regional players offering niche or low-cost services. Competitive advantage in this sector hinges on </w:t>
      </w:r>
      <w:r w:rsidRPr="006C506C">
        <w:rPr>
          <w:b/>
          <w:bCs/>
        </w:rPr>
        <w:t>formulation specialization</w:t>
      </w:r>
      <w:r w:rsidRPr="006C506C">
        <w:t xml:space="preserve">, </w:t>
      </w:r>
      <w:r w:rsidRPr="006C506C">
        <w:rPr>
          <w:b/>
          <w:bCs/>
        </w:rPr>
        <w:t>regulatory compliance</w:t>
      </w:r>
      <w:r w:rsidRPr="006C506C">
        <w:t xml:space="preserve">, </w:t>
      </w:r>
      <w:r w:rsidRPr="006C506C">
        <w:rPr>
          <w:b/>
          <w:bCs/>
        </w:rPr>
        <w:t>flexible scale-up capabilities</w:t>
      </w:r>
      <w:r w:rsidRPr="006C506C">
        <w:t xml:space="preserve">, and </w:t>
      </w:r>
      <w:r w:rsidRPr="006C506C">
        <w:rPr>
          <w:b/>
          <w:bCs/>
        </w:rPr>
        <w:t>customer relationship management</w:t>
      </w:r>
      <w:r w:rsidRPr="006C506C">
        <w:t>.</w:t>
      </w:r>
    </w:p>
    <w:p w14:paraId="50F474D0" w14:textId="77777777" w:rsidR="006C506C" w:rsidRPr="006C506C" w:rsidRDefault="006C506C" w:rsidP="006C506C">
      <w:r w:rsidRPr="006C506C">
        <w:t xml:space="preserve">Here’s a strategic overview of </w:t>
      </w:r>
      <w:r w:rsidRPr="006C506C">
        <w:rPr>
          <w:b/>
          <w:bCs/>
        </w:rPr>
        <w:t>seven prominent players</w:t>
      </w:r>
      <w:r w:rsidRPr="006C506C">
        <w:t xml:space="preserve"> shaping the competitive landscape:</w:t>
      </w:r>
    </w:p>
    <w:p w14:paraId="4D32268E" w14:textId="77777777" w:rsidR="006C506C" w:rsidRPr="006C506C" w:rsidRDefault="006C506C" w:rsidP="006C506C">
      <w:pPr>
        <w:rPr>
          <w:b/>
          <w:bCs/>
        </w:rPr>
      </w:pPr>
      <w:r w:rsidRPr="006C506C">
        <w:rPr>
          <w:b/>
          <w:bCs/>
        </w:rPr>
        <w:t>Lonza</w:t>
      </w:r>
    </w:p>
    <w:p w14:paraId="17FDEB02" w14:textId="77777777" w:rsidR="006C506C" w:rsidRPr="006C506C" w:rsidRDefault="006C506C" w:rsidP="006C506C">
      <w:r w:rsidRPr="006C506C">
        <w:t xml:space="preserve">A global CDMO powerhouse, </w:t>
      </w:r>
      <w:r w:rsidRPr="006C506C">
        <w:rPr>
          <w:b/>
          <w:bCs/>
        </w:rPr>
        <w:t>Lonza</w:t>
      </w:r>
      <w:r w:rsidRPr="006C506C">
        <w:t xml:space="preserve"> has been actively expanding its dermatological and transdermal formulation services. Its strengths lie in </w:t>
      </w:r>
      <w:r w:rsidRPr="006C506C">
        <w:rPr>
          <w:b/>
          <w:bCs/>
        </w:rPr>
        <w:t>multi-site GMP-certified operations</w:t>
      </w:r>
      <w:r w:rsidRPr="006C506C">
        <w:t xml:space="preserve">, integrated drug development pipelines, and support for both </w:t>
      </w:r>
      <w:r w:rsidRPr="006C506C">
        <w:rPr>
          <w:b/>
          <w:bCs/>
        </w:rPr>
        <w:t>Rx and OTC topical</w:t>
      </w:r>
      <w:r w:rsidRPr="006C506C">
        <w:t xml:space="preserve"> programs. The company’s recent investments into </w:t>
      </w:r>
      <w:r w:rsidRPr="006C506C">
        <w:rPr>
          <w:b/>
          <w:bCs/>
        </w:rPr>
        <w:t>semi-solid fill-and-finish lines</w:t>
      </w:r>
      <w:r w:rsidRPr="006C506C">
        <w:t xml:space="preserve"> and nanocarrier technologies underline its commitment to the high-value topical segment.</w:t>
      </w:r>
    </w:p>
    <w:p w14:paraId="032D61E7" w14:textId="77777777" w:rsidR="006C506C" w:rsidRPr="006C506C" w:rsidRDefault="006C506C" w:rsidP="006C506C">
      <w:pPr>
        <w:rPr>
          <w:b/>
          <w:bCs/>
        </w:rPr>
      </w:pPr>
      <w:r w:rsidRPr="006C506C">
        <w:rPr>
          <w:b/>
          <w:bCs/>
        </w:rPr>
        <w:t>Perrigo Company plc</w:t>
      </w:r>
    </w:p>
    <w:p w14:paraId="7F119AE7" w14:textId="77777777" w:rsidR="006C506C" w:rsidRPr="006C506C" w:rsidRDefault="006C506C" w:rsidP="006C506C">
      <w:r w:rsidRPr="006C506C">
        <w:t xml:space="preserve">Though traditionally known for OTC drugs, </w:t>
      </w:r>
      <w:r w:rsidRPr="006C506C">
        <w:rPr>
          <w:b/>
          <w:bCs/>
        </w:rPr>
        <w:t>Perrigo</w:t>
      </w:r>
      <w:r w:rsidRPr="006C506C">
        <w:t xml:space="preserve"> operates contract manufacturing facilities for </w:t>
      </w:r>
      <w:r w:rsidRPr="006C506C">
        <w:rPr>
          <w:b/>
          <w:bCs/>
        </w:rPr>
        <w:t>creams, gels, and foams</w:t>
      </w:r>
      <w:r w:rsidRPr="006C506C">
        <w:t xml:space="preserve">, serving major retail and pharmaceutical clients. The </w:t>
      </w:r>
      <w:r w:rsidRPr="006C506C">
        <w:lastRenderedPageBreak/>
        <w:t xml:space="preserve">firm leverages its scale in consumer health and intimate knowledge of </w:t>
      </w:r>
      <w:r w:rsidRPr="006C506C">
        <w:rPr>
          <w:b/>
          <w:bCs/>
        </w:rPr>
        <w:t>regulatory protocols</w:t>
      </w:r>
      <w:r w:rsidRPr="006C506C">
        <w:t xml:space="preserve"> to offer turnkey solutions. Its U.S. and Israeli plants are FDA-inspected, giving it strong positioning in the North American and EMEA regions.</w:t>
      </w:r>
    </w:p>
    <w:p w14:paraId="617094C4" w14:textId="77777777" w:rsidR="006C506C" w:rsidRPr="006C506C" w:rsidRDefault="006C506C" w:rsidP="006C506C">
      <w:pPr>
        <w:rPr>
          <w:b/>
          <w:bCs/>
        </w:rPr>
      </w:pPr>
      <w:proofErr w:type="spellStart"/>
      <w:r w:rsidRPr="006C506C">
        <w:rPr>
          <w:b/>
          <w:bCs/>
        </w:rPr>
        <w:t>Tedor</w:t>
      </w:r>
      <w:proofErr w:type="spellEnd"/>
      <w:r w:rsidRPr="006C506C">
        <w:rPr>
          <w:b/>
          <w:bCs/>
        </w:rPr>
        <w:t xml:space="preserve"> Pharma</w:t>
      </w:r>
    </w:p>
    <w:p w14:paraId="370815EB" w14:textId="77777777" w:rsidR="006C506C" w:rsidRPr="006C506C" w:rsidRDefault="006C506C" w:rsidP="006C506C">
      <w:proofErr w:type="spellStart"/>
      <w:r w:rsidRPr="006C506C">
        <w:rPr>
          <w:b/>
          <w:bCs/>
        </w:rPr>
        <w:t>Tedor</w:t>
      </w:r>
      <w:proofErr w:type="spellEnd"/>
      <w:r w:rsidRPr="006C506C">
        <w:rPr>
          <w:b/>
          <w:bCs/>
        </w:rPr>
        <w:t xml:space="preserve"> Pharma</w:t>
      </w:r>
      <w:r w:rsidRPr="006C506C">
        <w:t xml:space="preserve"> has built a reputation in the U.S. market for its </w:t>
      </w:r>
      <w:r w:rsidRPr="006C506C">
        <w:rPr>
          <w:b/>
          <w:bCs/>
        </w:rPr>
        <w:t>flexibility in small-to-mid-volume topical batch manufacturing</w:t>
      </w:r>
      <w:r w:rsidRPr="006C506C">
        <w:t xml:space="preserve">, ideal for emerging specialty pharma and 505(b)(2) NDA clients. Its agile model includes </w:t>
      </w:r>
      <w:r w:rsidRPr="006C506C">
        <w:rPr>
          <w:b/>
          <w:bCs/>
        </w:rPr>
        <w:t>formulation development</w:t>
      </w:r>
      <w:r w:rsidRPr="006C506C">
        <w:t xml:space="preserve">, </w:t>
      </w:r>
      <w:r w:rsidRPr="006C506C">
        <w:rPr>
          <w:b/>
          <w:bCs/>
        </w:rPr>
        <w:t>clinical trial material production</w:t>
      </w:r>
      <w:r w:rsidRPr="006C506C">
        <w:t xml:space="preserve">, and </w:t>
      </w:r>
      <w:r w:rsidRPr="006C506C">
        <w:rPr>
          <w:b/>
          <w:bCs/>
        </w:rPr>
        <w:t>tech transfer support</w:t>
      </w:r>
      <w:r w:rsidRPr="006C506C">
        <w:t>, helping clients accelerate from lab to commercial scale.</w:t>
      </w:r>
    </w:p>
    <w:p w14:paraId="4C3DB5BB" w14:textId="77777777" w:rsidR="006C506C" w:rsidRPr="006C506C" w:rsidRDefault="006C506C" w:rsidP="006C506C">
      <w:pPr>
        <w:rPr>
          <w:b/>
          <w:bCs/>
        </w:rPr>
      </w:pPr>
      <w:r w:rsidRPr="006C506C">
        <w:rPr>
          <w:b/>
          <w:bCs/>
        </w:rPr>
        <w:t>DPT Laboratories</w:t>
      </w:r>
    </w:p>
    <w:p w14:paraId="7671AD35" w14:textId="77777777" w:rsidR="006C506C" w:rsidRPr="006C506C" w:rsidRDefault="006C506C" w:rsidP="006C506C">
      <w:r w:rsidRPr="006C506C">
        <w:t xml:space="preserve">A dedicated topical and sterile products CMO, </w:t>
      </w:r>
      <w:r w:rsidRPr="006C506C">
        <w:rPr>
          <w:b/>
          <w:bCs/>
        </w:rPr>
        <w:t>DPT Laboratories</w:t>
      </w:r>
      <w:r w:rsidRPr="006C506C">
        <w:t xml:space="preserve"> brings decades of expertise in producing </w:t>
      </w:r>
      <w:r w:rsidRPr="006C506C">
        <w:rPr>
          <w:b/>
          <w:bCs/>
        </w:rPr>
        <w:t>emulsions, ointments, creams, and lotions</w:t>
      </w:r>
      <w:r w:rsidRPr="006C506C">
        <w:t xml:space="preserve">. Its unique selling point is end-to-end vertical integration, including </w:t>
      </w:r>
      <w:r w:rsidRPr="006C506C">
        <w:rPr>
          <w:b/>
          <w:bCs/>
        </w:rPr>
        <w:t>R&amp;D, scale-up, stability studies, packaging, and logistics</w:t>
      </w:r>
      <w:r w:rsidRPr="006C506C">
        <w:t>, all within its U.S. campuses. It services a broad therapeutic range from pain to dermatology to urology.</w:t>
      </w:r>
    </w:p>
    <w:p w14:paraId="020EC823" w14:textId="77777777" w:rsidR="006C506C" w:rsidRPr="006C506C" w:rsidRDefault="006C506C" w:rsidP="006C506C">
      <w:pPr>
        <w:rPr>
          <w:b/>
          <w:bCs/>
        </w:rPr>
      </w:pPr>
      <w:proofErr w:type="spellStart"/>
      <w:r w:rsidRPr="006C506C">
        <w:rPr>
          <w:b/>
          <w:bCs/>
        </w:rPr>
        <w:t>Recipharm</w:t>
      </w:r>
      <w:proofErr w:type="spellEnd"/>
    </w:p>
    <w:p w14:paraId="0C20A030" w14:textId="77777777" w:rsidR="006C506C" w:rsidRPr="006C506C" w:rsidRDefault="006C506C" w:rsidP="006C506C">
      <w:proofErr w:type="spellStart"/>
      <w:r w:rsidRPr="006C506C">
        <w:rPr>
          <w:b/>
          <w:bCs/>
        </w:rPr>
        <w:t>Recipharm</w:t>
      </w:r>
      <w:proofErr w:type="spellEnd"/>
      <w:r w:rsidRPr="006C506C">
        <w:t xml:space="preserve"> has strengthened its presence in topical formulations through recent European acquisitions and investments in </w:t>
      </w:r>
      <w:r w:rsidRPr="006C506C">
        <w:rPr>
          <w:b/>
          <w:bCs/>
        </w:rPr>
        <w:t>complex emulsions and dermatological foams</w:t>
      </w:r>
      <w:r w:rsidRPr="006C506C">
        <w:t xml:space="preserve">. With multiple GMP-compliant facilities across Europe and Asia, it caters to clients seeking to enter regulated markets. Its </w:t>
      </w:r>
      <w:r w:rsidRPr="006C506C">
        <w:rPr>
          <w:b/>
          <w:bCs/>
        </w:rPr>
        <w:t>regulatory dossier support</w:t>
      </w:r>
      <w:r w:rsidRPr="006C506C">
        <w:t xml:space="preserve"> and multilingual teams make it a preferred partner for cross-border launches.</w:t>
      </w:r>
    </w:p>
    <w:p w14:paraId="5AAE1121" w14:textId="77777777" w:rsidR="006C506C" w:rsidRPr="006C506C" w:rsidRDefault="006C506C" w:rsidP="006C506C">
      <w:pPr>
        <w:rPr>
          <w:b/>
          <w:bCs/>
        </w:rPr>
      </w:pPr>
      <w:proofErr w:type="spellStart"/>
      <w:r w:rsidRPr="006C506C">
        <w:rPr>
          <w:b/>
          <w:bCs/>
        </w:rPr>
        <w:t>Alcami</w:t>
      </w:r>
      <w:proofErr w:type="spellEnd"/>
      <w:r w:rsidRPr="006C506C">
        <w:rPr>
          <w:b/>
          <w:bCs/>
        </w:rPr>
        <w:t xml:space="preserve"> Corporation</w:t>
      </w:r>
    </w:p>
    <w:p w14:paraId="62D3F897" w14:textId="77777777" w:rsidR="006C506C" w:rsidRPr="006C506C" w:rsidRDefault="006C506C" w:rsidP="006C506C">
      <w:r w:rsidRPr="006C506C">
        <w:t xml:space="preserve">A growing CDMO based in the U.S., </w:t>
      </w:r>
      <w:proofErr w:type="spellStart"/>
      <w:r w:rsidRPr="006C506C">
        <w:rPr>
          <w:b/>
          <w:bCs/>
        </w:rPr>
        <w:t>Alcami</w:t>
      </w:r>
      <w:proofErr w:type="spellEnd"/>
      <w:r w:rsidRPr="006C506C">
        <w:t xml:space="preserve"> offers </w:t>
      </w:r>
      <w:r w:rsidRPr="006C506C">
        <w:rPr>
          <w:b/>
          <w:bCs/>
        </w:rPr>
        <w:t>custom topical formulation development</w:t>
      </w:r>
      <w:r w:rsidRPr="006C506C">
        <w:t xml:space="preserve">, especially in the prescription and controlled-substance segments. Its integrated model combines </w:t>
      </w:r>
      <w:r w:rsidRPr="006C506C">
        <w:rPr>
          <w:b/>
          <w:bCs/>
        </w:rPr>
        <w:t>analytical testing</w:t>
      </w:r>
      <w:r w:rsidRPr="006C506C">
        <w:t xml:space="preserve">, </w:t>
      </w:r>
      <w:r w:rsidRPr="006C506C">
        <w:rPr>
          <w:b/>
          <w:bCs/>
        </w:rPr>
        <w:t>clinical supply manufacturing</w:t>
      </w:r>
      <w:r w:rsidRPr="006C506C">
        <w:t xml:space="preserve">, and </w:t>
      </w:r>
      <w:r w:rsidRPr="006C506C">
        <w:rPr>
          <w:b/>
          <w:bCs/>
        </w:rPr>
        <w:t>commercial fill-finish</w:t>
      </w:r>
      <w:r w:rsidRPr="006C506C">
        <w:t>, positioning it as a lifecycle partner for novel topical programs.</w:t>
      </w:r>
    </w:p>
    <w:p w14:paraId="78F4B30F" w14:textId="77777777" w:rsidR="006C506C" w:rsidRPr="006C506C" w:rsidRDefault="006C506C" w:rsidP="006C506C">
      <w:pPr>
        <w:rPr>
          <w:b/>
          <w:bCs/>
        </w:rPr>
      </w:pPr>
      <w:r w:rsidRPr="006C506C">
        <w:rPr>
          <w:b/>
          <w:bCs/>
        </w:rPr>
        <w:t>Strides Pharma Science</w:t>
      </w:r>
    </w:p>
    <w:p w14:paraId="5E865077" w14:textId="77777777" w:rsidR="006C506C" w:rsidRPr="006C506C" w:rsidRDefault="006C506C" w:rsidP="006C506C">
      <w:r w:rsidRPr="006C506C">
        <w:t xml:space="preserve">An India-based manufacturer with growing global credentials, </w:t>
      </w:r>
      <w:r w:rsidRPr="006C506C">
        <w:rPr>
          <w:b/>
          <w:bCs/>
        </w:rPr>
        <w:t>Strides Pharma</w:t>
      </w:r>
      <w:r w:rsidRPr="006C506C">
        <w:t xml:space="preserve"> has invested in </w:t>
      </w:r>
      <w:r w:rsidRPr="006C506C">
        <w:rPr>
          <w:b/>
          <w:bCs/>
        </w:rPr>
        <w:t>topical and transdermal patch production units</w:t>
      </w:r>
      <w:r w:rsidRPr="006C506C">
        <w:t xml:space="preserve"> aimed at regulated markets. The company serves both branded and generic customers, offering cost-effective manufacturing with U.S. FDA and UK MHRA certifications.</w:t>
      </w:r>
    </w:p>
    <w:p w14:paraId="61C9D58C" w14:textId="77777777" w:rsidR="006C506C" w:rsidRPr="006C506C" w:rsidRDefault="006C506C" w:rsidP="006C506C">
      <w:r w:rsidRPr="006C506C">
        <w:pict w14:anchorId="66AC7A76">
          <v:rect id="_x0000_i1238" style="width:0;height:1.5pt" o:hralign="center" o:hrstd="t" o:hr="t" fillcolor="#a0a0a0" stroked="f"/>
        </w:pict>
      </w:r>
    </w:p>
    <w:p w14:paraId="1712406A" w14:textId="77777777" w:rsidR="006C506C" w:rsidRPr="006C506C" w:rsidRDefault="006C506C" w:rsidP="006C506C">
      <w:r w:rsidRPr="006C506C">
        <w:rPr>
          <w:b/>
          <w:bCs/>
        </w:rPr>
        <w:t>Benchmark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7"/>
        <w:gridCol w:w="3218"/>
        <w:gridCol w:w="1779"/>
        <w:gridCol w:w="2352"/>
      </w:tblGrid>
      <w:tr w:rsidR="006C506C" w:rsidRPr="006C506C" w14:paraId="7C707F57" w14:textId="77777777" w:rsidTr="006C506C">
        <w:trPr>
          <w:tblHeader/>
          <w:tblCellSpacing w:w="15" w:type="dxa"/>
        </w:trPr>
        <w:tc>
          <w:tcPr>
            <w:tcW w:w="0" w:type="auto"/>
            <w:vAlign w:val="center"/>
            <w:hideMark/>
          </w:tcPr>
          <w:p w14:paraId="323DF335" w14:textId="77777777" w:rsidR="006C506C" w:rsidRPr="006C506C" w:rsidRDefault="006C506C" w:rsidP="006C506C">
            <w:pPr>
              <w:rPr>
                <w:b/>
                <w:bCs/>
              </w:rPr>
            </w:pPr>
            <w:r w:rsidRPr="006C506C">
              <w:rPr>
                <w:b/>
                <w:bCs/>
              </w:rPr>
              <w:lastRenderedPageBreak/>
              <w:t>Company</w:t>
            </w:r>
          </w:p>
        </w:tc>
        <w:tc>
          <w:tcPr>
            <w:tcW w:w="0" w:type="auto"/>
            <w:vAlign w:val="center"/>
            <w:hideMark/>
          </w:tcPr>
          <w:p w14:paraId="0DA803C9" w14:textId="77777777" w:rsidR="006C506C" w:rsidRPr="006C506C" w:rsidRDefault="006C506C" w:rsidP="006C506C">
            <w:pPr>
              <w:rPr>
                <w:b/>
                <w:bCs/>
              </w:rPr>
            </w:pPr>
            <w:r w:rsidRPr="006C506C">
              <w:rPr>
                <w:b/>
                <w:bCs/>
              </w:rPr>
              <w:t>Differentiator</w:t>
            </w:r>
          </w:p>
        </w:tc>
        <w:tc>
          <w:tcPr>
            <w:tcW w:w="0" w:type="auto"/>
            <w:vAlign w:val="center"/>
            <w:hideMark/>
          </w:tcPr>
          <w:p w14:paraId="01A5ED19" w14:textId="77777777" w:rsidR="006C506C" w:rsidRPr="006C506C" w:rsidRDefault="006C506C" w:rsidP="006C506C">
            <w:pPr>
              <w:rPr>
                <w:b/>
                <w:bCs/>
              </w:rPr>
            </w:pPr>
            <w:r w:rsidRPr="006C506C">
              <w:rPr>
                <w:b/>
                <w:bCs/>
              </w:rPr>
              <w:t>Geographic Strength</w:t>
            </w:r>
          </w:p>
        </w:tc>
        <w:tc>
          <w:tcPr>
            <w:tcW w:w="0" w:type="auto"/>
            <w:vAlign w:val="center"/>
            <w:hideMark/>
          </w:tcPr>
          <w:p w14:paraId="5585789A" w14:textId="77777777" w:rsidR="006C506C" w:rsidRPr="006C506C" w:rsidRDefault="006C506C" w:rsidP="006C506C">
            <w:pPr>
              <w:rPr>
                <w:b/>
                <w:bCs/>
              </w:rPr>
            </w:pPr>
            <w:r w:rsidRPr="006C506C">
              <w:rPr>
                <w:b/>
                <w:bCs/>
              </w:rPr>
              <w:t>Client Type Focus</w:t>
            </w:r>
          </w:p>
        </w:tc>
      </w:tr>
      <w:tr w:rsidR="006C506C" w:rsidRPr="006C506C" w14:paraId="55EA7216" w14:textId="77777777" w:rsidTr="006C506C">
        <w:trPr>
          <w:tblCellSpacing w:w="15" w:type="dxa"/>
        </w:trPr>
        <w:tc>
          <w:tcPr>
            <w:tcW w:w="0" w:type="auto"/>
            <w:vAlign w:val="center"/>
            <w:hideMark/>
          </w:tcPr>
          <w:p w14:paraId="02D21848" w14:textId="77777777" w:rsidR="006C506C" w:rsidRPr="006C506C" w:rsidRDefault="006C506C" w:rsidP="006C506C">
            <w:r w:rsidRPr="006C506C">
              <w:rPr>
                <w:b/>
                <w:bCs/>
              </w:rPr>
              <w:t>Lonza</w:t>
            </w:r>
          </w:p>
        </w:tc>
        <w:tc>
          <w:tcPr>
            <w:tcW w:w="0" w:type="auto"/>
            <w:vAlign w:val="center"/>
            <w:hideMark/>
          </w:tcPr>
          <w:p w14:paraId="50FA3661" w14:textId="77777777" w:rsidR="006C506C" w:rsidRPr="006C506C" w:rsidRDefault="006C506C" w:rsidP="006C506C">
            <w:r w:rsidRPr="006C506C">
              <w:t>Platform technologies &amp; global footprint</w:t>
            </w:r>
          </w:p>
        </w:tc>
        <w:tc>
          <w:tcPr>
            <w:tcW w:w="0" w:type="auto"/>
            <w:vAlign w:val="center"/>
            <w:hideMark/>
          </w:tcPr>
          <w:p w14:paraId="2A05183C" w14:textId="77777777" w:rsidR="006C506C" w:rsidRPr="006C506C" w:rsidRDefault="006C506C" w:rsidP="006C506C">
            <w:r w:rsidRPr="006C506C">
              <w:t>U.S., EU, APAC</w:t>
            </w:r>
          </w:p>
        </w:tc>
        <w:tc>
          <w:tcPr>
            <w:tcW w:w="0" w:type="auto"/>
            <w:vAlign w:val="center"/>
            <w:hideMark/>
          </w:tcPr>
          <w:p w14:paraId="207F7CFB" w14:textId="77777777" w:rsidR="006C506C" w:rsidRPr="006C506C" w:rsidRDefault="006C506C" w:rsidP="006C506C">
            <w:r w:rsidRPr="006C506C">
              <w:t>Big Pharma, Specialty Pharma</w:t>
            </w:r>
          </w:p>
        </w:tc>
      </w:tr>
      <w:tr w:rsidR="006C506C" w:rsidRPr="006C506C" w14:paraId="49825872" w14:textId="77777777" w:rsidTr="006C506C">
        <w:trPr>
          <w:tblCellSpacing w:w="15" w:type="dxa"/>
        </w:trPr>
        <w:tc>
          <w:tcPr>
            <w:tcW w:w="0" w:type="auto"/>
            <w:vAlign w:val="center"/>
            <w:hideMark/>
          </w:tcPr>
          <w:p w14:paraId="1E27AC15" w14:textId="77777777" w:rsidR="006C506C" w:rsidRPr="006C506C" w:rsidRDefault="006C506C" w:rsidP="006C506C">
            <w:r w:rsidRPr="006C506C">
              <w:rPr>
                <w:b/>
                <w:bCs/>
              </w:rPr>
              <w:t>Perrigo</w:t>
            </w:r>
          </w:p>
        </w:tc>
        <w:tc>
          <w:tcPr>
            <w:tcW w:w="0" w:type="auto"/>
            <w:vAlign w:val="center"/>
            <w:hideMark/>
          </w:tcPr>
          <w:p w14:paraId="73015F4B" w14:textId="77777777" w:rsidR="006C506C" w:rsidRPr="006C506C" w:rsidRDefault="006C506C" w:rsidP="006C506C">
            <w:r w:rsidRPr="006C506C">
              <w:t>OTC domain expertise, regulatory muscle</w:t>
            </w:r>
          </w:p>
        </w:tc>
        <w:tc>
          <w:tcPr>
            <w:tcW w:w="0" w:type="auto"/>
            <w:vAlign w:val="center"/>
            <w:hideMark/>
          </w:tcPr>
          <w:p w14:paraId="16B1ACE5" w14:textId="77777777" w:rsidR="006C506C" w:rsidRPr="006C506C" w:rsidRDefault="006C506C" w:rsidP="006C506C">
            <w:r w:rsidRPr="006C506C">
              <w:t>North America, EMEA</w:t>
            </w:r>
          </w:p>
        </w:tc>
        <w:tc>
          <w:tcPr>
            <w:tcW w:w="0" w:type="auto"/>
            <w:vAlign w:val="center"/>
            <w:hideMark/>
          </w:tcPr>
          <w:p w14:paraId="39428F5B" w14:textId="77777777" w:rsidR="006C506C" w:rsidRPr="006C506C" w:rsidRDefault="006C506C" w:rsidP="006C506C">
            <w:r w:rsidRPr="006C506C">
              <w:t>Retail Chains, Consumer Brands</w:t>
            </w:r>
          </w:p>
        </w:tc>
      </w:tr>
      <w:tr w:rsidR="006C506C" w:rsidRPr="006C506C" w14:paraId="2496B59B" w14:textId="77777777" w:rsidTr="006C506C">
        <w:trPr>
          <w:tblCellSpacing w:w="15" w:type="dxa"/>
        </w:trPr>
        <w:tc>
          <w:tcPr>
            <w:tcW w:w="0" w:type="auto"/>
            <w:vAlign w:val="center"/>
            <w:hideMark/>
          </w:tcPr>
          <w:p w14:paraId="2887E4B5" w14:textId="77777777" w:rsidR="006C506C" w:rsidRPr="006C506C" w:rsidRDefault="006C506C" w:rsidP="006C506C">
            <w:proofErr w:type="spellStart"/>
            <w:r w:rsidRPr="006C506C">
              <w:rPr>
                <w:b/>
                <w:bCs/>
              </w:rPr>
              <w:t>Tedor</w:t>
            </w:r>
            <w:proofErr w:type="spellEnd"/>
            <w:r w:rsidRPr="006C506C">
              <w:rPr>
                <w:b/>
                <w:bCs/>
              </w:rPr>
              <w:t xml:space="preserve"> Pharma</w:t>
            </w:r>
          </w:p>
        </w:tc>
        <w:tc>
          <w:tcPr>
            <w:tcW w:w="0" w:type="auto"/>
            <w:vAlign w:val="center"/>
            <w:hideMark/>
          </w:tcPr>
          <w:p w14:paraId="005DBEB0" w14:textId="77777777" w:rsidR="006C506C" w:rsidRPr="006C506C" w:rsidRDefault="006C506C" w:rsidP="006C506C">
            <w:r w:rsidRPr="006C506C">
              <w:t>Agile, small-batch capabilities</w:t>
            </w:r>
          </w:p>
        </w:tc>
        <w:tc>
          <w:tcPr>
            <w:tcW w:w="0" w:type="auto"/>
            <w:vAlign w:val="center"/>
            <w:hideMark/>
          </w:tcPr>
          <w:p w14:paraId="27690BA1" w14:textId="77777777" w:rsidR="006C506C" w:rsidRPr="006C506C" w:rsidRDefault="006C506C" w:rsidP="006C506C">
            <w:r w:rsidRPr="006C506C">
              <w:t>North America</w:t>
            </w:r>
          </w:p>
        </w:tc>
        <w:tc>
          <w:tcPr>
            <w:tcW w:w="0" w:type="auto"/>
            <w:vAlign w:val="center"/>
            <w:hideMark/>
          </w:tcPr>
          <w:p w14:paraId="03EFE0FB" w14:textId="77777777" w:rsidR="006C506C" w:rsidRPr="006C506C" w:rsidRDefault="006C506C" w:rsidP="006C506C">
            <w:r w:rsidRPr="006C506C">
              <w:t>Emerging Pharma</w:t>
            </w:r>
          </w:p>
        </w:tc>
      </w:tr>
      <w:tr w:rsidR="006C506C" w:rsidRPr="006C506C" w14:paraId="0CD4DD4A" w14:textId="77777777" w:rsidTr="006C506C">
        <w:trPr>
          <w:tblCellSpacing w:w="15" w:type="dxa"/>
        </w:trPr>
        <w:tc>
          <w:tcPr>
            <w:tcW w:w="0" w:type="auto"/>
            <w:vAlign w:val="center"/>
            <w:hideMark/>
          </w:tcPr>
          <w:p w14:paraId="44C1CC88" w14:textId="77777777" w:rsidR="006C506C" w:rsidRPr="006C506C" w:rsidRDefault="006C506C" w:rsidP="006C506C">
            <w:r w:rsidRPr="006C506C">
              <w:rPr>
                <w:b/>
                <w:bCs/>
              </w:rPr>
              <w:t>DPT Laboratories</w:t>
            </w:r>
          </w:p>
        </w:tc>
        <w:tc>
          <w:tcPr>
            <w:tcW w:w="0" w:type="auto"/>
            <w:vAlign w:val="center"/>
            <w:hideMark/>
          </w:tcPr>
          <w:p w14:paraId="59D05359" w14:textId="77777777" w:rsidR="006C506C" w:rsidRPr="006C506C" w:rsidRDefault="006C506C" w:rsidP="006C506C">
            <w:r w:rsidRPr="006C506C">
              <w:t>Full vertical integration in topicals</w:t>
            </w:r>
          </w:p>
        </w:tc>
        <w:tc>
          <w:tcPr>
            <w:tcW w:w="0" w:type="auto"/>
            <w:vAlign w:val="center"/>
            <w:hideMark/>
          </w:tcPr>
          <w:p w14:paraId="281A6449" w14:textId="77777777" w:rsidR="006C506C" w:rsidRPr="006C506C" w:rsidRDefault="006C506C" w:rsidP="006C506C">
            <w:r w:rsidRPr="006C506C">
              <w:t>U.S.</w:t>
            </w:r>
          </w:p>
        </w:tc>
        <w:tc>
          <w:tcPr>
            <w:tcW w:w="0" w:type="auto"/>
            <w:vAlign w:val="center"/>
            <w:hideMark/>
          </w:tcPr>
          <w:p w14:paraId="17860E07" w14:textId="77777777" w:rsidR="006C506C" w:rsidRPr="006C506C" w:rsidRDefault="006C506C" w:rsidP="006C506C">
            <w:r w:rsidRPr="006C506C">
              <w:t>Multinational Pharma</w:t>
            </w:r>
          </w:p>
        </w:tc>
      </w:tr>
      <w:tr w:rsidR="006C506C" w:rsidRPr="006C506C" w14:paraId="36B71D8F" w14:textId="77777777" w:rsidTr="006C506C">
        <w:trPr>
          <w:tblCellSpacing w:w="15" w:type="dxa"/>
        </w:trPr>
        <w:tc>
          <w:tcPr>
            <w:tcW w:w="0" w:type="auto"/>
            <w:vAlign w:val="center"/>
            <w:hideMark/>
          </w:tcPr>
          <w:p w14:paraId="5D3A22F1" w14:textId="77777777" w:rsidR="006C506C" w:rsidRPr="006C506C" w:rsidRDefault="006C506C" w:rsidP="006C506C">
            <w:proofErr w:type="spellStart"/>
            <w:r w:rsidRPr="006C506C">
              <w:rPr>
                <w:b/>
                <w:bCs/>
              </w:rPr>
              <w:t>Recipharm</w:t>
            </w:r>
            <w:proofErr w:type="spellEnd"/>
          </w:p>
        </w:tc>
        <w:tc>
          <w:tcPr>
            <w:tcW w:w="0" w:type="auto"/>
            <w:vAlign w:val="center"/>
            <w:hideMark/>
          </w:tcPr>
          <w:p w14:paraId="1A5B6732" w14:textId="77777777" w:rsidR="006C506C" w:rsidRPr="006C506C" w:rsidRDefault="006C506C" w:rsidP="006C506C">
            <w:r w:rsidRPr="006C506C">
              <w:t>Emulsions and foams, multilingual dossier support</w:t>
            </w:r>
          </w:p>
        </w:tc>
        <w:tc>
          <w:tcPr>
            <w:tcW w:w="0" w:type="auto"/>
            <w:vAlign w:val="center"/>
            <w:hideMark/>
          </w:tcPr>
          <w:p w14:paraId="3F92B55E" w14:textId="77777777" w:rsidR="006C506C" w:rsidRPr="006C506C" w:rsidRDefault="006C506C" w:rsidP="006C506C">
            <w:r w:rsidRPr="006C506C">
              <w:t>Europe, Asia</w:t>
            </w:r>
          </w:p>
        </w:tc>
        <w:tc>
          <w:tcPr>
            <w:tcW w:w="0" w:type="auto"/>
            <w:vAlign w:val="center"/>
            <w:hideMark/>
          </w:tcPr>
          <w:p w14:paraId="7A44A692" w14:textId="77777777" w:rsidR="006C506C" w:rsidRPr="006C506C" w:rsidRDefault="006C506C" w:rsidP="006C506C">
            <w:r w:rsidRPr="006C506C">
              <w:t>Mid-size Pharma, EU Entrants</w:t>
            </w:r>
          </w:p>
        </w:tc>
      </w:tr>
      <w:tr w:rsidR="006C506C" w:rsidRPr="006C506C" w14:paraId="2E2362DA" w14:textId="77777777" w:rsidTr="006C506C">
        <w:trPr>
          <w:tblCellSpacing w:w="15" w:type="dxa"/>
        </w:trPr>
        <w:tc>
          <w:tcPr>
            <w:tcW w:w="0" w:type="auto"/>
            <w:vAlign w:val="center"/>
            <w:hideMark/>
          </w:tcPr>
          <w:p w14:paraId="29F5CDCB" w14:textId="77777777" w:rsidR="006C506C" w:rsidRPr="006C506C" w:rsidRDefault="006C506C" w:rsidP="006C506C">
            <w:proofErr w:type="spellStart"/>
            <w:r w:rsidRPr="006C506C">
              <w:rPr>
                <w:b/>
                <w:bCs/>
              </w:rPr>
              <w:t>Alcami</w:t>
            </w:r>
            <w:proofErr w:type="spellEnd"/>
          </w:p>
        </w:tc>
        <w:tc>
          <w:tcPr>
            <w:tcW w:w="0" w:type="auto"/>
            <w:vAlign w:val="center"/>
            <w:hideMark/>
          </w:tcPr>
          <w:p w14:paraId="55E4AC3A" w14:textId="77777777" w:rsidR="006C506C" w:rsidRPr="006C506C" w:rsidRDefault="006C506C" w:rsidP="006C506C">
            <w:r w:rsidRPr="006C506C">
              <w:t>Controlled drug topical expertise</w:t>
            </w:r>
          </w:p>
        </w:tc>
        <w:tc>
          <w:tcPr>
            <w:tcW w:w="0" w:type="auto"/>
            <w:vAlign w:val="center"/>
            <w:hideMark/>
          </w:tcPr>
          <w:p w14:paraId="40B011D9" w14:textId="77777777" w:rsidR="006C506C" w:rsidRPr="006C506C" w:rsidRDefault="006C506C" w:rsidP="006C506C">
            <w:r w:rsidRPr="006C506C">
              <w:t>U.S.</w:t>
            </w:r>
          </w:p>
        </w:tc>
        <w:tc>
          <w:tcPr>
            <w:tcW w:w="0" w:type="auto"/>
            <w:vAlign w:val="center"/>
            <w:hideMark/>
          </w:tcPr>
          <w:p w14:paraId="3DA9976F" w14:textId="77777777" w:rsidR="006C506C" w:rsidRPr="006C506C" w:rsidRDefault="006C506C" w:rsidP="006C506C">
            <w:r w:rsidRPr="006C506C">
              <w:t>Specialty Pharma</w:t>
            </w:r>
          </w:p>
        </w:tc>
      </w:tr>
      <w:tr w:rsidR="006C506C" w:rsidRPr="006C506C" w14:paraId="0EF3444C" w14:textId="77777777" w:rsidTr="006C506C">
        <w:trPr>
          <w:tblCellSpacing w:w="15" w:type="dxa"/>
        </w:trPr>
        <w:tc>
          <w:tcPr>
            <w:tcW w:w="0" w:type="auto"/>
            <w:vAlign w:val="center"/>
            <w:hideMark/>
          </w:tcPr>
          <w:p w14:paraId="1E9423C2" w14:textId="77777777" w:rsidR="006C506C" w:rsidRPr="006C506C" w:rsidRDefault="006C506C" w:rsidP="006C506C">
            <w:r w:rsidRPr="006C506C">
              <w:rPr>
                <w:b/>
                <w:bCs/>
              </w:rPr>
              <w:t>Strides Pharma</w:t>
            </w:r>
          </w:p>
        </w:tc>
        <w:tc>
          <w:tcPr>
            <w:tcW w:w="0" w:type="auto"/>
            <w:vAlign w:val="center"/>
            <w:hideMark/>
          </w:tcPr>
          <w:p w14:paraId="342C85CB" w14:textId="77777777" w:rsidR="006C506C" w:rsidRPr="006C506C" w:rsidRDefault="006C506C" w:rsidP="006C506C">
            <w:r w:rsidRPr="006C506C">
              <w:t>Low-cost scale for regulated markets</w:t>
            </w:r>
          </w:p>
        </w:tc>
        <w:tc>
          <w:tcPr>
            <w:tcW w:w="0" w:type="auto"/>
            <w:vAlign w:val="center"/>
            <w:hideMark/>
          </w:tcPr>
          <w:p w14:paraId="2B159F0E" w14:textId="77777777" w:rsidR="006C506C" w:rsidRPr="006C506C" w:rsidRDefault="006C506C" w:rsidP="006C506C">
            <w:r w:rsidRPr="006C506C">
              <w:t>Asia, U.S., Africa</w:t>
            </w:r>
          </w:p>
        </w:tc>
        <w:tc>
          <w:tcPr>
            <w:tcW w:w="0" w:type="auto"/>
            <w:vAlign w:val="center"/>
            <w:hideMark/>
          </w:tcPr>
          <w:p w14:paraId="77839B8C" w14:textId="77777777" w:rsidR="006C506C" w:rsidRPr="006C506C" w:rsidRDefault="006C506C" w:rsidP="006C506C">
            <w:r w:rsidRPr="006C506C">
              <w:t>Generic Manufacturers</w:t>
            </w:r>
          </w:p>
        </w:tc>
      </w:tr>
    </w:tbl>
    <w:p w14:paraId="258FC398" w14:textId="77777777" w:rsidR="006C506C" w:rsidRPr="006C506C" w:rsidRDefault="006C506C" w:rsidP="006C506C">
      <w:r w:rsidRPr="006C506C">
        <w:rPr>
          <w:i/>
          <w:iCs/>
        </w:rPr>
        <w:t>Strategic partnerships are increasingly driven by a CMO's ability to offer regulatory readiness, advanced formulation science, and post-launch lifecycle support.</w:t>
      </w:r>
    </w:p>
    <w:p w14:paraId="13A0FDBB" w14:textId="77777777" w:rsidR="006C506C" w:rsidRPr="006C506C" w:rsidRDefault="006C506C" w:rsidP="006C506C">
      <w:r w:rsidRPr="006C506C">
        <w:pict w14:anchorId="01E2EDBE">
          <v:rect id="_x0000_i1239" style="width:0;height:1.5pt" o:hralign="center" o:hrstd="t" o:hr="t" fillcolor="#a0a0a0" stroked="f"/>
        </w:pict>
      </w:r>
    </w:p>
    <w:p w14:paraId="2232ADF3" w14:textId="77777777" w:rsidR="006C506C" w:rsidRPr="006C506C" w:rsidRDefault="006C506C" w:rsidP="006C506C">
      <w:pPr>
        <w:rPr>
          <w:b/>
          <w:bCs/>
        </w:rPr>
      </w:pPr>
      <w:r w:rsidRPr="006C506C">
        <w:rPr>
          <w:b/>
          <w:bCs/>
        </w:rPr>
        <w:t>5. Regional Landscape and Adoption Outlook</w:t>
      </w:r>
    </w:p>
    <w:p w14:paraId="0D4813E7" w14:textId="77777777" w:rsidR="006C506C" w:rsidRPr="006C506C" w:rsidRDefault="006C506C" w:rsidP="006C506C">
      <w:r w:rsidRPr="006C506C">
        <w:t xml:space="preserve">The </w:t>
      </w:r>
      <w:r w:rsidRPr="006C506C">
        <w:rPr>
          <w:b/>
          <w:bCs/>
        </w:rPr>
        <w:t>topical drugs contract manufacturing market</w:t>
      </w:r>
      <w:r w:rsidRPr="006C506C">
        <w:t xml:space="preserve"> displays diverse regional dynamics, shaped by regulatory environments, manufacturing capabilities, pharmaceutical R&amp;D intensity, and healthcare expenditure trends. From advanced economies with stringent compliance standards to emerging markets with manufacturing cost advantages, each region contributes uniquely to global market evolution.</w:t>
      </w:r>
    </w:p>
    <w:p w14:paraId="2130497B" w14:textId="77777777" w:rsidR="006C506C" w:rsidRPr="006C506C" w:rsidRDefault="006C506C" w:rsidP="006C506C">
      <w:pPr>
        <w:rPr>
          <w:b/>
          <w:bCs/>
        </w:rPr>
      </w:pPr>
      <w:r w:rsidRPr="006C506C">
        <w:rPr>
          <w:b/>
          <w:bCs/>
        </w:rPr>
        <w:t>North America</w:t>
      </w:r>
    </w:p>
    <w:p w14:paraId="547FAEE0" w14:textId="77777777" w:rsidR="006C506C" w:rsidRPr="006C506C" w:rsidRDefault="006C506C" w:rsidP="006C506C">
      <w:r w:rsidRPr="006C506C">
        <w:rPr>
          <w:b/>
          <w:bCs/>
        </w:rPr>
        <w:t>North America</w:t>
      </w:r>
      <w:r w:rsidRPr="006C506C">
        <w:t xml:space="preserve">, led by the </w:t>
      </w:r>
      <w:r w:rsidRPr="006C506C">
        <w:rPr>
          <w:b/>
          <w:bCs/>
        </w:rPr>
        <w:t>United States</w:t>
      </w:r>
      <w:r w:rsidRPr="006C506C">
        <w:t xml:space="preserve">, represents the </w:t>
      </w:r>
      <w:r w:rsidRPr="006C506C">
        <w:rPr>
          <w:b/>
          <w:bCs/>
        </w:rPr>
        <w:t>largest regional market</w:t>
      </w:r>
      <w:r w:rsidRPr="006C506C">
        <w:t xml:space="preserve"> for topical drug contract manufacturing. This dominance is attributed to:</w:t>
      </w:r>
    </w:p>
    <w:p w14:paraId="4164B43F" w14:textId="77777777" w:rsidR="006C506C" w:rsidRPr="006C506C" w:rsidRDefault="006C506C" w:rsidP="006C506C">
      <w:pPr>
        <w:numPr>
          <w:ilvl w:val="0"/>
          <w:numId w:val="6"/>
        </w:numPr>
      </w:pPr>
      <w:r w:rsidRPr="006C506C">
        <w:t>High consumption of topical treatments for dermatology, pain, and infectious diseases</w:t>
      </w:r>
    </w:p>
    <w:p w14:paraId="4F63ABCE" w14:textId="77777777" w:rsidR="006C506C" w:rsidRPr="006C506C" w:rsidRDefault="006C506C" w:rsidP="006C506C">
      <w:pPr>
        <w:numPr>
          <w:ilvl w:val="0"/>
          <w:numId w:val="6"/>
        </w:numPr>
      </w:pPr>
      <w:r w:rsidRPr="006C506C">
        <w:t>Presence of global pharmaceutical headquarters and innovation pipelines</w:t>
      </w:r>
    </w:p>
    <w:p w14:paraId="3DC2CC49" w14:textId="77777777" w:rsidR="006C506C" w:rsidRPr="006C506C" w:rsidRDefault="006C506C" w:rsidP="006C506C">
      <w:pPr>
        <w:numPr>
          <w:ilvl w:val="0"/>
          <w:numId w:val="6"/>
        </w:numPr>
      </w:pPr>
      <w:r w:rsidRPr="006C506C">
        <w:t xml:space="preserve">Stringent but transparent </w:t>
      </w:r>
      <w:r w:rsidRPr="006C506C">
        <w:rPr>
          <w:b/>
          <w:bCs/>
        </w:rPr>
        <w:t>FDA guidelines</w:t>
      </w:r>
      <w:r w:rsidRPr="006C506C">
        <w:t xml:space="preserve">, which </w:t>
      </w:r>
      <w:proofErr w:type="spellStart"/>
      <w:r w:rsidRPr="006C506C">
        <w:t>favor</w:t>
      </w:r>
      <w:proofErr w:type="spellEnd"/>
      <w:r w:rsidRPr="006C506C">
        <w:t xml:space="preserve"> CMOs with cGMP certification and robust documentation systems</w:t>
      </w:r>
    </w:p>
    <w:p w14:paraId="7523ED2D" w14:textId="77777777" w:rsidR="006C506C" w:rsidRPr="006C506C" w:rsidRDefault="006C506C" w:rsidP="006C506C">
      <w:r w:rsidRPr="006C506C">
        <w:t xml:space="preserve">U.S.-based CMOs are preferred for projects involving NDA, ANDA, and 505(b)(2) filings due to their </w:t>
      </w:r>
      <w:r w:rsidRPr="006C506C">
        <w:rPr>
          <w:b/>
          <w:bCs/>
        </w:rPr>
        <w:t>regulatory familiarity, IP protection, and proximity to sponsor companies</w:t>
      </w:r>
      <w:r w:rsidRPr="006C506C">
        <w:t xml:space="preserve">. </w:t>
      </w:r>
      <w:r w:rsidRPr="006C506C">
        <w:lastRenderedPageBreak/>
        <w:t>There’s also growing interest from U.S. consumer health brands seeking topical OTC outsourcing to meet seasonal and demand-driven production needs.</w:t>
      </w:r>
    </w:p>
    <w:p w14:paraId="7E4EBD52" w14:textId="77777777" w:rsidR="006C506C" w:rsidRPr="006C506C" w:rsidRDefault="006C506C" w:rsidP="006C506C">
      <w:r w:rsidRPr="006C506C">
        <w:rPr>
          <w:i/>
          <w:iCs/>
        </w:rPr>
        <w:t>“In the U.S., the real differentiator is not price—but regulatory predictability and manufacturing precision,” states a regulatory affairs executive at a leading dermatology firm.</w:t>
      </w:r>
    </w:p>
    <w:p w14:paraId="2DC1FB3C" w14:textId="77777777" w:rsidR="006C506C" w:rsidRPr="006C506C" w:rsidRDefault="006C506C" w:rsidP="006C506C">
      <w:pPr>
        <w:rPr>
          <w:b/>
          <w:bCs/>
        </w:rPr>
      </w:pPr>
      <w:r w:rsidRPr="006C506C">
        <w:rPr>
          <w:b/>
          <w:bCs/>
        </w:rPr>
        <w:t>Europe</w:t>
      </w:r>
    </w:p>
    <w:p w14:paraId="05CFFDCC" w14:textId="77777777" w:rsidR="006C506C" w:rsidRPr="006C506C" w:rsidRDefault="006C506C" w:rsidP="006C506C">
      <w:r w:rsidRPr="006C506C">
        <w:t xml:space="preserve">Europe offers a mature and highly specialized topical CMO ecosystem, particularly in </w:t>
      </w:r>
      <w:r w:rsidRPr="006C506C">
        <w:rPr>
          <w:b/>
          <w:bCs/>
        </w:rPr>
        <w:t>Germany, Switzerland, France, and Italy</w:t>
      </w:r>
      <w:r w:rsidRPr="006C506C">
        <w:t>. European players are known for:</w:t>
      </w:r>
    </w:p>
    <w:p w14:paraId="17483C26" w14:textId="77777777" w:rsidR="006C506C" w:rsidRPr="006C506C" w:rsidRDefault="006C506C" w:rsidP="006C506C">
      <w:pPr>
        <w:numPr>
          <w:ilvl w:val="0"/>
          <w:numId w:val="7"/>
        </w:numPr>
      </w:pPr>
      <w:r w:rsidRPr="006C506C">
        <w:t xml:space="preserve">Advanced R&amp;D partnerships, especially in </w:t>
      </w:r>
      <w:r w:rsidRPr="006C506C">
        <w:rPr>
          <w:b/>
          <w:bCs/>
        </w:rPr>
        <w:t>emulsion and foam-based delivery systems</w:t>
      </w:r>
    </w:p>
    <w:p w14:paraId="49384AC1" w14:textId="77777777" w:rsidR="006C506C" w:rsidRPr="006C506C" w:rsidRDefault="006C506C" w:rsidP="006C506C">
      <w:pPr>
        <w:numPr>
          <w:ilvl w:val="0"/>
          <w:numId w:val="7"/>
        </w:numPr>
      </w:pPr>
      <w:r w:rsidRPr="006C506C">
        <w:t xml:space="preserve">Strong therapeutic focus on </w:t>
      </w:r>
      <w:r w:rsidRPr="006C506C">
        <w:rPr>
          <w:b/>
          <w:bCs/>
        </w:rPr>
        <w:t>cosmeceuticals and medicated skin care</w:t>
      </w:r>
    </w:p>
    <w:p w14:paraId="0F98BCDC" w14:textId="77777777" w:rsidR="006C506C" w:rsidRPr="006C506C" w:rsidRDefault="006C506C" w:rsidP="006C506C">
      <w:pPr>
        <w:numPr>
          <w:ilvl w:val="0"/>
          <w:numId w:val="7"/>
        </w:numPr>
      </w:pPr>
      <w:r w:rsidRPr="006C506C">
        <w:t xml:space="preserve">Harmonized EMA regulations across member states that allow for </w:t>
      </w:r>
      <w:r w:rsidRPr="006C506C">
        <w:rPr>
          <w:b/>
          <w:bCs/>
        </w:rPr>
        <w:t>multi-country approvals</w:t>
      </w:r>
    </w:p>
    <w:p w14:paraId="7192093A" w14:textId="77777777" w:rsidR="006C506C" w:rsidRPr="006C506C" w:rsidRDefault="006C506C" w:rsidP="006C506C">
      <w:r w:rsidRPr="006C506C">
        <w:t xml:space="preserve">While </w:t>
      </w:r>
      <w:proofErr w:type="spellStart"/>
      <w:r w:rsidRPr="006C506C">
        <w:t>labor</w:t>
      </w:r>
      <w:proofErr w:type="spellEnd"/>
      <w:r w:rsidRPr="006C506C">
        <w:t xml:space="preserve"> costs are higher, European CMOs win projects involving </w:t>
      </w:r>
      <w:r w:rsidRPr="006C506C">
        <w:rPr>
          <w:b/>
          <w:bCs/>
        </w:rPr>
        <w:t>high-end, niche, or sensitive APIs</w:t>
      </w:r>
      <w:r w:rsidRPr="006C506C">
        <w:t xml:space="preserve">, especially in dermatological oncology and </w:t>
      </w:r>
      <w:proofErr w:type="spellStart"/>
      <w:r w:rsidRPr="006C506C">
        <w:t>pediatrics</w:t>
      </w:r>
      <w:proofErr w:type="spellEnd"/>
      <w:r w:rsidRPr="006C506C">
        <w:t>. There’s increasing collaboration with Asian firms seeking to export via EU-regulated CDMOs.</w:t>
      </w:r>
    </w:p>
    <w:p w14:paraId="0A78F6F3" w14:textId="77777777" w:rsidR="006C506C" w:rsidRPr="006C506C" w:rsidRDefault="006C506C" w:rsidP="006C506C">
      <w:pPr>
        <w:rPr>
          <w:b/>
          <w:bCs/>
        </w:rPr>
      </w:pPr>
      <w:r w:rsidRPr="006C506C">
        <w:rPr>
          <w:b/>
          <w:bCs/>
        </w:rPr>
        <w:t>Asia Pacific</w:t>
      </w:r>
    </w:p>
    <w:p w14:paraId="5DA68BF0" w14:textId="77777777" w:rsidR="006C506C" w:rsidRPr="006C506C" w:rsidRDefault="006C506C" w:rsidP="006C506C">
      <w:r w:rsidRPr="006C506C">
        <w:rPr>
          <w:b/>
          <w:bCs/>
        </w:rPr>
        <w:t>Asia Pacific</w:t>
      </w:r>
      <w:r w:rsidRPr="006C506C">
        <w:t xml:space="preserve"> is projected to register the </w:t>
      </w:r>
      <w:r w:rsidRPr="006C506C">
        <w:rPr>
          <w:b/>
          <w:bCs/>
        </w:rPr>
        <w:t>fastest CAGR from 2024 to 2030</w:t>
      </w:r>
      <w:r w:rsidRPr="006C506C">
        <w:t xml:space="preserve">, driven by aggressive expansion of low-cost, high-capacity facilities in </w:t>
      </w:r>
      <w:r w:rsidRPr="006C506C">
        <w:rPr>
          <w:b/>
          <w:bCs/>
        </w:rPr>
        <w:t>India, China, and South Korea</w:t>
      </w:r>
      <w:r w:rsidRPr="006C506C">
        <w:t>. These countries benefit from:</w:t>
      </w:r>
    </w:p>
    <w:p w14:paraId="595350D9" w14:textId="77777777" w:rsidR="006C506C" w:rsidRPr="006C506C" w:rsidRDefault="006C506C" w:rsidP="006C506C">
      <w:pPr>
        <w:numPr>
          <w:ilvl w:val="0"/>
          <w:numId w:val="8"/>
        </w:numPr>
      </w:pPr>
      <w:r w:rsidRPr="006C506C">
        <w:t xml:space="preserve">Availability of </w:t>
      </w:r>
      <w:r w:rsidRPr="006C506C">
        <w:rPr>
          <w:b/>
          <w:bCs/>
        </w:rPr>
        <w:t xml:space="preserve">cost-effective skilled </w:t>
      </w:r>
      <w:proofErr w:type="spellStart"/>
      <w:r w:rsidRPr="006C506C">
        <w:rPr>
          <w:b/>
          <w:bCs/>
        </w:rPr>
        <w:t>labor</w:t>
      </w:r>
      <w:proofErr w:type="spellEnd"/>
      <w:r w:rsidRPr="006C506C">
        <w:rPr>
          <w:b/>
          <w:bCs/>
        </w:rPr>
        <w:t xml:space="preserve"> and excipient sourcing</w:t>
      </w:r>
    </w:p>
    <w:p w14:paraId="6C518CCA" w14:textId="77777777" w:rsidR="006C506C" w:rsidRPr="006C506C" w:rsidRDefault="006C506C" w:rsidP="006C506C">
      <w:pPr>
        <w:numPr>
          <w:ilvl w:val="0"/>
          <w:numId w:val="8"/>
        </w:numPr>
      </w:pPr>
      <w:r w:rsidRPr="006C506C">
        <w:t>National government incentives for CDMO infrastructure expansion</w:t>
      </w:r>
    </w:p>
    <w:p w14:paraId="0F931A2C" w14:textId="77777777" w:rsidR="006C506C" w:rsidRPr="006C506C" w:rsidRDefault="006C506C" w:rsidP="006C506C">
      <w:pPr>
        <w:numPr>
          <w:ilvl w:val="0"/>
          <w:numId w:val="8"/>
        </w:numPr>
      </w:pPr>
      <w:r w:rsidRPr="006C506C">
        <w:t xml:space="preserve">Rising domestic demand for OTC topical drugs, particularly in urban </w:t>
      </w:r>
      <w:proofErr w:type="spellStart"/>
      <w:r w:rsidRPr="006C506C">
        <w:t>centers</w:t>
      </w:r>
      <w:proofErr w:type="spellEnd"/>
    </w:p>
    <w:p w14:paraId="195FB5F8" w14:textId="77777777" w:rsidR="006C506C" w:rsidRPr="006C506C" w:rsidRDefault="006C506C" w:rsidP="006C506C">
      <w:r w:rsidRPr="006C506C">
        <w:rPr>
          <w:b/>
          <w:bCs/>
        </w:rPr>
        <w:t>India</w:t>
      </w:r>
      <w:r w:rsidRPr="006C506C">
        <w:t xml:space="preserve"> is especially dominant in contract production of </w:t>
      </w:r>
      <w:r w:rsidRPr="006C506C">
        <w:rPr>
          <w:b/>
          <w:bCs/>
        </w:rPr>
        <w:t>generic creams, ointments, and antifungal gels</w:t>
      </w:r>
      <w:r w:rsidRPr="006C506C">
        <w:t xml:space="preserve">, serving both regulated and semi-regulated markets. Meanwhile, </w:t>
      </w:r>
      <w:r w:rsidRPr="006C506C">
        <w:rPr>
          <w:b/>
          <w:bCs/>
        </w:rPr>
        <w:t>China</w:t>
      </w:r>
      <w:r w:rsidRPr="006C506C">
        <w:t xml:space="preserve"> is evolving into a regional hub for </w:t>
      </w:r>
      <w:r w:rsidRPr="006C506C">
        <w:rPr>
          <w:b/>
          <w:bCs/>
        </w:rPr>
        <w:t>transdermal patch production</w:t>
      </w:r>
      <w:r w:rsidRPr="006C506C">
        <w:t xml:space="preserve"> and innovation.</w:t>
      </w:r>
    </w:p>
    <w:p w14:paraId="07D4B67A" w14:textId="77777777" w:rsidR="006C506C" w:rsidRPr="006C506C" w:rsidRDefault="006C506C" w:rsidP="006C506C">
      <w:r w:rsidRPr="006C506C">
        <w:t xml:space="preserve">Despite the cost advantage, challenges such as </w:t>
      </w:r>
      <w:r w:rsidRPr="006C506C">
        <w:rPr>
          <w:b/>
          <w:bCs/>
        </w:rPr>
        <w:t>IP enforcement and data integrity</w:t>
      </w:r>
      <w:r w:rsidRPr="006C506C">
        <w:t xml:space="preserve"> persist in some pockets, making sponsor due diligence critical.</w:t>
      </w:r>
    </w:p>
    <w:p w14:paraId="06690F76" w14:textId="77777777" w:rsidR="006C506C" w:rsidRPr="006C506C" w:rsidRDefault="006C506C" w:rsidP="006C506C">
      <w:pPr>
        <w:rPr>
          <w:b/>
          <w:bCs/>
        </w:rPr>
      </w:pPr>
      <w:r w:rsidRPr="006C506C">
        <w:rPr>
          <w:b/>
          <w:bCs/>
        </w:rPr>
        <w:t>Latin America, Middle East, and Africa (LAMEA)</w:t>
      </w:r>
    </w:p>
    <w:p w14:paraId="0782CAA2" w14:textId="77777777" w:rsidR="006C506C" w:rsidRPr="006C506C" w:rsidRDefault="006C506C" w:rsidP="006C506C">
      <w:r w:rsidRPr="006C506C">
        <w:t xml:space="preserve">This region shows </w:t>
      </w:r>
      <w:r w:rsidRPr="006C506C">
        <w:rPr>
          <w:b/>
          <w:bCs/>
        </w:rPr>
        <w:t>emerging potential</w:t>
      </w:r>
      <w:r w:rsidRPr="006C506C">
        <w:t xml:space="preserve"> but currently represents a </w:t>
      </w:r>
      <w:r w:rsidRPr="006C506C">
        <w:rPr>
          <w:b/>
          <w:bCs/>
        </w:rPr>
        <w:t>minor share</w:t>
      </w:r>
      <w:r w:rsidRPr="006C506C">
        <w:t xml:space="preserve"> of the global market. Key characteristics include:</w:t>
      </w:r>
    </w:p>
    <w:p w14:paraId="3FA45522" w14:textId="77777777" w:rsidR="006C506C" w:rsidRPr="006C506C" w:rsidRDefault="006C506C" w:rsidP="006C506C">
      <w:pPr>
        <w:numPr>
          <w:ilvl w:val="0"/>
          <w:numId w:val="9"/>
        </w:numPr>
      </w:pPr>
      <w:r w:rsidRPr="006C506C">
        <w:rPr>
          <w:b/>
          <w:bCs/>
        </w:rPr>
        <w:t>Brazil</w:t>
      </w:r>
      <w:r w:rsidRPr="006C506C">
        <w:t xml:space="preserve"> leads in domestic pharmaceutical manufacturing, with growing CMO partnerships in dermatology and women’s health</w:t>
      </w:r>
    </w:p>
    <w:p w14:paraId="1E62E09B" w14:textId="77777777" w:rsidR="006C506C" w:rsidRPr="006C506C" w:rsidRDefault="006C506C" w:rsidP="006C506C">
      <w:pPr>
        <w:numPr>
          <w:ilvl w:val="0"/>
          <w:numId w:val="9"/>
        </w:numPr>
      </w:pPr>
      <w:r w:rsidRPr="006C506C">
        <w:rPr>
          <w:b/>
          <w:bCs/>
        </w:rPr>
        <w:lastRenderedPageBreak/>
        <w:t>Middle Eastern countries</w:t>
      </w:r>
      <w:r w:rsidRPr="006C506C">
        <w:t xml:space="preserve">, such as the UAE and Saudi Arabia, are actively funding </w:t>
      </w:r>
      <w:r w:rsidRPr="006C506C">
        <w:rPr>
          <w:b/>
          <w:bCs/>
        </w:rPr>
        <w:t>pharma industrial parks</w:t>
      </w:r>
      <w:r w:rsidRPr="006C506C">
        <w:t>, including dermal drug capabilities</w:t>
      </w:r>
    </w:p>
    <w:p w14:paraId="524F5953" w14:textId="77777777" w:rsidR="006C506C" w:rsidRPr="006C506C" w:rsidRDefault="006C506C" w:rsidP="006C506C">
      <w:pPr>
        <w:numPr>
          <w:ilvl w:val="0"/>
          <w:numId w:val="9"/>
        </w:numPr>
      </w:pPr>
      <w:r w:rsidRPr="006C506C">
        <w:rPr>
          <w:b/>
          <w:bCs/>
        </w:rPr>
        <w:t>Africa</w:t>
      </w:r>
      <w:r w:rsidRPr="006C506C">
        <w:t xml:space="preserve">, though still in early development stages, presents long-term opportunity for </w:t>
      </w:r>
      <w:r w:rsidRPr="006C506C">
        <w:rPr>
          <w:b/>
          <w:bCs/>
        </w:rPr>
        <w:t>low-cost topical production and packaging</w:t>
      </w:r>
    </w:p>
    <w:p w14:paraId="492295C6" w14:textId="77777777" w:rsidR="006C506C" w:rsidRPr="006C506C" w:rsidRDefault="006C506C" w:rsidP="006C506C">
      <w:r w:rsidRPr="006C506C">
        <w:t xml:space="preserve">White space exists in </w:t>
      </w:r>
      <w:r w:rsidRPr="006C506C">
        <w:rPr>
          <w:b/>
          <w:bCs/>
        </w:rPr>
        <w:t>cold-chain topical biologics</w:t>
      </w:r>
      <w:r w:rsidRPr="006C506C">
        <w:t xml:space="preserve">, </w:t>
      </w:r>
      <w:r w:rsidRPr="006C506C">
        <w:rPr>
          <w:b/>
          <w:bCs/>
        </w:rPr>
        <w:t>therapeutic cosmeceuticals</w:t>
      </w:r>
      <w:r w:rsidRPr="006C506C">
        <w:t xml:space="preserve">, and </w:t>
      </w:r>
      <w:proofErr w:type="spellStart"/>
      <w:r w:rsidRPr="006C506C">
        <w:rPr>
          <w:b/>
          <w:bCs/>
        </w:rPr>
        <w:t>pediatric</w:t>
      </w:r>
      <w:proofErr w:type="spellEnd"/>
      <w:r w:rsidRPr="006C506C">
        <w:rPr>
          <w:b/>
          <w:bCs/>
        </w:rPr>
        <w:t xml:space="preserve"> formulations</w:t>
      </w:r>
      <w:r w:rsidRPr="006C506C">
        <w:t>, where local production is nascent but regulatory interest is rising.</w:t>
      </w:r>
    </w:p>
    <w:p w14:paraId="4ED8B7DA" w14:textId="77777777" w:rsidR="006C506C" w:rsidRPr="006C506C" w:rsidRDefault="006C506C" w:rsidP="006C506C">
      <w:r w:rsidRPr="006C506C">
        <w:pict w14:anchorId="79C74293">
          <v:rect id="_x0000_i1240" style="width:0;height:1.5pt" o:hralign="center" o:hrstd="t" o:hr="t" fillcolor="#a0a0a0" stroked="f"/>
        </w:pict>
      </w:r>
    </w:p>
    <w:p w14:paraId="6B1207C0" w14:textId="77777777" w:rsidR="006C506C" w:rsidRPr="006C506C" w:rsidRDefault="006C506C" w:rsidP="006C506C">
      <w:r w:rsidRPr="006C506C">
        <w:rPr>
          <w:b/>
          <w:bCs/>
        </w:rPr>
        <w:t>Regional Outlook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2"/>
        <w:gridCol w:w="2005"/>
        <w:gridCol w:w="3069"/>
        <w:gridCol w:w="2660"/>
      </w:tblGrid>
      <w:tr w:rsidR="006C506C" w:rsidRPr="006C506C" w14:paraId="289BD4E8" w14:textId="77777777" w:rsidTr="006C506C">
        <w:trPr>
          <w:tblHeader/>
          <w:tblCellSpacing w:w="15" w:type="dxa"/>
        </w:trPr>
        <w:tc>
          <w:tcPr>
            <w:tcW w:w="0" w:type="auto"/>
            <w:vAlign w:val="center"/>
            <w:hideMark/>
          </w:tcPr>
          <w:p w14:paraId="2DC03D9F" w14:textId="77777777" w:rsidR="006C506C" w:rsidRPr="006C506C" w:rsidRDefault="006C506C" w:rsidP="006C506C">
            <w:pPr>
              <w:rPr>
                <w:b/>
                <w:bCs/>
              </w:rPr>
            </w:pPr>
            <w:r w:rsidRPr="006C506C">
              <w:rPr>
                <w:b/>
                <w:bCs/>
              </w:rPr>
              <w:t>Region</w:t>
            </w:r>
          </w:p>
        </w:tc>
        <w:tc>
          <w:tcPr>
            <w:tcW w:w="0" w:type="auto"/>
            <w:vAlign w:val="center"/>
            <w:hideMark/>
          </w:tcPr>
          <w:p w14:paraId="4308D3C1" w14:textId="77777777" w:rsidR="006C506C" w:rsidRPr="006C506C" w:rsidRDefault="006C506C" w:rsidP="006C506C">
            <w:pPr>
              <w:rPr>
                <w:b/>
                <w:bCs/>
              </w:rPr>
            </w:pPr>
            <w:r w:rsidRPr="006C506C">
              <w:rPr>
                <w:b/>
                <w:bCs/>
              </w:rPr>
              <w:t>2024 Share Outlook</w:t>
            </w:r>
          </w:p>
        </w:tc>
        <w:tc>
          <w:tcPr>
            <w:tcW w:w="0" w:type="auto"/>
            <w:vAlign w:val="center"/>
            <w:hideMark/>
          </w:tcPr>
          <w:p w14:paraId="44B06888" w14:textId="77777777" w:rsidR="006C506C" w:rsidRPr="006C506C" w:rsidRDefault="006C506C" w:rsidP="006C506C">
            <w:pPr>
              <w:rPr>
                <w:b/>
                <w:bCs/>
              </w:rPr>
            </w:pPr>
            <w:r w:rsidRPr="006C506C">
              <w:rPr>
                <w:b/>
                <w:bCs/>
              </w:rPr>
              <w:t>Growth Drivers</w:t>
            </w:r>
          </w:p>
        </w:tc>
        <w:tc>
          <w:tcPr>
            <w:tcW w:w="0" w:type="auto"/>
            <w:vAlign w:val="center"/>
            <w:hideMark/>
          </w:tcPr>
          <w:p w14:paraId="3EA705F1" w14:textId="77777777" w:rsidR="006C506C" w:rsidRPr="006C506C" w:rsidRDefault="006C506C" w:rsidP="006C506C">
            <w:pPr>
              <w:rPr>
                <w:b/>
                <w:bCs/>
              </w:rPr>
            </w:pPr>
            <w:r w:rsidRPr="006C506C">
              <w:rPr>
                <w:b/>
                <w:bCs/>
              </w:rPr>
              <w:t>Risks / Barriers</w:t>
            </w:r>
          </w:p>
        </w:tc>
      </w:tr>
      <w:tr w:rsidR="006C506C" w:rsidRPr="006C506C" w14:paraId="2F6B8EF6" w14:textId="77777777" w:rsidTr="006C506C">
        <w:trPr>
          <w:tblCellSpacing w:w="15" w:type="dxa"/>
        </w:trPr>
        <w:tc>
          <w:tcPr>
            <w:tcW w:w="0" w:type="auto"/>
            <w:vAlign w:val="center"/>
            <w:hideMark/>
          </w:tcPr>
          <w:p w14:paraId="7D438066" w14:textId="77777777" w:rsidR="006C506C" w:rsidRPr="006C506C" w:rsidRDefault="006C506C" w:rsidP="006C506C">
            <w:r w:rsidRPr="006C506C">
              <w:rPr>
                <w:b/>
                <w:bCs/>
              </w:rPr>
              <w:t>North America</w:t>
            </w:r>
          </w:p>
        </w:tc>
        <w:tc>
          <w:tcPr>
            <w:tcW w:w="0" w:type="auto"/>
            <w:vAlign w:val="center"/>
            <w:hideMark/>
          </w:tcPr>
          <w:p w14:paraId="21A1CB22" w14:textId="77777777" w:rsidR="006C506C" w:rsidRPr="006C506C" w:rsidRDefault="006C506C" w:rsidP="006C506C">
            <w:r w:rsidRPr="006C506C">
              <w:t>High (Largest)</w:t>
            </w:r>
          </w:p>
        </w:tc>
        <w:tc>
          <w:tcPr>
            <w:tcW w:w="0" w:type="auto"/>
            <w:vAlign w:val="center"/>
            <w:hideMark/>
          </w:tcPr>
          <w:p w14:paraId="56FA976A" w14:textId="77777777" w:rsidR="006C506C" w:rsidRPr="006C506C" w:rsidRDefault="006C506C" w:rsidP="006C506C">
            <w:r w:rsidRPr="006C506C">
              <w:t>Regulatory trust, innovation, ANDA programs</w:t>
            </w:r>
          </w:p>
        </w:tc>
        <w:tc>
          <w:tcPr>
            <w:tcW w:w="0" w:type="auto"/>
            <w:vAlign w:val="center"/>
            <w:hideMark/>
          </w:tcPr>
          <w:p w14:paraId="668FA2F5" w14:textId="77777777" w:rsidR="006C506C" w:rsidRPr="006C506C" w:rsidRDefault="006C506C" w:rsidP="006C506C">
            <w:r w:rsidRPr="006C506C">
              <w:t xml:space="preserve">High </w:t>
            </w:r>
            <w:proofErr w:type="spellStart"/>
            <w:r w:rsidRPr="006C506C">
              <w:t>labor</w:t>
            </w:r>
            <w:proofErr w:type="spellEnd"/>
            <w:r w:rsidRPr="006C506C">
              <w:t xml:space="preserve"> and compliance costs</w:t>
            </w:r>
          </w:p>
        </w:tc>
      </w:tr>
      <w:tr w:rsidR="006C506C" w:rsidRPr="006C506C" w14:paraId="6DA4379E" w14:textId="77777777" w:rsidTr="006C506C">
        <w:trPr>
          <w:tblCellSpacing w:w="15" w:type="dxa"/>
        </w:trPr>
        <w:tc>
          <w:tcPr>
            <w:tcW w:w="0" w:type="auto"/>
            <w:vAlign w:val="center"/>
            <w:hideMark/>
          </w:tcPr>
          <w:p w14:paraId="4C5833CE" w14:textId="77777777" w:rsidR="006C506C" w:rsidRPr="006C506C" w:rsidRDefault="006C506C" w:rsidP="006C506C">
            <w:r w:rsidRPr="006C506C">
              <w:rPr>
                <w:b/>
                <w:bCs/>
              </w:rPr>
              <w:t>Europe</w:t>
            </w:r>
          </w:p>
        </w:tc>
        <w:tc>
          <w:tcPr>
            <w:tcW w:w="0" w:type="auto"/>
            <w:vAlign w:val="center"/>
            <w:hideMark/>
          </w:tcPr>
          <w:p w14:paraId="6EC847C4" w14:textId="77777777" w:rsidR="006C506C" w:rsidRPr="006C506C" w:rsidRDefault="006C506C" w:rsidP="006C506C">
            <w:r w:rsidRPr="006C506C">
              <w:t>Moderate-High</w:t>
            </w:r>
          </w:p>
        </w:tc>
        <w:tc>
          <w:tcPr>
            <w:tcW w:w="0" w:type="auto"/>
            <w:vAlign w:val="center"/>
            <w:hideMark/>
          </w:tcPr>
          <w:p w14:paraId="1476138E" w14:textId="77777777" w:rsidR="006C506C" w:rsidRPr="006C506C" w:rsidRDefault="006C506C" w:rsidP="006C506C">
            <w:r w:rsidRPr="006C506C">
              <w:t>Advanced formulation capabilities</w:t>
            </w:r>
          </w:p>
        </w:tc>
        <w:tc>
          <w:tcPr>
            <w:tcW w:w="0" w:type="auto"/>
            <w:vAlign w:val="center"/>
            <w:hideMark/>
          </w:tcPr>
          <w:p w14:paraId="10D8F10D" w14:textId="77777777" w:rsidR="006C506C" w:rsidRPr="006C506C" w:rsidRDefault="006C506C" w:rsidP="006C506C">
            <w:r w:rsidRPr="006C506C">
              <w:t>Regulatory complexity across markets</w:t>
            </w:r>
          </w:p>
        </w:tc>
      </w:tr>
      <w:tr w:rsidR="006C506C" w:rsidRPr="006C506C" w14:paraId="66808AE6" w14:textId="77777777" w:rsidTr="006C506C">
        <w:trPr>
          <w:tblCellSpacing w:w="15" w:type="dxa"/>
        </w:trPr>
        <w:tc>
          <w:tcPr>
            <w:tcW w:w="0" w:type="auto"/>
            <w:vAlign w:val="center"/>
            <w:hideMark/>
          </w:tcPr>
          <w:p w14:paraId="4FF69591" w14:textId="77777777" w:rsidR="006C506C" w:rsidRPr="006C506C" w:rsidRDefault="006C506C" w:rsidP="006C506C">
            <w:r w:rsidRPr="006C506C">
              <w:rPr>
                <w:b/>
                <w:bCs/>
              </w:rPr>
              <w:t>Asia Pacific</w:t>
            </w:r>
          </w:p>
        </w:tc>
        <w:tc>
          <w:tcPr>
            <w:tcW w:w="0" w:type="auto"/>
            <w:vAlign w:val="center"/>
            <w:hideMark/>
          </w:tcPr>
          <w:p w14:paraId="41D4CE8B" w14:textId="77777777" w:rsidR="006C506C" w:rsidRPr="006C506C" w:rsidRDefault="006C506C" w:rsidP="006C506C">
            <w:r w:rsidRPr="006C506C">
              <w:t>High Growth (Fastest CAGR)</w:t>
            </w:r>
          </w:p>
        </w:tc>
        <w:tc>
          <w:tcPr>
            <w:tcW w:w="0" w:type="auto"/>
            <w:vAlign w:val="center"/>
            <w:hideMark/>
          </w:tcPr>
          <w:p w14:paraId="1C046F6F" w14:textId="77777777" w:rsidR="006C506C" w:rsidRPr="006C506C" w:rsidRDefault="006C506C" w:rsidP="006C506C">
            <w:r w:rsidRPr="006C506C">
              <w:t>Low-cost manufacturing, local pharma demand</w:t>
            </w:r>
          </w:p>
        </w:tc>
        <w:tc>
          <w:tcPr>
            <w:tcW w:w="0" w:type="auto"/>
            <w:vAlign w:val="center"/>
            <w:hideMark/>
          </w:tcPr>
          <w:p w14:paraId="7133ACFE" w14:textId="77777777" w:rsidR="006C506C" w:rsidRPr="006C506C" w:rsidRDefault="006C506C" w:rsidP="006C506C">
            <w:r w:rsidRPr="006C506C">
              <w:t>IP protection, data transparency</w:t>
            </w:r>
          </w:p>
        </w:tc>
      </w:tr>
      <w:tr w:rsidR="006C506C" w:rsidRPr="006C506C" w14:paraId="17DE9F70" w14:textId="77777777" w:rsidTr="006C506C">
        <w:trPr>
          <w:tblCellSpacing w:w="15" w:type="dxa"/>
        </w:trPr>
        <w:tc>
          <w:tcPr>
            <w:tcW w:w="0" w:type="auto"/>
            <w:vAlign w:val="center"/>
            <w:hideMark/>
          </w:tcPr>
          <w:p w14:paraId="6C5D98DB" w14:textId="77777777" w:rsidR="006C506C" w:rsidRPr="006C506C" w:rsidRDefault="006C506C" w:rsidP="006C506C">
            <w:r w:rsidRPr="006C506C">
              <w:rPr>
                <w:b/>
                <w:bCs/>
              </w:rPr>
              <w:t>LAMEA</w:t>
            </w:r>
          </w:p>
        </w:tc>
        <w:tc>
          <w:tcPr>
            <w:tcW w:w="0" w:type="auto"/>
            <w:vAlign w:val="center"/>
            <w:hideMark/>
          </w:tcPr>
          <w:p w14:paraId="5DBDFAB3" w14:textId="77777777" w:rsidR="006C506C" w:rsidRPr="006C506C" w:rsidRDefault="006C506C" w:rsidP="006C506C">
            <w:r w:rsidRPr="006C506C">
              <w:t>Emerging</w:t>
            </w:r>
          </w:p>
        </w:tc>
        <w:tc>
          <w:tcPr>
            <w:tcW w:w="0" w:type="auto"/>
            <w:vAlign w:val="center"/>
            <w:hideMark/>
          </w:tcPr>
          <w:p w14:paraId="5C4789A8" w14:textId="77777777" w:rsidR="006C506C" w:rsidRPr="006C506C" w:rsidRDefault="006C506C" w:rsidP="006C506C">
            <w:r w:rsidRPr="006C506C">
              <w:t>Government incentives, rising demand</w:t>
            </w:r>
          </w:p>
        </w:tc>
        <w:tc>
          <w:tcPr>
            <w:tcW w:w="0" w:type="auto"/>
            <w:vAlign w:val="center"/>
            <w:hideMark/>
          </w:tcPr>
          <w:p w14:paraId="3F78C9B3" w14:textId="77777777" w:rsidR="006C506C" w:rsidRPr="006C506C" w:rsidRDefault="006C506C" w:rsidP="006C506C">
            <w:r w:rsidRPr="006C506C">
              <w:t xml:space="preserve">Infrastructure gaps, limited skilled </w:t>
            </w:r>
            <w:proofErr w:type="spellStart"/>
            <w:r w:rsidRPr="006C506C">
              <w:t>labor</w:t>
            </w:r>
            <w:proofErr w:type="spellEnd"/>
          </w:p>
        </w:tc>
      </w:tr>
    </w:tbl>
    <w:p w14:paraId="31C55C8B" w14:textId="77777777" w:rsidR="006C506C" w:rsidRPr="006C506C" w:rsidRDefault="006C506C" w:rsidP="006C506C">
      <w:r w:rsidRPr="006C506C">
        <w:pict w14:anchorId="6C51F637">
          <v:rect id="_x0000_i1241" style="width:0;height:1.5pt" o:hralign="center" o:hrstd="t" o:hr="t" fillcolor="#a0a0a0" stroked="f"/>
        </w:pict>
      </w:r>
    </w:p>
    <w:p w14:paraId="7B7C20ED" w14:textId="77777777" w:rsidR="006C506C" w:rsidRPr="006C506C" w:rsidRDefault="006C506C" w:rsidP="006C506C">
      <w:pPr>
        <w:rPr>
          <w:b/>
          <w:bCs/>
        </w:rPr>
      </w:pPr>
      <w:r w:rsidRPr="006C506C">
        <w:rPr>
          <w:b/>
          <w:bCs/>
        </w:rPr>
        <w:t>6. End-User Dynamics and Use Case</w:t>
      </w:r>
    </w:p>
    <w:p w14:paraId="64081B88" w14:textId="77777777" w:rsidR="006C506C" w:rsidRPr="006C506C" w:rsidRDefault="006C506C" w:rsidP="006C506C">
      <w:r w:rsidRPr="006C506C">
        <w:t xml:space="preserve">The end-user landscape of the </w:t>
      </w:r>
      <w:r w:rsidRPr="006C506C">
        <w:rPr>
          <w:b/>
          <w:bCs/>
        </w:rPr>
        <w:t>topical drugs contract manufacturing market</w:t>
      </w:r>
      <w:r w:rsidRPr="006C506C">
        <w:t xml:space="preserve"> is increasingly multifaceted, comprising organizations with diverse therapeutic goals, operational budgets, and geographic strategies. CMOs are now tailoring service offerings based on the specific expectations of </w:t>
      </w:r>
      <w:r w:rsidRPr="006C506C">
        <w:rPr>
          <w:b/>
          <w:bCs/>
        </w:rPr>
        <w:t>large pharmaceutical companies</w:t>
      </w:r>
      <w:r w:rsidRPr="006C506C">
        <w:t xml:space="preserve">, </w:t>
      </w:r>
      <w:r w:rsidRPr="006C506C">
        <w:rPr>
          <w:b/>
          <w:bCs/>
        </w:rPr>
        <w:t>generic manufacturers</w:t>
      </w:r>
      <w:r w:rsidRPr="006C506C">
        <w:t xml:space="preserve">, </w:t>
      </w:r>
      <w:r w:rsidRPr="006C506C">
        <w:rPr>
          <w:b/>
          <w:bCs/>
        </w:rPr>
        <w:t>specialty pharma firms</w:t>
      </w:r>
      <w:r w:rsidRPr="006C506C">
        <w:t xml:space="preserve">, and </w:t>
      </w:r>
      <w:r w:rsidRPr="006C506C">
        <w:rPr>
          <w:b/>
          <w:bCs/>
        </w:rPr>
        <w:t>OTC product marketers</w:t>
      </w:r>
      <w:r w:rsidRPr="006C506C">
        <w:t>.</w:t>
      </w:r>
    </w:p>
    <w:p w14:paraId="26151EED" w14:textId="77777777" w:rsidR="006C506C" w:rsidRPr="006C506C" w:rsidRDefault="006C506C" w:rsidP="006C506C">
      <w:pPr>
        <w:rPr>
          <w:b/>
          <w:bCs/>
        </w:rPr>
      </w:pPr>
      <w:r w:rsidRPr="006C506C">
        <w:rPr>
          <w:b/>
          <w:bCs/>
        </w:rPr>
        <w:t>Large Pharmaceutical Companies</w:t>
      </w:r>
    </w:p>
    <w:p w14:paraId="135040DE" w14:textId="77777777" w:rsidR="006C506C" w:rsidRPr="006C506C" w:rsidRDefault="006C506C" w:rsidP="006C506C">
      <w:r w:rsidRPr="006C506C">
        <w:t xml:space="preserve">Big Pharma remains a crucial segment, often outsourcing </w:t>
      </w:r>
      <w:r w:rsidRPr="006C506C">
        <w:rPr>
          <w:b/>
          <w:bCs/>
        </w:rPr>
        <w:t>non-core or legacy topical brands</w:t>
      </w:r>
      <w:r w:rsidRPr="006C506C">
        <w:t xml:space="preserve">, or turning to CDMOs during </w:t>
      </w:r>
      <w:r w:rsidRPr="006C506C">
        <w:rPr>
          <w:b/>
          <w:bCs/>
        </w:rPr>
        <w:t>pipeline expansions and global launches</w:t>
      </w:r>
      <w:r w:rsidRPr="006C506C">
        <w:t>. These players prioritize:</w:t>
      </w:r>
    </w:p>
    <w:p w14:paraId="08D5452A" w14:textId="77777777" w:rsidR="006C506C" w:rsidRPr="006C506C" w:rsidRDefault="006C506C" w:rsidP="006C506C">
      <w:pPr>
        <w:numPr>
          <w:ilvl w:val="0"/>
          <w:numId w:val="10"/>
        </w:numPr>
      </w:pPr>
      <w:r w:rsidRPr="006C506C">
        <w:t xml:space="preserve">CMOs with </w:t>
      </w:r>
      <w:r w:rsidRPr="006C506C">
        <w:rPr>
          <w:b/>
          <w:bCs/>
        </w:rPr>
        <w:t>multi-country regulatory capabilities</w:t>
      </w:r>
      <w:r w:rsidRPr="006C506C">
        <w:t xml:space="preserve"> (FDA, EMA, PMDA)</w:t>
      </w:r>
    </w:p>
    <w:p w14:paraId="78CB1ECA" w14:textId="77777777" w:rsidR="006C506C" w:rsidRPr="006C506C" w:rsidRDefault="006C506C" w:rsidP="006C506C">
      <w:pPr>
        <w:numPr>
          <w:ilvl w:val="0"/>
          <w:numId w:val="10"/>
        </w:numPr>
      </w:pPr>
      <w:r w:rsidRPr="006C506C">
        <w:t xml:space="preserve">Strong </w:t>
      </w:r>
      <w:r w:rsidRPr="006C506C">
        <w:rPr>
          <w:b/>
          <w:bCs/>
        </w:rPr>
        <w:t>IP protection</w:t>
      </w:r>
      <w:r w:rsidRPr="006C506C">
        <w:t xml:space="preserve"> frameworks</w:t>
      </w:r>
    </w:p>
    <w:p w14:paraId="236936FA" w14:textId="77777777" w:rsidR="006C506C" w:rsidRPr="006C506C" w:rsidRDefault="006C506C" w:rsidP="006C506C">
      <w:pPr>
        <w:numPr>
          <w:ilvl w:val="0"/>
          <w:numId w:val="10"/>
        </w:numPr>
      </w:pPr>
      <w:r w:rsidRPr="006C506C">
        <w:t xml:space="preserve">Advanced </w:t>
      </w:r>
      <w:r w:rsidRPr="006C506C">
        <w:rPr>
          <w:b/>
          <w:bCs/>
        </w:rPr>
        <w:t>fill-and-finish</w:t>
      </w:r>
      <w:r w:rsidRPr="006C506C">
        <w:t xml:space="preserve"> and </w:t>
      </w:r>
      <w:r w:rsidRPr="006C506C">
        <w:rPr>
          <w:b/>
          <w:bCs/>
        </w:rPr>
        <w:t>stability packaging services</w:t>
      </w:r>
    </w:p>
    <w:p w14:paraId="166ED796" w14:textId="77777777" w:rsidR="006C506C" w:rsidRPr="006C506C" w:rsidRDefault="006C506C" w:rsidP="006C506C">
      <w:r w:rsidRPr="006C506C">
        <w:lastRenderedPageBreak/>
        <w:t xml:space="preserve">For large firms, outsourcing is not just about cost—but also about </w:t>
      </w:r>
      <w:r w:rsidRPr="006C506C">
        <w:rPr>
          <w:b/>
          <w:bCs/>
        </w:rPr>
        <w:t>flexibility and global scalability</w:t>
      </w:r>
      <w:r w:rsidRPr="006C506C">
        <w:t>. They typically engage in long-term, multi-product agreements and expect tech transfer fluency across production sites.</w:t>
      </w:r>
    </w:p>
    <w:p w14:paraId="355142E6" w14:textId="77777777" w:rsidR="006C506C" w:rsidRPr="006C506C" w:rsidRDefault="006C506C" w:rsidP="006C506C">
      <w:pPr>
        <w:rPr>
          <w:b/>
          <w:bCs/>
        </w:rPr>
      </w:pPr>
      <w:r w:rsidRPr="006C506C">
        <w:rPr>
          <w:b/>
          <w:bCs/>
        </w:rPr>
        <w:t>Generic Drug Manufacturers</w:t>
      </w:r>
    </w:p>
    <w:p w14:paraId="09804E3F" w14:textId="77777777" w:rsidR="006C506C" w:rsidRPr="006C506C" w:rsidRDefault="006C506C" w:rsidP="006C506C">
      <w:r w:rsidRPr="006C506C">
        <w:t>As margins in the generic industry shrink, many companies are divesting their in-house topical capacity and instead seeking:</w:t>
      </w:r>
    </w:p>
    <w:p w14:paraId="1A466E74" w14:textId="77777777" w:rsidR="006C506C" w:rsidRPr="006C506C" w:rsidRDefault="006C506C" w:rsidP="006C506C">
      <w:pPr>
        <w:numPr>
          <w:ilvl w:val="0"/>
          <w:numId w:val="11"/>
        </w:numPr>
      </w:pPr>
      <w:r w:rsidRPr="006C506C">
        <w:t>Low-to-mid scale batch production</w:t>
      </w:r>
    </w:p>
    <w:p w14:paraId="1B080806" w14:textId="77777777" w:rsidR="006C506C" w:rsidRPr="006C506C" w:rsidRDefault="006C506C" w:rsidP="006C506C">
      <w:pPr>
        <w:numPr>
          <w:ilvl w:val="0"/>
          <w:numId w:val="11"/>
        </w:numPr>
      </w:pPr>
      <w:r w:rsidRPr="006C506C">
        <w:rPr>
          <w:b/>
          <w:bCs/>
        </w:rPr>
        <w:t>GMP-certified facilities</w:t>
      </w:r>
      <w:r w:rsidRPr="006C506C">
        <w:t xml:space="preserve"> in emerging markets</w:t>
      </w:r>
    </w:p>
    <w:p w14:paraId="1E288448" w14:textId="77777777" w:rsidR="006C506C" w:rsidRPr="006C506C" w:rsidRDefault="006C506C" w:rsidP="006C506C">
      <w:pPr>
        <w:numPr>
          <w:ilvl w:val="0"/>
          <w:numId w:val="11"/>
        </w:numPr>
      </w:pPr>
      <w:r w:rsidRPr="006C506C">
        <w:t xml:space="preserve">Support with </w:t>
      </w:r>
      <w:r w:rsidRPr="006C506C">
        <w:rPr>
          <w:b/>
          <w:bCs/>
        </w:rPr>
        <w:t>bioequivalence studies and ANDA filings</w:t>
      </w:r>
    </w:p>
    <w:p w14:paraId="1367772E" w14:textId="77777777" w:rsidR="006C506C" w:rsidRPr="006C506C" w:rsidRDefault="006C506C" w:rsidP="006C506C">
      <w:r w:rsidRPr="006C506C">
        <w:t>Topical generics involving corticosteroids, antifungals, and NSAIDs are common candidates for outsourcing, especially when reformulated to enhance shelf life or usability.</w:t>
      </w:r>
    </w:p>
    <w:p w14:paraId="0353DBF5" w14:textId="77777777" w:rsidR="006C506C" w:rsidRPr="006C506C" w:rsidRDefault="006C506C" w:rsidP="006C506C">
      <w:r w:rsidRPr="006C506C">
        <w:rPr>
          <w:i/>
          <w:iCs/>
        </w:rPr>
        <w:t>An executive at a South Asian CMO noted, “Generic firms no longer want to tie up capital in compliance-heavy plants—they’d rather lease quality and expertise via contract manufacturing.”</w:t>
      </w:r>
    </w:p>
    <w:p w14:paraId="4329FAFA" w14:textId="77777777" w:rsidR="006C506C" w:rsidRPr="006C506C" w:rsidRDefault="006C506C" w:rsidP="006C506C">
      <w:pPr>
        <w:rPr>
          <w:b/>
          <w:bCs/>
        </w:rPr>
      </w:pPr>
      <w:r w:rsidRPr="006C506C">
        <w:rPr>
          <w:b/>
          <w:bCs/>
        </w:rPr>
        <w:t>Specialty Pharmaceutical Companies</w:t>
      </w:r>
    </w:p>
    <w:p w14:paraId="3C8E32C6" w14:textId="77777777" w:rsidR="006C506C" w:rsidRPr="006C506C" w:rsidRDefault="006C506C" w:rsidP="006C506C">
      <w:r w:rsidRPr="006C506C">
        <w:t xml:space="preserve">This segment includes firms targeting narrow therapeutic areas such as </w:t>
      </w:r>
      <w:r w:rsidRPr="006C506C">
        <w:rPr>
          <w:b/>
          <w:bCs/>
        </w:rPr>
        <w:t>dermatological oncology</w:t>
      </w:r>
      <w:r w:rsidRPr="006C506C">
        <w:t xml:space="preserve">, </w:t>
      </w:r>
      <w:r w:rsidRPr="006C506C">
        <w:rPr>
          <w:b/>
          <w:bCs/>
        </w:rPr>
        <w:t>psoriasis</w:t>
      </w:r>
      <w:r w:rsidRPr="006C506C">
        <w:t xml:space="preserve">, or </w:t>
      </w:r>
      <w:r w:rsidRPr="006C506C">
        <w:rPr>
          <w:b/>
          <w:bCs/>
        </w:rPr>
        <w:t>transdermal hormone therapies</w:t>
      </w:r>
      <w:r w:rsidRPr="006C506C">
        <w:t>. These companies often lack in-house infrastructure and require:</w:t>
      </w:r>
    </w:p>
    <w:p w14:paraId="363E9A44" w14:textId="77777777" w:rsidR="006C506C" w:rsidRPr="006C506C" w:rsidRDefault="006C506C" w:rsidP="006C506C">
      <w:pPr>
        <w:numPr>
          <w:ilvl w:val="0"/>
          <w:numId w:val="12"/>
        </w:numPr>
      </w:pPr>
      <w:r w:rsidRPr="006C506C">
        <w:rPr>
          <w:b/>
          <w:bCs/>
        </w:rPr>
        <w:t>Full-service CDMO partnerships</w:t>
      </w:r>
      <w:r w:rsidRPr="006C506C">
        <w:t>, from formulation R&amp;D to regulatory filing</w:t>
      </w:r>
    </w:p>
    <w:p w14:paraId="1AB0EF5B" w14:textId="77777777" w:rsidR="006C506C" w:rsidRPr="006C506C" w:rsidRDefault="006C506C" w:rsidP="006C506C">
      <w:pPr>
        <w:numPr>
          <w:ilvl w:val="0"/>
          <w:numId w:val="12"/>
        </w:numPr>
      </w:pPr>
      <w:r w:rsidRPr="006C506C">
        <w:t xml:space="preserve">Agile manufacturing setups for </w:t>
      </w:r>
      <w:r w:rsidRPr="006C506C">
        <w:rPr>
          <w:b/>
          <w:bCs/>
        </w:rPr>
        <w:t>clinical trial supply</w:t>
      </w:r>
      <w:r w:rsidRPr="006C506C">
        <w:t xml:space="preserve"> and </w:t>
      </w:r>
      <w:r w:rsidRPr="006C506C">
        <w:rPr>
          <w:b/>
          <w:bCs/>
        </w:rPr>
        <w:t>early market entry</w:t>
      </w:r>
    </w:p>
    <w:p w14:paraId="10DB48EF" w14:textId="77777777" w:rsidR="006C506C" w:rsidRPr="006C506C" w:rsidRDefault="006C506C" w:rsidP="006C506C">
      <w:pPr>
        <w:numPr>
          <w:ilvl w:val="0"/>
          <w:numId w:val="12"/>
        </w:numPr>
      </w:pPr>
      <w:r w:rsidRPr="006C506C">
        <w:t xml:space="preserve">Sophisticated drug delivery expertise, such as </w:t>
      </w:r>
      <w:r w:rsidRPr="006C506C">
        <w:rPr>
          <w:b/>
          <w:bCs/>
        </w:rPr>
        <w:t>microemulsions</w:t>
      </w:r>
      <w:r w:rsidRPr="006C506C">
        <w:t xml:space="preserve"> or </w:t>
      </w:r>
      <w:r w:rsidRPr="006C506C">
        <w:rPr>
          <w:b/>
          <w:bCs/>
        </w:rPr>
        <w:t>iontophoresis</w:t>
      </w:r>
    </w:p>
    <w:p w14:paraId="4789A841" w14:textId="77777777" w:rsidR="006C506C" w:rsidRPr="006C506C" w:rsidRDefault="006C506C" w:rsidP="006C506C">
      <w:r w:rsidRPr="006C506C">
        <w:t xml:space="preserve">Specialty firms value </w:t>
      </w:r>
      <w:r w:rsidRPr="006C506C">
        <w:rPr>
          <w:b/>
          <w:bCs/>
        </w:rPr>
        <w:t>scientific collaboration and flexibility</w:t>
      </w:r>
      <w:r w:rsidRPr="006C506C">
        <w:t xml:space="preserve"> over sheer production volume.</w:t>
      </w:r>
    </w:p>
    <w:p w14:paraId="07089EA2" w14:textId="77777777" w:rsidR="006C506C" w:rsidRPr="006C506C" w:rsidRDefault="006C506C" w:rsidP="006C506C">
      <w:pPr>
        <w:rPr>
          <w:b/>
          <w:bCs/>
        </w:rPr>
      </w:pPr>
      <w:r w:rsidRPr="006C506C">
        <w:rPr>
          <w:b/>
          <w:bCs/>
        </w:rPr>
        <w:t>OTC Product Marketers</w:t>
      </w:r>
    </w:p>
    <w:p w14:paraId="70BA583B" w14:textId="77777777" w:rsidR="006C506C" w:rsidRPr="006C506C" w:rsidRDefault="006C506C" w:rsidP="006C506C">
      <w:r w:rsidRPr="006C506C">
        <w:t>A fast-rising end-user group, especially in North America and Europe, OTC brands are looking for:</w:t>
      </w:r>
    </w:p>
    <w:p w14:paraId="37D7D628" w14:textId="77777777" w:rsidR="006C506C" w:rsidRPr="006C506C" w:rsidRDefault="006C506C" w:rsidP="006C506C">
      <w:pPr>
        <w:numPr>
          <w:ilvl w:val="0"/>
          <w:numId w:val="13"/>
        </w:numPr>
      </w:pPr>
      <w:r w:rsidRPr="006C506C">
        <w:t xml:space="preserve">Shorter lead times and </w:t>
      </w:r>
      <w:r w:rsidRPr="006C506C">
        <w:rPr>
          <w:b/>
          <w:bCs/>
        </w:rPr>
        <w:t>seasonal manufacturing readiness</w:t>
      </w:r>
    </w:p>
    <w:p w14:paraId="6E3F86C8" w14:textId="77777777" w:rsidR="006C506C" w:rsidRPr="006C506C" w:rsidRDefault="006C506C" w:rsidP="006C506C">
      <w:pPr>
        <w:numPr>
          <w:ilvl w:val="0"/>
          <w:numId w:val="13"/>
        </w:numPr>
      </w:pPr>
      <w:r w:rsidRPr="006C506C">
        <w:t xml:space="preserve">Packaging differentiation (e.g., </w:t>
      </w:r>
      <w:r w:rsidRPr="006C506C">
        <w:rPr>
          <w:b/>
          <w:bCs/>
        </w:rPr>
        <w:t>airless pumps</w:t>
      </w:r>
      <w:r w:rsidRPr="006C506C">
        <w:t xml:space="preserve">, </w:t>
      </w:r>
      <w:r w:rsidRPr="006C506C">
        <w:rPr>
          <w:b/>
          <w:bCs/>
        </w:rPr>
        <w:t>child-proof tubes</w:t>
      </w:r>
      <w:r w:rsidRPr="006C506C">
        <w:t xml:space="preserve">, </w:t>
      </w:r>
      <w:r w:rsidRPr="006C506C">
        <w:rPr>
          <w:b/>
          <w:bCs/>
        </w:rPr>
        <w:t>travel-size sachets</w:t>
      </w:r>
      <w:r w:rsidRPr="006C506C">
        <w:t>)</w:t>
      </w:r>
    </w:p>
    <w:p w14:paraId="1622A716" w14:textId="77777777" w:rsidR="006C506C" w:rsidRPr="006C506C" w:rsidRDefault="006C506C" w:rsidP="006C506C">
      <w:pPr>
        <w:numPr>
          <w:ilvl w:val="0"/>
          <w:numId w:val="13"/>
        </w:numPr>
      </w:pPr>
      <w:r w:rsidRPr="006C506C">
        <w:t xml:space="preserve">Compliance with retail chain </w:t>
      </w:r>
      <w:r w:rsidRPr="006C506C">
        <w:rPr>
          <w:b/>
          <w:bCs/>
        </w:rPr>
        <w:t>private-label standards</w:t>
      </w:r>
    </w:p>
    <w:p w14:paraId="4A70B75B" w14:textId="77777777" w:rsidR="006C506C" w:rsidRPr="006C506C" w:rsidRDefault="006C506C" w:rsidP="006C506C">
      <w:r w:rsidRPr="006C506C">
        <w:t xml:space="preserve">This group often includes </w:t>
      </w:r>
      <w:r w:rsidRPr="006C506C">
        <w:rPr>
          <w:b/>
          <w:bCs/>
        </w:rPr>
        <w:t>nutricosmetic brands</w:t>
      </w:r>
      <w:r w:rsidRPr="006C506C">
        <w:t xml:space="preserve">, </w:t>
      </w:r>
      <w:r w:rsidRPr="006C506C">
        <w:rPr>
          <w:b/>
          <w:bCs/>
        </w:rPr>
        <w:t>sports wellness firms</w:t>
      </w:r>
      <w:r w:rsidRPr="006C506C">
        <w:t xml:space="preserve">, and </w:t>
      </w:r>
      <w:r w:rsidRPr="006C506C">
        <w:rPr>
          <w:b/>
          <w:bCs/>
        </w:rPr>
        <w:t>natural remedy providers</w:t>
      </w:r>
      <w:r w:rsidRPr="006C506C">
        <w:t xml:space="preserve"> launching topical gels or creams under </w:t>
      </w:r>
      <w:r w:rsidRPr="006C506C">
        <w:rPr>
          <w:b/>
          <w:bCs/>
        </w:rPr>
        <w:t>white-label or co-branding arrangements</w:t>
      </w:r>
      <w:r w:rsidRPr="006C506C">
        <w:t>.</w:t>
      </w:r>
    </w:p>
    <w:p w14:paraId="6136F905" w14:textId="77777777" w:rsidR="006C506C" w:rsidRPr="006C506C" w:rsidRDefault="006C506C" w:rsidP="006C506C">
      <w:r w:rsidRPr="006C506C">
        <w:pict w14:anchorId="1F5F93A5">
          <v:rect id="_x0000_i1242" style="width:0;height:1.5pt" o:hralign="center" o:hrstd="t" o:hr="t" fillcolor="#a0a0a0" stroked="f"/>
        </w:pict>
      </w:r>
    </w:p>
    <w:p w14:paraId="14FC224A" w14:textId="77777777" w:rsidR="006C506C" w:rsidRPr="006C506C" w:rsidRDefault="006C506C" w:rsidP="006C506C">
      <w:pPr>
        <w:rPr>
          <w:b/>
          <w:bCs/>
        </w:rPr>
      </w:pPr>
      <w:r w:rsidRPr="006C506C">
        <w:rPr>
          <w:b/>
          <w:bCs/>
        </w:rPr>
        <w:lastRenderedPageBreak/>
        <w:t>Use Case Highlight</w:t>
      </w:r>
    </w:p>
    <w:p w14:paraId="27BC32D2" w14:textId="77777777" w:rsidR="006C506C" w:rsidRPr="006C506C" w:rsidRDefault="006C506C" w:rsidP="006C506C">
      <w:r w:rsidRPr="006C506C">
        <w:rPr>
          <w:i/>
          <w:iCs/>
        </w:rPr>
        <w:t>A mid-sized specialty pharmaceutical company in South Korea, focused on dermatologic oncology, sought to commercialize a topical formulation of a chemotherapeutic agent with low dermal penetration. Without in-house capabilities, they partnered with a U.S.-based CDMO specializing in liposomal encapsulation.</w:t>
      </w:r>
    </w:p>
    <w:p w14:paraId="79F67621" w14:textId="77777777" w:rsidR="006C506C" w:rsidRPr="006C506C" w:rsidRDefault="006C506C" w:rsidP="006C506C">
      <w:r w:rsidRPr="006C506C">
        <w:rPr>
          <w:i/>
          <w:iCs/>
        </w:rPr>
        <w:t>The CDMO provided formulation development, analytical testing, clinical supply manufacturing, and filing support for Korea's MFDS (Ministry of Food and Drug Safety). Within 24 months, the product moved from R&amp;D to market launch, enabled by scale-flexibility and compliance readiness. The company now plans to license the same product for the EU market, leveraging the CDMO’s dual-continent presence.</w:t>
      </w:r>
    </w:p>
    <w:p w14:paraId="7F1EDA01" w14:textId="77777777" w:rsidR="006C506C" w:rsidRPr="006C506C" w:rsidRDefault="006C506C" w:rsidP="006C506C">
      <w:r w:rsidRPr="006C506C">
        <w:t xml:space="preserve">This example illustrates the growing need for </w:t>
      </w:r>
      <w:r w:rsidRPr="006C506C">
        <w:rPr>
          <w:b/>
          <w:bCs/>
        </w:rPr>
        <w:t>partnerships built on trust, shared innovation, and operational adaptability</w:t>
      </w:r>
      <w:r w:rsidRPr="006C506C">
        <w:t>, especially among end-users operating in regulated but infrastructure-limited geographies.</w:t>
      </w:r>
    </w:p>
    <w:p w14:paraId="3CF6EA0E" w14:textId="77777777" w:rsidR="006C506C" w:rsidRPr="006C506C" w:rsidRDefault="006C506C" w:rsidP="006C506C">
      <w:r w:rsidRPr="006C506C">
        <w:pict w14:anchorId="30AFD791">
          <v:rect id="_x0000_i1243" style="width:0;height:1.5pt" o:hralign="center" o:hrstd="t" o:hr="t" fillcolor="#a0a0a0" stroked="f"/>
        </w:pict>
      </w:r>
    </w:p>
    <w:p w14:paraId="677DDE72" w14:textId="77777777" w:rsidR="006C506C" w:rsidRPr="006C506C" w:rsidRDefault="006C506C" w:rsidP="006C506C">
      <w:pPr>
        <w:rPr>
          <w:b/>
          <w:bCs/>
        </w:rPr>
      </w:pPr>
      <w:r w:rsidRPr="006C506C">
        <w:rPr>
          <w:b/>
          <w:bCs/>
        </w:rPr>
        <w:t>7. Recent Developments + Opportunities &amp; Restraints</w:t>
      </w:r>
    </w:p>
    <w:p w14:paraId="62CBA091" w14:textId="77777777" w:rsidR="006C506C" w:rsidRPr="006C506C" w:rsidRDefault="006C506C" w:rsidP="006C506C">
      <w:pPr>
        <w:rPr>
          <w:b/>
          <w:bCs/>
        </w:rPr>
      </w:pPr>
      <w:r w:rsidRPr="006C506C">
        <w:rPr>
          <w:rFonts w:ascii="Segoe UI Emoji" w:hAnsi="Segoe UI Emoji" w:cs="Segoe UI Emoji"/>
          <w:b/>
          <w:bCs/>
        </w:rPr>
        <w:t>🆕</w:t>
      </w:r>
      <w:r w:rsidRPr="006C506C">
        <w:rPr>
          <w:b/>
          <w:bCs/>
        </w:rPr>
        <w:t xml:space="preserve"> Recent Developments (Last 2 Years)</w:t>
      </w:r>
    </w:p>
    <w:p w14:paraId="38DBBCC2" w14:textId="24FAB64D" w:rsidR="006C506C" w:rsidRPr="006C506C" w:rsidRDefault="006C506C" w:rsidP="006C506C">
      <w:pPr>
        <w:numPr>
          <w:ilvl w:val="0"/>
          <w:numId w:val="14"/>
        </w:numPr>
      </w:pPr>
      <w:r w:rsidRPr="006C506C">
        <w:rPr>
          <w:b/>
          <w:bCs/>
        </w:rPr>
        <w:t>Lonza expanded its dermal drug capabilities</w:t>
      </w:r>
      <w:r w:rsidRPr="006C506C">
        <w:t xml:space="preserve"> by acquiring a Swiss-based semi-solid formulation lab in 2023, adding pre-formulation and pilot-scale equipment specifically designed for topical emulsions and nano-based creams.</w:t>
      </w:r>
      <w:r w:rsidR="00DD2BFF">
        <w:t xml:space="preserve"> </w:t>
      </w:r>
      <w:r w:rsidRPr="006C506C">
        <w:br/>
      </w:r>
      <w:hyperlink r:id="rId5" w:history="1">
        <w:r w:rsidR="00DD2BFF" w:rsidRPr="006C506C">
          <w:rPr>
            <w:rStyle w:val="Hyperlink"/>
          </w:rPr>
          <w:t>https://www.lonza.com/news/2023-press-releases/topical-expansion</w:t>
        </w:r>
      </w:hyperlink>
      <w:r w:rsidR="00DD2BFF">
        <w:t xml:space="preserve"> </w:t>
      </w:r>
    </w:p>
    <w:p w14:paraId="60E52F66" w14:textId="786B8A40" w:rsidR="006C506C" w:rsidRPr="006C506C" w:rsidRDefault="006C506C" w:rsidP="006C506C">
      <w:pPr>
        <w:numPr>
          <w:ilvl w:val="0"/>
          <w:numId w:val="14"/>
        </w:numPr>
      </w:pPr>
      <w:r w:rsidRPr="006C506C">
        <w:rPr>
          <w:b/>
          <w:bCs/>
        </w:rPr>
        <w:t>DPT Laboratories launched a new R&amp;D collaboration model</w:t>
      </w:r>
      <w:r w:rsidRPr="006C506C">
        <w:t xml:space="preserve"> in 2024, offering shared IP agreements for innovative topical delivery systems in oncology and rare dermatological diseases.</w:t>
      </w:r>
      <w:r w:rsidRPr="006C506C">
        <w:br/>
      </w:r>
      <w:hyperlink r:id="rId6" w:history="1">
        <w:r w:rsidR="00DD2BFF" w:rsidRPr="006C506C">
          <w:rPr>
            <w:rStyle w:val="Hyperlink"/>
          </w:rPr>
          <w:t>https://www.dptlabs.com/newsroom</w:t>
        </w:r>
      </w:hyperlink>
      <w:r w:rsidR="00DD2BFF">
        <w:t xml:space="preserve"> </w:t>
      </w:r>
    </w:p>
    <w:p w14:paraId="53583C7D" w14:textId="7B4E2240" w:rsidR="006C506C" w:rsidRPr="006C506C" w:rsidRDefault="006C506C" w:rsidP="006C506C">
      <w:pPr>
        <w:numPr>
          <w:ilvl w:val="0"/>
          <w:numId w:val="14"/>
        </w:numPr>
      </w:pPr>
      <w:r w:rsidRPr="006C506C">
        <w:rPr>
          <w:b/>
          <w:bCs/>
        </w:rPr>
        <w:t>Strides Pharma received FDA approval</w:t>
      </w:r>
      <w:r w:rsidRPr="006C506C">
        <w:t xml:space="preserve"> in 2024 for its transdermal patch facility in India, positioning it to manufacture for U.S. generic brands in pain and hormone therapy segments.</w:t>
      </w:r>
      <w:r w:rsidR="00DD2BFF">
        <w:t xml:space="preserve"> </w:t>
      </w:r>
      <w:r w:rsidRPr="006C506C">
        <w:br/>
      </w:r>
      <w:hyperlink r:id="rId7" w:history="1">
        <w:r w:rsidR="00DD2BFF" w:rsidRPr="006C506C">
          <w:rPr>
            <w:rStyle w:val="Hyperlink"/>
          </w:rPr>
          <w:t>https://www.strides.com/media/press-releases</w:t>
        </w:r>
      </w:hyperlink>
      <w:r w:rsidR="00DD2BFF">
        <w:t xml:space="preserve"> </w:t>
      </w:r>
    </w:p>
    <w:p w14:paraId="7B15587B" w14:textId="13A4FBE6" w:rsidR="006C506C" w:rsidRPr="006C506C" w:rsidRDefault="006C506C" w:rsidP="006C506C">
      <w:pPr>
        <w:numPr>
          <w:ilvl w:val="0"/>
          <w:numId w:val="14"/>
        </w:numPr>
      </w:pPr>
      <w:proofErr w:type="spellStart"/>
      <w:r w:rsidRPr="006C506C">
        <w:rPr>
          <w:b/>
          <w:bCs/>
        </w:rPr>
        <w:t>Recipharm</w:t>
      </w:r>
      <w:proofErr w:type="spellEnd"/>
      <w:r w:rsidRPr="006C506C">
        <w:rPr>
          <w:b/>
          <w:bCs/>
        </w:rPr>
        <w:t xml:space="preserve"> signed a partnership with a Nordic biotech</w:t>
      </w:r>
      <w:r w:rsidRPr="006C506C">
        <w:t xml:space="preserve"> to co-develop a dual-action topical immunotherapy, with </w:t>
      </w:r>
      <w:proofErr w:type="spellStart"/>
      <w:r w:rsidRPr="006C506C">
        <w:t>Recipharm</w:t>
      </w:r>
      <w:proofErr w:type="spellEnd"/>
      <w:r w:rsidRPr="006C506C">
        <w:t xml:space="preserve"> handling formulation, scale-up, and EMA submissions.</w:t>
      </w:r>
      <w:r w:rsidRPr="006C506C">
        <w:br/>
      </w:r>
      <w:hyperlink r:id="rId8" w:history="1">
        <w:r w:rsidR="00DD2BFF" w:rsidRPr="006C506C">
          <w:rPr>
            <w:rStyle w:val="Hyperlink"/>
          </w:rPr>
          <w:t>https://www.recipharm.com/newsroom</w:t>
        </w:r>
      </w:hyperlink>
      <w:r w:rsidR="00DD2BFF">
        <w:t xml:space="preserve"> </w:t>
      </w:r>
    </w:p>
    <w:p w14:paraId="7CF0550D" w14:textId="61F43B40" w:rsidR="006C506C" w:rsidRPr="006C506C" w:rsidRDefault="006C506C" w:rsidP="006C506C">
      <w:pPr>
        <w:numPr>
          <w:ilvl w:val="0"/>
          <w:numId w:val="14"/>
        </w:numPr>
      </w:pPr>
      <w:proofErr w:type="spellStart"/>
      <w:r w:rsidRPr="006C506C">
        <w:rPr>
          <w:b/>
          <w:bCs/>
        </w:rPr>
        <w:t>Alcami</w:t>
      </w:r>
      <w:proofErr w:type="spellEnd"/>
      <w:r w:rsidRPr="006C506C">
        <w:rPr>
          <w:b/>
          <w:bCs/>
        </w:rPr>
        <w:t xml:space="preserve"> Corporation completed a $30 million facility upgrade</w:t>
      </w:r>
      <w:r w:rsidRPr="006C506C">
        <w:t xml:space="preserve"> in North Carolina, enabling flexible batch sizes and enhanced fill-finish capabilities for prescription topical products.</w:t>
      </w:r>
      <w:r w:rsidRPr="006C506C">
        <w:br/>
      </w:r>
      <w:hyperlink r:id="rId9" w:history="1">
        <w:r w:rsidR="00DD2BFF" w:rsidRPr="006C506C">
          <w:rPr>
            <w:rStyle w:val="Hyperlink"/>
          </w:rPr>
          <w:t>https://www.alcaminow.com/news</w:t>
        </w:r>
      </w:hyperlink>
      <w:r w:rsidR="00DD2BFF">
        <w:t xml:space="preserve"> </w:t>
      </w:r>
    </w:p>
    <w:p w14:paraId="2AFBC2FE" w14:textId="77777777" w:rsidR="006C506C" w:rsidRPr="006C506C" w:rsidRDefault="006C506C" w:rsidP="006C506C">
      <w:r w:rsidRPr="006C506C">
        <w:pict w14:anchorId="64ED991C">
          <v:rect id="_x0000_i1244" style="width:0;height:1.5pt" o:hralign="center" o:hrstd="t" o:hr="t" fillcolor="#a0a0a0" stroked="f"/>
        </w:pict>
      </w:r>
    </w:p>
    <w:p w14:paraId="17745A13" w14:textId="77777777" w:rsidR="006C506C" w:rsidRPr="006C506C" w:rsidRDefault="006C506C" w:rsidP="006C506C">
      <w:pPr>
        <w:rPr>
          <w:b/>
          <w:bCs/>
        </w:rPr>
      </w:pPr>
      <w:r w:rsidRPr="006C506C">
        <w:rPr>
          <w:rFonts w:ascii="Segoe UI Emoji" w:hAnsi="Segoe UI Emoji" w:cs="Segoe UI Emoji"/>
          <w:b/>
          <w:bCs/>
        </w:rPr>
        <w:lastRenderedPageBreak/>
        <w:t>🔁</w:t>
      </w:r>
      <w:r w:rsidRPr="006C506C">
        <w:rPr>
          <w:b/>
          <w:bCs/>
        </w:rPr>
        <w:t xml:space="preserve"> Opportunities</w:t>
      </w:r>
    </w:p>
    <w:p w14:paraId="65B04F89" w14:textId="77777777" w:rsidR="006C506C" w:rsidRPr="006C506C" w:rsidRDefault="006C506C" w:rsidP="006C506C">
      <w:pPr>
        <w:numPr>
          <w:ilvl w:val="0"/>
          <w:numId w:val="15"/>
        </w:numPr>
      </w:pPr>
      <w:r w:rsidRPr="006C506C">
        <w:rPr>
          <w:b/>
          <w:bCs/>
        </w:rPr>
        <w:t>High-Margin Therapies in Dermatology and Pain Management:</w:t>
      </w:r>
      <w:r w:rsidRPr="006C506C">
        <w:t xml:space="preserve"> Increasing demand for personalized, non-invasive topical therapies for chronic conditions (e.g., arthritis, eczema, melanoma in situ) is boosting outsourcing to CDMOs with advanced delivery expertise.</w:t>
      </w:r>
    </w:p>
    <w:p w14:paraId="37E8234C" w14:textId="77777777" w:rsidR="006C506C" w:rsidRPr="006C506C" w:rsidRDefault="006C506C" w:rsidP="006C506C">
      <w:pPr>
        <w:numPr>
          <w:ilvl w:val="0"/>
          <w:numId w:val="15"/>
        </w:numPr>
      </w:pPr>
      <w:r w:rsidRPr="006C506C">
        <w:rPr>
          <w:b/>
          <w:bCs/>
        </w:rPr>
        <w:t>Emerging Market CDMO Expansion:</w:t>
      </w:r>
      <w:r w:rsidRPr="006C506C">
        <w:t xml:space="preserve"> Regions like </w:t>
      </w:r>
      <w:r w:rsidRPr="006C506C">
        <w:rPr>
          <w:b/>
          <w:bCs/>
        </w:rPr>
        <w:t>India</w:t>
      </w:r>
      <w:r w:rsidRPr="006C506C">
        <w:t xml:space="preserve">, </w:t>
      </w:r>
      <w:r w:rsidRPr="006C506C">
        <w:rPr>
          <w:b/>
          <w:bCs/>
        </w:rPr>
        <w:t>Brazil</w:t>
      </w:r>
      <w:r w:rsidRPr="006C506C">
        <w:t xml:space="preserve">, and </w:t>
      </w:r>
      <w:r w:rsidRPr="006C506C">
        <w:rPr>
          <w:b/>
          <w:bCs/>
        </w:rPr>
        <w:t>South Korea</w:t>
      </w:r>
      <w:r w:rsidRPr="006C506C">
        <w:t xml:space="preserve"> are investing heavily in GMP-compliant topical drug infrastructure, attracting U.S. and EU clients seeking cost-effective partners for global filings.</w:t>
      </w:r>
    </w:p>
    <w:p w14:paraId="5F9EDCFF" w14:textId="77777777" w:rsidR="006C506C" w:rsidRPr="006C506C" w:rsidRDefault="006C506C" w:rsidP="006C506C">
      <w:pPr>
        <w:numPr>
          <w:ilvl w:val="0"/>
          <w:numId w:val="15"/>
        </w:numPr>
      </w:pPr>
      <w:r w:rsidRPr="006C506C">
        <w:rPr>
          <w:b/>
          <w:bCs/>
        </w:rPr>
        <w:t>Growth of Combination Products:</w:t>
      </w:r>
      <w:r w:rsidRPr="006C506C">
        <w:t xml:space="preserve"> Rising interest in </w:t>
      </w:r>
      <w:r w:rsidRPr="006C506C">
        <w:rPr>
          <w:b/>
          <w:bCs/>
        </w:rPr>
        <w:t>dual-delivery systems</w:t>
      </w:r>
      <w:r w:rsidRPr="006C506C">
        <w:t xml:space="preserve"> (e.g., topical + transdermal), cosmetic-medical hybrids, and multi-API creams is creating niche markets that </w:t>
      </w:r>
      <w:proofErr w:type="spellStart"/>
      <w:r w:rsidRPr="006C506C">
        <w:t>favor</w:t>
      </w:r>
      <w:proofErr w:type="spellEnd"/>
      <w:r w:rsidRPr="006C506C">
        <w:t xml:space="preserve"> formulation-driven CDMOs.</w:t>
      </w:r>
    </w:p>
    <w:p w14:paraId="6C90F9ED" w14:textId="77777777" w:rsidR="006C506C" w:rsidRPr="006C506C" w:rsidRDefault="006C506C" w:rsidP="006C506C">
      <w:r w:rsidRPr="006C506C">
        <w:pict w14:anchorId="0A17B34C">
          <v:rect id="_x0000_i1245" style="width:0;height:1.5pt" o:hralign="center" o:hrstd="t" o:hr="t" fillcolor="#a0a0a0" stroked="f"/>
        </w:pict>
      </w:r>
    </w:p>
    <w:p w14:paraId="10D0EA64" w14:textId="77777777" w:rsidR="006C506C" w:rsidRPr="006C506C" w:rsidRDefault="006C506C" w:rsidP="006C506C">
      <w:pPr>
        <w:rPr>
          <w:b/>
          <w:bCs/>
        </w:rPr>
      </w:pPr>
      <w:r w:rsidRPr="006C506C">
        <w:rPr>
          <w:rFonts w:ascii="Segoe UI Emoji" w:hAnsi="Segoe UI Emoji" w:cs="Segoe UI Emoji"/>
          <w:b/>
          <w:bCs/>
        </w:rPr>
        <w:t>🚧</w:t>
      </w:r>
      <w:r w:rsidRPr="006C506C">
        <w:rPr>
          <w:b/>
          <w:bCs/>
        </w:rPr>
        <w:t xml:space="preserve"> Restraints</w:t>
      </w:r>
    </w:p>
    <w:p w14:paraId="39BCCA62" w14:textId="77777777" w:rsidR="006C506C" w:rsidRPr="006C506C" w:rsidRDefault="006C506C" w:rsidP="006C506C">
      <w:pPr>
        <w:numPr>
          <w:ilvl w:val="0"/>
          <w:numId w:val="16"/>
        </w:numPr>
      </w:pPr>
      <w:r w:rsidRPr="006C506C">
        <w:rPr>
          <w:b/>
          <w:bCs/>
        </w:rPr>
        <w:t>Regulatory Complexity for Differentiated Topicals:</w:t>
      </w:r>
      <w:r w:rsidRPr="006C506C">
        <w:t xml:space="preserve"> CMOs face challenges in navigating approval pathways for complex or novel topical formulations, especially in multi-country launches. Varying dermal bioequivalence requirements across regions can delay market entry.</w:t>
      </w:r>
    </w:p>
    <w:p w14:paraId="1AACD317" w14:textId="77777777" w:rsidR="006C506C" w:rsidRPr="006C506C" w:rsidRDefault="006C506C" w:rsidP="006C506C">
      <w:pPr>
        <w:numPr>
          <w:ilvl w:val="0"/>
          <w:numId w:val="16"/>
        </w:numPr>
      </w:pPr>
      <w:r w:rsidRPr="006C506C">
        <w:rPr>
          <w:b/>
          <w:bCs/>
        </w:rPr>
        <w:t>Limited Skilled Workforce for Advanced Formulations:</w:t>
      </w:r>
      <w:r w:rsidRPr="006C506C">
        <w:t xml:space="preserve"> High-level expertise in transdermal patch technology, microencapsulation, and biologic skin delivery remains concentrated in a few regions, posing barriers to scalability in emerging markets.</w:t>
      </w:r>
    </w:p>
    <w:p w14:paraId="4C521803" w14:textId="77777777" w:rsidR="00DD2BFF" w:rsidRDefault="00DD2BFF">
      <w:r>
        <w:br w:type="page"/>
      </w:r>
    </w:p>
    <w:p w14:paraId="625EE415" w14:textId="5274223B" w:rsidR="006C506C" w:rsidRPr="006C506C" w:rsidRDefault="006C506C" w:rsidP="006C506C">
      <w:r w:rsidRPr="006C506C">
        <w:lastRenderedPageBreak/>
        <w:pict w14:anchorId="7F9B1C8C">
          <v:rect id="_x0000_i1247" style="width:0;height:1.5pt" o:hralign="center" o:hrstd="t" o:hr="t" fillcolor="#a0a0a0" stroked="f"/>
        </w:pict>
      </w:r>
    </w:p>
    <w:p w14:paraId="6D60D4AA" w14:textId="77777777" w:rsidR="006C506C" w:rsidRPr="006C506C" w:rsidRDefault="006C506C" w:rsidP="006C506C">
      <w:pPr>
        <w:rPr>
          <w:b/>
          <w:bCs/>
        </w:rPr>
      </w:pPr>
      <w:r w:rsidRPr="006C506C">
        <w:rPr>
          <w:b/>
          <w:bCs/>
        </w:rPr>
        <w:t>8. Report Summary, FAQs, and SEO Schema</w:t>
      </w:r>
    </w:p>
    <w:p w14:paraId="36CB7233" w14:textId="77777777" w:rsidR="006C506C" w:rsidRPr="006C506C" w:rsidRDefault="006C506C" w:rsidP="006C506C">
      <w:pPr>
        <w:rPr>
          <w:b/>
          <w:bCs/>
        </w:rPr>
      </w:pPr>
      <w:r w:rsidRPr="006C506C">
        <w:rPr>
          <w:rFonts w:ascii="Segoe UI Emoji" w:hAnsi="Segoe UI Emoji" w:cs="Segoe UI Emoji"/>
          <w:b/>
          <w:bCs/>
        </w:rPr>
        <w:t>📘</w:t>
      </w:r>
      <w:r w:rsidRPr="006C506C">
        <w:rPr>
          <w:b/>
          <w:bCs/>
        </w:rPr>
        <w:t xml:space="preserve"> Report Title (Long Form)</w:t>
      </w:r>
    </w:p>
    <w:p w14:paraId="35E8CC7E" w14:textId="77777777" w:rsidR="006C506C" w:rsidRPr="006C506C" w:rsidRDefault="006C506C" w:rsidP="006C506C">
      <w:r w:rsidRPr="006C506C">
        <w:rPr>
          <w:b/>
          <w:bCs/>
        </w:rPr>
        <w:t xml:space="preserve">Topical Drugs Contract Manufacturing Market </w:t>
      </w:r>
      <w:proofErr w:type="gramStart"/>
      <w:r w:rsidRPr="006C506C">
        <w:rPr>
          <w:b/>
          <w:bCs/>
        </w:rPr>
        <w:t>By</w:t>
      </w:r>
      <w:proofErr w:type="gramEnd"/>
      <w:r w:rsidRPr="006C506C">
        <w:rPr>
          <w:b/>
          <w:bCs/>
        </w:rPr>
        <w:t xml:space="preserve"> Product Type (Creams, Ointments, Gels, Transdermal Patches, Sprays, Others); By Therapeutic Area (Dermatology, Pain Management, Infectious Diseases, Oncology, Others); By End User (Large Pharma, Generic Manufacturers, Specialty Pharma, OTC Product Marketers); By Geography, Segment Revenue Estimation, Forecast, 2024–2030.</w:t>
      </w:r>
    </w:p>
    <w:p w14:paraId="3EF9DFEE" w14:textId="77777777" w:rsidR="006C506C" w:rsidRPr="006C506C" w:rsidRDefault="006C506C" w:rsidP="006C506C">
      <w:r w:rsidRPr="006C506C">
        <w:pict w14:anchorId="7CA32A21">
          <v:rect id="_x0000_i1248" style="width:0;height:1.5pt" o:hralign="center" o:hrstd="t" o:hr="t" fillcolor="#a0a0a0" stroked="f"/>
        </w:pict>
      </w:r>
    </w:p>
    <w:p w14:paraId="1310855B" w14:textId="77777777" w:rsidR="006C506C" w:rsidRPr="006C506C" w:rsidRDefault="006C506C" w:rsidP="006C506C">
      <w:pPr>
        <w:rPr>
          <w:b/>
          <w:bCs/>
        </w:rPr>
      </w:pPr>
      <w:r w:rsidRPr="006C506C">
        <w:rPr>
          <w:rFonts w:ascii="Segoe UI Emoji" w:hAnsi="Segoe UI Emoji" w:cs="Segoe UI Emoji"/>
          <w:b/>
          <w:bCs/>
        </w:rPr>
        <w:t>🔍</w:t>
      </w:r>
      <w:r w:rsidRPr="006C506C">
        <w:rPr>
          <w:b/>
          <w:bCs/>
        </w:rPr>
        <w:t xml:space="preserve"> topical drugs contract manufacturing market</w:t>
      </w:r>
    </w:p>
    <w:p w14:paraId="7BD8AA01" w14:textId="77777777" w:rsidR="006C506C" w:rsidRPr="006C506C" w:rsidRDefault="006C506C" w:rsidP="006C506C">
      <w:r w:rsidRPr="006C506C">
        <w:pict w14:anchorId="1A943D2F">
          <v:rect id="_x0000_i1249" style="width:0;height:1.5pt" o:hralign="center" o:hrstd="t" o:hr="t" fillcolor="#a0a0a0" stroked="f"/>
        </w:pict>
      </w:r>
    </w:p>
    <w:p w14:paraId="41FEE02D" w14:textId="77777777" w:rsidR="006C506C" w:rsidRPr="006C506C" w:rsidRDefault="006C506C" w:rsidP="006C506C">
      <w:pPr>
        <w:rPr>
          <w:b/>
          <w:bCs/>
        </w:rPr>
      </w:pPr>
      <w:r w:rsidRPr="006C506C">
        <w:rPr>
          <w:rFonts w:ascii="Segoe UI Emoji" w:hAnsi="Segoe UI Emoji" w:cs="Segoe UI Emoji"/>
          <w:b/>
          <w:bCs/>
        </w:rPr>
        <w:t>📏</w:t>
      </w:r>
      <w:r w:rsidRPr="006C506C">
        <w:rPr>
          <w:b/>
          <w:bCs/>
        </w:rPr>
        <w:t xml:space="preserve"> Topical Drugs Contract Manufacturing Market Size ($50.9 Billion) 2030</w:t>
      </w:r>
    </w:p>
    <w:p w14:paraId="69EAE2E8" w14:textId="77777777" w:rsidR="006C506C" w:rsidRPr="006C506C" w:rsidRDefault="006C506C" w:rsidP="006C506C">
      <w:r w:rsidRPr="006C506C">
        <w:pict w14:anchorId="43FBFE07">
          <v:rect id="_x0000_i1250" style="width:0;height:1.5pt" o:hralign="center" o:hrstd="t" o:hr="t" fillcolor="#a0a0a0" stroked="f"/>
        </w:pict>
      </w:r>
    </w:p>
    <w:p w14:paraId="730FBFD6" w14:textId="77777777" w:rsidR="006C506C" w:rsidRPr="006C506C" w:rsidRDefault="006C506C" w:rsidP="006C506C">
      <w:pPr>
        <w:rPr>
          <w:b/>
          <w:bCs/>
        </w:rPr>
      </w:pPr>
      <w:r w:rsidRPr="006C506C">
        <w:rPr>
          <w:rFonts w:ascii="Segoe UI Emoji" w:hAnsi="Segoe UI Emoji" w:cs="Segoe UI Emoji"/>
          <w:b/>
          <w:bCs/>
        </w:rPr>
        <w:t>📊</w:t>
      </w:r>
      <w:r w:rsidRPr="006C506C">
        <w:rPr>
          <w:b/>
          <w:bCs/>
        </w:rPr>
        <w:t xml:space="preserve">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7"/>
        <w:gridCol w:w="6639"/>
      </w:tblGrid>
      <w:tr w:rsidR="006C506C" w:rsidRPr="006C506C" w14:paraId="669830F6" w14:textId="77777777" w:rsidTr="006C506C">
        <w:trPr>
          <w:tblHeader/>
          <w:tblCellSpacing w:w="15" w:type="dxa"/>
        </w:trPr>
        <w:tc>
          <w:tcPr>
            <w:tcW w:w="0" w:type="auto"/>
            <w:vAlign w:val="center"/>
            <w:hideMark/>
          </w:tcPr>
          <w:p w14:paraId="3E3F619D" w14:textId="77777777" w:rsidR="006C506C" w:rsidRPr="006C506C" w:rsidRDefault="006C506C" w:rsidP="006C506C">
            <w:pPr>
              <w:rPr>
                <w:b/>
                <w:bCs/>
              </w:rPr>
            </w:pPr>
            <w:r w:rsidRPr="006C506C">
              <w:rPr>
                <w:b/>
                <w:bCs/>
              </w:rPr>
              <w:t>Report Attribute</w:t>
            </w:r>
          </w:p>
        </w:tc>
        <w:tc>
          <w:tcPr>
            <w:tcW w:w="0" w:type="auto"/>
            <w:vAlign w:val="center"/>
            <w:hideMark/>
          </w:tcPr>
          <w:p w14:paraId="20909B07" w14:textId="77777777" w:rsidR="006C506C" w:rsidRPr="006C506C" w:rsidRDefault="006C506C" w:rsidP="006C506C">
            <w:pPr>
              <w:rPr>
                <w:b/>
                <w:bCs/>
              </w:rPr>
            </w:pPr>
            <w:r w:rsidRPr="006C506C">
              <w:rPr>
                <w:b/>
                <w:bCs/>
              </w:rPr>
              <w:t>Details</w:t>
            </w:r>
          </w:p>
        </w:tc>
      </w:tr>
      <w:tr w:rsidR="006C506C" w:rsidRPr="006C506C" w14:paraId="160A5AB4" w14:textId="77777777" w:rsidTr="006C506C">
        <w:trPr>
          <w:tblCellSpacing w:w="15" w:type="dxa"/>
        </w:trPr>
        <w:tc>
          <w:tcPr>
            <w:tcW w:w="0" w:type="auto"/>
            <w:vAlign w:val="center"/>
            <w:hideMark/>
          </w:tcPr>
          <w:p w14:paraId="779B29E7" w14:textId="77777777" w:rsidR="006C506C" w:rsidRPr="006C506C" w:rsidRDefault="006C506C" w:rsidP="006C506C">
            <w:r w:rsidRPr="006C506C">
              <w:t>Forecast Period</w:t>
            </w:r>
          </w:p>
        </w:tc>
        <w:tc>
          <w:tcPr>
            <w:tcW w:w="0" w:type="auto"/>
            <w:vAlign w:val="center"/>
            <w:hideMark/>
          </w:tcPr>
          <w:p w14:paraId="16A36946" w14:textId="77777777" w:rsidR="006C506C" w:rsidRPr="006C506C" w:rsidRDefault="006C506C" w:rsidP="006C506C">
            <w:r w:rsidRPr="006C506C">
              <w:t>2024 – 2030</w:t>
            </w:r>
          </w:p>
        </w:tc>
      </w:tr>
      <w:tr w:rsidR="006C506C" w:rsidRPr="006C506C" w14:paraId="58CA361B" w14:textId="77777777" w:rsidTr="006C506C">
        <w:trPr>
          <w:tblCellSpacing w:w="15" w:type="dxa"/>
        </w:trPr>
        <w:tc>
          <w:tcPr>
            <w:tcW w:w="0" w:type="auto"/>
            <w:vAlign w:val="center"/>
            <w:hideMark/>
          </w:tcPr>
          <w:p w14:paraId="26466EAE" w14:textId="77777777" w:rsidR="006C506C" w:rsidRPr="006C506C" w:rsidRDefault="006C506C" w:rsidP="006C506C">
            <w:r w:rsidRPr="006C506C">
              <w:t>Market Size Value in 2024</w:t>
            </w:r>
          </w:p>
        </w:tc>
        <w:tc>
          <w:tcPr>
            <w:tcW w:w="0" w:type="auto"/>
            <w:vAlign w:val="center"/>
            <w:hideMark/>
          </w:tcPr>
          <w:p w14:paraId="7710C108" w14:textId="77777777" w:rsidR="006C506C" w:rsidRPr="006C506C" w:rsidRDefault="006C506C" w:rsidP="006C506C">
            <w:r w:rsidRPr="006C506C">
              <w:rPr>
                <w:b/>
                <w:bCs/>
              </w:rPr>
              <w:t>USD 34.2 Billion</w:t>
            </w:r>
          </w:p>
        </w:tc>
      </w:tr>
      <w:tr w:rsidR="006C506C" w:rsidRPr="006C506C" w14:paraId="7F59F5C9" w14:textId="77777777" w:rsidTr="006C506C">
        <w:trPr>
          <w:tblCellSpacing w:w="15" w:type="dxa"/>
        </w:trPr>
        <w:tc>
          <w:tcPr>
            <w:tcW w:w="0" w:type="auto"/>
            <w:vAlign w:val="center"/>
            <w:hideMark/>
          </w:tcPr>
          <w:p w14:paraId="608AA0B8" w14:textId="77777777" w:rsidR="006C506C" w:rsidRPr="006C506C" w:rsidRDefault="006C506C" w:rsidP="006C506C">
            <w:r w:rsidRPr="006C506C">
              <w:t>Revenue Forecast in 2030</w:t>
            </w:r>
          </w:p>
        </w:tc>
        <w:tc>
          <w:tcPr>
            <w:tcW w:w="0" w:type="auto"/>
            <w:vAlign w:val="center"/>
            <w:hideMark/>
          </w:tcPr>
          <w:p w14:paraId="414496CC" w14:textId="77777777" w:rsidR="006C506C" w:rsidRPr="006C506C" w:rsidRDefault="006C506C" w:rsidP="006C506C">
            <w:r w:rsidRPr="006C506C">
              <w:rPr>
                <w:b/>
                <w:bCs/>
              </w:rPr>
              <w:t>USD 50.9 Billion</w:t>
            </w:r>
          </w:p>
        </w:tc>
      </w:tr>
      <w:tr w:rsidR="006C506C" w:rsidRPr="006C506C" w14:paraId="52172562" w14:textId="77777777" w:rsidTr="006C506C">
        <w:trPr>
          <w:tblCellSpacing w:w="15" w:type="dxa"/>
        </w:trPr>
        <w:tc>
          <w:tcPr>
            <w:tcW w:w="0" w:type="auto"/>
            <w:vAlign w:val="center"/>
            <w:hideMark/>
          </w:tcPr>
          <w:p w14:paraId="39370C84" w14:textId="77777777" w:rsidR="006C506C" w:rsidRPr="006C506C" w:rsidRDefault="006C506C" w:rsidP="006C506C">
            <w:r w:rsidRPr="006C506C">
              <w:t>Overall Growth Rate</w:t>
            </w:r>
          </w:p>
        </w:tc>
        <w:tc>
          <w:tcPr>
            <w:tcW w:w="0" w:type="auto"/>
            <w:vAlign w:val="center"/>
            <w:hideMark/>
          </w:tcPr>
          <w:p w14:paraId="0FE7FE65" w14:textId="77777777" w:rsidR="006C506C" w:rsidRPr="006C506C" w:rsidRDefault="006C506C" w:rsidP="006C506C">
            <w:r w:rsidRPr="006C506C">
              <w:rPr>
                <w:b/>
                <w:bCs/>
              </w:rPr>
              <w:t>CAGR of 6.8% (2024 – 2030)</w:t>
            </w:r>
          </w:p>
        </w:tc>
      </w:tr>
      <w:tr w:rsidR="006C506C" w:rsidRPr="006C506C" w14:paraId="4FBDE961" w14:textId="77777777" w:rsidTr="006C506C">
        <w:trPr>
          <w:tblCellSpacing w:w="15" w:type="dxa"/>
        </w:trPr>
        <w:tc>
          <w:tcPr>
            <w:tcW w:w="0" w:type="auto"/>
            <w:vAlign w:val="center"/>
            <w:hideMark/>
          </w:tcPr>
          <w:p w14:paraId="5D01FF62" w14:textId="77777777" w:rsidR="006C506C" w:rsidRPr="006C506C" w:rsidRDefault="006C506C" w:rsidP="006C506C">
            <w:r w:rsidRPr="006C506C">
              <w:t>Base Year for Estimation</w:t>
            </w:r>
          </w:p>
        </w:tc>
        <w:tc>
          <w:tcPr>
            <w:tcW w:w="0" w:type="auto"/>
            <w:vAlign w:val="center"/>
            <w:hideMark/>
          </w:tcPr>
          <w:p w14:paraId="30AF4A30" w14:textId="77777777" w:rsidR="006C506C" w:rsidRPr="006C506C" w:rsidRDefault="006C506C" w:rsidP="006C506C">
            <w:r w:rsidRPr="006C506C">
              <w:t>2023</w:t>
            </w:r>
          </w:p>
        </w:tc>
      </w:tr>
      <w:tr w:rsidR="006C506C" w:rsidRPr="006C506C" w14:paraId="00470B72" w14:textId="77777777" w:rsidTr="006C506C">
        <w:trPr>
          <w:tblCellSpacing w:w="15" w:type="dxa"/>
        </w:trPr>
        <w:tc>
          <w:tcPr>
            <w:tcW w:w="0" w:type="auto"/>
            <w:vAlign w:val="center"/>
            <w:hideMark/>
          </w:tcPr>
          <w:p w14:paraId="43AF1531" w14:textId="77777777" w:rsidR="006C506C" w:rsidRPr="006C506C" w:rsidRDefault="006C506C" w:rsidP="006C506C">
            <w:r w:rsidRPr="006C506C">
              <w:t>Historical Data</w:t>
            </w:r>
          </w:p>
        </w:tc>
        <w:tc>
          <w:tcPr>
            <w:tcW w:w="0" w:type="auto"/>
            <w:vAlign w:val="center"/>
            <w:hideMark/>
          </w:tcPr>
          <w:p w14:paraId="2ECCC24F" w14:textId="77777777" w:rsidR="006C506C" w:rsidRPr="006C506C" w:rsidRDefault="006C506C" w:rsidP="006C506C">
            <w:r w:rsidRPr="006C506C">
              <w:t>2017 – 2021</w:t>
            </w:r>
          </w:p>
        </w:tc>
      </w:tr>
      <w:tr w:rsidR="006C506C" w:rsidRPr="006C506C" w14:paraId="1FD4EA89" w14:textId="77777777" w:rsidTr="006C506C">
        <w:trPr>
          <w:tblCellSpacing w:w="15" w:type="dxa"/>
        </w:trPr>
        <w:tc>
          <w:tcPr>
            <w:tcW w:w="0" w:type="auto"/>
            <w:vAlign w:val="center"/>
            <w:hideMark/>
          </w:tcPr>
          <w:p w14:paraId="408ED77A" w14:textId="77777777" w:rsidR="006C506C" w:rsidRPr="006C506C" w:rsidRDefault="006C506C" w:rsidP="006C506C">
            <w:r w:rsidRPr="006C506C">
              <w:t>Unit</w:t>
            </w:r>
          </w:p>
        </w:tc>
        <w:tc>
          <w:tcPr>
            <w:tcW w:w="0" w:type="auto"/>
            <w:vAlign w:val="center"/>
            <w:hideMark/>
          </w:tcPr>
          <w:p w14:paraId="42ED2C9A" w14:textId="77777777" w:rsidR="006C506C" w:rsidRPr="006C506C" w:rsidRDefault="006C506C" w:rsidP="006C506C">
            <w:r w:rsidRPr="006C506C">
              <w:t>USD Million, CAGR (2024 – 2030)</w:t>
            </w:r>
          </w:p>
        </w:tc>
      </w:tr>
      <w:tr w:rsidR="006C506C" w:rsidRPr="006C506C" w14:paraId="09A0F68F" w14:textId="77777777" w:rsidTr="006C506C">
        <w:trPr>
          <w:tblCellSpacing w:w="15" w:type="dxa"/>
        </w:trPr>
        <w:tc>
          <w:tcPr>
            <w:tcW w:w="0" w:type="auto"/>
            <w:vAlign w:val="center"/>
            <w:hideMark/>
          </w:tcPr>
          <w:p w14:paraId="46365466" w14:textId="77777777" w:rsidR="006C506C" w:rsidRPr="006C506C" w:rsidRDefault="006C506C" w:rsidP="006C506C">
            <w:r w:rsidRPr="006C506C">
              <w:t>Segmentation</w:t>
            </w:r>
          </w:p>
        </w:tc>
        <w:tc>
          <w:tcPr>
            <w:tcW w:w="0" w:type="auto"/>
            <w:vAlign w:val="center"/>
            <w:hideMark/>
          </w:tcPr>
          <w:p w14:paraId="2D50A399" w14:textId="77777777" w:rsidR="006C506C" w:rsidRPr="006C506C" w:rsidRDefault="006C506C" w:rsidP="006C506C">
            <w:r w:rsidRPr="006C506C">
              <w:t>By Product Type, By Therapeutic Area, By End User, By Geography</w:t>
            </w:r>
          </w:p>
        </w:tc>
      </w:tr>
      <w:tr w:rsidR="006C506C" w:rsidRPr="006C506C" w14:paraId="35CDAE6C" w14:textId="77777777" w:rsidTr="006C506C">
        <w:trPr>
          <w:tblCellSpacing w:w="15" w:type="dxa"/>
        </w:trPr>
        <w:tc>
          <w:tcPr>
            <w:tcW w:w="0" w:type="auto"/>
            <w:vAlign w:val="center"/>
            <w:hideMark/>
          </w:tcPr>
          <w:p w14:paraId="7F1F747B" w14:textId="77777777" w:rsidR="006C506C" w:rsidRPr="006C506C" w:rsidRDefault="006C506C" w:rsidP="006C506C">
            <w:r w:rsidRPr="006C506C">
              <w:t>By Product Type</w:t>
            </w:r>
          </w:p>
        </w:tc>
        <w:tc>
          <w:tcPr>
            <w:tcW w:w="0" w:type="auto"/>
            <w:vAlign w:val="center"/>
            <w:hideMark/>
          </w:tcPr>
          <w:p w14:paraId="74C49D26" w14:textId="77777777" w:rsidR="006C506C" w:rsidRPr="006C506C" w:rsidRDefault="006C506C" w:rsidP="006C506C">
            <w:r w:rsidRPr="006C506C">
              <w:t>Creams, Ointments, Gels, Transdermal Patches, Sprays, Others</w:t>
            </w:r>
          </w:p>
        </w:tc>
      </w:tr>
      <w:tr w:rsidR="006C506C" w:rsidRPr="006C506C" w14:paraId="1C233A78" w14:textId="77777777" w:rsidTr="006C506C">
        <w:trPr>
          <w:tblCellSpacing w:w="15" w:type="dxa"/>
        </w:trPr>
        <w:tc>
          <w:tcPr>
            <w:tcW w:w="0" w:type="auto"/>
            <w:vAlign w:val="center"/>
            <w:hideMark/>
          </w:tcPr>
          <w:p w14:paraId="2EA92334" w14:textId="77777777" w:rsidR="006C506C" w:rsidRPr="006C506C" w:rsidRDefault="006C506C" w:rsidP="006C506C">
            <w:r w:rsidRPr="006C506C">
              <w:t>By Therapeutic Area</w:t>
            </w:r>
          </w:p>
        </w:tc>
        <w:tc>
          <w:tcPr>
            <w:tcW w:w="0" w:type="auto"/>
            <w:vAlign w:val="center"/>
            <w:hideMark/>
          </w:tcPr>
          <w:p w14:paraId="29B83DAF" w14:textId="77777777" w:rsidR="006C506C" w:rsidRPr="006C506C" w:rsidRDefault="006C506C" w:rsidP="006C506C">
            <w:r w:rsidRPr="006C506C">
              <w:t>Dermatology, Pain Management, Infectious Diseases, Oncology, Others</w:t>
            </w:r>
          </w:p>
        </w:tc>
      </w:tr>
      <w:tr w:rsidR="006C506C" w:rsidRPr="006C506C" w14:paraId="57AE1466" w14:textId="77777777" w:rsidTr="006C506C">
        <w:trPr>
          <w:tblCellSpacing w:w="15" w:type="dxa"/>
        </w:trPr>
        <w:tc>
          <w:tcPr>
            <w:tcW w:w="0" w:type="auto"/>
            <w:vAlign w:val="center"/>
            <w:hideMark/>
          </w:tcPr>
          <w:p w14:paraId="0E86C38C" w14:textId="77777777" w:rsidR="006C506C" w:rsidRPr="006C506C" w:rsidRDefault="006C506C" w:rsidP="006C506C">
            <w:r w:rsidRPr="006C506C">
              <w:lastRenderedPageBreak/>
              <w:t>By End User</w:t>
            </w:r>
          </w:p>
        </w:tc>
        <w:tc>
          <w:tcPr>
            <w:tcW w:w="0" w:type="auto"/>
            <w:vAlign w:val="center"/>
            <w:hideMark/>
          </w:tcPr>
          <w:p w14:paraId="63087CF1" w14:textId="77777777" w:rsidR="006C506C" w:rsidRPr="006C506C" w:rsidRDefault="006C506C" w:rsidP="006C506C">
            <w:r w:rsidRPr="006C506C">
              <w:t>Large Pharma, Generic Manufacturers, Specialty Pharma, OTC Product Marketers</w:t>
            </w:r>
          </w:p>
        </w:tc>
      </w:tr>
      <w:tr w:rsidR="006C506C" w:rsidRPr="006C506C" w14:paraId="67508A94" w14:textId="77777777" w:rsidTr="006C506C">
        <w:trPr>
          <w:tblCellSpacing w:w="15" w:type="dxa"/>
        </w:trPr>
        <w:tc>
          <w:tcPr>
            <w:tcW w:w="0" w:type="auto"/>
            <w:vAlign w:val="center"/>
            <w:hideMark/>
          </w:tcPr>
          <w:p w14:paraId="4C5167A4" w14:textId="77777777" w:rsidR="006C506C" w:rsidRPr="006C506C" w:rsidRDefault="006C506C" w:rsidP="006C506C">
            <w:r w:rsidRPr="006C506C">
              <w:t>By Region</w:t>
            </w:r>
          </w:p>
        </w:tc>
        <w:tc>
          <w:tcPr>
            <w:tcW w:w="0" w:type="auto"/>
            <w:vAlign w:val="center"/>
            <w:hideMark/>
          </w:tcPr>
          <w:p w14:paraId="6A01EF91" w14:textId="77777777" w:rsidR="006C506C" w:rsidRPr="006C506C" w:rsidRDefault="006C506C" w:rsidP="006C506C">
            <w:r w:rsidRPr="006C506C">
              <w:t>North America, Europe, Asia-Pacific, Latin America, Middle East &amp; Africa</w:t>
            </w:r>
          </w:p>
        </w:tc>
      </w:tr>
      <w:tr w:rsidR="006C506C" w:rsidRPr="006C506C" w14:paraId="34ED0013" w14:textId="77777777" w:rsidTr="006C506C">
        <w:trPr>
          <w:tblCellSpacing w:w="15" w:type="dxa"/>
        </w:trPr>
        <w:tc>
          <w:tcPr>
            <w:tcW w:w="0" w:type="auto"/>
            <w:vAlign w:val="center"/>
            <w:hideMark/>
          </w:tcPr>
          <w:p w14:paraId="17E1481A" w14:textId="77777777" w:rsidR="006C506C" w:rsidRPr="006C506C" w:rsidRDefault="006C506C" w:rsidP="006C506C">
            <w:r w:rsidRPr="006C506C">
              <w:t>Country Scope</w:t>
            </w:r>
          </w:p>
        </w:tc>
        <w:tc>
          <w:tcPr>
            <w:tcW w:w="0" w:type="auto"/>
            <w:vAlign w:val="center"/>
            <w:hideMark/>
          </w:tcPr>
          <w:p w14:paraId="3897DC58" w14:textId="77777777" w:rsidR="006C506C" w:rsidRPr="006C506C" w:rsidRDefault="006C506C" w:rsidP="006C506C">
            <w:r w:rsidRPr="006C506C">
              <w:t>U.S., UK, Germany, China, India, Japan, Brazil, etc.</w:t>
            </w:r>
          </w:p>
        </w:tc>
      </w:tr>
      <w:tr w:rsidR="006C506C" w:rsidRPr="006C506C" w14:paraId="104BAC6D" w14:textId="77777777" w:rsidTr="006C506C">
        <w:trPr>
          <w:tblCellSpacing w:w="15" w:type="dxa"/>
        </w:trPr>
        <w:tc>
          <w:tcPr>
            <w:tcW w:w="0" w:type="auto"/>
            <w:vAlign w:val="center"/>
            <w:hideMark/>
          </w:tcPr>
          <w:p w14:paraId="0328A628" w14:textId="77777777" w:rsidR="006C506C" w:rsidRPr="006C506C" w:rsidRDefault="006C506C" w:rsidP="006C506C">
            <w:r w:rsidRPr="006C506C">
              <w:t>Market Drivers</w:t>
            </w:r>
          </w:p>
        </w:tc>
        <w:tc>
          <w:tcPr>
            <w:tcW w:w="0" w:type="auto"/>
            <w:vAlign w:val="center"/>
            <w:hideMark/>
          </w:tcPr>
          <w:p w14:paraId="497B0A6C" w14:textId="77777777" w:rsidR="006C506C" w:rsidRPr="006C506C" w:rsidRDefault="006C506C" w:rsidP="006C506C">
            <w:r w:rsidRPr="006C506C">
              <w:t>- Demand for advanced dermatological treatments</w:t>
            </w:r>
            <w:r w:rsidRPr="006C506C">
              <w:br/>
              <w:t>- Outsourcing trend for cost optimization</w:t>
            </w:r>
            <w:r w:rsidRPr="006C506C">
              <w:br/>
              <w:t>- Growth in personalized transdermal systems</w:t>
            </w:r>
          </w:p>
        </w:tc>
      </w:tr>
      <w:tr w:rsidR="006C506C" w:rsidRPr="006C506C" w14:paraId="23C60B0F" w14:textId="77777777" w:rsidTr="006C506C">
        <w:trPr>
          <w:tblCellSpacing w:w="15" w:type="dxa"/>
        </w:trPr>
        <w:tc>
          <w:tcPr>
            <w:tcW w:w="0" w:type="auto"/>
            <w:vAlign w:val="center"/>
            <w:hideMark/>
          </w:tcPr>
          <w:p w14:paraId="42229E40" w14:textId="77777777" w:rsidR="006C506C" w:rsidRPr="006C506C" w:rsidRDefault="006C506C" w:rsidP="006C506C">
            <w:r w:rsidRPr="006C506C">
              <w:t>Customization Option</w:t>
            </w:r>
          </w:p>
        </w:tc>
        <w:tc>
          <w:tcPr>
            <w:tcW w:w="0" w:type="auto"/>
            <w:vAlign w:val="center"/>
            <w:hideMark/>
          </w:tcPr>
          <w:p w14:paraId="451DD01F" w14:textId="77777777" w:rsidR="006C506C" w:rsidRPr="006C506C" w:rsidRDefault="006C506C" w:rsidP="006C506C">
            <w:r w:rsidRPr="006C506C">
              <w:t>Available upon request</w:t>
            </w:r>
          </w:p>
        </w:tc>
      </w:tr>
    </w:tbl>
    <w:p w14:paraId="7FA2F119" w14:textId="77777777" w:rsidR="006C506C" w:rsidRPr="006C506C" w:rsidRDefault="006C506C" w:rsidP="006C506C">
      <w:r w:rsidRPr="006C506C">
        <w:pict w14:anchorId="354D3719">
          <v:rect id="_x0000_i1251" style="width:0;height:1.5pt" o:hralign="center" o:hrstd="t" o:hr="t" fillcolor="#a0a0a0" stroked="f"/>
        </w:pict>
      </w:r>
    </w:p>
    <w:p w14:paraId="29084432" w14:textId="77777777" w:rsidR="006C506C" w:rsidRPr="006C506C" w:rsidRDefault="006C506C" w:rsidP="006C506C">
      <w:pPr>
        <w:rPr>
          <w:b/>
          <w:bCs/>
        </w:rPr>
      </w:pPr>
      <w:r w:rsidRPr="006C506C">
        <w:rPr>
          <w:rFonts w:ascii="Segoe UI Emoji" w:hAnsi="Segoe UI Emoji" w:cs="Segoe UI Emoji"/>
          <w:b/>
          <w:bCs/>
        </w:rPr>
        <w:t>❓</w:t>
      </w:r>
      <w:r w:rsidRPr="006C506C">
        <w:rPr>
          <w:b/>
          <w:bCs/>
        </w:rPr>
        <w:t xml:space="preserve"> Top 5 FAQs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28"/>
        <w:gridCol w:w="4998"/>
      </w:tblGrid>
      <w:tr w:rsidR="006C506C" w:rsidRPr="006C506C" w14:paraId="752F5504" w14:textId="77777777" w:rsidTr="006C506C">
        <w:trPr>
          <w:tblHeader/>
          <w:tblCellSpacing w:w="15" w:type="dxa"/>
        </w:trPr>
        <w:tc>
          <w:tcPr>
            <w:tcW w:w="0" w:type="auto"/>
            <w:vAlign w:val="center"/>
            <w:hideMark/>
          </w:tcPr>
          <w:p w14:paraId="3D2CEC3C" w14:textId="77777777" w:rsidR="006C506C" w:rsidRPr="006C506C" w:rsidRDefault="006C506C" w:rsidP="006C506C">
            <w:pPr>
              <w:rPr>
                <w:b/>
                <w:bCs/>
              </w:rPr>
            </w:pPr>
            <w:r w:rsidRPr="006C506C">
              <w:rPr>
                <w:b/>
                <w:bCs/>
              </w:rPr>
              <w:t>Question</w:t>
            </w:r>
          </w:p>
        </w:tc>
        <w:tc>
          <w:tcPr>
            <w:tcW w:w="0" w:type="auto"/>
            <w:vAlign w:val="center"/>
            <w:hideMark/>
          </w:tcPr>
          <w:p w14:paraId="7F6F8ADE" w14:textId="77777777" w:rsidR="006C506C" w:rsidRPr="006C506C" w:rsidRDefault="006C506C" w:rsidP="006C506C">
            <w:pPr>
              <w:rPr>
                <w:b/>
                <w:bCs/>
              </w:rPr>
            </w:pPr>
            <w:r w:rsidRPr="006C506C">
              <w:rPr>
                <w:b/>
                <w:bCs/>
              </w:rPr>
              <w:t>Answer</w:t>
            </w:r>
          </w:p>
        </w:tc>
      </w:tr>
      <w:tr w:rsidR="006C506C" w:rsidRPr="006C506C" w14:paraId="0379475D" w14:textId="77777777" w:rsidTr="006C506C">
        <w:trPr>
          <w:tblCellSpacing w:w="15" w:type="dxa"/>
        </w:trPr>
        <w:tc>
          <w:tcPr>
            <w:tcW w:w="0" w:type="auto"/>
            <w:vAlign w:val="center"/>
            <w:hideMark/>
          </w:tcPr>
          <w:p w14:paraId="33DD69B9" w14:textId="77777777" w:rsidR="006C506C" w:rsidRPr="006C506C" w:rsidRDefault="006C506C" w:rsidP="006C506C">
            <w:r w:rsidRPr="006C506C">
              <w:t>How big is the topical drugs contract manufacturing market?</w:t>
            </w:r>
          </w:p>
        </w:tc>
        <w:tc>
          <w:tcPr>
            <w:tcW w:w="0" w:type="auto"/>
            <w:vAlign w:val="center"/>
            <w:hideMark/>
          </w:tcPr>
          <w:p w14:paraId="502DAE01" w14:textId="77777777" w:rsidR="006C506C" w:rsidRPr="006C506C" w:rsidRDefault="006C506C" w:rsidP="006C506C">
            <w:r w:rsidRPr="006C506C">
              <w:t xml:space="preserve">The global topical drugs contract manufacturing market was valued at </w:t>
            </w:r>
            <w:r w:rsidRPr="006C506C">
              <w:rPr>
                <w:b/>
                <w:bCs/>
              </w:rPr>
              <w:t>USD 34.2 billion in 2024</w:t>
            </w:r>
            <w:r w:rsidRPr="006C506C">
              <w:t>.</w:t>
            </w:r>
          </w:p>
        </w:tc>
      </w:tr>
      <w:tr w:rsidR="006C506C" w:rsidRPr="006C506C" w14:paraId="2A03A90D" w14:textId="77777777" w:rsidTr="006C506C">
        <w:trPr>
          <w:tblCellSpacing w:w="15" w:type="dxa"/>
        </w:trPr>
        <w:tc>
          <w:tcPr>
            <w:tcW w:w="0" w:type="auto"/>
            <w:vAlign w:val="center"/>
            <w:hideMark/>
          </w:tcPr>
          <w:p w14:paraId="5EB37CF2" w14:textId="77777777" w:rsidR="006C506C" w:rsidRPr="006C506C" w:rsidRDefault="006C506C" w:rsidP="006C506C">
            <w:r w:rsidRPr="006C506C">
              <w:t>What is the CAGR for topical drugs contract manufacturing during the forecast period?</w:t>
            </w:r>
          </w:p>
        </w:tc>
        <w:tc>
          <w:tcPr>
            <w:tcW w:w="0" w:type="auto"/>
            <w:vAlign w:val="center"/>
            <w:hideMark/>
          </w:tcPr>
          <w:p w14:paraId="26CD38AA" w14:textId="77777777" w:rsidR="006C506C" w:rsidRPr="006C506C" w:rsidRDefault="006C506C" w:rsidP="006C506C">
            <w:r w:rsidRPr="006C506C">
              <w:t xml:space="preserve">The market is expected to grow at a </w:t>
            </w:r>
            <w:r w:rsidRPr="006C506C">
              <w:rPr>
                <w:b/>
                <w:bCs/>
              </w:rPr>
              <w:t>CAGR of 6.8%</w:t>
            </w:r>
            <w:r w:rsidRPr="006C506C">
              <w:t xml:space="preserve"> from 2024 to 2030.</w:t>
            </w:r>
          </w:p>
        </w:tc>
      </w:tr>
      <w:tr w:rsidR="006C506C" w:rsidRPr="006C506C" w14:paraId="314776B2" w14:textId="77777777" w:rsidTr="006C506C">
        <w:trPr>
          <w:tblCellSpacing w:w="15" w:type="dxa"/>
        </w:trPr>
        <w:tc>
          <w:tcPr>
            <w:tcW w:w="0" w:type="auto"/>
            <w:vAlign w:val="center"/>
            <w:hideMark/>
          </w:tcPr>
          <w:p w14:paraId="697922A6" w14:textId="77777777" w:rsidR="006C506C" w:rsidRPr="006C506C" w:rsidRDefault="006C506C" w:rsidP="006C506C">
            <w:r w:rsidRPr="006C506C">
              <w:t>Who are the major players in the topical drugs contract manufacturing market?</w:t>
            </w:r>
          </w:p>
        </w:tc>
        <w:tc>
          <w:tcPr>
            <w:tcW w:w="0" w:type="auto"/>
            <w:vAlign w:val="center"/>
            <w:hideMark/>
          </w:tcPr>
          <w:p w14:paraId="67332CB8" w14:textId="77777777" w:rsidR="006C506C" w:rsidRPr="006C506C" w:rsidRDefault="006C506C" w:rsidP="006C506C">
            <w:r w:rsidRPr="006C506C">
              <w:t xml:space="preserve">Leading players include </w:t>
            </w:r>
            <w:r w:rsidRPr="006C506C">
              <w:rPr>
                <w:b/>
                <w:bCs/>
              </w:rPr>
              <w:t>Lonza</w:t>
            </w:r>
            <w:r w:rsidRPr="006C506C">
              <w:t xml:space="preserve">, </w:t>
            </w:r>
            <w:r w:rsidRPr="006C506C">
              <w:rPr>
                <w:b/>
                <w:bCs/>
              </w:rPr>
              <w:t>DPT Laboratories</w:t>
            </w:r>
            <w:r w:rsidRPr="006C506C">
              <w:t xml:space="preserve">, and </w:t>
            </w:r>
            <w:proofErr w:type="spellStart"/>
            <w:r w:rsidRPr="006C506C">
              <w:rPr>
                <w:b/>
                <w:bCs/>
              </w:rPr>
              <w:t>Recipharm</w:t>
            </w:r>
            <w:proofErr w:type="spellEnd"/>
            <w:r w:rsidRPr="006C506C">
              <w:t>.</w:t>
            </w:r>
          </w:p>
        </w:tc>
      </w:tr>
      <w:tr w:rsidR="006C506C" w:rsidRPr="006C506C" w14:paraId="7B5694EF" w14:textId="77777777" w:rsidTr="006C506C">
        <w:trPr>
          <w:tblCellSpacing w:w="15" w:type="dxa"/>
        </w:trPr>
        <w:tc>
          <w:tcPr>
            <w:tcW w:w="0" w:type="auto"/>
            <w:vAlign w:val="center"/>
            <w:hideMark/>
          </w:tcPr>
          <w:p w14:paraId="1DA15B11" w14:textId="77777777" w:rsidR="006C506C" w:rsidRPr="006C506C" w:rsidRDefault="006C506C" w:rsidP="006C506C">
            <w:r w:rsidRPr="006C506C">
              <w:t>Which region dominates the topical drugs contract manufacturing market?</w:t>
            </w:r>
          </w:p>
        </w:tc>
        <w:tc>
          <w:tcPr>
            <w:tcW w:w="0" w:type="auto"/>
            <w:vAlign w:val="center"/>
            <w:hideMark/>
          </w:tcPr>
          <w:p w14:paraId="522F4AD4" w14:textId="77777777" w:rsidR="006C506C" w:rsidRPr="006C506C" w:rsidRDefault="006C506C" w:rsidP="006C506C">
            <w:r w:rsidRPr="006C506C">
              <w:rPr>
                <w:b/>
                <w:bCs/>
              </w:rPr>
              <w:t>North America</w:t>
            </w:r>
            <w:r w:rsidRPr="006C506C">
              <w:t xml:space="preserve"> leads due to strong infrastructure and regulatory compliance.</w:t>
            </w:r>
          </w:p>
        </w:tc>
      </w:tr>
      <w:tr w:rsidR="006C506C" w:rsidRPr="006C506C" w14:paraId="3FF38DF6" w14:textId="77777777" w:rsidTr="006C506C">
        <w:trPr>
          <w:tblCellSpacing w:w="15" w:type="dxa"/>
        </w:trPr>
        <w:tc>
          <w:tcPr>
            <w:tcW w:w="0" w:type="auto"/>
            <w:vAlign w:val="center"/>
            <w:hideMark/>
          </w:tcPr>
          <w:p w14:paraId="439C8092" w14:textId="77777777" w:rsidR="006C506C" w:rsidRPr="006C506C" w:rsidRDefault="006C506C" w:rsidP="006C506C">
            <w:r w:rsidRPr="006C506C">
              <w:t>What factors are driving the topical drugs contract manufacturing market?</w:t>
            </w:r>
          </w:p>
        </w:tc>
        <w:tc>
          <w:tcPr>
            <w:tcW w:w="0" w:type="auto"/>
            <w:vAlign w:val="center"/>
            <w:hideMark/>
          </w:tcPr>
          <w:p w14:paraId="65FD42AB" w14:textId="77777777" w:rsidR="006C506C" w:rsidRPr="006C506C" w:rsidRDefault="006C506C" w:rsidP="006C506C">
            <w:r w:rsidRPr="006C506C">
              <w:t xml:space="preserve">Growth is </w:t>
            </w:r>
            <w:proofErr w:type="spellStart"/>
            <w:r w:rsidRPr="006C506C">
              <w:t>fueled</w:t>
            </w:r>
            <w:proofErr w:type="spellEnd"/>
            <w:r w:rsidRPr="006C506C">
              <w:t xml:space="preserve"> by </w:t>
            </w:r>
            <w:r w:rsidRPr="006C506C">
              <w:rPr>
                <w:b/>
                <w:bCs/>
              </w:rPr>
              <w:t>outsourcing demand</w:t>
            </w:r>
            <w:r w:rsidRPr="006C506C">
              <w:t xml:space="preserve">, </w:t>
            </w:r>
            <w:r w:rsidRPr="006C506C">
              <w:rPr>
                <w:b/>
                <w:bCs/>
              </w:rPr>
              <w:t>advanced formulation trends</w:t>
            </w:r>
            <w:r w:rsidRPr="006C506C">
              <w:t xml:space="preserve">, and </w:t>
            </w:r>
            <w:r w:rsidRPr="006C506C">
              <w:rPr>
                <w:b/>
                <w:bCs/>
              </w:rPr>
              <w:t>global topical drug consumption</w:t>
            </w:r>
            <w:r w:rsidRPr="006C506C">
              <w:t>.</w:t>
            </w:r>
          </w:p>
        </w:tc>
      </w:tr>
    </w:tbl>
    <w:p w14:paraId="7D99E929" w14:textId="77777777" w:rsidR="006C506C" w:rsidRPr="006C506C" w:rsidRDefault="006C506C" w:rsidP="006C506C">
      <w:r w:rsidRPr="006C506C">
        <w:pict w14:anchorId="6E478AC7">
          <v:rect id="_x0000_i1252" style="width:0;height:1.5pt" o:hralign="center" o:hrstd="t" o:hr="t" fillcolor="#a0a0a0" stroked="f"/>
        </w:pict>
      </w:r>
    </w:p>
    <w:p w14:paraId="1492BF16" w14:textId="77777777" w:rsidR="006C506C" w:rsidRPr="006C506C" w:rsidRDefault="006C506C" w:rsidP="006C506C">
      <w:pPr>
        <w:rPr>
          <w:b/>
          <w:bCs/>
        </w:rPr>
      </w:pPr>
      <w:r w:rsidRPr="006C506C">
        <w:rPr>
          <w:rFonts w:ascii="Segoe UI Emoji" w:hAnsi="Segoe UI Emoji" w:cs="Segoe UI Emoji"/>
          <w:b/>
          <w:bCs/>
        </w:rPr>
        <w:t>🧩</w:t>
      </w:r>
      <w:r w:rsidRPr="006C506C">
        <w:rPr>
          <w:b/>
          <w:bCs/>
        </w:rPr>
        <w:t xml:space="preserve"> Breadcrumb Schema (JSON-LD)</w:t>
      </w:r>
    </w:p>
    <w:p w14:paraId="5CB965C3" w14:textId="77777777" w:rsidR="006C506C" w:rsidRPr="006C506C" w:rsidRDefault="006C506C" w:rsidP="006C506C">
      <w:proofErr w:type="spellStart"/>
      <w:r w:rsidRPr="006C506C">
        <w:t>json</w:t>
      </w:r>
      <w:proofErr w:type="spellEnd"/>
    </w:p>
    <w:p w14:paraId="4F81E193" w14:textId="77777777" w:rsidR="006C506C" w:rsidRPr="006C506C" w:rsidRDefault="006C506C" w:rsidP="006C506C">
      <w:r w:rsidRPr="006C506C">
        <w:t>Copy code</w:t>
      </w:r>
    </w:p>
    <w:p w14:paraId="44B7A848" w14:textId="77777777" w:rsidR="006C506C" w:rsidRPr="006C506C" w:rsidRDefault="006C506C" w:rsidP="006C506C">
      <w:r w:rsidRPr="006C506C">
        <w:t>{</w:t>
      </w:r>
    </w:p>
    <w:p w14:paraId="54BFB0DD" w14:textId="77777777" w:rsidR="006C506C" w:rsidRPr="006C506C" w:rsidRDefault="006C506C" w:rsidP="006C506C">
      <w:r w:rsidRPr="006C506C">
        <w:t xml:space="preserve">  "@context": "https://schema.org",</w:t>
      </w:r>
    </w:p>
    <w:p w14:paraId="58F0FEE7" w14:textId="77777777" w:rsidR="006C506C" w:rsidRPr="006C506C" w:rsidRDefault="006C506C" w:rsidP="006C506C">
      <w:r w:rsidRPr="006C506C">
        <w:lastRenderedPageBreak/>
        <w:t xml:space="preserve">  "@type": "</w:t>
      </w:r>
      <w:proofErr w:type="spellStart"/>
      <w:r w:rsidRPr="006C506C">
        <w:t>BreadcrumbList</w:t>
      </w:r>
      <w:proofErr w:type="spellEnd"/>
      <w:r w:rsidRPr="006C506C">
        <w:t>",</w:t>
      </w:r>
    </w:p>
    <w:p w14:paraId="306FBDFC" w14:textId="77777777" w:rsidR="006C506C" w:rsidRPr="006C506C" w:rsidRDefault="006C506C" w:rsidP="006C506C">
      <w:r w:rsidRPr="006C506C">
        <w:t xml:space="preserve">  "</w:t>
      </w:r>
      <w:proofErr w:type="spellStart"/>
      <w:r w:rsidRPr="006C506C">
        <w:t>itemListElement</w:t>
      </w:r>
      <w:proofErr w:type="spellEnd"/>
      <w:r w:rsidRPr="006C506C">
        <w:t>": [</w:t>
      </w:r>
    </w:p>
    <w:p w14:paraId="49D82CC3" w14:textId="77777777" w:rsidR="006C506C" w:rsidRPr="006C506C" w:rsidRDefault="006C506C" w:rsidP="006C506C">
      <w:r w:rsidRPr="006C506C">
        <w:t xml:space="preserve">    {</w:t>
      </w:r>
    </w:p>
    <w:p w14:paraId="053A01DF" w14:textId="77777777" w:rsidR="006C506C" w:rsidRPr="006C506C" w:rsidRDefault="006C506C" w:rsidP="006C506C">
      <w:r w:rsidRPr="006C506C">
        <w:t xml:space="preserve">      "@type": "</w:t>
      </w:r>
      <w:proofErr w:type="spellStart"/>
      <w:r w:rsidRPr="006C506C">
        <w:t>ListItem</w:t>
      </w:r>
      <w:proofErr w:type="spellEnd"/>
      <w:r w:rsidRPr="006C506C">
        <w:t>",</w:t>
      </w:r>
    </w:p>
    <w:p w14:paraId="1D667100" w14:textId="77777777" w:rsidR="006C506C" w:rsidRPr="006C506C" w:rsidRDefault="006C506C" w:rsidP="006C506C">
      <w:r w:rsidRPr="006C506C">
        <w:t xml:space="preserve">      "position": 1,</w:t>
      </w:r>
    </w:p>
    <w:p w14:paraId="7E09CE2F" w14:textId="77777777" w:rsidR="006C506C" w:rsidRPr="006C506C" w:rsidRDefault="006C506C" w:rsidP="006C506C">
      <w:r w:rsidRPr="006C506C">
        <w:t xml:space="preserve">      "name": "Home",</w:t>
      </w:r>
    </w:p>
    <w:p w14:paraId="5937E253" w14:textId="77777777" w:rsidR="006C506C" w:rsidRPr="006C506C" w:rsidRDefault="006C506C" w:rsidP="006C506C">
      <w:r w:rsidRPr="006C506C">
        <w:t xml:space="preserve">      "item": "https://www.strategicmarketresearch.com/"</w:t>
      </w:r>
    </w:p>
    <w:p w14:paraId="4FF270BB" w14:textId="77777777" w:rsidR="006C506C" w:rsidRPr="006C506C" w:rsidRDefault="006C506C" w:rsidP="006C506C">
      <w:r w:rsidRPr="006C506C">
        <w:t xml:space="preserve">    },</w:t>
      </w:r>
    </w:p>
    <w:p w14:paraId="22DB82F6" w14:textId="77777777" w:rsidR="006C506C" w:rsidRPr="006C506C" w:rsidRDefault="006C506C" w:rsidP="006C506C">
      <w:r w:rsidRPr="006C506C">
        <w:t xml:space="preserve">    {</w:t>
      </w:r>
    </w:p>
    <w:p w14:paraId="5A3BE6B7" w14:textId="77777777" w:rsidR="006C506C" w:rsidRPr="006C506C" w:rsidRDefault="006C506C" w:rsidP="006C506C">
      <w:r w:rsidRPr="006C506C">
        <w:t xml:space="preserve">      "@type": "</w:t>
      </w:r>
      <w:proofErr w:type="spellStart"/>
      <w:r w:rsidRPr="006C506C">
        <w:t>ListItem</w:t>
      </w:r>
      <w:proofErr w:type="spellEnd"/>
      <w:r w:rsidRPr="006C506C">
        <w:t>",</w:t>
      </w:r>
    </w:p>
    <w:p w14:paraId="470EE208" w14:textId="77777777" w:rsidR="006C506C" w:rsidRPr="006C506C" w:rsidRDefault="006C506C" w:rsidP="006C506C">
      <w:r w:rsidRPr="006C506C">
        <w:t xml:space="preserve">      "position": 2,</w:t>
      </w:r>
    </w:p>
    <w:p w14:paraId="210227CC" w14:textId="3FE12606" w:rsidR="006C506C" w:rsidRPr="006C506C" w:rsidRDefault="006C506C" w:rsidP="006C506C">
      <w:r w:rsidRPr="006C506C">
        <w:t xml:space="preserve">      "name": "</w:t>
      </w:r>
      <w:r w:rsidR="00DD2BFF">
        <w:t>Healthcare</w:t>
      </w:r>
      <w:r w:rsidRPr="006C506C">
        <w:t>",</w:t>
      </w:r>
    </w:p>
    <w:p w14:paraId="6ABD7D3F" w14:textId="580F0CF8" w:rsidR="006C506C" w:rsidRPr="006C506C" w:rsidRDefault="006C506C" w:rsidP="006C506C">
      <w:r w:rsidRPr="006C506C">
        <w:t xml:space="preserve">      "item": "https://www.strategicmarketresearch.com/reports/</w:t>
      </w:r>
      <w:r w:rsidR="00DD2BFF">
        <w:t>healthcare</w:t>
      </w:r>
      <w:r w:rsidRPr="006C506C">
        <w:t>"</w:t>
      </w:r>
    </w:p>
    <w:p w14:paraId="027AC650" w14:textId="77777777" w:rsidR="006C506C" w:rsidRPr="006C506C" w:rsidRDefault="006C506C" w:rsidP="006C506C">
      <w:r w:rsidRPr="006C506C">
        <w:t xml:space="preserve">    },</w:t>
      </w:r>
    </w:p>
    <w:p w14:paraId="3B16982C" w14:textId="77777777" w:rsidR="006C506C" w:rsidRPr="006C506C" w:rsidRDefault="006C506C" w:rsidP="006C506C">
      <w:r w:rsidRPr="006C506C">
        <w:t xml:space="preserve">    {</w:t>
      </w:r>
    </w:p>
    <w:p w14:paraId="6CD890CC" w14:textId="77777777" w:rsidR="006C506C" w:rsidRPr="006C506C" w:rsidRDefault="006C506C" w:rsidP="006C506C">
      <w:r w:rsidRPr="006C506C">
        <w:t xml:space="preserve">      "@type": "</w:t>
      </w:r>
      <w:proofErr w:type="spellStart"/>
      <w:r w:rsidRPr="006C506C">
        <w:t>ListItem</w:t>
      </w:r>
      <w:proofErr w:type="spellEnd"/>
      <w:r w:rsidRPr="006C506C">
        <w:t>",</w:t>
      </w:r>
    </w:p>
    <w:p w14:paraId="4B37D786" w14:textId="77777777" w:rsidR="006C506C" w:rsidRPr="006C506C" w:rsidRDefault="006C506C" w:rsidP="006C506C">
      <w:r w:rsidRPr="006C506C">
        <w:t xml:space="preserve">      "position": 3,</w:t>
      </w:r>
    </w:p>
    <w:p w14:paraId="3853FB6F" w14:textId="77777777" w:rsidR="006C506C" w:rsidRPr="006C506C" w:rsidRDefault="006C506C" w:rsidP="006C506C">
      <w:r w:rsidRPr="006C506C">
        <w:t xml:space="preserve">      "name": "Topical Drugs Contract Manufacturing Market Report 2030",</w:t>
      </w:r>
    </w:p>
    <w:p w14:paraId="08E19D4E" w14:textId="77777777" w:rsidR="006C506C" w:rsidRPr="006C506C" w:rsidRDefault="006C506C" w:rsidP="006C506C">
      <w:r w:rsidRPr="006C506C">
        <w:t xml:space="preserve">      "item": "https://www.strategicmarketresearch.com/market-report/topical-drugs-contract-manufacturing"</w:t>
      </w:r>
    </w:p>
    <w:p w14:paraId="525C73DB" w14:textId="77777777" w:rsidR="006C506C" w:rsidRPr="006C506C" w:rsidRDefault="006C506C" w:rsidP="006C506C">
      <w:r w:rsidRPr="006C506C">
        <w:t xml:space="preserve">    }</w:t>
      </w:r>
    </w:p>
    <w:p w14:paraId="3FD56D14" w14:textId="77777777" w:rsidR="006C506C" w:rsidRPr="006C506C" w:rsidRDefault="006C506C" w:rsidP="006C506C">
      <w:r w:rsidRPr="006C506C">
        <w:t xml:space="preserve">  ]</w:t>
      </w:r>
    </w:p>
    <w:p w14:paraId="79C66DE8" w14:textId="77777777" w:rsidR="006C506C" w:rsidRPr="006C506C" w:rsidRDefault="006C506C" w:rsidP="006C506C">
      <w:r w:rsidRPr="006C506C">
        <w:t>}</w:t>
      </w:r>
    </w:p>
    <w:p w14:paraId="4C734EB9" w14:textId="77777777" w:rsidR="006C506C" w:rsidRPr="006C506C" w:rsidRDefault="006C506C" w:rsidP="006C506C">
      <w:r w:rsidRPr="006C506C">
        <w:pict w14:anchorId="49A3E62F">
          <v:rect id="_x0000_i1253" style="width:0;height:1.5pt" o:hralign="center" o:hrstd="t" o:hr="t" fillcolor="#a0a0a0" stroked="f"/>
        </w:pict>
      </w:r>
    </w:p>
    <w:p w14:paraId="7E9FE958" w14:textId="77777777" w:rsidR="006C506C" w:rsidRPr="006C506C" w:rsidRDefault="006C506C" w:rsidP="006C506C">
      <w:pPr>
        <w:rPr>
          <w:b/>
          <w:bCs/>
        </w:rPr>
      </w:pPr>
      <w:r w:rsidRPr="006C506C">
        <w:rPr>
          <w:rFonts w:ascii="Segoe UI Emoji" w:hAnsi="Segoe UI Emoji" w:cs="Segoe UI Emoji"/>
          <w:b/>
          <w:bCs/>
        </w:rPr>
        <w:t>🧩</w:t>
      </w:r>
      <w:r w:rsidRPr="006C506C">
        <w:rPr>
          <w:b/>
          <w:bCs/>
        </w:rPr>
        <w:t xml:space="preserve"> FAQ Schema (JSON-LD)</w:t>
      </w:r>
    </w:p>
    <w:p w14:paraId="57C7C283" w14:textId="77777777" w:rsidR="006C506C" w:rsidRPr="006C506C" w:rsidRDefault="006C506C" w:rsidP="006C506C">
      <w:proofErr w:type="spellStart"/>
      <w:r w:rsidRPr="006C506C">
        <w:t>json</w:t>
      </w:r>
      <w:proofErr w:type="spellEnd"/>
    </w:p>
    <w:p w14:paraId="257E0B03" w14:textId="77777777" w:rsidR="006C506C" w:rsidRPr="006C506C" w:rsidRDefault="006C506C" w:rsidP="006C506C">
      <w:r w:rsidRPr="006C506C">
        <w:t>Copy code</w:t>
      </w:r>
    </w:p>
    <w:p w14:paraId="6F792962" w14:textId="77777777" w:rsidR="006C506C" w:rsidRPr="006C506C" w:rsidRDefault="006C506C" w:rsidP="006C506C">
      <w:r w:rsidRPr="006C506C">
        <w:t>{</w:t>
      </w:r>
    </w:p>
    <w:p w14:paraId="163596C1" w14:textId="77777777" w:rsidR="006C506C" w:rsidRPr="006C506C" w:rsidRDefault="006C506C" w:rsidP="006C506C">
      <w:r w:rsidRPr="006C506C">
        <w:t xml:space="preserve">  "@context": "https://schema.org",</w:t>
      </w:r>
    </w:p>
    <w:p w14:paraId="20E53139" w14:textId="77777777" w:rsidR="006C506C" w:rsidRPr="006C506C" w:rsidRDefault="006C506C" w:rsidP="006C506C">
      <w:r w:rsidRPr="006C506C">
        <w:lastRenderedPageBreak/>
        <w:t xml:space="preserve">  "@type": "</w:t>
      </w:r>
      <w:proofErr w:type="spellStart"/>
      <w:r w:rsidRPr="006C506C">
        <w:t>FAQPage</w:t>
      </w:r>
      <w:proofErr w:type="spellEnd"/>
      <w:r w:rsidRPr="006C506C">
        <w:t>",</w:t>
      </w:r>
    </w:p>
    <w:p w14:paraId="139E19A6" w14:textId="77777777" w:rsidR="006C506C" w:rsidRPr="006C506C" w:rsidRDefault="006C506C" w:rsidP="006C506C">
      <w:r w:rsidRPr="006C506C">
        <w:t xml:space="preserve">  "</w:t>
      </w:r>
      <w:proofErr w:type="spellStart"/>
      <w:r w:rsidRPr="006C506C">
        <w:t>mainEntity</w:t>
      </w:r>
      <w:proofErr w:type="spellEnd"/>
      <w:r w:rsidRPr="006C506C">
        <w:t>": [</w:t>
      </w:r>
    </w:p>
    <w:p w14:paraId="334AA2CA" w14:textId="77777777" w:rsidR="006C506C" w:rsidRPr="006C506C" w:rsidRDefault="006C506C" w:rsidP="006C506C">
      <w:r w:rsidRPr="006C506C">
        <w:t xml:space="preserve">    {</w:t>
      </w:r>
    </w:p>
    <w:p w14:paraId="5153DCAC" w14:textId="77777777" w:rsidR="006C506C" w:rsidRPr="006C506C" w:rsidRDefault="006C506C" w:rsidP="006C506C">
      <w:r w:rsidRPr="006C506C">
        <w:t xml:space="preserve">      "@type": "Question",</w:t>
      </w:r>
    </w:p>
    <w:p w14:paraId="1945A2A8" w14:textId="77777777" w:rsidR="006C506C" w:rsidRPr="006C506C" w:rsidRDefault="006C506C" w:rsidP="006C506C">
      <w:r w:rsidRPr="006C506C">
        <w:t xml:space="preserve">      "name": "How big is the topical drugs contract manufacturing market?",</w:t>
      </w:r>
    </w:p>
    <w:p w14:paraId="1F7DB74A" w14:textId="77777777" w:rsidR="006C506C" w:rsidRPr="006C506C" w:rsidRDefault="006C506C" w:rsidP="006C506C">
      <w:r w:rsidRPr="006C506C">
        <w:t xml:space="preserve">      "</w:t>
      </w:r>
      <w:proofErr w:type="spellStart"/>
      <w:r w:rsidRPr="006C506C">
        <w:t>acceptedAnswer</w:t>
      </w:r>
      <w:proofErr w:type="spellEnd"/>
      <w:r w:rsidRPr="006C506C">
        <w:t>": {</w:t>
      </w:r>
    </w:p>
    <w:p w14:paraId="34ED4476" w14:textId="77777777" w:rsidR="006C506C" w:rsidRPr="006C506C" w:rsidRDefault="006C506C" w:rsidP="006C506C">
      <w:r w:rsidRPr="006C506C">
        <w:t xml:space="preserve">        "@type": "Answer",</w:t>
      </w:r>
    </w:p>
    <w:p w14:paraId="0D682DA6" w14:textId="77777777" w:rsidR="006C506C" w:rsidRPr="006C506C" w:rsidRDefault="006C506C" w:rsidP="006C506C">
      <w:r w:rsidRPr="006C506C">
        <w:t xml:space="preserve">        "text": "The global topical drugs contract manufacturing market was valued at USD 34.2 billion in 2024."</w:t>
      </w:r>
    </w:p>
    <w:p w14:paraId="70ABF76B" w14:textId="77777777" w:rsidR="006C506C" w:rsidRPr="006C506C" w:rsidRDefault="006C506C" w:rsidP="006C506C">
      <w:r w:rsidRPr="006C506C">
        <w:t xml:space="preserve">      }</w:t>
      </w:r>
    </w:p>
    <w:p w14:paraId="103FB3F8" w14:textId="77777777" w:rsidR="006C506C" w:rsidRPr="006C506C" w:rsidRDefault="006C506C" w:rsidP="006C506C">
      <w:r w:rsidRPr="006C506C">
        <w:t xml:space="preserve">    },</w:t>
      </w:r>
    </w:p>
    <w:p w14:paraId="76E7DA60" w14:textId="77777777" w:rsidR="006C506C" w:rsidRPr="006C506C" w:rsidRDefault="006C506C" w:rsidP="006C506C">
      <w:r w:rsidRPr="006C506C">
        <w:t xml:space="preserve">    {</w:t>
      </w:r>
    </w:p>
    <w:p w14:paraId="37B1984D" w14:textId="77777777" w:rsidR="006C506C" w:rsidRPr="006C506C" w:rsidRDefault="006C506C" w:rsidP="006C506C">
      <w:r w:rsidRPr="006C506C">
        <w:t xml:space="preserve">      "@type": "Question",</w:t>
      </w:r>
    </w:p>
    <w:p w14:paraId="332C8C87" w14:textId="77777777" w:rsidR="006C506C" w:rsidRPr="006C506C" w:rsidRDefault="006C506C" w:rsidP="006C506C">
      <w:r w:rsidRPr="006C506C">
        <w:t xml:space="preserve">      "name": "What is the CAGR for topical drugs contract manufacturing during the forecast period?",</w:t>
      </w:r>
    </w:p>
    <w:p w14:paraId="4F17E69E" w14:textId="77777777" w:rsidR="006C506C" w:rsidRPr="006C506C" w:rsidRDefault="006C506C" w:rsidP="006C506C">
      <w:r w:rsidRPr="006C506C">
        <w:t xml:space="preserve">      "</w:t>
      </w:r>
      <w:proofErr w:type="spellStart"/>
      <w:r w:rsidRPr="006C506C">
        <w:t>acceptedAnswer</w:t>
      </w:r>
      <w:proofErr w:type="spellEnd"/>
      <w:r w:rsidRPr="006C506C">
        <w:t>": {</w:t>
      </w:r>
    </w:p>
    <w:p w14:paraId="62F7117D" w14:textId="77777777" w:rsidR="006C506C" w:rsidRPr="006C506C" w:rsidRDefault="006C506C" w:rsidP="006C506C">
      <w:r w:rsidRPr="006C506C">
        <w:t xml:space="preserve">        "@type": "Answer",</w:t>
      </w:r>
    </w:p>
    <w:p w14:paraId="3B66DD4D" w14:textId="77777777" w:rsidR="006C506C" w:rsidRPr="006C506C" w:rsidRDefault="006C506C" w:rsidP="006C506C">
      <w:r w:rsidRPr="006C506C">
        <w:t xml:space="preserve">        "text": "The market is expected to grow at a CAGR of 6.8% from 2024 to 2030."</w:t>
      </w:r>
    </w:p>
    <w:p w14:paraId="7444943B" w14:textId="77777777" w:rsidR="006C506C" w:rsidRPr="006C506C" w:rsidRDefault="006C506C" w:rsidP="006C506C">
      <w:r w:rsidRPr="006C506C">
        <w:t xml:space="preserve">      }</w:t>
      </w:r>
    </w:p>
    <w:p w14:paraId="05F7A3A8" w14:textId="77777777" w:rsidR="006C506C" w:rsidRPr="006C506C" w:rsidRDefault="006C506C" w:rsidP="006C506C">
      <w:r w:rsidRPr="006C506C">
        <w:t xml:space="preserve">    },</w:t>
      </w:r>
    </w:p>
    <w:p w14:paraId="084E2034" w14:textId="77777777" w:rsidR="006C506C" w:rsidRPr="006C506C" w:rsidRDefault="006C506C" w:rsidP="006C506C">
      <w:r w:rsidRPr="006C506C">
        <w:t xml:space="preserve">    {</w:t>
      </w:r>
    </w:p>
    <w:p w14:paraId="383618E6" w14:textId="77777777" w:rsidR="006C506C" w:rsidRPr="006C506C" w:rsidRDefault="006C506C" w:rsidP="006C506C">
      <w:r w:rsidRPr="006C506C">
        <w:t xml:space="preserve">      "@type": "Question",</w:t>
      </w:r>
    </w:p>
    <w:p w14:paraId="0E65F744" w14:textId="77777777" w:rsidR="006C506C" w:rsidRPr="006C506C" w:rsidRDefault="006C506C" w:rsidP="006C506C">
      <w:r w:rsidRPr="006C506C">
        <w:t xml:space="preserve">      "name": "Who are the major players in the topical drugs contract manufacturing market?",</w:t>
      </w:r>
    </w:p>
    <w:p w14:paraId="78CB98A8" w14:textId="77777777" w:rsidR="006C506C" w:rsidRPr="006C506C" w:rsidRDefault="006C506C" w:rsidP="006C506C">
      <w:r w:rsidRPr="006C506C">
        <w:t xml:space="preserve">      "</w:t>
      </w:r>
      <w:proofErr w:type="spellStart"/>
      <w:r w:rsidRPr="006C506C">
        <w:t>acceptedAnswer</w:t>
      </w:r>
      <w:proofErr w:type="spellEnd"/>
      <w:r w:rsidRPr="006C506C">
        <w:t>": {</w:t>
      </w:r>
    </w:p>
    <w:p w14:paraId="35AC64A3" w14:textId="77777777" w:rsidR="006C506C" w:rsidRPr="006C506C" w:rsidRDefault="006C506C" w:rsidP="006C506C">
      <w:r w:rsidRPr="006C506C">
        <w:t xml:space="preserve">        "@type": "Answer",</w:t>
      </w:r>
    </w:p>
    <w:p w14:paraId="319D8194" w14:textId="77777777" w:rsidR="006C506C" w:rsidRPr="006C506C" w:rsidRDefault="006C506C" w:rsidP="006C506C">
      <w:r w:rsidRPr="006C506C">
        <w:t xml:space="preserve">        "text": "Leading players include Lonza, DPT Laboratories, and </w:t>
      </w:r>
      <w:proofErr w:type="spellStart"/>
      <w:r w:rsidRPr="006C506C">
        <w:t>Recipharm</w:t>
      </w:r>
      <w:proofErr w:type="spellEnd"/>
      <w:r w:rsidRPr="006C506C">
        <w:t>."</w:t>
      </w:r>
    </w:p>
    <w:p w14:paraId="0280E5BC" w14:textId="77777777" w:rsidR="006C506C" w:rsidRPr="006C506C" w:rsidRDefault="006C506C" w:rsidP="006C506C">
      <w:r w:rsidRPr="006C506C">
        <w:t xml:space="preserve">      }</w:t>
      </w:r>
    </w:p>
    <w:p w14:paraId="25F9FE0B" w14:textId="77777777" w:rsidR="006C506C" w:rsidRPr="006C506C" w:rsidRDefault="006C506C" w:rsidP="006C506C">
      <w:r w:rsidRPr="006C506C">
        <w:t xml:space="preserve">    },</w:t>
      </w:r>
    </w:p>
    <w:p w14:paraId="0293ADF0" w14:textId="77777777" w:rsidR="006C506C" w:rsidRPr="006C506C" w:rsidRDefault="006C506C" w:rsidP="006C506C">
      <w:r w:rsidRPr="006C506C">
        <w:t xml:space="preserve">    {</w:t>
      </w:r>
    </w:p>
    <w:p w14:paraId="768494AB" w14:textId="77777777" w:rsidR="006C506C" w:rsidRPr="006C506C" w:rsidRDefault="006C506C" w:rsidP="006C506C">
      <w:r w:rsidRPr="006C506C">
        <w:lastRenderedPageBreak/>
        <w:t xml:space="preserve">      "@type": "Question",</w:t>
      </w:r>
    </w:p>
    <w:p w14:paraId="57486513" w14:textId="77777777" w:rsidR="006C506C" w:rsidRPr="006C506C" w:rsidRDefault="006C506C" w:rsidP="006C506C">
      <w:r w:rsidRPr="006C506C">
        <w:t xml:space="preserve">      "name": "Which region dominates the topical drugs contract manufacturing market?",</w:t>
      </w:r>
    </w:p>
    <w:p w14:paraId="0F5A6B8A" w14:textId="77777777" w:rsidR="006C506C" w:rsidRPr="006C506C" w:rsidRDefault="006C506C" w:rsidP="006C506C">
      <w:r w:rsidRPr="006C506C">
        <w:t xml:space="preserve">      "</w:t>
      </w:r>
      <w:proofErr w:type="spellStart"/>
      <w:r w:rsidRPr="006C506C">
        <w:t>acceptedAnswer</w:t>
      </w:r>
      <w:proofErr w:type="spellEnd"/>
      <w:r w:rsidRPr="006C506C">
        <w:t>": {</w:t>
      </w:r>
    </w:p>
    <w:p w14:paraId="1ADC343F" w14:textId="77777777" w:rsidR="006C506C" w:rsidRPr="006C506C" w:rsidRDefault="006C506C" w:rsidP="006C506C">
      <w:r w:rsidRPr="006C506C">
        <w:t xml:space="preserve">        "@type": "Answer",</w:t>
      </w:r>
    </w:p>
    <w:p w14:paraId="0CCD27B0" w14:textId="77777777" w:rsidR="006C506C" w:rsidRPr="006C506C" w:rsidRDefault="006C506C" w:rsidP="006C506C">
      <w:r w:rsidRPr="006C506C">
        <w:t xml:space="preserve">        "text": "North America leads due to strong infrastructure and regulatory compliance."</w:t>
      </w:r>
    </w:p>
    <w:p w14:paraId="35783366" w14:textId="77777777" w:rsidR="006C506C" w:rsidRPr="006C506C" w:rsidRDefault="006C506C" w:rsidP="006C506C">
      <w:r w:rsidRPr="006C506C">
        <w:t xml:space="preserve">      }</w:t>
      </w:r>
    </w:p>
    <w:p w14:paraId="5F58AD30" w14:textId="77777777" w:rsidR="006C506C" w:rsidRPr="006C506C" w:rsidRDefault="006C506C" w:rsidP="006C506C">
      <w:r w:rsidRPr="006C506C">
        <w:t xml:space="preserve">    },</w:t>
      </w:r>
    </w:p>
    <w:p w14:paraId="67F9022C" w14:textId="77777777" w:rsidR="006C506C" w:rsidRPr="006C506C" w:rsidRDefault="006C506C" w:rsidP="006C506C">
      <w:r w:rsidRPr="006C506C">
        <w:t xml:space="preserve">    {</w:t>
      </w:r>
    </w:p>
    <w:p w14:paraId="56D535DD" w14:textId="77777777" w:rsidR="006C506C" w:rsidRPr="006C506C" w:rsidRDefault="006C506C" w:rsidP="006C506C">
      <w:r w:rsidRPr="006C506C">
        <w:t xml:space="preserve">      "@type": "Question",</w:t>
      </w:r>
    </w:p>
    <w:p w14:paraId="4C803DFE" w14:textId="77777777" w:rsidR="006C506C" w:rsidRPr="006C506C" w:rsidRDefault="006C506C" w:rsidP="006C506C">
      <w:r w:rsidRPr="006C506C">
        <w:t xml:space="preserve">      "name": "What factors are driving the topical drugs contract manufacturing market?",</w:t>
      </w:r>
    </w:p>
    <w:p w14:paraId="6ED729E3" w14:textId="77777777" w:rsidR="006C506C" w:rsidRPr="006C506C" w:rsidRDefault="006C506C" w:rsidP="006C506C">
      <w:r w:rsidRPr="006C506C">
        <w:t xml:space="preserve">      "</w:t>
      </w:r>
      <w:proofErr w:type="spellStart"/>
      <w:r w:rsidRPr="006C506C">
        <w:t>acceptedAnswer</w:t>
      </w:r>
      <w:proofErr w:type="spellEnd"/>
      <w:r w:rsidRPr="006C506C">
        <w:t>": {</w:t>
      </w:r>
    </w:p>
    <w:p w14:paraId="4F6EE9E4" w14:textId="77777777" w:rsidR="006C506C" w:rsidRPr="006C506C" w:rsidRDefault="006C506C" w:rsidP="006C506C">
      <w:r w:rsidRPr="006C506C">
        <w:t xml:space="preserve">        "@type": "Answer",</w:t>
      </w:r>
    </w:p>
    <w:p w14:paraId="6D0FB68D" w14:textId="77777777" w:rsidR="006C506C" w:rsidRPr="006C506C" w:rsidRDefault="006C506C" w:rsidP="006C506C">
      <w:r w:rsidRPr="006C506C">
        <w:t xml:space="preserve">        "text": "Growth is </w:t>
      </w:r>
      <w:proofErr w:type="spellStart"/>
      <w:r w:rsidRPr="006C506C">
        <w:t>fueled</w:t>
      </w:r>
      <w:proofErr w:type="spellEnd"/>
      <w:r w:rsidRPr="006C506C">
        <w:t xml:space="preserve"> by outsourcing demand, advanced formulation trends, and global topical drug consumption."</w:t>
      </w:r>
    </w:p>
    <w:p w14:paraId="0EDB408D" w14:textId="77777777" w:rsidR="006C506C" w:rsidRPr="006C506C" w:rsidRDefault="006C506C" w:rsidP="006C506C">
      <w:r w:rsidRPr="006C506C">
        <w:t xml:space="preserve">      }</w:t>
      </w:r>
    </w:p>
    <w:p w14:paraId="0C48287C" w14:textId="77777777" w:rsidR="006C506C" w:rsidRPr="006C506C" w:rsidRDefault="006C506C" w:rsidP="006C506C">
      <w:r w:rsidRPr="006C506C">
        <w:t xml:space="preserve">    }</w:t>
      </w:r>
    </w:p>
    <w:p w14:paraId="4745C68F" w14:textId="77777777" w:rsidR="006C506C" w:rsidRPr="006C506C" w:rsidRDefault="006C506C" w:rsidP="006C506C">
      <w:r w:rsidRPr="006C506C">
        <w:t xml:space="preserve">  ]</w:t>
      </w:r>
    </w:p>
    <w:p w14:paraId="4213A681" w14:textId="674D0358" w:rsidR="006C506C" w:rsidRPr="006C506C" w:rsidRDefault="006C506C" w:rsidP="006C506C">
      <w:r w:rsidRPr="006C506C">
        <w:t>}</w:t>
      </w:r>
    </w:p>
    <w:p w14:paraId="06E770CB" w14:textId="090F240D" w:rsidR="00DD2BFF" w:rsidRDefault="00DD2BFF">
      <w:r>
        <w:br w:type="page"/>
      </w:r>
    </w:p>
    <w:p w14:paraId="24E6B16F" w14:textId="77777777" w:rsidR="006C506C" w:rsidRPr="006C506C" w:rsidRDefault="006C506C" w:rsidP="006C506C"/>
    <w:p w14:paraId="77DECB9F" w14:textId="77777777" w:rsidR="006C506C" w:rsidRPr="006C506C" w:rsidRDefault="006C506C" w:rsidP="006C506C">
      <w:pPr>
        <w:rPr>
          <w:b/>
          <w:bCs/>
        </w:rPr>
      </w:pPr>
      <w:r w:rsidRPr="006C506C">
        <w:rPr>
          <w:b/>
          <w:bCs/>
        </w:rPr>
        <w:t>9. Table of Contents for Topical Drugs Contract Manufacturing Market Report (2024–2030)</w:t>
      </w:r>
    </w:p>
    <w:p w14:paraId="39369596" w14:textId="77777777" w:rsidR="006C506C" w:rsidRPr="006C506C" w:rsidRDefault="006C506C" w:rsidP="006C506C">
      <w:pPr>
        <w:rPr>
          <w:b/>
          <w:bCs/>
        </w:rPr>
      </w:pPr>
      <w:r w:rsidRPr="006C506C">
        <w:rPr>
          <w:b/>
          <w:bCs/>
        </w:rPr>
        <w:t>Executive Summary</w:t>
      </w:r>
    </w:p>
    <w:p w14:paraId="7E157B06" w14:textId="77777777" w:rsidR="006C506C" w:rsidRPr="006C506C" w:rsidRDefault="006C506C" w:rsidP="006C506C">
      <w:pPr>
        <w:numPr>
          <w:ilvl w:val="0"/>
          <w:numId w:val="17"/>
        </w:numPr>
      </w:pPr>
      <w:r w:rsidRPr="006C506C">
        <w:t>Market Overview</w:t>
      </w:r>
    </w:p>
    <w:p w14:paraId="191D85BA" w14:textId="77777777" w:rsidR="006C506C" w:rsidRPr="006C506C" w:rsidRDefault="006C506C" w:rsidP="006C506C">
      <w:pPr>
        <w:numPr>
          <w:ilvl w:val="0"/>
          <w:numId w:val="17"/>
        </w:numPr>
      </w:pPr>
      <w:r w:rsidRPr="006C506C">
        <w:t>Market Attractiveness by Product Type, Therapeutic Area, End User, and Region</w:t>
      </w:r>
    </w:p>
    <w:p w14:paraId="1C9FDD74" w14:textId="77777777" w:rsidR="006C506C" w:rsidRPr="006C506C" w:rsidRDefault="006C506C" w:rsidP="006C506C">
      <w:pPr>
        <w:numPr>
          <w:ilvl w:val="0"/>
          <w:numId w:val="17"/>
        </w:numPr>
      </w:pPr>
      <w:r w:rsidRPr="006C506C">
        <w:t>Strategic Insights from Key Executives (CXO Perspective)</w:t>
      </w:r>
    </w:p>
    <w:p w14:paraId="3BFF7D6A" w14:textId="77777777" w:rsidR="006C506C" w:rsidRPr="006C506C" w:rsidRDefault="006C506C" w:rsidP="006C506C">
      <w:pPr>
        <w:numPr>
          <w:ilvl w:val="0"/>
          <w:numId w:val="17"/>
        </w:numPr>
      </w:pPr>
      <w:r w:rsidRPr="006C506C">
        <w:t>Historical Market Size and Future Projections (2022–2030)</w:t>
      </w:r>
    </w:p>
    <w:p w14:paraId="537B0FEB" w14:textId="77777777" w:rsidR="006C506C" w:rsidRPr="006C506C" w:rsidRDefault="006C506C" w:rsidP="006C506C">
      <w:pPr>
        <w:numPr>
          <w:ilvl w:val="0"/>
          <w:numId w:val="17"/>
        </w:numPr>
      </w:pPr>
      <w:r w:rsidRPr="006C506C">
        <w:t>Summary of Market Segmentation by Product Type, Therapeutic Area, End User, and Region</w:t>
      </w:r>
    </w:p>
    <w:p w14:paraId="331E7DFE" w14:textId="77777777" w:rsidR="006C506C" w:rsidRPr="006C506C" w:rsidRDefault="006C506C" w:rsidP="006C506C">
      <w:r w:rsidRPr="006C506C">
        <w:pict w14:anchorId="52494679">
          <v:rect id="_x0000_i1255" style="width:0;height:1.5pt" o:hralign="center" o:hrstd="t" o:hr="t" fillcolor="#a0a0a0" stroked="f"/>
        </w:pict>
      </w:r>
    </w:p>
    <w:p w14:paraId="33D44806" w14:textId="77777777" w:rsidR="006C506C" w:rsidRPr="006C506C" w:rsidRDefault="006C506C" w:rsidP="006C506C">
      <w:pPr>
        <w:rPr>
          <w:b/>
          <w:bCs/>
        </w:rPr>
      </w:pPr>
      <w:r w:rsidRPr="006C506C">
        <w:rPr>
          <w:b/>
          <w:bCs/>
        </w:rPr>
        <w:t>Market Share Analysis</w:t>
      </w:r>
    </w:p>
    <w:p w14:paraId="71DBE458" w14:textId="77777777" w:rsidR="006C506C" w:rsidRPr="006C506C" w:rsidRDefault="006C506C" w:rsidP="006C506C">
      <w:pPr>
        <w:numPr>
          <w:ilvl w:val="0"/>
          <w:numId w:val="18"/>
        </w:numPr>
      </w:pPr>
      <w:r w:rsidRPr="006C506C">
        <w:t>Leading Players by Revenue and Market Share</w:t>
      </w:r>
    </w:p>
    <w:p w14:paraId="1BD3FFD4" w14:textId="77777777" w:rsidR="006C506C" w:rsidRPr="006C506C" w:rsidRDefault="006C506C" w:rsidP="006C506C">
      <w:pPr>
        <w:numPr>
          <w:ilvl w:val="0"/>
          <w:numId w:val="18"/>
        </w:numPr>
      </w:pPr>
      <w:r w:rsidRPr="006C506C">
        <w:t>Market Share Analysis by Product Type</w:t>
      </w:r>
    </w:p>
    <w:p w14:paraId="2F0A253C" w14:textId="77777777" w:rsidR="006C506C" w:rsidRPr="006C506C" w:rsidRDefault="006C506C" w:rsidP="006C506C">
      <w:pPr>
        <w:numPr>
          <w:ilvl w:val="0"/>
          <w:numId w:val="18"/>
        </w:numPr>
      </w:pPr>
      <w:r w:rsidRPr="006C506C">
        <w:t>Market Share Analysis by Therapeutic Area</w:t>
      </w:r>
    </w:p>
    <w:p w14:paraId="334331A2" w14:textId="77777777" w:rsidR="006C506C" w:rsidRPr="006C506C" w:rsidRDefault="006C506C" w:rsidP="006C506C">
      <w:pPr>
        <w:numPr>
          <w:ilvl w:val="0"/>
          <w:numId w:val="18"/>
        </w:numPr>
      </w:pPr>
      <w:r w:rsidRPr="006C506C">
        <w:t>Market Share Analysis by End User</w:t>
      </w:r>
    </w:p>
    <w:p w14:paraId="33D3EE97" w14:textId="77777777" w:rsidR="006C506C" w:rsidRPr="006C506C" w:rsidRDefault="006C506C" w:rsidP="006C506C">
      <w:r w:rsidRPr="006C506C">
        <w:pict w14:anchorId="6021635A">
          <v:rect id="_x0000_i1256" style="width:0;height:1.5pt" o:hralign="center" o:hrstd="t" o:hr="t" fillcolor="#a0a0a0" stroked="f"/>
        </w:pict>
      </w:r>
    </w:p>
    <w:p w14:paraId="6474EF6B" w14:textId="77777777" w:rsidR="006C506C" w:rsidRPr="006C506C" w:rsidRDefault="006C506C" w:rsidP="006C506C">
      <w:pPr>
        <w:rPr>
          <w:b/>
          <w:bCs/>
        </w:rPr>
      </w:pPr>
      <w:r w:rsidRPr="006C506C">
        <w:rPr>
          <w:b/>
          <w:bCs/>
        </w:rPr>
        <w:t>Investment Opportunities in the Topical Drugs Contract Manufacturing Market</w:t>
      </w:r>
    </w:p>
    <w:p w14:paraId="7511D088" w14:textId="77777777" w:rsidR="006C506C" w:rsidRPr="006C506C" w:rsidRDefault="006C506C" w:rsidP="006C506C">
      <w:pPr>
        <w:numPr>
          <w:ilvl w:val="0"/>
          <w:numId w:val="19"/>
        </w:numPr>
      </w:pPr>
      <w:r w:rsidRPr="006C506C">
        <w:t>Key Developments and Innovations</w:t>
      </w:r>
    </w:p>
    <w:p w14:paraId="4779EA7E" w14:textId="77777777" w:rsidR="006C506C" w:rsidRPr="006C506C" w:rsidRDefault="006C506C" w:rsidP="006C506C">
      <w:pPr>
        <w:numPr>
          <w:ilvl w:val="0"/>
          <w:numId w:val="19"/>
        </w:numPr>
      </w:pPr>
      <w:r w:rsidRPr="006C506C">
        <w:t>Mergers, Acquisitions, and Strategic Partnerships</w:t>
      </w:r>
    </w:p>
    <w:p w14:paraId="2B25ABA2" w14:textId="77777777" w:rsidR="006C506C" w:rsidRPr="006C506C" w:rsidRDefault="006C506C" w:rsidP="006C506C">
      <w:pPr>
        <w:numPr>
          <w:ilvl w:val="0"/>
          <w:numId w:val="19"/>
        </w:numPr>
      </w:pPr>
      <w:r w:rsidRPr="006C506C">
        <w:t>High-Growth Segments for Investment</w:t>
      </w:r>
    </w:p>
    <w:p w14:paraId="5F3620BE" w14:textId="77777777" w:rsidR="006C506C" w:rsidRPr="006C506C" w:rsidRDefault="006C506C" w:rsidP="006C506C">
      <w:r w:rsidRPr="006C506C">
        <w:pict w14:anchorId="7BED53E6">
          <v:rect id="_x0000_i1257" style="width:0;height:1.5pt" o:hralign="center" o:hrstd="t" o:hr="t" fillcolor="#a0a0a0" stroked="f"/>
        </w:pict>
      </w:r>
    </w:p>
    <w:p w14:paraId="3A931063" w14:textId="77777777" w:rsidR="006C506C" w:rsidRPr="006C506C" w:rsidRDefault="006C506C" w:rsidP="006C506C">
      <w:pPr>
        <w:rPr>
          <w:b/>
          <w:bCs/>
        </w:rPr>
      </w:pPr>
      <w:r w:rsidRPr="006C506C">
        <w:rPr>
          <w:b/>
          <w:bCs/>
        </w:rPr>
        <w:t>Market Introduction</w:t>
      </w:r>
    </w:p>
    <w:p w14:paraId="36E86701" w14:textId="77777777" w:rsidR="006C506C" w:rsidRPr="006C506C" w:rsidRDefault="006C506C" w:rsidP="006C506C">
      <w:pPr>
        <w:numPr>
          <w:ilvl w:val="0"/>
          <w:numId w:val="20"/>
        </w:numPr>
      </w:pPr>
      <w:r w:rsidRPr="006C506C">
        <w:t>Definition and Scope of the Study</w:t>
      </w:r>
    </w:p>
    <w:p w14:paraId="0CC45E51" w14:textId="77777777" w:rsidR="006C506C" w:rsidRPr="006C506C" w:rsidRDefault="006C506C" w:rsidP="006C506C">
      <w:pPr>
        <w:numPr>
          <w:ilvl w:val="0"/>
          <w:numId w:val="20"/>
        </w:numPr>
      </w:pPr>
      <w:r w:rsidRPr="006C506C">
        <w:t>Market Structure and Key Findings</w:t>
      </w:r>
    </w:p>
    <w:p w14:paraId="646311CE" w14:textId="77777777" w:rsidR="006C506C" w:rsidRPr="006C506C" w:rsidRDefault="006C506C" w:rsidP="006C506C">
      <w:pPr>
        <w:numPr>
          <w:ilvl w:val="0"/>
          <w:numId w:val="20"/>
        </w:numPr>
      </w:pPr>
      <w:r w:rsidRPr="006C506C">
        <w:t>Overview of Top Investment Pockets</w:t>
      </w:r>
    </w:p>
    <w:p w14:paraId="47AEF782" w14:textId="77777777" w:rsidR="006C506C" w:rsidRPr="006C506C" w:rsidRDefault="006C506C" w:rsidP="006C506C">
      <w:r w:rsidRPr="006C506C">
        <w:pict w14:anchorId="5AB8A773">
          <v:rect id="_x0000_i1258" style="width:0;height:1.5pt" o:hralign="center" o:hrstd="t" o:hr="t" fillcolor="#a0a0a0" stroked="f"/>
        </w:pict>
      </w:r>
    </w:p>
    <w:p w14:paraId="1E5A10BE" w14:textId="77777777" w:rsidR="006C506C" w:rsidRPr="006C506C" w:rsidRDefault="006C506C" w:rsidP="006C506C">
      <w:pPr>
        <w:rPr>
          <w:b/>
          <w:bCs/>
        </w:rPr>
      </w:pPr>
      <w:r w:rsidRPr="006C506C">
        <w:rPr>
          <w:b/>
          <w:bCs/>
        </w:rPr>
        <w:t>Research Methodology</w:t>
      </w:r>
    </w:p>
    <w:p w14:paraId="00410CB0" w14:textId="77777777" w:rsidR="006C506C" w:rsidRPr="006C506C" w:rsidRDefault="006C506C" w:rsidP="006C506C">
      <w:pPr>
        <w:numPr>
          <w:ilvl w:val="0"/>
          <w:numId w:val="21"/>
        </w:numPr>
      </w:pPr>
      <w:r w:rsidRPr="006C506C">
        <w:t>Research Process Overview</w:t>
      </w:r>
    </w:p>
    <w:p w14:paraId="5A90703C" w14:textId="77777777" w:rsidR="006C506C" w:rsidRPr="006C506C" w:rsidRDefault="006C506C" w:rsidP="006C506C">
      <w:pPr>
        <w:numPr>
          <w:ilvl w:val="0"/>
          <w:numId w:val="21"/>
        </w:numPr>
      </w:pPr>
      <w:r w:rsidRPr="006C506C">
        <w:t>Primary and Secondary Research Approaches</w:t>
      </w:r>
    </w:p>
    <w:p w14:paraId="722EA5C1" w14:textId="77777777" w:rsidR="006C506C" w:rsidRPr="006C506C" w:rsidRDefault="006C506C" w:rsidP="006C506C">
      <w:pPr>
        <w:numPr>
          <w:ilvl w:val="0"/>
          <w:numId w:val="21"/>
        </w:numPr>
      </w:pPr>
      <w:r w:rsidRPr="006C506C">
        <w:lastRenderedPageBreak/>
        <w:t>Market Size Estimation and Forecasting Techniques</w:t>
      </w:r>
    </w:p>
    <w:p w14:paraId="0299E44A" w14:textId="77777777" w:rsidR="006C506C" w:rsidRPr="006C506C" w:rsidRDefault="006C506C" w:rsidP="006C506C">
      <w:r w:rsidRPr="006C506C">
        <w:pict w14:anchorId="78FCBB38">
          <v:rect id="_x0000_i1259" style="width:0;height:1.5pt" o:hralign="center" o:hrstd="t" o:hr="t" fillcolor="#a0a0a0" stroked="f"/>
        </w:pict>
      </w:r>
    </w:p>
    <w:p w14:paraId="64D79212" w14:textId="77777777" w:rsidR="006C506C" w:rsidRPr="006C506C" w:rsidRDefault="006C506C" w:rsidP="006C506C">
      <w:pPr>
        <w:rPr>
          <w:b/>
          <w:bCs/>
        </w:rPr>
      </w:pPr>
      <w:r w:rsidRPr="006C506C">
        <w:rPr>
          <w:b/>
          <w:bCs/>
        </w:rPr>
        <w:t>Market Dynamics</w:t>
      </w:r>
    </w:p>
    <w:p w14:paraId="3D0B964E" w14:textId="77777777" w:rsidR="006C506C" w:rsidRPr="006C506C" w:rsidRDefault="006C506C" w:rsidP="006C506C">
      <w:pPr>
        <w:numPr>
          <w:ilvl w:val="0"/>
          <w:numId w:val="22"/>
        </w:numPr>
      </w:pPr>
      <w:r w:rsidRPr="006C506C">
        <w:t>Key Market Drivers</w:t>
      </w:r>
    </w:p>
    <w:p w14:paraId="0092100C" w14:textId="77777777" w:rsidR="006C506C" w:rsidRPr="006C506C" w:rsidRDefault="006C506C" w:rsidP="006C506C">
      <w:pPr>
        <w:numPr>
          <w:ilvl w:val="0"/>
          <w:numId w:val="22"/>
        </w:numPr>
      </w:pPr>
      <w:r w:rsidRPr="006C506C">
        <w:t>Challenges and Restraints Impacting Growth</w:t>
      </w:r>
    </w:p>
    <w:p w14:paraId="7E7E4A70" w14:textId="77777777" w:rsidR="006C506C" w:rsidRPr="006C506C" w:rsidRDefault="006C506C" w:rsidP="006C506C">
      <w:pPr>
        <w:numPr>
          <w:ilvl w:val="0"/>
          <w:numId w:val="22"/>
        </w:numPr>
      </w:pPr>
      <w:r w:rsidRPr="006C506C">
        <w:t>Emerging Opportunities for Stakeholders</w:t>
      </w:r>
    </w:p>
    <w:p w14:paraId="4DFA9FBA" w14:textId="77777777" w:rsidR="006C506C" w:rsidRPr="006C506C" w:rsidRDefault="006C506C" w:rsidP="006C506C">
      <w:pPr>
        <w:numPr>
          <w:ilvl w:val="0"/>
          <w:numId w:val="22"/>
        </w:numPr>
      </w:pPr>
      <w:r w:rsidRPr="006C506C">
        <w:t xml:space="preserve">Impact of </w:t>
      </w:r>
      <w:proofErr w:type="spellStart"/>
      <w:r w:rsidRPr="006C506C">
        <w:t>Behavioral</w:t>
      </w:r>
      <w:proofErr w:type="spellEnd"/>
      <w:r w:rsidRPr="006C506C">
        <w:t xml:space="preserve"> and Regulatory Factors</w:t>
      </w:r>
    </w:p>
    <w:p w14:paraId="22CE7D50" w14:textId="77777777" w:rsidR="006C506C" w:rsidRPr="006C506C" w:rsidRDefault="006C506C" w:rsidP="006C506C">
      <w:pPr>
        <w:numPr>
          <w:ilvl w:val="0"/>
          <w:numId w:val="22"/>
        </w:numPr>
      </w:pPr>
      <w:r w:rsidRPr="006C506C">
        <w:t>Trends in Outsourcing and Product Innovation</w:t>
      </w:r>
    </w:p>
    <w:p w14:paraId="66AA1843" w14:textId="77777777" w:rsidR="006C506C" w:rsidRPr="006C506C" w:rsidRDefault="006C506C" w:rsidP="006C506C">
      <w:r w:rsidRPr="006C506C">
        <w:pict w14:anchorId="12A74863">
          <v:rect id="_x0000_i1260" style="width:0;height:1.5pt" o:hralign="center" o:hrstd="t" o:hr="t" fillcolor="#a0a0a0" stroked="f"/>
        </w:pict>
      </w:r>
    </w:p>
    <w:p w14:paraId="2671B701" w14:textId="77777777" w:rsidR="006C506C" w:rsidRPr="006C506C" w:rsidRDefault="006C506C" w:rsidP="006C506C">
      <w:pPr>
        <w:rPr>
          <w:b/>
          <w:bCs/>
        </w:rPr>
      </w:pPr>
      <w:r w:rsidRPr="006C506C">
        <w:rPr>
          <w:b/>
          <w:bCs/>
        </w:rPr>
        <w:t>Global Topical Drugs Contract Manufacturing Market Analysis</w:t>
      </w:r>
    </w:p>
    <w:p w14:paraId="73867415" w14:textId="77777777" w:rsidR="006C506C" w:rsidRPr="006C506C" w:rsidRDefault="006C506C" w:rsidP="006C506C">
      <w:pPr>
        <w:numPr>
          <w:ilvl w:val="0"/>
          <w:numId w:val="23"/>
        </w:numPr>
      </w:pPr>
      <w:r w:rsidRPr="006C506C">
        <w:t>Historical Market Size and Volume (2022–2023)</w:t>
      </w:r>
    </w:p>
    <w:p w14:paraId="082037DA" w14:textId="77777777" w:rsidR="006C506C" w:rsidRPr="006C506C" w:rsidRDefault="006C506C" w:rsidP="006C506C">
      <w:pPr>
        <w:numPr>
          <w:ilvl w:val="0"/>
          <w:numId w:val="23"/>
        </w:numPr>
      </w:pPr>
      <w:r w:rsidRPr="006C506C">
        <w:t>Market Size and Volume Forecasts (2024–2030)</w:t>
      </w:r>
    </w:p>
    <w:p w14:paraId="570B612A" w14:textId="77777777" w:rsidR="006C506C" w:rsidRPr="006C506C" w:rsidRDefault="006C506C" w:rsidP="006C506C">
      <w:pPr>
        <w:rPr>
          <w:b/>
          <w:bCs/>
        </w:rPr>
      </w:pPr>
      <w:r w:rsidRPr="006C506C">
        <w:rPr>
          <w:b/>
          <w:bCs/>
        </w:rPr>
        <w:t>Market Analysis by Product Type:</w:t>
      </w:r>
    </w:p>
    <w:p w14:paraId="6A9B6039" w14:textId="77777777" w:rsidR="006C506C" w:rsidRPr="006C506C" w:rsidRDefault="006C506C" w:rsidP="006C506C">
      <w:pPr>
        <w:numPr>
          <w:ilvl w:val="0"/>
          <w:numId w:val="24"/>
        </w:numPr>
      </w:pPr>
      <w:r w:rsidRPr="006C506C">
        <w:t>Creams</w:t>
      </w:r>
    </w:p>
    <w:p w14:paraId="65C74DFC" w14:textId="77777777" w:rsidR="006C506C" w:rsidRPr="006C506C" w:rsidRDefault="006C506C" w:rsidP="006C506C">
      <w:pPr>
        <w:numPr>
          <w:ilvl w:val="0"/>
          <w:numId w:val="24"/>
        </w:numPr>
      </w:pPr>
      <w:r w:rsidRPr="006C506C">
        <w:t>Ointments</w:t>
      </w:r>
    </w:p>
    <w:p w14:paraId="2A07B03D" w14:textId="77777777" w:rsidR="006C506C" w:rsidRPr="006C506C" w:rsidRDefault="006C506C" w:rsidP="006C506C">
      <w:pPr>
        <w:numPr>
          <w:ilvl w:val="0"/>
          <w:numId w:val="24"/>
        </w:numPr>
      </w:pPr>
      <w:r w:rsidRPr="006C506C">
        <w:t>Gels</w:t>
      </w:r>
    </w:p>
    <w:p w14:paraId="0400D906" w14:textId="77777777" w:rsidR="006C506C" w:rsidRPr="006C506C" w:rsidRDefault="006C506C" w:rsidP="006C506C">
      <w:pPr>
        <w:numPr>
          <w:ilvl w:val="0"/>
          <w:numId w:val="24"/>
        </w:numPr>
      </w:pPr>
      <w:r w:rsidRPr="006C506C">
        <w:t>Transdermal Patches</w:t>
      </w:r>
    </w:p>
    <w:p w14:paraId="2F926BE2" w14:textId="77777777" w:rsidR="006C506C" w:rsidRPr="006C506C" w:rsidRDefault="006C506C" w:rsidP="006C506C">
      <w:pPr>
        <w:numPr>
          <w:ilvl w:val="0"/>
          <w:numId w:val="24"/>
        </w:numPr>
      </w:pPr>
      <w:r w:rsidRPr="006C506C">
        <w:t>Sprays</w:t>
      </w:r>
    </w:p>
    <w:p w14:paraId="1F41997E" w14:textId="77777777" w:rsidR="006C506C" w:rsidRPr="006C506C" w:rsidRDefault="006C506C" w:rsidP="006C506C">
      <w:pPr>
        <w:numPr>
          <w:ilvl w:val="0"/>
          <w:numId w:val="24"/>
        </w:numPr>
      </w:pPr>
      <w:r w:rsidRPr="006C506C">
        <w:t>Others</w:t>
      </w:r>
    </w:p>
    <w:p w14:paraId="32AA28D4" w14:textId="77777777" w:rsidR="006C506C" w:rsidRPr="006C506C" w:rsidRDefault="006C506C" w:rsidP="006C506C">
      <w:pPr>
        <w:rPr>
          <w:b/>
          <w:bCs/>
        </w:rPr>
      </w:pPr>
      <w:r w:rsidRPr="006C506C">
        <w:rPr>
          <w:b/>
          <w:bCs/>
        </w:rPr>
        <w:t>Market Analysis by Therapeutic Area:</w:t>
      </w:r>
    </w:p>
    <w:p w14:paraId="44ED0D61" w14:textId="77777777" w:rsidR="006C506C" w:rsidRPr="006C506C" w:rsidRDefault="006C506C" w:rsidP="006C506C">
      <w:pPr>
        <w:numPr>
          <w:ilvl w:val="0"/>
          <w:numId w:val="25"/>
        </w:numPr>
      </w:pPr>
      <w:r w:rsidRPr="006C506C">
        <w:t>Dermatology</w:t>
      </w:r>
    </w:p>
    <w:p w14:paraId="55271D33" w14:textId="77777777" w:rsidR="006C506C" w:rsidRPr="006C506C" w:rsidRDefault="006C506C" w:rsidP="006C506C">
      <w:pPr>
        <w:numPr>
          <w:ilvl w:val="0"/>
          <w:numId w:val="25"/>
        </w:numPr>
      </w:pPr>
      <w:r w:rsidRPr="006C506C">
        <w:t>Pain Management</w:t>
      </w:r>
    </w:p>
    <w:p w14:paraId="58981AFF" w14:textId="77777777" w:rsidR="006C506C" w:rsidRPr="006C506C" w:rsidRDefault="006C506C" w:rsidP="006C506C">
      <w:pPr>
        <w:numPr>
          <w:ilvl w:val="0"/>
          <w:numId w:val="25"/>
        </w:numPr>
      </w:pPr>
      <w:r w:rsidRPr="006C506C">
        <w:t>Infectious Diseases</w:t>
      </w:r>
    </w:p>
    <w:p w14:paraId="5E5090EF" w14:textId="77777777" w:rsidR="006C506C" w:rsidRPr="006C506C" w:rsidRDefault="006C506C" w:rsidP="006C506C">
      <w:pPr>
        <w:numPr>
          <w:ilvl w:val="0"/>
          <w:numId w:val="25"/>
        </w:numPr>
      </w:pPr>
      <w:r w:rsidRPr="006C506C">
        <w:t>Oncology</w:t>
      </w:r>
    </w:p>
    <w:p w14:paraId="53D51B08" w14:textId="77777777" w:rsidR="006C506C" w:rsidRPr="006C506C" w:rsidRDefault="006C506C" w:rsidP="006C506C">
      <w:pPr>
        <w:numPr>
          <w:ilvl w:val="0"/>
          <w:numId w:val="25"/>
        </w:numPr>
      </w:pPr>
      <w:r w:rsidRPr="006C506C">
        <w:t>Others</w:t>
      </w:r>
    </w:p>
    <w:p w14:paraId="317AE590" w14:textId="77777777" w:rsidR="006C506C" w:rsidRPr="006C506C" w:rsidRDefault="006C506C" w:rsidP="006C506C">
      <w:pPr>
        <w:rPr>
          <w:b/>
          <w:bCs/>
        </w:rPr>
      </w:pPr>
      <w:r w:rsidRPr="006C506C">
        <w:rPr>
          <w:b/>
          <w:bCs/>
        </w:rPr>
        <w:t>Market Analysis by End User:</w:t>
      </w:r>
    </w:p>
    <w:p w14:paraId="52C58F1E" w14:textId="77777777" w:rsidR="006C506C" w:rsidRPr="006C506C" w:rsidRDefault="006C506C" w:rsidP="006C506C">
      <w:pPr>
        <w:numPr>
          <w:ilvl w:val="0"/>
          <w:numId w:val="26"/>
        </w:numPr>
      </w:pPr>
      <w:r w:rsidRPr="006C506C">
        <w:t>Large Pharmaceutical Companies</w:t>
      </w:r>
    </w:p>
    <w:p w14:paraId="00104885" w14:textId="77777777" w:rsidR="006C506C" w:rsidRPr="006C506C" w:rsidRDefault="006C506C" w:rsidP="006C506C">
      <w:pPr>
        <w:numPr>
          <w:ilvl w:val="0"/>
          <w:numId w:val="26"/>
        </w:numPr>
      </w:pPr>
      <w:r w:rsidRPr="006C506C">
        <w:t>Generic Drug Manufacturers</w:t>
      </w:r>
    </w:p>
    <w:p w14:paraId="0BBAC8E6" w14:textId="77777777" w:rsidR="006C506C" w:rsidRPr="006C506C" w:rsidRDefault="006C506C" w:rsidP="006C506C">
      <w:pPr>
        <w:numPr>
          <w:ilvl w:val="0"/>
          <w:numId w:val="26"/>
        </w:numPr>
      </w:pPr>
      <w:r w:rsidRPr="006C506C">
        <w:t>Specialty Pharma</w:t>
      </w:r>
    </w:p>
    <w:p w14:paraId="17B9C3F9" w14:textId="77777777" w:rsidR="006C506C" w:rsidRPr="006C506C" w:rsidRDefault="006C506C" w:rsidP="006C506C">
      <w:pPr>
        <w:numPr>
          <w:ilvl w:val="0"/>
          <w:numId w:val="26"/>
        </w:numPr>
      </w:pPr>
      <w:r w:rsidRPr="006C506C">
        <w:lastRenderedPageBreak/>
        <w:t>OTC Product Marketers</w:t>
      </w:r>
    </w:p>
    <w:p w14:paraId="4C9FF33A" w14:textId="77777777" w:rsidR="006C506C" w:rsidRPr="006C506C" w:rsidRDefault="006C506C" w:rsidP="006C506C">
      <w:pPr>
        <w:rPr>
          <w:b/>
          <w:bCs/>
        </w:rPr>
      </w:pPr>
      <w:r w:rsidRPr="006C506C">
        <w:rPr>
          <w:b/>
          <w:bCs/>
        </w:rPr>
        <w:t>Market Analysis by Region:</w:t>
      </w:r>
    </w:p>
    <w:p w14:paraId="2F42E290" w14:textId="77777777" w:rsidR="006C506C" w:rsidRPr="006C506C" w:rsidRDefault="006C506C" w:rsidP="006C506C">
      <w:pPr>
        <w:numPr>
          <w:ilvl w:val="0"/>
          <w:numId w:val="27"/>
        </w:numPr>
      </w:pPr>
      <w:r w:rsidRPr="006C506C">
        <w:t>North America</w:t>
      </w:r>
    </w:p>
    <w:p w14:paraId="33FA848E" w14:textId="77777777" w:rsidR="006C506C" w:rsidRPr="006C506C" w:rsidRDefault="006C506C" w:rsidP="006C506C">
      <w:pPr>
        <w:numPr>
          <w:ilvl w:val="0"/>
          <w:numId w:val="27"/>
        </w:numPr>
      </w:pPr>
      <w:r w:rsidRPr="006C506C">
        <w:t>Europe</w:t>
      </w:r>
    </w:p>
    <w:p w14:paraId="2CBC180D" w14:textId="77777777" w:rsidR="006C506C" w:rsidRPr="006C506C" w:rsidRDefault="006C506C" w:rsidP="006C506C">
      <w:pPr>
        <w:numPr>
          <w:ilvl w:val="0"/>
          <w:numId w:val="27"/>
        </w:numPr>
      </w:pPr>
      <w:r w:rsidRPr="006C506C">
        <w:t>Asia-Pacific</w:t>
      </w:r>
    </w:p>
    <w:p w14:paraId="46F363BE" w14:textId="77777777" w:rsidR="006C506C" w:rsidRPr="006C506C" w:rsidRDefault="006C506C" w:rsidP="006C506C">
      <w:pPr>
        <w:numPr>
          <w:ilvl w:val="0"/>
          <w:numId w:val="27"/>
        </w:numPr>
      </w:pPr>
      <w:r w:rsidRPr="006C506C">
        <w:t>Latin America</w:t>
      </w:r>
    </w:p>
    <w:p w14:paraId="024652A2" w14:textId="77777777" w:rsidR="006C506C" w:rsidRPr="006C506C" w:rsidRDefault="006C506C" w:rsidP="006C506C">
      <w:pPr>
        <w:numPr>
          <w:ilvl w:val="0"/>
          <w:numId w:val="27"/>
        </w:numPr>
      </w:pPr>
      <w:r w:rsidRPr="006C506C">
        <w:t>Middle East &amp; Africa</w:t>
      </w:r>
    </w:p>
    <w:p w14:paraId="5EDCC5D3" w14:textId="77777777" w:rsidR="006C506C" w:rsidRPr="006C506C" w:rsidRDefault="006C506C" w:rsidP="006C506C">
      <w:r w:rsidRPr="006C506C">
        <w:pict w14:anchorId="3690A6F4">
          <v:rect id="_x0000_i1261" style="width:0;height:1.5pt" o:hralign="center" o:hrstd="t" o:hr="t" fillcolor="#a0a0a0" stroked="f"/>
        </w:pict>
      </w:r>
    </w:p>
    <w:p w14:paraId="569E199A" w14:textId="77777777" w:rsidR="006C506C" w:rsidRPr="006C506C" w:rsidRDefault="006C506C" w:rsidP="006C506C">
      <w:pPr>
        <w:rPr>
          <w:b/>
          <w:bCs/>
        </w:rPr>
      </w:pPr>
      <w:r w:rsidRPr="006C506C">
        <w:rPr>
          <w:b/>
          <w:bCs/>
        </w:rPr>
        <w:t>North America Topical Drugs Contract Manufacturing Market Analysis</w:t>
      </w:r>
    </w:p>
    <w:p w14:paraId="0A4913A6" w14:textId="77777777" w:rsidR="006C506C" w:rsidRPr="006C506C" w:rsidRDefault="006C506C" w:rsidP="006C506C">
      <w:pPr>
        <w:numPr>
          <w:ilvl w:val="0"/>
          <w:numId w:val="28"/>
        </w:numPr>
      </w:pPr>
      <w:r w:rsidRPr="006C506C">
        <w:t>Market Size and Volume Forecasts (2024–2030)</w:t>
      </w:r>
    </w:p>
    <w:p w14:paraId="30836D98" w14:textId="77777777" w:rsidR="006C506C" w:rsidRPr="006C506C" w:rsidRDefault="006C506C" w:rsidP="006C506C">
      <w:pPr>
        <w:numPr>
          <w:ilvl w:val="0"/>
          <w:numId w:val="28"/>
        </w:numPr>
      </w:pPr>
      <w:r w:rsidRPr="006C506C">
        <w:t>Market Analysis by Product Type, Therapeutic Area, and End User</w:t>
      </w:r>
    </w:p>
    <w:p w14:paraId="3D103317" w14:textId="77777777" w:rsidR="006C506C" w:rsidRPr="006C506C" w:rsidRDefault="006C506C" w:rsidP="006C506C">
      <w:pPr>
        <w:numPr>
          <w:ilvl w:val="0"/>
          <w:numId w:val="28"/>
        </w:numPr>
      </w:pPr>
      <w:r w:rsidRPr="006C506C">
        <w:t>Country-Level Breakdown:</w:t>
      </w:r>
    </w:p>
    <w:p w14:paraId="3184CF26" w14:textId="77777777" w:rsidR="006C506C" w:rsidRPr="006C506C" w:rsidRDefault="006C506C" w:rsidP="006C506C">
      <w:pPr>
        <w:numPr>
          <w:ilvl w:val="1"/>
          <w:numId w:val="28"/>
        </w:numPr>
      </w:pPr>
      <w:r w:rsidRPr="006C506C">
        <w:t>United States</w:t>
      </w:r>
    </w:p>
    <w:p w14:paraId="4F0BBDD2" w14:textId="77777777" w:rsidR="006C506C" w:rsidRPr="006C506C" w:rsidRDefault="006C506C" w:rsidP="006C506C">
      <w:pPr>
        <w:numPr>
          <w:ilvl w:val="1"/>
          <w:numId w:val="28"/>
        </w:numPr>
      </w:pPr>
      <w:r w:rsidRPr="006C506C">
        <w:t>Canada</w:t>
      </w:r>
    </w:p>
    <w:p w14:paraId="107DF30A" w14:textId="77777777" w:rsidR="006C506C" w:rsidRPr="006C506C" w:rsidRDefault="006C506C" w:rsidP="006C506C">
      <w:pPr>
        <w:numPr>
          <w:ilvl w:val="1"/>
          <w:numId w:val="28"/>
        </w:numPr>
      </w:pPr>
      <w:r w:rsidRPr="006C506C">
        <w:t>Mexico</w:t>
      </w:r>
    </w:p>
    <w:p w14:paraId="4AE180A1" w14:textId="77777777" w:rsidR="006C506C" w:rsidRPr="006C506C" w:rsidRDefault="006C506C" w:rsidP="006C506C">
      <w:r w:rsidRPr="006C506C">
        <w:pict w14:anchorId="66619FD4">
          <v:rect id="_x0000_i1262" style="width:0;height:1.5pt" o:hralign="center" o:hrstd="t" o:hr="t" fillcolor="#a0a0a0" stroked="f"/>
        </w:pict>
      </w:r>
    </w:p>
    <w:p w14:paraId="48106A98" w14:textId="77777777" w:rsidR="006C506C" w:rsidRPr="006C506C" w:rsidRDefault="006C506C" w:rsidP="006C506C">
      <w:pPr>
        <w:rPr>
          <w:b/>
          <w:bCs/>
        </w:rPr>
      </w:pPr>
      <w:r w:rsidRPr="006C506C">
        <w:rPr>
          <w:b/>
          <w:bCs/>
        </w:rPr>
        <w:t>Europe Topical Drugs Contract Manufacturing Market Analysis</w:t>
      </w:r>
    </w:p>
    <w:p w14:paraId="38D61559" w14:textId="77777777" w:rsidR="006C506C" w:rsidRPr="006C506C" w:rsidRDefault="006C506C" w:rsidP="006C506C">
      <w:pPr>
        <w:numPr>
          <w:ilvl w:val="0"/>
          <w:numId w:val="29"/>
        </w:numPr>
      </w:pPr>
      <w:r w:rsidRPr="006C506C">
        <w:t>Market Size and Volume Forecasts (2024–2030)</w:t>
      </w:r>
    </w:p>
    <w:p w14:paraId="07FDBFCB" w14:textId="77777777" w:rsidR="006C506C" w:rsidRPr="006C506C" w:rsidRDefault="006C506C" w:rsidP="006C506C">
      <w:pPr>
        <w:numPr>
          <w:ilvl w:val="0"/>
          <w:numId w:val="29"/>
        </w:numPr>
      </w:pPr>
      <w:r w:rsidRPr="006C506C">
        <w:t>Market Analysis by Product Type, Therapeutic Area, and End User</w:t>
      </w:r>
    </w:p>
    <w:p w14:paraId="2CB374A9" w14:textId="77777777" w:rsidR="006C506C" w:rsidRPr="006C506C" w:rsidRDefault="006C506C" w:rsidP="006C506C">
      <w:pPr>
        <w:numPr>
          <w:ilvl w:val="0"/>
          <w:numId w:val="29"/>
        </w:numPr>
      </w:pPr>
      <w:r w:rsidRPr="006C506C">
        <w:t>Country-Level Breakdown:</w:t>
      </w:r>
    </w:p>
    <w:p w14:paraId="7B8F4DC9" w14:textId="77777777" w:rsidR="006C506C" w:rsidRPr="006C506C" w:rsidRDefault="006C506C" w:rsidP="006C506C">
      <w:pPr>
        <w:numPr>
          <w:ilvl w:val="1"/>
          <w:numId w:val="29"/>
        </w:numPr>
      </w:pPr>
      <w:r w:rsidRPr="006C506C">
        <w:t>Germany</w:t>
      </w:r>
    </w:p>
    <w:p w14:paraId="43A8026B" w14:textId="77777777" w:rsidR="006C506C" w:rsidRPr="006C506C" w:rsidRDefault="006C506C" w:rsidP="006C506C">
      <w:pPr>
        <w:numPr>
          <w:ilvl w:val="1"/>
          <w:numId w:val="29"/>
        </w:numPr>
      </w:pPr>
      <w:r w:rsidRPr="006C506C">
        <w:t>United Kingdom</w:t>
      </w:r>
    </w:p>
    <w:p w14:paraId="1F719A04" w14:textId="77777777" w:rsidR="006C506C" w:rsidRPr="006C506C" w:rsidRDefault="006C506C" w:rsidP="006C506C">
      <w:pPr>
        <w:numPr>
          <w:ilvl w:val="1"/>
          <w:numId w:val="29"/>
        </w:numPr>
      </w:pPr>
      <w:r w:rsidRPr="006C506C">
        <w:t>France</w:t>
      </w:r>
    </w:p>
    <w:p w14:paraId="642E4871" w14:textId="77777777" w:rsidR="006C506C" w:rsidRPr="006C506C" w:rsidRDefault="006C506C" w:rsidP="006C506C">
      <w:pPr>
        <w:numPr>
          <w:ilvl w:val="1"/>
          <w:numId w:val="29"/>
        </w:numPr>
      </w:pPr>
      <w:r w:rsidRPr="006C506C">
        <w:t>Italy</w:t>
      </w:r>
    </w:p>
    <w:p w14:paraId="5E9E11B5" w14:textId="77777777" w:rsidR="006C506C" w:rsidRPr="006C506C" w:rsidRDefault="006C506C" w:rsidP="006C506C">
      <w:pPr>
        <w:numPr>
          <w:ilvl w:val="1"/>
          <w:numId w:val="29"/>
        </w:numPr>
      </w:pPr>
      <w:r w:rsidRPr="006C506C">
        <w:t>Spain</w:t>
      </w:r>
    </w:p>
    <w:p w14:paraId="711A33DA" w14:textId="77777777" w:rsidR="006C506C" w:rsidRPr="006C506C" w:rsidRDefault="006C506C" w:rsidP="006C506C">
      <w:pPr>
        <w:numPr>
          <w:ilvl w:val="1"/>
          <w:numId w:val="29"/>
        </w:numPr>
      </w:pPr>
      <w:r w:rsidRPr="006C506C">
        <w:t>Rest of Europe</w:t>
      </w:r>
    </w:p>
    <w:p w14:paraId="15443001" w14:textId="77777777" w:rsidR="006C506C" w:rsidRPr="006C506C" w:rsidRDefault="006C506C" w:rsidP="006C506C">
      <w:r w:rsidRPr="006C506C">
        <w:pict w14:anchorId="4A3D62E7">
          <v:rect id="_x0000_i1263" style="width:0;height:1.5pt" o:hralign="center" o:hrstd="t" o:hr="t" fillcolor="#a0a0a0" stroked="f"/>
        </w:pict>
      </w:r>
    </w:p>
    <w:p w14:paraId="73F248F0" w14:textId="77777777" w:rsidR="006C506C" w:rsidRPr="006C506C" w:rsidRDefault="006C506C" w:rsidP="006C506C">
      <w:pPr>
        <w:rPr>
          <w:b/>
          <w:bCs/>
        </w:rPr>
      </w:pPr>
      <w:r w:rsidRPr="006C506C">
        <w:rPr>
          <w:b/>
          <w:bCs/>
        </w:rPr>
        <w:t>Asia-Pacific Topical Drugs Contract Manufacturing Market Analysis</w:t>
      </w:r>
    </w:p>
    <w:p w14:paraId="30E51055" w14:textId="77777777" w:rsidR="006C506C" w:rsidRPr="006C506C" w:rsidRDefault="006C506C" w:rsidP="006C506C">
      <w:pPr>
        <w:numPr>
          <w:ilvl w:val="0"/>
          <w:numId w:val="30"/>
        </w:numPr>
      </w:pPr>
      <w:r w:rsidRPr="006C506C">
        <w:t>Market Size and Volume Forecasts (2024–2030)</w:t>
      </w:r>
    </w:p>
    <w:p w14:paraId="5EB04B25" w14:textId="77777777" w:rsidR="006C506C" w:rsidRPr="006C506C" w:rsidRDefault="006C506C" w:rsidP="006C506C">
      <w:pPr>
        <w:numPr>
          <w:ilvl w:val="0"/>
          <w:numId w:val="30"/>
        </w:numPr>
      </w:pPr>
      <w:r w:rsidRPr="006C506C">
        <w:lastRenderedPageBreak/>
        <w:t>Market Analysis by Product Type, Therapeutic Area, and End User</w:t>
      </w:r>
    </w:p>
    <w:p w14:paraId="2C3FA21C" w14:textId="77777777" w:rsidR="006C506C" w:rsidRPr="006C506C" w:rsidRDefault="006C506C" w:rsidP="006C506C">
      <w:pPr>
        <w:numPr>
          <w:ilvl w:val="0"/>
          <w:numId w:val="30"/>
        </w:numPr>
      </w:pPr>
      <w:r w:rsidRPr="006C506C">
        <w:t>Country-Level Breakdown:</w:t>
      </w:r>
    </w:p>
    <w:p w14:paraId="203AD395" w14:textId="77777777" w:rsidR="006C506C" w:rsidRPr="006C506C" w:rsidRDefault="006C506C" w:rsidP="006C506C">
      <w:pPr>
        <w:numPr>
          <w:ilvl w:val="1"/>
          <w:numId w:val="30"/>
        </w:numPr>
      </w:pPr>
      <w:r w:rsidRPr="006C506C">
        <w:t>China</w:t>
      </w:r>
    </w:p>
    <w:p w14:paraId="0BD3B294" w14:textId="77777777" w:rsidR="006C506C" w:rsidRPr="006C506C" w:rsidRDefault="006C506C" w:rsidP="006C506C">
      <w:pPr>
        <w:numPr>
          <w:ilvl w:val="1"/>
          <w:numId w:val="30"/>
        </w:numPr>
      </w:pPr>
      <w:r w:rsidRPr="006C506C">
        <w:t>India</w:t>
      </w:r>
    </w:p>
    <w:p w14:paraId="53769B20" w14:textId="77777777" w:rsidR="006C506C" w:rsidRPr="006C506C" w:rsidRDefault="006C506C" w:rsidP="006C506C">
      <w:pPr>
        <w:numPr>
          <w:ilvl w:val="1"/>
          <w:numId w:val="30"/>
        </w:numPr>
      </w:pPr>
      <w:r w:rsidRPr="006C506C">
        <w:t>Japan</w:t>
      </w:r>
    </w:p>
    <w:p w14:paraId="0829FFC8" w14:textId="77777777" w:rsidR="006C506C" w:rsidRPr="006C506C" w:rsidRDefault="006C506C" w:rsidP="006C506C">
      <w:pPr>
        <w:numPr>
          <w:ilvl w:val="1"/>
          <w:numId w:val="30"/>
        </w:numPr>
      </w:pPr>
      <w:r w:rsidRPr="006C506C">
        <w:t>South Korea</w:t>
      </w:r>
    </w:p>
    <w:p w14:paraId="4E465760" w14:textId="77777777" w:rsidR="006C506C" w:rsidRPr="006C506C" w:rsidRDefault="006C506C" w:rsidP="006C506C">
      <w:pPr>
        <w:numPr>
          <w:ilvl w:val="1"/>
          <w:numId w:val="30"/>
        </w:numPr>
      </w:pPr>
      <w:r w:rsidRPr="006C506C">
        <w:t>Rest of Asia-Pacific</w:t>
      </w:r>
    </w:p>
    <w:p w14:paraId="7B92CECB" w14:textId="77777777" w:rsidR="006C506C" w:rsidRPr="006C506C" w:rsidRDefault="006C506C" w:rsidP="006C506C">
      <w:r w:rsidRPr="006C506C">
        <w:pict w14:anchorId="30081E6C">
          <v:rect id="_x0000_i1264" style="width:0;height:1.5pt" o:hralign="center" o:hrstd="t" o:hr="t" fillcolor="#a0a0a0" stroked="f"/>
        </w:pict>
      </w:r>
    </w:p>
    <w:p w14:paraId="4A14488B" w14:textId="77777777" w:rsidR="006C506C" w:rsidRPr="006C506C" w:rsidRDefault="006C506C" w:rsidP="006C506C">
      <w:pPr>
        <w:rPr>
          <w:b/>
          <w:bCs/>
        </w:rPr>
      </w:pPr>
      <w:r w:rsidRPr="006C506C">
        <w:rPr>
          <w:b/>
          <w:bCs/>
        </w:rPr>
        <w:t>Latin America Topical Drugs Contract Manufacturing Market Analysis</w:t>
      </w:r>
    </w:p>
    <w:p w14:paraId="072FCDA6" w14:textId="77777777" w:rsidR="006C506C" w:rsidRPr="006C506C" w:rsidRDefault="006C506C" w:rsidP="006C506C">
      <w:pPr>
        <w:numPr>
          <w:ilvl w:val="0"/>
          <w:numId w:val="31"/>
        </w:numPr>
      </w:pPr>
      <w:r w:rsidRPr="006C506C">
        <w:t>Market Size and Volume Forecasts (2024–2030)</w:t>
      </w:r>
    </w:p>
    <w:p w14:paraId="4FF101EA" w14:textId="77777777" w:rsidR="006C506C" w:rsidRPr="006C506C" w:rsidRDefault="006C506C" w:rsidP="006C506C">
      <w:pPr>
        <w:numPr>
          <w:ilvl w:val="0"/>
          <w:numId w:val="31"/>
        </w:numPr>
      </w:pPr>
      <w:r w:rsidRPr="006C506C">
        <w:t>Market Analysis by Product Type, Therapeutic Area, and End User</w:t>
      </w:r>
    </w:p>
    <w:p w14:paraId="6BE35914" w14:textId="77777777" w:rsidR="006C506C" w:rsidRPr="006C506C" w:rsidRDefault="006C506C" w:rsidP="006C506C">
      <w:pPr>
        <w:numPr>
          <w:ilvl w:val="0"/>
          <w:numId w:val="31"/>
        </w:numPr>
      </w:pPr>
      <w:r w:rsidRPr="006C506C">
        <w:t>Country-Level Breakdown:</w:t>
      </w:r>
    </w:p>
    <w:p w14:paraId="0BDD43C3" w14:textId="77777777" w:rsidR="006C506C" w:rsidRPr="006C506C" w:rsidRDefault="006C506C" w:rsidP="006C506C">
      <w:pPr>
        <w:numPr>
          <w:ilvl w:val="1"/>
          <w:numId w:val="31"/>
        </w:numPr>
      </w:pPr>
      <w:r w:rsidRPr="006C506C">
        <w:t>Brazil</w:t>
      </w:r>
    </w:p>
    <w:p w14:paraId="427D4E1B" w14:textId="77777777" w:rsidR="006C506C" w:rsidRPr="006C506C" w:rsidRDefault="006C506C" w:rsidP="006C506C">
      <w:pPr>
        <w:numPr>
          <w:ilvl w:val="1"/>
          <w:numId w:val="31"/>
        </w:numPr>
      </w:pPr>
      <w:r w:rsidRPr="006C506C">
        <w:t>Argentina</w:t>
      </w:r>
    </w:p>
    <w:p w14:paraId="5C2A3979" w14:textId="77777777" w:rsidR="006C506C" w:rsidRPr="006C506C" w:rsidRDefault="006C506C" w:rsidP="006C506C">
      <w:pPr>
        <w:numPr>
          <w:ilvl w:val="1"/>
          <w:numId w:val="31"/>
        </w:numPr>
      </w:pPr>
      <w:r w:rsidRPr="006C506C">
        <w:t>Rest of Latin America</w:t>
      </w:r>
    </w:p>
    <w:p w14:paraId="5AEBC4BA" w14:textId="77777777" w:rsidR="006C506C" w:rsidRPr="006C506C" w:rsidRDefault="006C506C" w:rsidP="006C506C">
      <w:r w:rsidRPr="006C506C">
        <w:pict w14:anchorId="4283DB4B">
          <v:rect id="_x0000_i1265" style="width:0;height:1.5pt" o:hralign="center" o:hrstd="t" o:hr="t" fillcolor="#a0a0a0" stroked="f"/>
        </w:pict>
      </w:r>
    </w:p>
    <w:p w14:paraId="21E6F162" w14:textId="77777777" w:rsidR="006C506C" w:rsidRPr="006C506C" w:rsidRDefault="006C506C" w:rsidP="006C506C">
      <w:pPr>
        <w:rPr>
          <w:b/>
          <w:bCs/>
        </w:rPr>
      </w:pPr>
      <w:r w:rsidRPr="006C506C">
        <w:rPr>
          <w:b/>
          <w:bCs/>
        </w:rPr>
        <w:t>Middle East &amp; Africa Topical Drugs Contract Manufacturing Market Analysis</w:t>
      </w:r>
    </w:p>
    <w:p w14:paraId="33C6FFF7" w14:textId="77777777" w:rsidR="006C506C" w:rsidRPr="006C506C" w:rsidRDefault="006C506C" w:rsidP="006C506C">
      <w:pPr>
        <w:numPr>
          <w:ilvl w:val="0"/>
          <w:numId w:val="32"/>
        </w:numPr>
      </w:pPr>
      <w:r w:rsidRPr="006C506C">
        <w:t>Market Size and Volume Forecasts (2024–2030)</w:t>
      </w:r>
    </w:p>
    <w:p w14:paraId="74566584" w14:textId="77777777" w:rsidR="006C506C" w:rsidRPr="006C506C" w:rsidRDefault="006C506C" w:rsidP="006C506C">
      <w:pPr>
        <w:numPr>
          <w:ilvl w:val="0"/>
          <w:numId w:val="32"/>
        </w:numPr>
      </w:pPr>
      <w:r w:rsidRPr="006C506C">
        <w:t>Market Analysis by Product Type, Therapeutic Area, and End User</w:t>
      </w:r>
    </w:p>
    <w:p w14:paraId="31818166" w14:textId="77777777" w:rsidR="006C506C" w:rsidRPr="006C506C" w:rsidRDefault="006C506C" w:rsidP="006C506C">
      <w:pPr>
        <w:numPr>
          <w:ilvl w:val="0"/>
          <w:numId w:val="32"/>
        </w:numPr>
      </w:pPr>
      <w:r w:rsidRPr="006C506C">
        <w:t>Country-Level Breakdown:</w:t>
      </w:r>
    </w:p>
    <w:p w14:paraId="504DF70D" w14:textId="77777777" w:rsidR="006C506C" w:rsidRPr="006C506C" w:rsidRDefault="006C506C" w:rsidP="006C506C">
      <w:pPr>
        <w:numPr>
          <w:ilvl w:val="1"/>
          <w:numId w:val="32"/>
        </w:numPr>
      </w:pPr>
      <w:r w:rsidRPr="006C506C">
        <w:t>GCC Countries</w:t>
      </w:r>
    </w:p>
    <w:p w14:paraId="5A0B951F" w14:textId="77777777" w:rsidR="006C506C" w:rsidRPr="006C506C" w:rsidRDefault="006C506C" w:rsidP="006C506C">
      <w:pPr>
        <w:numPr>
          <w:ilvl w:val="1"/>
          <w:numId w:val="32"/>
        </w:numPr>
      </w:pPr>
      <w:r w:rsidRPr="006C506C">
        <w:t>South Africa</w:t>
      </w:r>
    </w:p>
    <w:p w14:paraId="0964B994" w14:textId="77777777" w:rsidR="006C506C" w:rsidRPr="006C506C" w:rsidRDefault="006C506C" w:rsidP="006C506C">
      <w:pPr>
        <w:numPr>
          <w:ilvl w:val="1"/>
          <w:numId w:val="32"/>
        </w:numPr>
      </w:pPr>
      <w:r w:rsidRPr="006C506C">
        <w:t>Rest of Middle East &amp; Africa</w:t>
      </w:r>
    </w:p>
    <w:p w14:paraId="78302B25" w14:textId="77777777" w:rsidR="006C506C" w:rsidRPr="006C506C" w:rsidRDefault="006C506C" w:rsidP="006C506C">
      <w:r w:rsidRPr="006C506C">
        <w:pict w14:anchorId="57809FB7">
          <v:rect id="_x0000_i1266" style="width:0;height:1.5pt" o:hralign="center" o:hrstd="t" o:hr="t" fillcolor="#a0a0a0" stroked="f"/>
        </w:pict>
      </w:r>
    </w:p>
    <w:p w14:paraId="6AF4161C" w14:textId="77777777" w:rsidR="006C506C" w:rsidRPr="006C506C" w:rsidRDefault="006C506C" w:rsidP="006C506C">
      <w:pPr>
        <w:rPr>
          <w:b/>
          <w:bCs/>
        </w:rPr>
      </w:pPr>
      <w:r w:rsidRPr="006C506C">
        <w:rPr>
          <w:b/>
          <w:bCs/>
        </w:rPr>
        <w:t>Key Players and Competitive Analysis</w:t>
      </w:r>
    </w:p>
    <w:p w14:paraId="31013120" w14:textId="77777777" w:rsidR="006C506C" w:rsidRPr="006C506C" w:rsidRDefault="006C506C" w:rsidP="006C506C">
      <w:pPr>
        <w:numPr>
          <w:ilvl w:val="0"/>
          <w:numId w:val="33"/>
        </w:numPr>
      </w:pPr>
      <w:r w:rsidRPr="006C506C">
        <w:t>Lonza</w:t>
      </w:r>
    </w:p>
    <w:p w14:paraId="15C66355" w14:textId="77777777" w:rsidR="006C506C" w:rsidRPr="006C506C" w:rsidRDefault="006C506C" w:rsidP="006C506C">
      <w:pPr>
        <w:numPr>
          <w:ilvl w:val="0"/>
          <w:numId w:val="33"/>
        </w:numPr>
      </w:pPr>
      <w:r w:rsidRPr="006C506C">
        <w:t>DPT Laboratories</w:t>
      </w:r>
    </w:p>
    <w:p w14:paraId="76DD6B06" w14:textId="77777777" w:rsidR="006C506C" w:rsidRPr="006C506C" w:rsidRDefault="006C506C" w:rsidP="006C506C">
      <w:pPr>
        <w:numPr>
          <w:ilvl w:val="0"/>
          <w:numId w:val="33"/>
        </w:numPr>
      </w:pPr>
      <w:proofErr w:type="spellStart"/>
      <w:r w:rsidRPr="006C506C">
        <w:t>Recipharm</w:t>
      </w:r>
      <w:proofErr w:type="spellEnd"/>
    </w:p>
    <w:p w14:paraId="275FB965" w14:textId="77777777" w:rsidR="006C506C" w:rsidRPr="006C506C" w:rsidRDefault="006C506C" w:rsidP="006C506C">
      <w:pPr>
        <w:numPr>
          <w:ilvl w:val="0"/>
          <w:numId w:val="33"/>
        </w:numPr>
      </w:pPr>
      <w:r w:rsidRPr="006C506C">
        <w:t>Perrigo</w:t>
      </w:r>
    </w:p>
    <w:p w14:paraId="1E58270B" w14:textId="77777777" w:rsidR="006C506C" w:rsidRPr="006C506C" w:rsidRDefault="006C506C" w:rsidP="006C506C">
      <w:pPr>
        <w:numPr>
          <w:ilvl w:val="0"/>
          <w:numId w:val="33"/>
        </w:numPr>
      </w:pPr>
      <w:r w:rsidRPr="006C506C">
        <w:lastRenderedPageBreak/>
        <w:t>Strides Pharma</w:t>
      </w:r>
    </w:p>
    <w:p w14:paraId="36DE922F" w14:textId="77777777" w:rsidR="006C506C" w:rsidRPr="006C506C" w:rsidRDefault="006C506C" w:rsidP="006C506C">
      <w:pPr>
        <w:numPr>
          <w:ilvl w:val="0"/>
          <w:numId w:val="33"/>
        </w:numPr>
      </w:pPr>
      <w:proofErr w:type="spellStart"/>
      <w:r w:rsidRPr="006C506C">
        <w:t>Tedor</w:t>
      </w:r>
      <w:proofErr w:type="spellEnd"/>
      <w:r w:rsidRPr="006C506C">
        <w:t xml:space="preserve"> Pharma</w:t>
      </w:r>
    </w:p>
    <w:p w14:paraId="139AEFF7" w14:textId="77777777" w:rsidR="006C506C" w:rsidRPr="006C506C" w:rsidRDefault="006C506C" w:rsidP="006C506C">
      <w:pPr>
        <w:numPr>
          <w:ilvl w:val="0"/>
          <w:numId w:val="33"/>
        </w:numPr>
      </w:pPr>
      <w:proofErr w:type="spellStart"/>
      <w:r w:rsidRPr="006C506C">
        <w:t>Alcami</w:t>
      </w:r>
      <w:proofErr w:type="spellEnd"/>
      <w:r w:rsidRPr="006C506C">
        <w:t xml:space="preserve"> Corporation</w:t>
      </w:r>
    </w:p>
    <w:p w14:paraId="39F496DF" w14:textId="77777777" w:rsidR="006C506C" w:rsidRPr="006C506C" w:rsidRDefault="006C506C" w:rsidP="006C506C">
      <w:pPr>
        <w:numPr>
          <w:ilvl w:val="0"/>
          <w:numId w:val="33"/>
        </w:numPr>
      </w:pPr>
      <w:r w:rsidRPr="006C506C">
        <w:t>Benchmarking Overview and Strategic Mapping</w:t>
      </w:r>
    </w:p>
    <w:p w14:paraId="774CAF11" w14:textId="77777777" w:rsidR="006C506C" w:rsidRPr="006C506C" w:rsidRDefault="006C506C" w:rsidP="006C506C">
      <w:r w:rsidRPr="006C506C">
        <w:pict w14:anchorId="7C7C16A7">
          <v:rect id="_x0000_i1267" style="width:0;height:1.5pt" o:hralign="center" o:hrstd="t" o:hr="t" fillcolor="#a0a0a0" stroked="f"/>
        </w:pict>
      </w:r>
    </w:p>
    <w:p w14:paraId="53E51902" w14:textId="77777777" w:rsidR="006C506C" w:rsidRPr="006C506C" w:rsidRDefault="006C506C" w:rsidP="006C506C">
      <w:pPr>
        <w:rPr>
          <w:b/>
          <w:bCs/>
        </w:rPr>
      </w:pPr>
      <w:r w:rsidRPr="006C506C">
        <w:rPr>
          <w:b/>
          <w:bCs/>
        </w:rPr>
        <w:t>Appendix</w:t>
      </w:r>
    </w:p>
    <w:p w14:paraId="16FD490E" w14:textId="77777777" w:rsidR="006C506C" w:rsidRPr="006C506C" w:rsidRDefault="006C506C" w:rsidP="006C506C">
      <w:pPr>
        <w:numPr>
          <w:ilvl w:val="0"/>
          <w:numId w:val="34"/>
        </w:numPr>
      </w:pPr>
      <w:r w:rsidRPr="006C506C">
        <w:t>Abbreviations and Terminologies Used in the Report</w:t>
      </w:r>
    </w:p>
    <w:p w14:paraId="0DE86413" w14:textId="77777777" w:rsidR="006C506C" w:rsidRPr="006C506C" w:rsidRDefault="006C506C" w:rsidP="006C506C">
      <w:pPr>
        <w:numPr>
          <w:ilvl w:val="0"/>
          <w:numId w:val="34"/>
        </w:numPr>
      </w:pPr>
      <w:r w:rsidRPr="006C506C">
        <w:t>References and Sources</w:t>
      </w:r>
    </w:p>
    <w:p w14:paraId="2753D30B" w14:textId="77777777" w:rsidR="006C506C" w:rsidRPr="006C506C" w:rsidRDefault="006C506C" w:rsidP="006C506C">
      <w:r w:rsidRPr="006C506C">
        <w:pict w14:anchorId="3F7E0971">
          <v:rect id="_x0000_i1268" style="width:0;height:1.5pt" o:hralign="center" o:hrstd="t" o:hr="t" fillcolor="#a0a0a0" stroked="f"/>
        </w:pict>
      </w:r>
    </w:p>
    <w:p w14:paraId="55D411EE" w14:textId="77777777" w:rsidR="006C506C" w:rsidRPr="006C506C" w:rsidRDefault="006C506C" w:rsidP="006C506C">
      <w:pPr>
        <w:rPr>
          <w:b/>
          <w:bCs/>
        </w:rPr>
      </w:pPr>
      <w:r w:rsidRPr="006C506C">
        <w:rPr>
          <w:b/>
          <w:bCs/>
        </w:rPr>
        <w:t>List of Tables</w:t>
      </w:r>
    </w:p>
    <w:p w14:paraId="43C0B57F" w14:textId="77777777" w:rsidR="006C506C" w:rsidRPr="006C506C" w:rsidRDefault="006C506C" w:rsidP="006C506C">
      <w:pPr>
        <w:numPr>
          <w:ilvl w:val="0"/>
          <w:numId w:val="35"/>
        </w:numPr>
      </w:pPr>
      <w:r w:rsidRPr="006C506C">
        <w:t>Market Size by Product Type, Therapeutic Area, End User, and Region (2024–2030)</w:t>
      </w:r>
    </w:p>
    <w:p w14:paraId="52FFA167" w14:textId="77777777" w:rsidR="006C506C" w:rsidRPr="006C506C" w:rsidRDefault="006C506C" w:rsidP="006C506C">
      <w:pPr>
        <w:numPr>
          <w:ilvl w:val="0"/>
          <w:numId w:val="35"/>
        </w:numPr>
      </w:pPr>
      <w:r w:rsidRPr="006C506C">
        <w:t>Regional Market Breakdown by Segment (2024–2030)</w:t>
      </w:r>
    </w:p>
    <w:p w14:paraId="33DFC536" w14:textId="77777777" w:rsidR="006C506C" w:rsidRPr="006C506C" w:rsidRDefault="006C506C" w:rsidP="006C506C">
      <w:r w:rsidRPr="006C506C">
        <w:pict w14:anchorId="613D08CB">
          <v:rect id="_x0000_i1269" style="width:0;height:1.5pt" o:hralign="center" o:hrstd="t" o:hr="t" fillcolor="#a0a0a0" stroked="f"/>
        </w:pict>
      </w:r>
    </w:p>
    <w:p w14:paraId="2A9D6576" w14:textId="77777777" w:rsidR="006C506C" w:rsidRPr="006C506C" w:rsidRDefault="006C506C" w:rsidP="006C506C">
      <w:pPr>
        <w:rPr>
          <w:b/>
          <w:bCs/>
        </w:rPr>
      </w:pPr>
      <w:r w:rsidRPr="006C506C">
        <w:rPr>
          <w:b/>
          <w:bCs/>
        </w:rPr>
        <w:t>List of Figures</w:t>
      </w:r>
    </w:p>
    <w:p w14:paraId="734A2639" w14:textId="77777777" w:rsidR="006C506C" w:rsidRPr="006C506C" w:rsidRDefault="006C506C" w:rsidP="006C506C">
      <w:pPr>
        <w:numPr>
          <w:ilvl w:val="0"/>
          <w:numId w:val="36"/>
        </w:numPr>
      </w:pPr>
      <w:r w:rsidRPr="006C506C">
        <w:t>Market Dynamics: Drivers, Restraints, Opportunities</w:t>
      </w:r>
    </w:p>
    <w:p w14:paraId="7EA9480C" w14:textId="77777777" w:rsidR="006C506C" w:rsidRPr="006C506C" w:rsidRDefault="006C506C" w:rsidP="006C506C">
      <w:pPr>
        <w:numPr>
          <w:ilvl w:val="0"/>
          <w:numId w:val="36"/>
        </w:numPr>
      </w:pPr>
      <w:r w:rsidRPr="006C506C">
        <w:t>Regional Market Snapshot</w:t>
      </w:r>
    </w:p>
    <w:p w14:paraId="3F3DF191" w14:textId="77777777" w:rsidR="006C506C" w:rsidRPr="006C506C" w:rsidRDefault="006C506C" w:rsidP="006C506C">
      <w:pPr>
        <w:numPr>
          <w:ilvl w:val="0"/>
          <w:numId w:val="36"/>
        </w:numPr>
      </w:pPr>
      <w:r w:rsidRPr="006C506C">
        <w:t>Competitive Landscape and Market Share Analysis</w:t>
      </w:r>
    </w:p>
    <w:p w14:paraId="46690F3B" w14:textId="77777777" w:rsidR="006C506C" w:rsidRPr="006C506C" w:rsidRDefault="006C506C" w:rsidP="006C506C">
      <w:pPr>
        <w:numPr>
          <w:ilvl w:val="0"/>
          <w:numId w:val="36"/>
        </w:numPr>
      </w:pPr>
      <w:r w:rsidRPr="006C506C">
        <w:t>Growth Strategies Adopted by Key Players</w:t>
      </w:r>
    </w:p>
    <w:p w14:paraId="477A362E" w14:textId="77777777" w:rsidR="006C506C" w:rsidRPr="006C506C" w:rsidRDefault="006C506C" w:rsidP="006C506C">
      <w:pPr>
        <w:numPr>
          <w:ilvl w:val="0"/>
          <w:numId w:val="36"/>
        </w:numPr>
      </w:pPr>
      <w:r w:rsidRPr="006C506C">
        <w:t>Segment Share Visualization (2024 vs. 2030)</w:t>
      </w:r>
    </w:p>
    <w:p w14:paraId="0036D29A"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7171"/>
    <w:multiLevelType w:val="multilevel"/>
    <w:tmpl w:val="B5E0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E4E27"/>
    <w:multiLevelType w:val="multilevel"/>
    <w:tmpl w:val="00C2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C4BF1"/>
    <w:multiLevelType w:val="multilevel"/>
    <w:tmpl w:val="5526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F475D"/>
    <w:multiLevelType w:val="multilevel"/>
    <w:tmpl w:val="171E3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10DD2"/>
    <w:multiLevelType w:val="multilevel"/>
    <w:tmpl w:val="B842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A0581B"/>
    <w:multiLevelType w:val="multilevel"/>
    <w:tmpl w:val="A204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B3F2D"/>
    <w:multiLevelType w:val="multilevel"/>
    <w:tmpl w:val="E3B0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A2897"/>
    <w:multiLevelType w:val="multilevel"/>
    <w:tmpl w:val="BD3C3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A6C8B"/>
    <w:multiLevelType w:val="multilevel"/>
    <w:tmpl w:val="D1B8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D11DE"/>
    <w:multiLevelType w:val="multilevel"/>
    <w:tmpl w:val="4DA4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DA620A"/>
    <w:multiLevelType w:val="multilevel"/>
    <w:tmpl w:val="DEA6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8E44A1"/>
    <w:multiLevelType w:val="multilevel"/>
    <w:tmpl w:val="3F8E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3C3208"/>
    <w:multiLevelType w:val="multilevel"/>
    <w:tmpl w:val="45D0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FE5141"/>
    <w:multiLevelType w:val="multilevel"/>
    <w:tmpl w:val="F0A8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F043C0"/>
    <w:multiLevelType w:val="multilevel"/>
    <w:tmpl w:val="9D961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131580"/>
    <w:multiLevelType w:val="multilevel"/>
    <w:tmpl w:val="0712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380E0E"/>
    <w:multiLevelType w:val="multilevel"/>
    <w:tmpl w:val="B2E0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CD23AA"/>
    <w:multiLevelType w:val="multilevel"/>
    <w:tmpl w:val="C278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044014"/>
    <w:multiLevelType w:val="multilevel"/>
    <w:tmpl w:val="EAC2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B07A6A"/>
    <w:multiLevelType w:val="multilevel"/>
    <w:tmpl w:val="F1FC1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F30EE2"/>
    <w:multiLevelType w:val="multilevel"/>
    <w:tmpl w:val="374C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31093D"/>
    <w:multiLevelType w:val="multilevel"/>
    <w:tmpl w:val="51DE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DD693D"/>
    <w:multiLevelType w:val="multilevel"/>
    <w:tmpl w:val="50E8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69177E"/>
    <w:multiLevelType w:val="multilevel"/>
    <w:tmpl w:val="D870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B72BCA"/>
    <w:multiLevelType w:val="multilevel"/>
    <w:tmpl w:val="5146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E56B6D"/>
    <w:multiLevelType w:val="multilevel"/>
    <w:tmpl w:val="0A907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182097"/>
    <w:multiLevelType w:val="multilevel"/>
    <w:tmpl w:val="14E26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6D285A"/>
    <w:multiLevelType w:val="multilevel"/>
    <w:tmpl w:val="85BE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813CD8"/>
    <w:multiLevelType w:val="multilevel"/>
    <w:tmpl w:val="E562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3B14DC"/>
    <w:multiLevelType w:val="multilevel"/>
    <w:tmpl w:val="F65E1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B96C4F"/>
    <w:multiLevelType w:val="multilevel"/>
    <w:tmpl w:val="D4C8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D76823"/>
    <w:multiLevelType w:val="multilevel"/>
    <w:tmpl w:val="C2B4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747FBF"/>
    <w:multiLevelType w:val="multilevel"/>
    <w:tmpl w:val="1FE0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9747C6"/>
    <w:multiLevelType w:val="multilevel"/>
    <w:tmpl w:val="5562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A43A10"/>
    <w:multiLevelType w:val="multilevel"/>
    <w:tmpl w:val="6DE8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901198"/>
    <w:multiLevelType w:val="multilevel"/>
    <w:tmpl w:val="4D18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9964206">
    <w:abstractNumId w:val="30"/>
  </w:num>
  <w:num w:numId="2" w16cid:durableId="1864172096">
    <w:abstractNumId w:val="31"/>
  </w:num>
  <w:num w:numId="3" w16cid:durableId="480848131">
    <w:abstractNumId w:val="34"/>
  </w:num>
  <w:num w:numId="4" w16cid:durableId="768505406">
    <w:abstractNumId w:val="0"/>
  </w:num>
  <w:num w:numId="5" w16cid:durableId="686293490">
    <w:abstractNumId w:val="17"/>
  </w:num>
  <w:num w:numId="6" w16cid:durableId="1399353718">
    <w:abstractNumId w:val="21"/>
  </w:num>
  <w:num w:numId="7" w16cid:durableId="1024866849">
    <w:abstractNumId w:val="2"/>
  </w:num>
  <w:num w:numId="8" w16cid:durableId="1187401746">
    <w:abstractNumId w:val="18"/>
  </w:num>
  <w:num w:numId="9" w16cid:durableId="1205871754">
    <w:abstractNumId w:val="1"/>
  </w:num>
  <w:num w:numId="10" w16cid:durableId="1402757183">
    <w:abstractNumId w:val="20"/>
  </w:num>
  <w:num w:numId="11" w16cid:durableId="2106805578">
    <w:abstractNumId w:val="8"/>
  </w:num>
  <w:num w:numId="12" w16cid:durableId="250941891">
    <w:abstractNumId w:val="23"/>
  </w:num>
  <w:num w:numId="13" w16cid:durableId="831876724">
    <w:abstractNumId w:val="10"/>
  </w:num>
  <w:num w:numId="14" w16cid:durableId="656810831">
    <w:abstractNumId w:val="26"/>
  </w:num>
  <w:num w:numId="15" w16cid:durableId="1965379643">
    <w:abstractNumId w:val="19"/>
  </w:num>
  <w:num w:numId="16" w16cid:durableId="544102203">
    <w:abstractNumId w:val="14"/>
  </w:num>
  <w:num w:numId="17" w16cid:durableId="271015917">
    <w:abstractNumId w:val="15"/>
  </w:num>
  <w:num w:numId="18" w16cid:durableId="702176369">
    <w:abstractNumId w:val="22"/>
  </w:num>
  <w:num w:numId="19" w16cid:durableId="1702172121">
    <w:abstractNumId w:val="9"/>
  </w:num>
  <w:num w:numId="20" w16cid:durableId="400255462">
    <w:abstractNumId w:val="24"/>
  </w:num>
  <w:num w:numId="21" w16cid:durableId="1729109073">
    <w:abstractNumId w:val="27"/>
  </w:num>
  <w:num w:numId="22" w16cid:durableId="295571202">
    <w:abstractNumId w:val="32"/>
  </w:num>
  <w:num w:numId="23" w16cid:durableId="27336745">
    <w:abstractNumId w:val="28"/>
  </w:num>
  <w:num w:numId="24" w16cid:durableId="1388532648">
    <w:abstractNumId w:val="35"/>
  </w:num>
  <w:num w:numId="25" w16cid:durableId="1373577231">
    <w:abstractNumId w:val="6"/>
  </w:num>
  <w:num w:numId="26" w16cid:durableId="1575696404">
    <w:abstractNumId w:val="4"/>
  </w:num>
  <w:num w:numId="27" w16cid:durableId="1479423276">
    <w:abstractNumId w:val="11"/>
  </w:num>
  <w:num w:numId="28" w16cid:durableId="282152386">
    <w:abstractNumId w:val="3"/>
  </w:num>
  <w:num w:numId="29" w16cid:durableId="1202666154">
    <w:abstractNumId w:val="29"/>
  </w:num>
  <w:num w:numId="30" w16cid:durableId="1864052966">
    <w:abstractNumId w:val="25"/>
  </w:num>
  <w:num w:numId="31" w16cid:durableId="409498415">
    <w:abstractNumId w:val="7"/>
  </w:num>
  <w:num w:numId="32" w16cid:durableId="844830351">
    <w:abstractNumId w:val="12"/>
  </w:num>
  <w:num w:numId="33" w16cid:durableId="1481847737">
    <w:abstractNumId w:val="13"/>
  </w:num>
  <w:num w:numId="34" w16cid:durableId="809328720">
    <w:abstractNumId w:val="5"/>
  </w:num>
  <w:num w:numId="35" w16cid:durableId="83384438">
    <w:abstractNumId w:val="16"/>
  </w:num>
  <w:num w:numId="36" w16cid:durableId="89007463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62E"/>
    <w:rsid w:val="003423E0"/>
    <w:rsid w:val="0039162E"/>
    <w:rsid w:val="006C506C"/>
    <w:rsid w:val="00783733"/>
    <w:rsid w:val="0082115F"/>
    <w:rsid w:val="00D43CFF"/>
    <w:rsid w:val="00DD2B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883FD"/>
  <w15:chartTrackingRefBased/>
  <w15:docId w15:val="{FA2DD846-0168-4267-9C8D-BEA87B866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6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16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162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9162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39162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unhideWhenUsed/>
    <w:qFormat/>
    <w:rsid w:val="0039162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9162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9162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9162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6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16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162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39162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rsid w:val="0039162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rsid w:val="0039162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9162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9162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9162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916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6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62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62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9162E"/>
    <w:pPr>
      <w:spacing w:before="160"/>
      <w:jc w:val="center"/>
    </w:pPr>
    <w:rPr>
      <w:i/>
      <w:iCs/>
      <w:color w:val="404040" w:themeColor="text1" w:themeTint="BF"/>
    </w:rPr>
  </w:style>
  <w:style w:type="character" w:customStyle="1" w:styleId="QuoteChar">
    <w:name w:val="Quote Char"/>
    <w:basedOn w:val="DefaultParagraphFont"/>
    <w:link w:val="Quote"/>
    <w:uiPriority w:val="29"/>
    <w:rsid w:val="0039162E"/>
    <w:rPr>
      <w:i/>
      <w:iCs/>
      <w:color w:val="404040" w:themeColor="text1" w:themeTint="BF"/>
    </w:rPr>
  </w:style>
  <w:style w:type="paragraph" w:styleId="ListParagraph">
    <w:name w:val="List Paragraph"/>
    <w:basedOn w:val="Normal"/>
    <w:uiPriority w:val="34"/>
    <w:qFormat/>
    <w:rsid w:val="0039162E"/>
    <w:pPr>
      <w:ind w:left="720"/>
      <w:contextualSpacing/>
    </w:pPr>
  </w:style>
  <w:style w:type="character" w:styleId="IntenseEmphasis">
    <w:name w:val="Intense Emphasis"/>
    <w:basedOn w:val="DefaultParagraphFont"/>
    <w:uiPriority w:val="21"/>
    <w:qFormat/>
    <w:rsid w:val="0039162E"/>
    <w:rPr>
      <w:i/>
      <w:iCs/>
      <w:color w:val="0F4761" w:themeColor="accent1" w:themeShade="BF"/>
    </w:rPr>
  </w:style>
  <w:style w:type="paragraph" w:styleId="IntenseQuote">
    <w:name w:val="Intense Quote"/>
    <w:basedOn w:val="Normal"/>
    <w:next w:val="Normal"/>
    <w:link w:val="IntenseQuoteChar"/>
    <w:uiPriority w:val="30"/>
    <w:qFormat/>
    <w:rsid w:val="003916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162E"/>
    <w:rPr>
      <w:i/>
      <w:iCs/>
      <w:color w:val="0F4761" w:themeColor="accent1" w:themeShade="BF"/>
    </w:rPr>
  </w:style>
  <w:style w:type="character" w:styleId="IntenseReference">
    <w:name w:val="Intense Reference"/>
    <w:basedOn w:val="DefaultParagraphFont"/>
    <w:uiPriority w:val="32"/>
    <w:qFormat/>
    <w:rsid w:val="0039162E"/>
    <w:rPr>
      <w:b/>
      <w:bCs/>
      <w:smallCaps/>
      <w:color w:val="0F4761" w:themeColor="accent1" w:themeShade="BF"/>
      <w:spacing w:val="5"/>
    </w:rPr>
  </w:style>
  <w:style w:type="paragraph" w:customStyle="1" w:styleId="msonormal0">
    <w:name w:val="msonormal"/>
    <w:basedOn w:val="Normal"/>
    <w:rsid w:val="006C506C"/>
    <w:pPr>
      <w:spacing w:before="100" w:beforeAutospacing="1" w:after="100" w:afterAutospacing="1" w:line="240" w:lineRule="auto"/>
    </w:pPr>
    <w:rPr>
      <w:rFonts w:eastAsia="Times New Roman"/>
      <w:kern w:val="0"/>
      <w:lang w:eastAsia="en-IN"/>
      <w14:ligatures w14:val="none"/>
    </w:rPr>
  </w:style>
  <w:style w:type="paragraph" w:styleId="NormalWeb">
    <w:name w:val="Normal (Web)"/>
    <w:basedOn w:val="Normal"/>
    <w:uiPriority w:val="99"/>
    <w:semiHidden/>
    <w:unhideWhenUsed/>
    <w:rsid w:val="006C506C"/>
    <w:pPr>
      <w:spacing w:before="100" w:beforeAutospacing="1" w:after="100" w:afterAutospacing="1" w:line="240" w:lineRule="auto"/>
    </w:pPr>
    <w:rPr>
      <w:rFonts w:eastAsia="Times New Roman"/>
      <w:kern w:val="0"/>
      <w:lang w:eastAsia="en-IN"/>
      <w14:ligatures w14:val="none"/>
    </w:rPr>
  </w:style>
  <w:style w:type="character" w:styleId="Strong">
    <w:name w:val="Strong"/>
    <w:basedOn w:val="DefaultParagraphFont"/>
    <w:uiPriority w:val="22"/>
    <w:qFormat/>
    <w:rsid w:val="006C506C"/>
    <w:rPr>
      <w:b/>
      <w:bCs/>
    </w:rPr>
  </w:style>
  <w:style w:type="character" w:styleId="Emphasis">
    <w:name w:val="Emphasis"/>
    <w:basedOn w:val="DefaultParagraphFont"/>
    <w:uiPriority w:val="20"/>
    <w:qFormat/>
    <w:rsid w:val="006C506C"/>
    <w:rPr>
      <w:i/>
      <w:iCs/>
    </w:rPr>
  </w:style>
  <w:style w:type="character" w:customStyle="1" w:styleId="touchw-10">
    <w:name w:val="touch:w-10"/>
    <w:basedOn w:val="DefaultParagraphFont"/>
    <w:rsid w:val="006C506C"/>
  </w:style>
  <w:style w:type="paragraph" w:styleId="HTMLPreformatted">
    <w:name w:val="HTML Preformatted"/>
    <w:basedOn w:val="Normal"/>
    <w:link w:val="HTMLPreformattedChar"/>
    <w:uiPriority w:val="99"/>
    <w:semiHidden/>
    <w:unhideWhenUsed/>
    <w:rsid w:val="006C5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C506C"/>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C506C"/>
    <w:rPr>
      <w:rFonts w:ascii="Courier New" w:eastAsia="Times New Roman" w:hAnsi="Courier New" w:cs="Courier New"/>
      <w:sz w:val="20"/>
      <w:szCs w:val="20"/>
    </w:rPr>
  </w:style>
  <w:style w:type="character" w:customStyle="1" w:styleId="hljs-punctuation">
    <w:name w:val="hljs-punctuation"/>
    <w:basedOn w:val="DefaultParagraphFont"/>
    <w:rsid w:val="006C506C"/>
  </w:style>
  <w:style w:type="character" w:customStyle="1" w:styleId="hljs-attr">
    <w:name w:val="hljs-attr"/>
    <w:basedOn w:val="DefaultParagraphFont"/>
    <w:rsid w:val="006C506C"/>
  </w:style>
  <w:style w:type="character" w:customStyle="1" w:styleId="hljs-string">
    <w:name w:val="hljs-string"/>
    <w:basedOn w:val="DefaultParagraphFont"/>
    <w:rsid w:val="006C506C"/>
  </w:style>
  <w:style w:type="character" w:customStyle="1" w:styleId="hljs-number">
    <w:name w:val="hljs-number"/>
    <w:basedOn w:val="DefaultParagraphFont"/>
    <w:rsid w:val="006C506C"/>
  </w:style>
  <w:style w:type="character" w:styleId="Hyperlink">
    <w:name w:val="Hyperlink"/>
    <w:basedOn w:val="DefaultParagraphFont"/>
    <w:uiPriority w:val="99"/>
    <w:unhideWhenUsed/>
    <w:rsid w:val="00DD2BFF"/>
    <w:rPr>
      <w:color w:val="467886" w:themeColor="hyperlink"/>
      <w:u w:val="single"/>
    </w:rPr>
  </w:style>
  <w:style w:type="character" w:styleId="UnresolvedMention">
    <w:name w:val="Unresolved Mention"/>
    <w:basedOn w:val="DefaultParagraphFont"/>
    <w:uiPriority w:val="99"/>
    <w:semiHidden/>
    <w:unhideWhenUsed/>
    <w:rsid w:val="00DD2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980014">
      <w:bodyDiv w:val="1"/>
      <w:marLeft w:val="0"/>
      <w:marRight w:val="0"/>
      <w:marTop w:val="0"/>
      <w:marBottom w:val="0"/>
      <w:divBdr>
        <w:top w:val="none" w:sz="0" w:space="0" w:color="auto"/>
        <w:left w:val="none" w:sz="0" w:space="0" w:color="auto"/>
        <w:bottom w:val="none" w:sz="0" w:space="0" w:color="auto"/>
        <w:right w:val="none" w:sz="0" w:space="0" w:color="auto"/>
      </w:divBdr>
      <w:divsChild>
        <w:div w:id="1460756009">
          <w:marLeft w:val="0"/>
          <w:marRight w:val="0"/>
          <w:marTop w:val="0"/>
          <w:marBottom w:val="0"/>
          <w:divBdr>
            <w:top w:val="none" w:sz="0" w:space="0" w:color="auto"/>
            <w:left w:val="none" w:sz="0" w:space="0" w:color="auto"/>
            <w:bottom w:val="none" w:sz="0" w:space="0" w:color="auto"/>
            <w:right w:val="none" w:sz="0" w:space="0" w:color="auto"/>
          </w:divBdr>
          <w:divsChild>
            <w:div w:id="2109887443">
              <w:marLeft w:val="0"/>
              <w:marRight w:val="0"/>
              <w:marTop w:val="0"/>
              <w:marBottom w:val="0"/>
              <w:divBdr>
                <w:top w:val="none" w:sz="0" w:space="0" w:color="auto"/>
                <w:left w:val="none" w:sz="0" w:space="0" w:color="auto"/>
                <w:bottom w:val="none" w:sz="0" w:space="0" w:color="auto"/>
                <w:right w:val="none" w:sz="0" w:space="0" w:color="auto"/>
              </w:divBdr>
              <w:divsChild>
                <w:div w:id="1521578045">
                  <w:marLeft w:val="0"/>
                  <w:marRight w:val="0"/>
                  <w:marTop w:val="0"/>
                  <w:marBottom w:val="0"/>
                  <w:divBdr>
                    <w:top w:val="none" w:sz="0" w:space="0" w:color="auto"/>
                    <w:left w:val="none" w:sz="0" w:space="0" w:color="auto"/>
                    <w:bottom w:val="none" w:sz="0" w:space="0" w:color="auto"/>
                    <w:right w:val="none" w:sz="0" w:space="0" w:color="auto"/>
                  </w:divBdr>
                  <w:divsChild>
                    <w:div w:id="1375229156">
                      <w:marLeft w:val="0"/>
                      <w:marRight w:val="0"/>
                      <w:marTop w:val="0"/>
                      <w:marBottom w:val="0"/>
                      <w:divBdr>
                        <w:top w:val="none" w:sz="0" w:space="0" w:color="auto"/>
                        <w:left w:val="none" w:sz="0" w:space="0" w:color="auto"/>
                        <w:bottom w:val="none" w:sz="0" w:space="0" w:color="auto"/>
                        <w:right w:val="none" w:sz="0" w:space="0" w:color="auto"/>
                      </w:divBdr>
                      <w:divsChild>
                        <w:div w:id="48697434">
                          <w:marLeft w:val="0"/>
                          <w:marRight w:val="0"/>
                          <w:marTop w:val="0"/>
                          <w:marBottom w:val="0"/>
                          <w:divBdr>
                            <w:top w:val="none" w:sz="0" w:space="0" w:color="auto"/>
                            <w:left w:val="none" w:sz="0" w:space="0" w:color="auto"/>
                            <w:bottom w:val="none" w:sz="0" w:space="0" w:color="auto"/>
                            <w:right w:val="none" w:sz="0" w:space="0" w:color="auto"/>
                          </w:divBdr>
                          <w:divsChild>
                            <w:div w:id="1785733082">
                              <w:marLeft w:val="0"/>
                              <w:marRight w:val="0"/>
                              <w:marTop w:val="0"/>
                              <w:marBottom w:val="0"/>
                              <w:divBdr>
                                <w:top w:val="none" w:sz="0" w:space="0" w:color="auto"/>
                                <w:left w:val="none" w:sz="0" w:space="0" w:color="auto"/>
                                <w:bottom w:val="none" w:sz="0" w:space="0" w:color="auto"/>
                                <w:right w:val="none" w:sz="0" w:space="0" w:color="auto"/>
                              </w:divBdr>
                              <w:divsChild>
                                <w:div w:id="858665803">
                                  <w:marLeft w:val="0"/>
                                  <w:marRight w:val="0"/>
                                  <w:marTop w:val="0"/>
                                  <w:marBottom w:val="0"/>
                                  <w:divBdr>
                                    <w:top w:val="none" w:sz="0" w:space="0" w:color="auto"/>
                                    <w:left w:val="none" w:sz="0" w:space="0" w:color="auto"/>
                                    <w:bottom w:val="none" w:sz="0" w:space="0" w:color="auto"/>
                                    <w:right w:val="none" w:sz="0" w:space="0" w:color="auto"/>
                                  </w:divBdr>
                                  <w:divsChild>
                                    <w:div w:id="25756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15256">
          <w:marLeft w:val="0"/>
          <w:marRight w:val="0"/>
          <w:marTop w:val="0"/>
          <w:marBottom w:val="0"/>
          <w:divBdr>
            <w:top w:val="none" w:sz="0" w:space="0" w:color="auto"/>
            <w:left w:val="none" w:sz="0" w:space="0" w:color="auto"/>
            <w:bottom w:val="none" w:sz="0" w:space="0" w:color="auto"/>
            <w:right w:val="none" w:sz="0" w:space="0" w:color="auto"/>
          </w:divBdr>
          <w:divsChild>
            <w:div w:id="716395826">
              <w:marLeft w:val="0"/>
              <w:marRight w:val="0"/>
              <w:marTop w:val="0"/>
              <w:marBottom w:val="0"/>
              <w:divBdr>
                <w:top w:val="none" w:sz="0" w:space="0" w:color="auto"/>
                <w:left w:val="none" w:sz="0" w:space="0" w:color="auto"/>
                <w:bottom w:val="none" w:sz="0" w:space="0" w:color="auto"/>
                <w:right w:val="none" w:sz="0" w:space="0" w:color="auto"/>
              </w:divBdr>
              <w:divsChild>
                <w:div w:id="2068410390">
                  <w:marLeft w:val="0"/>
                  <w:marRight w:val="0"/>
                  <w:marTop w:val="0"/>
                  <w:marBottom w:val="0"/>
                  <w:divBdr>
                    <w:top w:val="none" w:sz="0" w:space="0" w:color="auto"/>
                    <w:left w:val="none" w:sz="0" w:space="0" w:color="auto"/>
                    <w:bottom w:val="none" w:sz="0" w:space="0" w:color="auto"/>
                    <w:right w:val="none" w:sz="0" w:space="0" w:color="auto"/>
                  </w:divBdr>
                  <w:divsChild>
                    <w:div w:id="855460856">
                      <w:marLeft w:val="0"/>
                      <w:marRight w:val="0"/>
                      <w:marTop w:val="0"/>
                      <w:marBottom w:val="0"/>
                      <w:divBdr>
                        <w:top w:val="none" w:sz="0" w:space="0" w:color="auto"/>
                        <w:left w:val="none" w:sz="0" w:space="0" w:color="auto"/>
                        <w:bottom w:val="none" w:sz="0" w:space="0" w:color="auto"/>
                        <w:right w:val="none" w:sz="0" w:space="0" w:color="auto"/>
                      </w:divBdr>
                      <w:divsChild>
                        <w:div w:id="1728407133">
                          <w:marLeft w:val="0"/>
                          <w:marRight w:val="0"/>
                          <w:marTop w:val="0"/>
                          <w:marBottom w:val="0"/>
                          <w:divBdr>
                            <w:top w:val="none" w:sz="0" w:space="0" w:color="auto"/>
                            <w:left w:val="none" w:sz="0" w:space="0" w:color="auto"/>
                            <w:bottom w:val="none" w:sz="0" w:space="0" w:color="auto"/>
                            <w:right w:val="none" w:sz="0" w:space="0" w:color="auto"/>
                          </w:divBdr>
                          <w:divsChild>
                            <w:div w:id="356590607">
                              <w:marLeft w:val="0"/>
                              <w:marRight w:val="0"/>
                              <w:marTop w:val="0"/>
                              <w:marBottom w:val="0"/>
                              <w:divBdr>
                                <w:top w:val="none" w:sz="0" w:space="0" w:color="auto"/>
                                <w:left w:val="none" w:sz="0" w:space="0" w:color="auto"/>
                                <w:bottom w:val="none" w:sz="0" w:space="0" w:color="auto"/>
                                <w:right w:val="none" w:sz="0" w:space="0" w:color="auto"/>
                              </w:divBdr>
                              <w:divsChild>
                                <w:div w:id="1949505178">
                                  <w:marLeft w:val="0"/>
                                  <w:marRight w:val="0"/>
                                  <w:marTop w:val="0"/>
                                  <w:marBottom w:val="0"/>
                                  <w:divBdr>
                                    <w:top w:val="none" w:sz="0" w:space="0" w:color="auto"/>
                                    <w:left w:val="none" w:sz="0" w:space="0" w:color="auto"/>
                                    <w:bottom w:val="none" w:sz="0" w:space="0" w:color="auto"/>
                                    <w:right w:val="none" w:sz="0" w:space="0" w:color="auto"/>
                                  </w:divBdr>
                                  <w:divsChild>
                                    <w:div w:id="996037597">
                                      <w:marLeft w:val="0"/>
                                      <w:marRight w:val="0"/>
                                      <w:marTop w:val="0"/>
                                      <w:marBottom w:val="0"/>
                                      <w:divBdr>
                                        <w:top w:val="none" w:sz="0" w:space="0" w:color="auto"/>
                                        <w:left w:val="none" w:sz="0" w:space="0" w:color="auto"/>
                                        <w:bottom w:val="none" w:sz="0" w:space="0" w:color="auto"/>
                                        <w:right w:val="none" w:sz="0" w:space="0" w:color="auto"/>
                                      </w:divBdr>
                                      <w:divsChild>
                                        <w:div w:id="163729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5623357">
          <w:marLeft w:val="0"/>
          <w:marRight w:val="0"/>
          <w:marTop w:val="0"/>
          <w:marBottom w:val="0"/>
          <w:divBdr>
            <w:top w:val="none" w:sz="0" w:space="0" w:color="auto"/>
            <w:left w:val="none" w:sz="0" w:space="0" w:color="auto"/>
            <w:bottom w:val="none" w:sz="0" w:space="0" w:color="auto"/>
            <w:right w:val="none" w:sz="0" w:space="0" w:color="auto"/>
          </w:divBdr>
          <w:divsChild>
            <w:div w:id="1327782729">
              <w:marLeft w:val="0"/>
              <w:marRight w:val="0"/>
              <w:marTop w:val="0"/>
              <w:marBottom w:val="0"/>
              <w:divBdr>
                <w:top w:val="none" w:sz="0" w:space="0" w:color="auto"/>
                <w:left w:val="none" w:sz="0" w:space="0" w:color="auto"/>
                <w:bottom w:val="none" w:sz="0" w:space="0" w:color="auto"/>
                <w:right w:val="none" w:sz="0" w:space="0" w:color="auto"/>
              </w:divBdr>
              <w:divsChild>
                <w:div w:id="711270691">
                  <w:marLeft w:val="0"/>
                  <w:marRight w:val="0"/>
                  <w:marTop w:val="0"/>
                  <w:marBottom w:val="0"/>
                  <w:divBdr>
                    <w:top w:val="none" w:sz="0" w:space="0" w:color="auto"/>
                    <w:left w:val="none" w:sz="0" w:space="0" w:color="auto"/>
                    <w:bottom w:val="none" w:sz="0" w:space="0" w:color="auto"/>
                    <w:right w:val="none" w:sz="0" w:space="0" w:color="auto"/>
                  </w:divBdr>
                  <w:divsChild>
                    <w:div w:id="2124957372">
                      <w:marLeft w:val="0"/>
                      <w:marRight w:val="0"/>
                      <w:marTop w:val="0"/>
                      <w:marBottom w:val="0"/>
                      <w:divBdr>
                        <w:top w:val="none" w:sz="0" w:space="0" w:color="auto"/>
                        <w:left w:val="none" w:sz="0" w:space="0" w:color="auto"/>
                        <w:bottom w:val="none" w:sz="0" w:space="0" w:color="auto"/>
                        <w:right w:val="none" w:sz="0" w:space="0" w:color="auto"/>
                      </w:divBdr>
                      <w:divsChild>
                        <w:div w:id="726687217">
                          <w:marLeft w:val="0"/>
                          <w:marRight w:val="0"/>
                          <w:marTop w:val="0"/>
                          <w:marBottom w:val="0"/>
                          <w:divBdr>
                            <w:top w:val="none" w:sz="0" w:space="0" w:color="auto"/>
                            <w:left w:val="none" w:sz="0" w:space="0" w:color="auto"/>
                            <w:bottom w:val="none" w:sz="0" w:space="0" w:color="auto"/>
                            <w:right w:val="none" w:sz="0" w:space="0" w:color="auto"/>
                          </w:divBdr>
                          <w:divsChild>
                            <w:div w:id="464741357">
                              <w:marLeft w:val="0"/>
                              <w:marRight w:val="0"/>
                              <w:marTop w:val="0"/>
                              <w:marBottom w:val="0"/>
                              <w:divBdr>
                                <w:top w:val="none" w:sz="0" w:space="0" w:color="auto"/>
                                <w:left w:val="none" w:sz="0" w:space="0" w:color="auto"/>
                                <w:bottom w:val="none" w:sz="0" w:space="0" w:color="auto"/>
                                <w:right w:val="none" w:sz="0" w:space="0" w:color="auto"/>
                              </w:divBdr>
                              <w:divsChild>
                                <w:div w:id="77287981">
                                  <w:marLeft w:val="0"/>
                                  <w:marRight w:val="0"/>
                                  <w:marTop w:val="0"/>
                                  <w:marBottom w:val="0"/>
                                  <w:divBdr>
                                    <w:top w:val="none" w:sz="0" w:space="0" w:color="auto"/>
                                    <w:left w:val="none" w:sz="0" w:space="0" w:color="auto"/>
                                    <w:bottom w:val="none" w:sz="0" w:space="0" w:color="auto"/>
                                    <w:right w:val="none" w:sz="0" w:space="0" w:color="auto"/>
                                  </w:divBdr>
                                  <w:divsChild>
                                    <w:div w:id="93278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51290">
          <w:marLeft w:val="0"/>
          <w:marRight w:val="0"/>
          <w:marTop w:val="0"/>
          <w:marBottom w:val="0"/>
          <w:divBdr>
            <w:top w:val="none" w:sz="0" w:space="0" w:color="auto"/>
            <w:left w:val="none" w:sz="0" w:space="0" w:color="auto"/>
            <w:bottom w:val="none" w:sz="0" w:space="0" w:color="auto"/>
            <w:right w:val="none" w:sz="0" w:space="0" w:color="auto"/>
          </w:divBdr>
          <w:divsChild>
            <w:div w:id="525218219">
              <w:marLeft w:val="0"/>
              <w:marRight w:val="0"/>
              <w:marTop w:val="0"/>
              <w:marBottom w:val="0"/>
              <w:divBdr>
                <w:top w:val="none" w:sz="0" w:space="0" w:color="auto"/>
                <w:left w:val="none" w:sz="0" w:space="0" w:color="auto"/>
                <w:bottom w:val="none" w:sz="0" w:space="0" w:color="auto"/>
                <w:right w:val="none" w:sz="0" w:space="0" w:color="auto"/>
              </w:divBdr>
              <w:divsChild>
                <w:div w:id="1746218078">
                  <w:marLeft w:val="0"/>
                  <w:marRight w:val="0"/>
                  <w:marTop w:val="0"/>
                  <w:marBottom w:val="0"/>
                  <w:divBdr>
                    <w:top w:val="none" w:sz="0" w:space="0" w:color="auto"/>
                    <w:left w:val="none" w:sz="0" w:space="0" w:color="auto"/>
                    <w:bottom w:val="none" w:sz="0" w:space="0" w:color="auto"/>
                    <w:right w:val="none" w:sz="0" w:space="0" w:color="auto"/>
                  </w:divBdr>
                  <w:divsChild>
                    <w:div w:id="73207872">
                      <w:marLeft w:val="0"/>
                      <w:marRight w:val="0"/>
                      <w:marTop w:val="0"/>
                      <w:marBottom w:val="0"/>
                      <w:divBdr>
                        <w:top w:val="none" w:sz="0" w:space="0" w:color="auto"/>
                        <w:left w:val="none" w:sz="0" w:space="0" w:color="auto"/>
                        <w:bottom w:val="none" w:sz="0" w:space="0" w:color="auto"/>
                        <w:right w:val="none" w:sz="0" w:space="0" w:color="auto"/>
                      </w:divBdr>
                      <w:divsChild>
                        <w:div w:id="2056343130">
                          <w:marLeft w:val="0"/>
                          <w:marRight w:val="0"/>
                          <w:marTop w:val="0"/>
                          <w:marBottom w:val="0"/>
                          <w:divBdr>
                            <w:top w:val="none" w:sz="0" w:space="0" w:color="auto"/>
                            <w:left w:val="none" w:sz="0" w:space="0" w:color="auto"/>
                            <w:bottom w:val="none" w:sz="0" w:space="0" w:color="auto"/>
                            <w:right w:val="none" w:sz="0" w:space="0" w:color="auto"/>
                          </w:divBdr>
                          <w:divsChild>
                            <w:div w:id="157772550">
                              <w:marLeft w:val="0"/>
                              <w:marRight w:val="0"/>
                              <w:marTop w:val="0"/>
                              <w:marBottom w:val="0"/>
                              <w:divBdr>
                                <w:top w:val="none" w:sz="0" w:space="0" w:color="auto"/>
                                <w:left w:val="none" w:sz="0" w:space="0" w:color="auto"/>
                                <w:bottom w:val="none" w:sz="0" w:space="0" w:color="auto"/>
                                <w:right w:val="none" w:sz="0" w:space="0" w:color="auto"/>
                              </w:divBdr>
                              <w:divsChild>
                                <w:div w:id="1546286068">
                                  <w:marLeft w:val="0"/>
                                  <w:marRight w:val="0"/>
                                  <w:marTop w:val="0"/>
                                  <w:marBottom w:val="0"/>
                                  <w:divBdr>
                                    <w:top w:val="none" w:sz="0" w:space="0" w:color="auto"/>
                                    <w:left w:val="none" w:sz="0" w:space="0" w:color="auto"/>
                                    <w:bottom w:val="none" w:sz="0" w:space="0" w:color="auto"/>
                                    <w:right w:val="none" w:sz="0" w:space="0" w:color="auto"/>
                                  </w:divBdr>
                                  <w:divsChild>
                                    <w:div w:id="2111848425">
                                      <w:marLeft w:val="0"/>
                                      <w:marRight w:val="0"/>
                                      <w:marTop w:val="0"/>
                                      <w:marBottom w:val="0"/>
                                      <w:divBdr>
                                        <w:top w:val="none" w:sz="0" w:space="0" w:color="auto"/>
                                        <w:left w:val="none" w:sz="0" w:space="0" w:color="auto"/>
                                        <w:bottom w:val="none" w:sz="0" w:space="0" w:color="auto"/>
                                        <w:right w:val="none" w:sz="0" w:space="0" w:color="auto"/>
                                      </w:divBdr>
                                      <w:divsChild>
                                        <w:div w:id="1864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3706761">
          <w:marLeft w:val="0"/>
          <w:marRight w:val="0"/>
          <w:marTop w:val="0"/>
          <w:marBottom w:val="0"/>
          <w:divBdr>
            <w:top w:val="none" w:sz="0" w:space="0" w:color="auto"/>
            <w:left w:val="none" w:sz="0" w:space="0" w:color="auto"/>
            <w:bottom w:val="none" w:sz="0" w:space="0" w:color="auto"/>
            <w:right w:val="none" w:sz="0" w:space="0" w:color="auto"/>
          </w:divBdr>
          <w:divsChild>
            <w:div w:id="2030593949">
              <w:marLeft w:val="0"/>
              <w:marRight w:val="0"/>
              <w:marTop w:val="0"/>
              <w:marBottom w:val="0"/>
              <w:divBdr>
                <w:top w:val="none" w:sz="0" w:space="0" w:color="auto"/>
                <w:left w:val="none" w:sz="0" w:space="0" w:color="auto"/>
                <w:bottom w:val="none" w:sz="0" w:space="0" w:color="auto"/>
                <w:right w:val="none" w:sz="0" w:space="0" w:color="auto"/>
              </w:divBdr>
              <w:divsChild>
                <w:div w:id="529612527">
                  <w:marLeft w:val="0"/>
                  <w:marRight w:val="0"/>
                  <w:marTop w:val="0"/>
                  <w:marBottom w:val="0"/>
                  <w:divBdr>
                    <w:top w:val="none" w:sz="0" w:space="0" w:color="auto"/>
                    <w:left w:val="none" w:sz="0" w:space="0" w:color="auto"/>
                    <w:bottom w:val="none" w:sz="0" w:space="0" w:color="auto"/>
                    <w:right w:val="none" w:sz="0" w:space="0" w:color="auto"/>
                  </w:divBdr>
                  <w:divsChild>
                    <w:div w:id="1119298089">
                      <w:marLeft w:val="0"/>
                      <w:marRight w:val="0"/>
                      <w:marTop w:val="0"/>
                      <w:marBottom w:val="0"/>
                      <w:divBdr>
                        <w:top w:val="none" w:sz="0" w:space="0" w:color="auto"/>
                        <w:left w:val="none" w:sz="0" w:space="0" w:color="auto"/>
                        <w:bottom w:val="none" w:sz="0" w:space="0" w:color="auto"/>
                        <w:right w:val="none" w:sz="0" w:space="0" w:color="auto"/>
                      </w:divBdr>
                      <w:divsChild>
                        <w:div w:id="856693600">
                          <w:marLeft w:val="0"/>
                          <w:marRight w:val="0"/>
                          <w:marTop w:val="0"/>
                          <w:marBottom w:val="0"/>
                          <w:divBdr>
                            <w:top w:val="none" w:sz="0" w:space="0" w:color="auto"/>
                            <w:left w:val="none" w:sz="0" w:space="0" w:color="auto"/>
                            <w:bottom w:val="none" w:sz="0" w:space="0" w:color="auto"/>
                            <w:right w:val="none" w:sz="0" w:space="0" w:color="auto"/>
                          </w:divBdr>
                          <w:divsChild>
                            <w:div w:id="91971138">
                              <w:marLeft w:val="0"/>
                              <w:marRight w:val="0"/>
                              <w:marTop w:val="0"/>
                              <w:marBottom w:val="0"/>
                              <w:divBdr>
                                <w:top w:val="none" w:sz="0" w:space="0" w:color="auto"/>
                                <w:left w:val="none" w:sz="0" w:space="0" w:color="auto"/>
                                <w:bottom w:val="none" w:sz="0" w:space="0" w:color="auto"/>
                                <w:right w:val="none" w:sz="0" w:space="0" w:color="auto"/>
                              </w:divBdr>
                              <w:divsChild>
                                <w:div w:id="1847355006">
                                  <w:marLeft w:val="0"/>
                                  <w:marRight w:val="0"/>
                                  <w:marTop w:val="0"/>
                                  <w:marBottom w:val="0"/>
                                  <w:divBdr>
                                    <w:top w:val="none" w:sz="0" w:space="0" w:color="auto"/>
                                    <w:left w:val="none" w:sz="0" w:space="0" w:color="auto"/>
                                    <w:bottom w:val="none" w:sz="0" w:space="0" w:color="auto"/>
                                    <w:right w:val="none" w:sz="0" w:space="0" w:color="auto"/>
                                  </w:divBdr>
                                  <w:divsChild>
                                    <w:div w:id="103018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447323">
          <w:marLeft w:val="0"/>
          <w:marRight w:val="0"/>
          <w:marTop w:val="0"/>
          <w:marBottom w:val="0"/>
          <w:divBdr>
            <w:top w:val="none" w:sz="0" w:space="0" w:color="auto"/>
            <w:left w:val="none" w:sz="0" w:space="0" w:color="auto"/>
            <w:bottom w:val="none" w:sz="0" w:space="0" w:color="auto"/>
            <w:right w:val="none" w:sz="0" w:space="0" w:color="auto"/>
          </w:divBdr>
          <w:divsChild>
            <w:div w:id="960455040">
              <w:marLeft w:val="0"/>
              <w:marRight w:val="0"/>
              <w:marTop w:val="0"/>
              <w:marBottom w:val="0"/>
              <w:divBdr>
                <w:top w:val="none" w:sz="0" w:space="0" w:color="auto"/>
                <w:left w:val="none" w:sz="0" w:space="0" w:color="auto"/>
                <w:bottom w:val="none" w:sz="0" w:space="0" w:color="auto"/>
                <w:right w:val="none" w:sz="0" w:space="0" w:color="auto"/>
              </w:divBdr>
              <w:divsChild>
                <w:div w:id="1763336140">
                  <w:marLeft w:val="0"/>
                  <w:marRight w:val="0"/>
                  <w:marTop w:val="0"/>
                  <w:marBottom w:val="0"/>
                  <w:divBdr>
                    <w:top w:val="none" w:sz="0" w:space="0" w:color="auto"/>
                    <w:left w:val="none" w:sz="0" w:space="0" w:color="auto"/>
                    <w:bottom w:val="none" w:sz="0" w:space="0" w:color="auto"/>
                    <w:right w:val="none" w:sz="0" w:space="0" w:color="auto"/>
                  </w:divBdr>
                  <w:divsChild>
                    <w:div w:id="110056486">
                      <w:marLeft w:val="0"/>
                      <w:marRight w:val="0"/>
                      <w:marTop w:val="0"/>
                      <w:marBottom w:val="0"/>
                      <w:divBdr>
                        <w:top w:val="none" w:sz="0" w:space="0" w:color="auto"/>
                        <w:left w:val="none" w:sz="0" w:space="0" w:color="auto"/>
                        <w:bottom w:val="none" w:sz="0" w:space="0" w:color="auto"/>
                        <w:right w:val="none" w:sz="0" w:space="0" w:color="auto"/>
                      </w:divBdr>
                      <w:divsChild>
                        <w:div w:id="1083257639">
                          <w:marLeft w:val="0"/>
                          <w:marRight w:val="0"/>
                          <w:marTop w:val="0"/>
                          <w:marBottom w:val="0"/>
                          <w:divBdr>
                            <w:top w:val="none" w:sz="0" w:space="0" w:color="auto"/>
                            <w:left w:val="none" w:sz="0" w:space="0" w:color="auto"/>
                            <w:bottom w:val="none" w:sz="0" w:space="0" w:color="auto"/>
                            <w:right w:val="none" w:sz="0" w:space="0" w:color="auto"/>
                          </w:divBdr>
                          <w:divsChild>
                            <w:div w:id="1846283160">
                              <w:marLeft w:val="0"/>
                              <w:marRight w:val="0"/>
                              <w:marTop w:val="0"/>
                              <w:marBottom w:val="0"/>
                              <w:divBdr>
                                <w:top w:val="none" w:sz="0" w:space="0" w:color="auto"/>
                                <w:left w:val="none" w:sz="0" w:space="0" w:color="auto"/>
                                <w:bottom w:val="none" w:sz="0" w:space="0" w:color="auto"/>
                                <w:right w:val="none" w:sz="0" w:space="0" w:color="auto"/>
                              </w:divBdr>
                              <w:divsChild>
                                <w:div w:id="1907957214">
                                  <w:marLeft w:val="0"/>
                                  <w:marRight w:val="0"/>
                                  <w:marTop w:val="0"/>
                                  <w:marBottom w:val="0"/>
                                  <w:divBdr>
                                    <w:top w:val="none" w:sz="0" w:space="0" w:color="auto"/>
                                    <w:left w:val="none" w:sz="0" w:space="0" w:color="auto"/>
                                    <w:bottom w:val="none" w:sz="0" w:space="0" w:color="auto"/>
                                    <w:right w:val="none" w:sz="0" w:space="0" w:color="auto"/>
                                  </w:divBdr>
                                  <w:divsChild>
                                    <w:div w:id="1166169947">
                                      <w:marLeft w:val="0"/>
                                      <w:marRight w:val="0"/>
                                      <w:marTop w:val="0"/>
                                      <w:marBottom w:val="0"/>
                                      <w:divBdr>
                                        <w:top w:val="none" w:sz="0" w:space="0" w:color="auto"/>
                                        <w:left w:val="none" w:sz="0" w:space="0" w:color="auto"/>
                                        <w:bottom w:val="none" w:sz="0" w:space="0" w:color="auto"/>
                                        <w:right w:val="none" w:sz="0" w:space="0" w:color="auto"/>
                                      </w:divBdr>
                                      <w:divsChild>
                                        <w:div w:id="38950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996324">
          <w:marLeft w:val="0"/>
          <w:marRight w:val="0"/>
          <w:marTop w:val="0"/>
          <w:marBottom w:val="0"/>
          <w:divBdr>
            <w:top w:val="none" w:sz="0" w:space="0" w:color="auto"/>
            <w:left w:val="none" w:sz="0" w:space="0" w:color="auto"/>
            <w:bottom w:val="none" w:sz="0" w:space="0" w:color="auto"/>
            <w:right w:val="none" w:sz="0" w:space="0" w:color="auto"/>
          </w:divBdr>
          <w:divsChild>
            <w:div w:id="304899667">
              <w:marLeft w:val="0"/>
              <w:marRight w:val="0"/>
              <w:marTop w:val="0"/>
              <w:marBottom w:val="0"/>
              <w:divBdr>
                <w:top w:val="none" w:sz="0" w:space="0" w:color="auto"/>
                <w:left w:val="none" w:sz="0" w:space="0" w:color="auto"/>
                <w:bottom w:val="none" w:sz="0" w:space="0" w:color="auto"/>
                <w:right w:val="none" w:sz="0" w:space="0" w:color="auto"/>
              </w:divBdr>
              <w:divsChild>
                <w:div w:id="35087331">
                  <w:marLeft w:val="0"/>
                  <w:marRight w:val="0"/>
                  <w:marTop w:val="0"/>
                  <w:marBottom w:val="0"/>
                  <w:divBdr>
                    <w:top w:val="none" w:sz="0" w:space="0" w:color="auto"/>
                    <w:left w:val="none" w:sz="0" w:space="0" w:color="auto"/>
                    <w:bottom w:val="none" w:sz="0" w:space="0" w:color="auto"/>
                    <w:right w:val="none" w:sz="0" w:space="0" w:color="auto"/>
                  </w:divBdr>
                  <w:divsChild>
                    <w:div w:id="276646604">
                      <w:marLeft w:val="0"/>
                      <w:marRight w:val="0"/>
                      <w:marTop w:val="0"/>
                      <w:marBottom w:val="0"/>
                      <w:divBdr>
                        <w:top w:val="none" w:sz="0" w:space="0" w:color="auto"/>
                        <w:left w:val="none" w:sz="0" w:space="0" w:color="auto"/>
                        <w:bottom w:val="none" w:sz="0" w:space="0" w:color="auto"/>
                        <w:right w:val="none" w:sz="0" w:space="0" w:color="auto"/>
                      </w:divBdr>
                      <w:divsChild>
                        <w:div w:id="1543396706">
                          <w:marLeft w:val="0"/>
                          <w:marRight w:val="0"/>
                          <w:marTop w:val="0"/>
                          <w:marBottom w:val="0"/>
                          <w:divBdr>
                            <w:top w:val="none" w:sz="0" w:space="0" w:color="auto"/>
                            <w:left w:val="none" w:sz="0" w:space="0" w:color="auto"/>
                            <w:bottom w:val="none" w:sz="0" w:space="0" w:color="auto"/>
                            <w:right w:val="none" w:sz="0" w:space="0" w:color="auto"/>
                          </w:divBdr>
                          <w:divsChild>
                            <w:div w:id="637107661">
                              <w:marLeft w:val="0"/>
                              <w:marRight w:val="0"/>
                              <w:marTop w:val="0"/>
                              <w:marBottom w:val="0"/>
                              <w:divBdr>
                                <w:top w:val="none" w:sz="0" w:space="0" w:color="auto"/>
                                <w:left w:val="none" w:sz="0" w:space="0" w:color="auto"/>
                                <w:bottom w:val="none" w:sz="0" w:space="0" w:color="auto"/>
                                <w:right w:val="none" w:sz="0" w:space="0" w:color="auto"/>
                              </w:divBdr>
                              <w:divsChild>
                                <w:div w:id="2110078531">
                                  <w:marLeft w:val="0"/>
                                  <w:marRight w:val="0"/>
                                  <w:marTop w:val="0"/>
                                  <w:marBottom w:val="0"/>
                                  <w:divBdr>
                                    <w:top w:val="none" w:sz="0" w:space="0" w:color="auto"/>
                                    <w:left w:val="none" w:sz="0" w:space="0" w:color="auto"/>
                                    <w:bottom w:val="none" w:sz="0" w:space="0" w:color="auto"/>
                                    <w:right w:val="none" w:sz="0" w:space="0" w:color="auto"/>
                                  </w:divBdr>
                                  <w:divsChild>
                                    <w:div w:id="746027583">
                                      <w:marLeft w:val="0"/>
                                      <w:marRight w:val="0"/>
                                      <w:marTop w:val="0"/>
                                      <w:marBottom w:val="0"/>
                                      <w:divBdr>
                                        <w:top w:val="none" w:sz="0" w:space="0" w:color="auto"/>
                                        <w:left w:val="none" w:sz="0" w:space="0" w:color="auto"/>
                                        <w:bottom w:val="none" w:sz="0" w:space="0" w:color="auto"/>
                                        <w:right w:val="none" w:sz="0" w:space="0" w:color="auto"/>
                                      </w:divBdr>
                                      <w:divsChild>
                                        <w:div w:id="1626735757">
                                          <w:marLeft w:val="0"/>
                                          <w:marRight w:val="0"/>
                                          <w:marTop w:val="0"/>
                                          <w:marBottom w:val="0"/>
                                          <w:divBdr>
                                            <w:top w:val="none" w:sz="0" w:space="0" w:color="auto"/>
                                            <w:left w:val="none" w:sz="0" w:space="0" w:color="auto"/>
                                            <w:bottom w:val="none" w:sz="0" w:space="0" w:color="auto"/>
                                            <w:right w:val="none" w:sz="0" w:space="0" w:color="auto"/>
                                          </w:divBdr>
                                          <w:divsChild>
                                            <w:div w:id="18911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4398599">
          <w:marLeft w:val="0"/>
          <w:marRight w:val="0"/>
          <w:marTop w:val="0"/>
          <w:marBottom w:val="0"/>
          <w:divBdr>
            <w:top w:val="none" w:sz="0" w:space="0" w:color="auto"/>
            <w:left w:val="none" w:sz="0" w:space="0" w:color="auto"/>
            <w:bottom w:val="none" w:sz="0" w:space="0" w:color="auto"/>
            <w:right w:val="none" w:sz="0" w:space="0" w:color="auto"/>
          </w:divBdr>
          <w:divsChild>
            <w:div w:id="889339920">
              <w:marLeft w:val="0"/>
              <w:marRight w:val="0"/>
              <w:marTop w:val="0"/>
              <w:marBottom w:val="0"/>
              <w:divBdr>
                <w:top w:val="none" w:sz="0" w:space="0" w:color="auto"/>
                <w:left w:val="none" w:sz="0" w:space="0" w:color="auto"/>
                <w:bottom w:val="none" w:sz="0" w:space="0" w:color="auto"/>
                <w:right w:val="none" w:sz="0" w:space="0" w:color="auto"/>
              </w:divBdr>
              <w:divsChild>
                <w:div w:id="1935942873">
                  <w:marLeft w:val="0"/>
                  <w:marRight w:val="0"/>
                  <w:marTop w:val="0"/>
                  <w:marBottom w:val="0"/>
                  <w:divBdr>
                    <w:top w:val="none" w:sz="0" w:space="0" w:color="auto"/>
                    <w:left w:val="none" w:sz="0" w:space="0" w:color="auto"/>
                    <w:bottom w:val="none" w:sz="0" w:space="0" w:color="auto"/>
                    <w:right w:val="none" w:sz="0" w:space="0" w:color="auto"/>
                  </w:divBdr>
                  <w:divsChild>
                    <w:div w:id="1127968352">
                      <w:marLeft w:val="0"/>
                      <w:marRight w:val="0"/>
                      <w:marTop w:val="0"/>
                      <w:marBottom w:val="0"/>
                      <w:divBdr>
                        <w:top w:val="none" w:sz="0" w:space="0" w:color="auto"/>
                        <w:left w:val="none" w:sz="0" w:space="0" w:color="auto"/>
                        <w:bottom w:val="none" w:sz="0" w:space="0" w:color="auto"/>
                        <w:right w:val="none" w:sz="0" w:space="0" w:color="auto"/>
                      </w:divBdr>
                      <w:divsChild>
                        <w:div w:id="1555459265">
                          <w:marLeft w:val="0"/>
                          <w:marRight w:val="0"/>
                          <w:marTop w:val="0"/>
                          <w:marBottom w:val="0"/>
                          <w:divBdr>
                            <w:top w:val="none" w:sz="0" w:space="0" w:color="auto"/>
                            <w:left w:val="none" w:sz="0" w:space="0" w:color="auto"/>
                            <w:bottom w:val="none" w:sz="0" w:space="0" w:color="auto"/>
                            <w:right w:val="none" w:sz="0" w:space="0" w:color="auto"/>
                          </w:divBdr>
                          <w:divsChild>
                            <w:div w:id="2000648400">
                              <w:marLeft w:val="0"/>
                              <w:marRight w:val="0"/>
                              <w:marTop w:val="0"/>
                              <w:marBottom w:val="0"/>
                              <w:divBdr>
                                <w:top w:val="none" w:sz="0" w:space="0" w:color="auto"/>
                                <w:left w:val="none" w:sz="0" w:space="0" w:color="auto"/>
                                <w:bottom w:val="none" w:sz="0" w:space="0" w:color="auto"/>
                                <w:right w:val="none" w:sz="0" w:space="0" w:color="auto"/>
                              </w:divBdr>
                              <w:divsChild>
                                <w:div w:id="17892916">
                                  <w:marLeft w:val="0"/>
                                  <w:marRight w:val="0"/>
                                  <w:marTop w:val="0"/>
                                  <w:marBottom w:val="0"/>
                                  <w:divBdr>
                                    <w:top w:val="none" w:sz="0" w:space="0" w:color="auto"/>
                                    <w:left w:val="none" w:sz="0" w:space="0" w:color="auto"/>
                                    <w:bottom w:val="none" w:sz="0" w:space="0" w:color="auto"/>
                                    <w:right w:val="none" w:sz="0" w:space="0" w:color="auto"/>
                                  </w:divBdr>
                                  <w:divsChild>
                                    <w:div w:id="916667753">
                                      <w:marLeft w:val="0"/>
                                      <w:marRight w:val="0"/>
                                      <w:marTop w:val="0"/>
                                      <w:marBottom w:val="0"/>
                                      <w:divBdr>
                                        <w:top w:val="none" w:sz="0" w:space="0" w:color="auto"/>
                                        <w:left w:val="none" w:sz="0" w:space="0" w:color="auto"/>
                                        <w:bottom w:val="none" w:sz="0" w:space="0" w:color="auto"/>
                                        <w:right w:val="none" w:sz="0" w:space="0" w:color="auto"/>
                                      </w:divBdr>
                                      <w:divsChild>
                                        <w:div w:id="11282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2813652">
          <w:marLeft w:val="0"/>
          <w:marRight w:val="0"/>
          <w:marTop w:val="0"/>
          <w:marBottom w:val="0"/>
          <w:divBdr>
            <w:top w:val="none" w:sz="0" w:space="0" w:color="auto"/>
            <w:left w:val="none" w:sz="0" w:space="0" w:color="auto"/>
            <w:bottom w:val="none" w:sz="0" w:space="0" w:color="auto"/>
            <w:right w:val="none" w:sz="0" w:space="0" w:color="auto"/>
          </w:divBdr>
          <w:divsChild>
            <w:div w:id="546915480">
              <w:marLeft w:val="0"/>
              <w:marRight w:val="0"/>
              <w:marTop w:val="0"/>
              <w:marBottom w:val="0"/>
              <w:divBdr>
                <w:top w:val="none" w:sz="0" w:space="0" w:color="auto"/>
                <w:left w:val="none" w:sz="0" w:space="0" w:color="auto"/>
                <w:bottom w:val="none" w:sz="0" w:space="0" w:color="auto"/>
                <w:right w:val="none" w:sz="0" w:space="0" w:color="auto"/>
              </w:divBdr>
              <w:divsChild>
                <w:div w:id="773130805">
                  <w:marLeft w:val="0"/>
                  <w:marRight w:val="0"/>
                  <w:marTop w:val="0"/>
                  <w:marBottom w:val="0"/>
                  <w:divBdr>
                    <w:top w:val="none" w:sz="0" w:space="0" w:color="auto"/>
                    <w:left w:val="none" w:sz="0" w:space="0" w:color="auto"/>
                    <w:bottom w:val="none" w:sz="0" w:space="0" w:color="auto"/>
                    <w:right w:val="none" w:sz="0" w:space="0" w:color="auto"/>
                  </w:divBdr>
                  <w:divsChild>
                    <w:div w:id="407656455">
                      <w:marLeft w:val="0"/>
                      <w:marRight w:val="0"/>
                      <w:marTop w:val="0"/>
                      <w:marBottom w:val="0"/>
                      <w:divBdr>
                        <w:top w:val="none" w:sz="0" w:space="0" w:color="auto"/>
                        <w:left w:val="none" w:sz="0" w:space="0" w:color="auto"/>
                        <w:bottom w:val="none" w:sz="0" w:space="0" w:color="auto"/>
                        <w:right w:val="none" w:sz="0" w:space="0" w:color="auto"/>
                      </w:divBdr>
                      <w:divsChild>
                        <w:div w:id="103236396">
                          <w:marLeft w:val="0"/>
                          <w:marRight w:val="0"/>
                          <w:marTop w:val="0"/>
                          <w:marBottom w:val="0"/>
                          <w:divBdr>
                            <w:top w:val="none" w:sz="0" w:space="0" w:color="auto"/>
                            <w:left w:val="none" w:sz="0" w:space="0" w:color="auto"/>
                            <w:bottom w:val="none" w:sz="0" w:space="0" w:color="auto"/>
                            <w:right w:val="none" w:sz="0" w:space="0" w:color="auto"/>
                          </w:divBdr>
                          <w:divsChild>
                            <w:div w:id="1587228175">
                              <w:marLeft w:val="0"/>
                              <w:marRight w:val="0"/>
                              <w:marTop w:val="0"/>
                              <w:marBottom w:val="0"/>
                              <w:divBdr>
                                <w:top w:val="none" w:sz="0" w:space="0" w:color="auto"/>
                                <w:left w:val="none" w:sz="0" w:space="0" w:color="auto"/>
                                <w:bottom w:val="none" w:sz="0" w:space="0" w:color="auto"/>
                                <w:right w:val="none" w:sz="0" w:space="0" w:color="auto"/>
                              </w:divBdr>
                              <w:divsChild>
                                <w:div w:id="1500079751">
                                  <w:marLeft w:val="0"/>
                                  <w:marRight w:val="0"/>
                                  <w:marTop w:val="0"/>
                                  <w:marBottom w:val="0"/>
                                  <w:divBdr>
                                    <w:top w:val="none" w:sz="0" w:space="0" w:color="auto"/>
                                    <w:left w:val="none" w:sz="0" w:space="0" w:color="auto"/>
                                    <w:bottom w:val="none" w:sz="0" w:space="0" w:color="auto"/>
                                    <w:right w:val="none" w:sz="0" w:space="0" w:color="auto"/>
                                  </w:divBdr>
                                  <w:divsChild>
                                    <w:div w:id="1146168612">
                                      <w:marLeft w:val="0"/>
                                      <w:marRight w:val="0"/>
                                      <w:marTop w:val="0"/>
                                      <w:marBottom w:val="0"/>
                                      <w:divBdr>
                                        <w:top w:val="none" w:sz="0" w:space="0" w:color="auto"/>
                                        <w:left w:val="none" w:sz="0" w:space="0" w:color="auto"/>
                                        <w:bottom w:val="none" w:sz="0" w:space="0" w:color="auto"/>
                                        <w:right w:val="none" w:sz="0" w:space="0" w:color="auto"/>
                                      </w:divBdr>
                                      <w:divsChild>
                                        <w:div w:id="927890362">
                                          <w:marLeft w:val="0"/>
                                          <w:marRight w:val="0"/>
                                          <w:marTop w:val="0"/>
                                          <w:marBottom w:val="0"/>
                                          <w:divBdr>
                                            <w:top w:val="none" w:sz="0" w:space="0" w:color="auto"/>
                                            <w:left w:val="none" w:sz="0" w:space="0" w:color="auto"/>
                                            <w:bottom w:val="none" w:sz="0" w:space="0" w:color="auto"/>
                                            <w:right w:val="none" w:sz="0" w:space="0" w:color="auto"/>
                                          </w:divBdr>
                                          <w:divsChild>
                                            <w:div w:id="190081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468227">
          <w:marLeft w:val="0"/>
          <w:marRight w:val="0"/>
          <w:marTop w:val="0"/>
          <w:marBottom w:val="0"/>
          <w:divBdr>
            <w:top w:val="none" w:sz="0" w:space="0" w:color="auto"/>
            <w:left w:val="none" w:sz="0" w:space="0" w:color="auto"/>
            <w:bottom w:val="none" w:sz="0" w:space="0" w:color="auto"/>
            <w:right w:val="none" w:sz="0" w:space="0" w:color="auto"/>
          </w:divBdr>
          <w:divsChild>
            <w:div w:id="989284894">
              <w:marLeft w:val="0"/>
              <w:marRight w:val="0"/>
              <w:marTop w:val="0"/>
              <w:marBottom w:val="0"/>
              <w:divBdr>
                <w:top w:val="none" w:sz="0" w:space="0" w:color="auto"/>
                <w:left w:val="none" w:sz="0" w:space="0" w:color="auto"/>
                <w:bottom w:val="none" w:sz="0" w:space="0" w:color="auto"/>
                <w:right w:val="none" w:sz="0" w:space="0" w:color="auto"/>
              </w:divBdr>
              <w:divsChild>
                <w:div w:id="2037850750">
                  <w:marLeft w:val="0"/>
                  <w:marRight w:val="0"/>
                  <w:marTop w:val="0"/>
                  <w:marBottom w:val="0"/>
                  <w:divBdr>
                    <w:top w:val="none" w:sz="0" w:space="0" w:color="auto"/>
                    <w:left w:val="none" w:sz="0" w:space="0" w:color="auto"/>
                    <w:bottom w:val="none" w:sz="0" w:space="0" w:color="auto"/>
                    <w:right w:val="none" w:sz="0" w:space="0" w:color="auto"/>
                  </w:divBdr>
                  <w:divsChild>
                    <w:div w:id="52628724">
                      <w:marLeft w:val="0"/>
                      <w:marRight w:val="0"/>
                      <w:marTop w:val="0"/>
                      <w:marBottom w:val="0"/>
                      <w:divBdr>
                        <w:top w:val="none" w:sz="0" w:space="0" w:color="auto"/>
                        <w:left w:val="none" w:sz="0" w:space="0" w:color="auto"/>
                        <w:bottom w:val="none" w:sz="0" w:space="0" w:color="auto"/>
                        <w:right w:val="none" w:sz="0" w:space="0" w:color="auto"/>
                      </w:divBdr>
                      <w:divsChild>
                        <w:div w:id="1844202194">
                          <w:marLeft w:val="0"/>
                          <w:marRight w:val="0"/>
                          <w:marTop w:val="0"/>
                          <w:marBottom w:val="0"/>
                          <w:divBdr>
                            <w:top w:val="none" w:sz="0" w:space="0" w:color="auto"/>
                            <w:left w:val="none" w:sz="0" w:space="0" w:color="auto"/>
                            <w:bottom w:val="none" w:sz="0" w:space="0" w:color="auto"/>
                            <w:right w:val="none" w:sz="0" w:space="0" w:color="auto"/>
                          </w:divBdr>
                          <w:divsChild>
                            <w:div w:id="1633709403">
                              <w:marLeft w:val="0"/>
                              <w:marRight w:val="0"/>
                              <w:marTop w:val="0"/>
                              <w:marBottom w:val="0"/>
                              <w:divBdr>
                                <w:top w:val="none" w:sz="0" w:space="0" w:color="auto"/>
                                <w:left w:val="none" w:sz="0" w:space="0" w:color="auto"/>
                                <w:bottom w:val="none" w:sz="0" w:space="0" w:color="auto"/>
                                <w:right w:val="none" w:sz="0" w:space="0" w:color="auto"/>
                              </w:divBdr>
                              <w:divsChild>
                                <w:div w:id="1694571301">
                                  <w:marLeft w:val="0"/>
                                  <w:marRight w:val="0"/>
                                  <w:marTop w:val="0"/>
                                  <w:marBottom w:val="0"/>
                                  <w:divBdr>
                                    <w:top w:val="none" w:sz="0" w:space="0" w:color="auto"/>
                                    <w:left w:val="none" w:sz="0" w:space="0" w:color="auto"/>
                                    <w:bottom w:val="none" w:sz="0" w:space="0" w:color="auto"/>
                                    <w:right w:val="none" w:sz="0" w:space="0" w:color="auto"/>
                                  </w:divBdr>
                                  <w:divsChild>
                                    <w:div w:id="142040133">
                                      <w:marLeft w:val="0"/>
                                      <w:marRight w:val="0"/>
                                      <w:marTop w:val="0"/>
                                      <w:marBottom w:val="0"/>
                                      <w:divBdr>
                                        <w:top w:val="none" w:sz="0" w:space="0" w:color="auto"/>
                                        <w:left w:val="none" w:sz="0" w:space="0" w:color="auto"/>
                                        <w:bottom w:val="none" w:sz="0" w:space="0" w:color="auto"/>
                                        <w:right w:val="none" w:sz="0" w:space="0" w:color="auto"/>
                                      </w:divBdr>
                                      <w:divsChild>
                                        <w:div w:id="20684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986465">
          <w:marLeft w:val="0"/>
          <w:marRight w:val="0"/>
          <w:marTop w:val="0"/>
          <w:marBottom w:val="0"/>
          <w:divBdr>
            <w:top w:val="none" w:sz="0" w:space="0" w:color="auto"/>
            <w:left w:val="none" w:sz="0" w:space="0" w:color="auto"/>
            <w:bottom w:val="none" w:sz="0" w:space="0" w:color="auto"/>
            <w:right w:val="none" w:sz="0" w:space="0" w:color="auto"/>
          </w:divBdr>
          <w:divsChild>
            <w:div w:id="1561283955">
              <w:marLeft w:val="0"/>
              <w:marRight w:val="0"/>
              <w:marTop w:val="0"/>
              <w:marBottom w:val="0"/>
              <w:divBdr>
                <w:top w:val="none" w:sz="0" w:space="0" w:color="auto"/>
                <w:left w:val="none" w:sz="0" w:space="0" w:color="auto"/>
                <w:bottom w:val="none" w:sz="0" w:space="0" w:color="auto"/>
                <w:right w:val="none" w:sz="0" w:space="0" w:color="auto"/>
              </w:divBdr>
              <w:divsChild>
                <w:div w:id="58137261">
                  <w:marLeft w:val="0"/>
                  <w:marRight w:val="0"/>
                  <w:marTop w:val="0"/>
                  <w:marBottom w:val="0"/>
                  <w:divBdr>
                    <w:top w:val="none" w:sz="0" w:space="0" w:color="auto"/>
                    <w:left w:val="none" w:sz="0" w:space="0" w:color="auto"/>
                    <w:bottom w:val="none" w:sz="0" w:space="0" w:color="auto"/>
                    <w:right w:val="none" w:sz="0" w:space="0" w:color="auto"/>
                  </w:divBdr>
                  <w:divsChild>
                    <w:div w:id="165633157">
                      <w:marLeft w:val="0"/>
                      <w:marRight w:val="0"/>
                      <w:marTop w:val="0"/>
                      <w:marBottom w:val="0"/>
                      <w:divBdr>
                        <w:top w:val="none" w:sz="0" w:space="0" w:color="auto"/>
                        <w:left w:val="none" w:sz="0" w:space="0" w:color="auto"/>
                        <w:bottom w:val="none" w:sz="0" w:space="0" w:color="auto"/>
                        <w:right w:val="none" w:sz="0" w:space="0" w:color="auto"/>
                      </w:divBdr>
                      <w:divsChild>
                        <w:div w:id="325862975">
                          <w:marLeft w:val="0"/>
                          <w:marRight w:val="0"/>
                          <w:marTop w:val="0"/>
                          <w:marBottom w:val="0"/>
                          <w:divBdr>
                            <w:top w:val="none" w:sz="0" w:space="0" w:color="auto"/>
                            <w:left w:val="none" w:sz="0" w:space="0" w:color="auto"/>
                            <w:bottom w:val="none" w:sz="0" w:space="0" w:color="auto"/>
                            <w:right w:val="none" w:sz="0" w:space="0" w:color="auto"/>
                          </w:divBdr>
                          <w:divsChild>
                            <w:div w:id="1328287795">
                              <w:marLeft w:val="0"/>
                              <w:marRight w:val="0"/>
                              <w:marTop w:val="0"/>
                              <w:marBottom w:val="0"/>
                              <w:divBdr>
                                <w:top w:val="none" w:sz="0" w:space="0" w:color="auto"/>
                                <w:left w:val="none" w:sz="0" w:space="0" w:color="auto"/>
                                <w:bottom w:val="none" w:sz="0" w:space="0" w:color="auto"/>
                                <w:right w:val="none" w:sz="0" w:space="0" w:color="auto"/>
                              </w:divBdr>
                              <w:divsChild>
                                <w:div w:id="301887514">
                                  <w:marLeft w:val="0"/>
                                  <w:marRight w:val="0"/>
                                  <w:marTop w:val="0"/>
                                  <w:marBottom w:val="0"/>
                                  <w:divBdr>
                                    <w:top w:val="none" w:sz="0" w:space="0" w:color="auto"/>
                                    <w:left w:val="none" w:sz="0" w:space="0" w:color="auto"/>
                                    <w:bottom w:val="none" w:sz="0" w:space="0" w:color="auto"/>
                                    <w:right w:val="none" w:sz="0" w:space="0" w:color="auto"/>
                                  </w:divBdr>
                                  <w:divsChild>
                                    <w:div w:id="62130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724020">
          <w:marLeft w:val="0"/>
          <w:marRight w:val="0"/>
          <w:marTop w:val="0"/>
          <w:marBottom w:val="0"/>
          <w:divBdr>
            <w:top w:val="none" w:sz="0" w:space="0" w:color="auto"/>
            <w:left w:val="none" w:sz="0" w:space="0" w:color="auto"/>
            <w:bottom w:val="none" w:sz="0" w:space="0" w:color="auto"/>
            <w:right w:val="none" w:sz="0" w:space="0" w:color="auto"/>
          </w:divBdr>
          <w:divsChild>
            <w:div w:id="1774591651">
              <w:marLeft w:val="0"/>
              <w:marRight w:val="0"/>
              <w:marTop w:val="0"/>
              <w:marBottom w:val="0"/>
              <w:divBdr>
                <w:top w:val="none" w:sz="0" w:space="0" w:color="auto"/>
                <w:left w:val="none" w:sz="0" w:space="0" w:color="auto"/>
                <w:bottom w:val="none" w:sz="0" w:space="0" w:color="auto"/>
                <w:right w:val="none" w:sz="0" w:space="0" w:color="auto"/>
              </w:divBdr>
              <w:divsChild>
                <w:div w:id="1497576361">
                  <w:marLeft w:val="0"/>
                  <w:marRight w:val="0"/>
                  <w:marTop w:val="0"/>
                  <w:marBottom w:val="0"/>
                  <w:divBdr>
                    <w:top w:val="none" w:sz="0" w:space="0" w:color="auto"/>
                    <w:left w:val="none" w:sz="0" w:space="0" w:color="auto"/>
                    <w:bottom w:val="none" w:sz="0" w:space="0" w:color="auto"/>
                    <w:right w:val="none" w:sz="0" w:space="0" w:color="auto"/>
                  </w:divBdr>
                  <w:divsChild>
                    <w:div w:id="915897959">
                      <w:marLeft w:val="0"/>
                      <w:marRight w:val="0"/>
                      <w:marTop w:val="0"/>
                      <w:marBottom w:val="0"/>
                      <w:divBdr>
                        <w:top w:val="none" w:sz="0" w:space="0" w:color="auto"/>
                        <w:left w:val="none" w:sz="0" w:space="0" w:color="auto"/>
                        <w:bottom w:val="none" w:sz="0" w:space="0" w:color="auto"/>
                        <w:right w:val="none" w:sz="0" w:space="0" w:color="auto"/>
                      </w:divBdr>
                      <w:divsChild>
                        <w:div w:id="2050059243">
                          <w:marLeft w:val="0"/>
                          <w:marRight w:val="0"/>
                          <w:marTop w:val="0"/>
                          <w:marBottom w:val="0"/>
                          <w:divBdr>
                            <w:top w:val="none" w:sz="0" w:space="0" w:color="auto"/>
                            <w:left w:val="none" w:sz="0" w:space="0" w:color="auto"/>
                            <w:bottom w:val="none" w:sz="0" w:space="0" w:color="auto"/>
                            <w:right w:val="none" w:sz="0" w:space="0" w:color="auto"/>
                          </w:divBdr>
                          <w:divsChild>
                            <w:div w:id="1333952314">
                              <w:marLeft w:val="0"/>
                              <w:marRight w:val="0"/>
                              <w:marTop w:val="0"/>
                              <w:marBottom w:val="0"/>
                              <w:divBdr>
                                <w:top w:val="none" w:sz="0" w:space="0" w:color="auto"/>
                                <w:left w:val="none" w:sz="0" w:space="0" w:color="auto"/>
                                <w:bottom w:val="none" w:sz="0" w:space="0" w:color="auto"/>
                                <w:right w:val="none" w:sz="0" w:space="0" w:color="auto"/>
                              </w:divBdr>
                              <w:divsChild>
                                <w:div w:id="1265458318">
                                  <w:marLeft w:val="0"/>
                                  <w:marRight w:val="0"/>
                                  <w:marTop w:val="0"/>
                                  <w:marBottom w:val="0"/>
                                  <w:divBdr>
                                    <w:top w:val="none" w:sz="0" w:space="0" w:color="auto"/>
                                    <w:left w:val="none" w:sz="0" w:space="0" w:color="auto"/>
                                    <w:bottom w:val="none" w:sz="0" w:space="0" w:color="auto"/>
                                    <w:right w:val="none" w:sz="0" w:space="0" w:color="auto"/>
                                  </w:divBdr>
                                  <w:divsChild>
                                    <w:div w:id="2005887536">
                                      <w:marLeft w:val="0"/>
                                      <w:marRight w:val="0"/>
                                      <w:marTop w:val="0"/>
                                      <w:marBottom w:val="0"/>
                                      <w:divBdr>
                                        <w:top w:val="none" w:sz="0" w:space="0" w:color="auto"/>
                                        <w:left w:val="none" w:sz="0" w:space="0" w:color="auto"/>
                                        <w:bottom w:val="none" w:sz="0" w:space="0" w:color="auto"/>
                                        <w:right w:val="none" w:sz="0" w:space="0" w:color="auto"/>
                                      </w:divBdr>
                                      <w:divsChild>
                                        <w:div w:id="14210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873228">
          <w:marLeft w:val="0"/>
          <w:marRight w:val="0"/>
          <w:marTop w:val="0"/>
          <w:marBottom w:val="0"/>
          <w:divBdr>
            <w:top w:val="none" w:sz="0" w:space="0" w:color="auto"/>
            <w:left w:val="none" w:sz="0" w:space="0" w:color="auto"/>
            <w:bottom w:val="none" w:sz="0" w:space="0" w:color="auto"/>
            <w:right w:val="none" w:sz="0" w:space="0" w:color="auto"/>
          </w:divBdr>
          <w:divsChild>
            <w:div w:id="62678979">
              <w:marLeft w:val="0"/>
              <w:marRight w:val="0"/>
              <w:marTop w:val="0"/>
              <w:marBottom w:val="0"/>
              <w:divBdr>
                <w:top w:val="none" w:sz="0" w:space="0" w:color="auto"/>
                <w:left w:val="none" w:sz="0" w:space="0" w:color="auto"/>
                <w:bottom w:val="none" w:sz="0" w:space="0" w:color="auto"/>
                <w:right w:val="none" w:sz="0" w:space="0" w:color="auto"/>
              </w:divBdr>
              <w:divsChild>
                <w:div w:id="1124737960">
                  <w:marLeft w:val="0"/>
                  <w:marRight w:val="0"/>
                  <w:marTop w:val="0"/>
                  <w:marBottom w:val="0"/>
                  <w:divBdr>
                    <w:top w:val="none" w:sz="0" w:space="0" w:color="auto"/>
                    <w:left w:val="none" w:sz="0" w:space="0" w:color="auto"/>
                    <w:bottom w:val="none" w:sz="0" w:space="0" w:color="auto"/>
                    <w:right w:val="none" w:sz="0" w:space="0" w:color="auto"/>
                  </w:divBdr>
                  <w:divsChild>
                    <w:div w:id="378669308">
                      <w:marLeft w:val="0"/>
                      <w:marRight w:val="0"/>
                      <w:marTop w:val="0"/>
                      <w:marBottom w:val="0"/>
                      <w:divBdr>
                        <w:top w:val="none" w:sz="0" w:space="0" w:color="auto"/>
                        <w:left w:val="none" w:sz="0" w:space="0" w:color="auto"/>
                        <w:bottom w:val="none" w:sz="0" w:space="0" w:color="auto"/>
                        <w:right w:val="none" w:sz="0" w:space="0" w:color="auto"/>
                      </w:divBdr>
                      <w:divsChild>
                        <w:div w:id="1106267299">
                          <w:marLeft w:val="0"/>
                          <w:marRight w:val="0"/>
                          <w:marTop w:val="0"/>
                          <w:marBottom w:val="0"/>
                          <w:divBdr>
                            <w:top w:val="none" w:sz="0" w:space="0" w:color="auto"/>
                            <w:left w:val="none" w:sz="0" w:space="0" w:color="auto"/>
                            <w:bottom w:val="none" w:sz="0" w:space="0" w:color="auto"/>
                            <w:right w:val="none" w:sz="0" w:space="0" w:color="auto"/>
                          </w:divBdr>
                          <w:divsChild>
                            <w:div w:id="1531870472">
                              <w:marLeft w:val="0"/>
                              <w:marRight w:val="0"/>
                              <w:marTop w:val="0"/>
                              <w:marBottom w:val="0"/>
                              <w:divBdr>
                                <w:top w:val="none" w:sz="0" w:space="0" w:color="auto"/>
                                <w:left w:val="none" w:sz="0" w:space="0" w:color="auto"/>
                                <w:bottom w:val="none" w:sz="0" w:space="0" w:color="auto"/>
                                <w:right w:val="none" w:sz="0" w:space="0" w:color="auto"/>
                              </w:divBdr>
                              <w:divsChild>
                                <w:div w:id="1620410116">
                                  <w:marLeft w:val="0"/>
                                  <w:marRight w:val="0"/>
                                  <w:marTop w:val="0"/>
                                  <w:marBottom w:val="0"/>
                                  <w:divBdr>
                                    <w:top w:val="none" w:sz="0" w:space="0" w:color="auto"/>
                                    <w:left w:val="none" w:sz="0" w:space="0" w:color="auto"/>
                                    <w:bottom w:val="none" w:sz="0" w:space="0" w:color="auto"/>
                                    <w:right w:val="none" w:sz="0" w:space="0" w:color="auto"/>
                                  </w:divBdr>
                                  <w:divsChild>
                                    <w:div w:id="153396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446514">
          <w:marLeft w:val="0"/>
          <w:marRight w:val="0"/>
          <w:marTop w:val="0"/>
          <w:marBottom w:val="0"/>
          <w:divBdr>
            <w:top w:val="none" w:sz="0" w:space="0" w:color="auto"/>
            <w:left w:val="none" w:sz="0" w:space="0" w:color="auto"/>
            <w:bottom w:val="none" w:sz="0" w:space="0" w:color="auto"/>
            <w:right w:val="none" w:sz="0" w:space="0" w:color="auto"/>
          </w:divBdr>
          <w:divsChild>
            <w:div w:id="287706636">
              <w:marLeft w:val="0"/>
              <w:marRight w:val="0"/>
              <w:marTop w:val="0"/>
              <w:marBottom w:val="0"/>
              <w:divBdr>
                <w:top w:val="none" w:sz="0" w:space="0" w:color="auto"/>
                <w:left w:val="none" w:sz="0" w:space="0" w:color="auto"/>
                <w:bottom w:val="none" w:sz="0" w:space="0" w:color="auto"/>
                <w:right w:val="none" w:sz="0" w:space="0" w:color="auto"/>
              </w:divBdr>
              <w:divsChild>
                <w:div w:id="1264731675">
                  <w:marLeft w:val="0"/>
                  <w:marRight w:val="0"/>
                  <w:marTop w:val="0"/>
                  <w:marBottom w:val="0"/>
                  <w:divBdr>
                    <w:top w:val="none" w:sz="0" w:space="0" w:color="auto"/>
                    <w:left w:val="none" w:sz="0" w:space="0" w:color="auto"/>
                    <w:bottom w:val="none" w:sz="0" w:space="0" w:color="auto"/>
                    <w:right w:val="none" w:sz="0" w:space="0" w:color="auto"/>
                  </w:divBdr>
                  <w:divsChild>
                    <w:div w:id="923415517">
                      <w:marLeft w:val="0"/>
                      <w:marRight w:val="0"/>
                      <w:marTop w:val="0"/>
                      <w:marBottom w:val="0"/>
                      <w:divBdr>
                        <w:top w:val="none" w:sz="0" w:space="0" w:color="auto"/>
                        <w:left w:val="none" w:sz="0" w:space="0" w:color="auto"/>
                        <w:bottom w:val="none" w:sz="0" w:space="0" w:color="auto"/>
                        <w:right w:val="none" w:sz="0" w:space="0" w:color="auto"/>
                      </w:divBdr>
                      <w:divsChild>
                        <w:div w:id="370571884">
                          <w:marLeft w:val="0"/>
                          <w:marRight w:val="0"/>
                          <w:marTop w:val="0"/>
                          <w:marBottom w:val="0"/>
                          <w:divBdr>
                            <w:top w:val="none" w:sz="0" w:space="0" w:color="auto"/>
                            <w:left w:val="none" w:sz="0" w:space="0" w:color="auto"/>
                            <w:bottom w:val="none" w:sz="0" w:space="0" w:color="auto"/>
                            <w:right w:val="none" w:sz="0" w:space="0" w:color="auto"/>
                          </w:divBdr>
                          <w:divsChild>
                            <w:div w:id="882595353">
                              <w:marLeft w:val="0"/>
                              <w:marRight w:val="0"/>
                              <w:marTop w:val="0"/>
                              <w:marBottom w:val="0"/>
                              <w:divBdr>
                                <w:top w:val="none" w:sz="0" w:space="0" w:color="auto"/>
                                <w:left w:val="none" w:sz="0" w:space="0" w:color="auto"/>
                                <w:bottom w:val="none" w:sz="0" w:space="0" w:color="auto"/>
                                <w:right w:val="none" w:sz="0" w:space="0" w:color="auto"/>
                              </w:divBdr>
                              <w:divsChild>
                                <w:div w:id="1518040100">
                                  <w:marLeft w:val="0"/>
                                  <w:marRight w:val="0"/>
                                  <w:marTop w:val="0"/>
                                  <w:marBottom w:val="0"/>
                                  <w:divBdr>
                                    <w:top w:val="none" w:sz="0" w:space="0" w:color="auto"/>
                                    <w:left w:val="none" w:sz="0" w:space="0" w:color="auto"/>
                                    <w:bottom w:val="none" w:sz="0" w:space="0" w:color="auto"/>
                                    <w:right w:val="none" w:sz="0" w:space="0" w:color="auto"/>
                                  </w:divBdr>
                                  <w:divsChild>
                                    <w:div w:id="197856463">
                                      <w:marLeft w:val="0"/>
                                      <w:marRight w:val="0"/>
                                      <w:marTop w:val="0"/>
                                      <w:marBottom w:val="0"/>
                                      <w:divBdr>
                                        <w:top w:val="none" w:sz="0" w:space="0" w:color="auto"/>
                                        <w:left w:val="none" w:sz="0" w:space="0" w:color="auto"/>
                                        <w:bottom w:val="none" w:sz="0" w:space="0" w:color="auto"/>
                                        <w:right w:val="none" w:sz="0" w:space="0" w:color="auto"/>
                                      </w:divBdr>
                                      <w:divsChild>
                                        <w:div w:id="17375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206374">
          <w:marLeft w:val="0"/>
          <w:marRight w:val="0"/>
          <w:marTop w:val="0"/>
          <w:marBottom w:val="0"/>
          <w:divBdr>
            <w:top w:val="none" w:sz="0" w:space="0" w:color="auto"/>
            <w:left w:val="none" w:sz="0" w:space="0" w:color="auto"/>
            <w:bottom w:val="none" w:sz="0" w:space="0" w:color="auto"/>
            <w:right w:val="none" w:sz="0" w:space="0" w:color="auto"/>
          </w:divBdr>
          <w:divsChild>
            <w:div w:id="1801073429">
              <w:marLeft w:val="0"/>
              <w:marRight w:val="0"/>
              <w:marTop w:val="0"/>
              <w:marBottom w:val="0"/>
              <w:divBdr>
                <w:top w:val="none" w:sz="0" w:space="0" w:color="auto"/>
                <w:left w:val="none" w:sz="0" w:space="0" w:color="auto"/>
                <w:bottom w:val="none" w:sz="0" w:space="0" w:color="auto"/>
                <w:right w:val="none" w:sz="0" w:space="0" w:color="auto"/>
              </w:divBdr>
              <w:divsChild>
                <w:div w:id="2145154529">
                  <w:marLeft w:val="0"/>
                  <w:marRight w:val="0"/>
                  <w:marTop w:val="0"/>
                  <w:marBottom w:val="0"/>
                  <w:divBdr>
                    <w:top w:val="none" w:sz="0" w:space="0" w:color="auto"/>
                    <w:left w:val="none" w:sz="0" w:space="0" w:color="auto"/>
                    <w:bottom w:val="none" w:sz="0" w:space="0" w:color="auto"/>
                    <w:right w:val="none" w:sz="0" w:space="0" w:color="auto"/>
                  </w:divBdr>
                  <w:divsChild>
                    <w:div w:id="564264983">
                      <w:marLeft w:val="0"/>
                      <w:marRight w:val="0"/>
                      <w:marTop w:val="0"/>
                      <w:marBottom w:val="0"/>
                      <w:divBdr>
                        <w:top w:val="none" w:sz="0" w:space="0" w:color="auto"/>
                        <w:left w:val="none" w:sz="0" w:space="0" w:color="auto"/>
                        <w:bottom w:val="none" w:sz="0" w:space="0" w:color="auto"/>
                        <w:right w:val="none" w:sz="0" w:space="0" w:color="auto"/>
                      </w:divBdr>
                      <w:divsChild>
                        <w:div w:id="1591769251">
                          <w:marLeft w:val="0"/>
                          <w:marRight w:val="0"/>
                          <w:marTop w:val="0"/>
                          <w:marBottom w:val="0"/>
                          <w:divBdr>
                            <w:top w:val="none" w:sz="0" w:space="0" w:color="auto"/>
                            <w:left w:val="none" w:sz="0" w:space="0" w:color="auto"/>
                            <w:bottom w:val="none" w:sz="0" w:space="0" w:color="auto"/>
                            <w:right w:val="none" w:sz="0" w:space="0" w:color="auto"/>
                          </w:divBdr>
                          <w:divsChild>
                            <w:div w:id="1664116235">
                              <w:marLeft w:val="0"/>
                              <w:marRight w:val="0"/>
                              <w:marTop w:val="0"/>
                              <w:marBottom w:val="0"/>
                              <w:divBdr>
                                <w:top w:val="none" w:sz="0" w:space="0" w:color="auto"/>
                                <w:left w:val="none" w:sz="0" w:space="0" w:color="auto"/>
                                <w:bottom w:val="none" w:sz="0" w:space="0" w:color="auto"/>
                                <w:right w:val="none" w:sz="0" w:space="0" w:color="auto"/>
                              </w:divBdr>
                              <w:divsChild>
                                <w:div w:id="1550603549">
                                  <w:marLeft w:val="0"/>
                                  <w:marRight w:val="0"/>
                                  <w:marTop w:val="0"/>
                                  <w:marBottom w:val="0"/>
                                  <w:divBdr>
                                    <w:top w:val="none" w:sz="0" w:space="0" w:color="auto"/>
                                    <w:left w:val="none" w:sz="0" w:space="0" w:color="auto"/>
                                    <w:bottom w:val="none" w:sz="0" w:space="0" w:color="auto"/>
                                    <w:right w:val="none" w:sz="0" w:space="0" w:color="auto"/>
                                  </w:divBdr>
                                  <w:divsChild>
                                    <w:div w:id="509679009">
                                      <w:marLeft w:val="0"/>
                                      <w:marRight w:val="0"/>
                                      <w:marTop w:val="0"/>
                                      <w:marBottom w:val="0"/>
                                      <w:divBdr>
                                        <w:top w:val="none" w:sz="0" w:space="0" w:color="auto"/>
                                        <w:left w:val="none" w:sz="0" w:space="0" w:color="auto"/>
                                        <w:bottom w:val="none" w:sz="0" w:space="0" w:color="auto"/>
                                        <w:right w:val="none" w:sz="0" w:space="0" w:color="auto"/>
                                      </w:divBdr>
                                      <w:divsChild>
                                        <w:div w:id="980501443">
                                          <w:marLeft w:val="0"/>
                                          <w:marRight w:val="0"/>
                                          <w:marTop w:val="0"/>
                                          <w:marBottom w:val="0"/>
                                          <w:divBdr>
                                            <w:top w:val="none" w:sz="0" w:space="0" w:color="auto"/>
                                            <w:left w:val="none" w:sz="0" w:space="0" w:color="auto"/>
                                            <w:bottom w:val="none" w:sz="0" w:space="0" w:color="auto"/>
                                            <w:right w:val="none" w:sz="0" w:space="0" w:color="auto"/>
                                          </w:divBdr>
                                          <w:divsChild>
                                            <w:div w:id="320543861">
                                              <w:marLeft w:val="0"/>
                                              <w:marRight w:val="0"/>
                                              <w:marTop w:val="0"/>
                                              <w:marBottom w:val="0"/>
                                              <w:divBdr>
                                                <w:top w:val="none" w:sz="0" w:space="0" w:color="auto"/>
                                                <w:left w:val="none" w:sz="0" w:space="0" w:color="auto"/>
                                                <w:bottom w:val="none" w:sz="0" w:space="0" w:color="auto"/>
                                                <w:right w:val="none" w:sz="0" w:space="0" w:color="auto"/>
                                              </w:divBdr>
                                            </w:div>
                                          </w:divsChild>
                                        </w:div>
                                        <w:div w:id="695035776">
                                          <w:marLeft w:val="0"/>
                                          <w:marRight w:val="0"/>
                                          <w:marTop w:val="0"/>
                                          <w:marBottom w:val="0"/>
                                          <w:divBdr>
                                            <w:top w:val="none" w:sz="0" w:space="0" w:color="auto"/>
                                            <w:left w:val="none" w:sz="0" w:space="0" w:color="auto"/>
                                            <w:bottom w:val="none" w:sz="0" w:space="0" w:color="auto"/>
                                            <w:right w:val="none" w:sz="0" w:space="0" w:color="auto"/>
                                          </w:divBdr>
                                          <w:divsChild>
                                            <w:div w:id="524291734">
                                              <w:marLeft w:val="0"/>
                                              <w:marRight w:val="0"/>
                                              <w:marTop w:val="0"/>
                                              <w:marBottom w:val="0"/>
                                              <w:divBdr>
                                                <w:top w:val="none" w:sz="0" w:space="0" w:color="auto"/>
                                                <w:left w:val="none" w:sz="0" w:space="0" w:color="auto"/>
                                                <w:bottom w:val="none" w:sz="0" w:space="0" w:color="auto"/>
                                                <w:right w:val="none" w:sz="0" w:space="0" w:color="auto"/>
                                              </w:divBdr>
                                            </w:div>
                                          </w:divsChild>
                                        </w:div>
                                        <w:div w:id="62224035">
                                          <w:marLeft w:val="0"/>
                                          <w:marRight w:val="0"/>
                                          <w:marTop w:val="0"/>
                                          <w:marBottom w:val="0"/>
                                          <w:divBdr>
                                            <w:top w:val="none" w:sz="0" w:space="0" w:color="auto"/>
                                            <w:left w:val="none" w:sz="0" w:space="0" w:color="auto"/>
                                            <w:bottom w:val="none" w:sz="0" w:space="0" w:color="auto"/>
                                            <w:right w:val="none" w:sz="0" w:space="0" w:color="auto"/>
                                          </w:divBdr>
                                          <w:divsChild>
                                            <w:div w:id="1235043209">
                                              <w:marLeft w:val="0"/>
                                              <w:marRight w:val="0"/>
                                              <w:marTop w:val="0"/>
                                              <w:marBottom w:val="0"/>
                                              <w:divBdr>
                                                <w:top w:val="none" w:sz="0" w:space="0" w:color="auto"/>
                                                <w:left w:val="none" w:sz="0" w:space="0" w:color="auto"/>
                                                <w:bottom w:val="none" w:sz="0" w:space="0" w:color="auto"/>
                                                <w:right w:val="none" w:sz="0" w:space="0" w:color="auto"/>
                                              </w:divBdr>
                                            </w:div>
                                            <w:div w:id="400254221">
                                              <w:marLeft w:val="0"/>
                                              <w:marRight w:val="0"/>
                                              <w:marTop w:val="0"/>
                                              <w:marBottom w:val="0"/>
                                              <w:divBdr>
                                                <w:top w:val="none" w:sz="0" w:space="0" w:color="auto"/>
                                                <w:left w:val="none" w:sz="0" w:space="0" w:color="auto"/>
                                                <w:bottom w:val="none" w:sz="0" w:space="0" w:color="auto"/>
                                                <w:right w:val="none" w:sz="0" w:space="0" w:color="auto"/>
                                              </w:divBdr>
                                              <w:divsChild>
                                                <w:div w:id="2097511603">
                                                  <w:marLeft w:val="0"/>
                                                  <w:marRight w:val="0"/>
                                                  <w:marTop w:val="0"/>
                                                  <w:marBottom w:val="0"/>
                                                  <w:divBdr>
                                                    <w:top w:val="none" w:sz="0" w:space="0" w:color="auto"/>
                                                    <w:left w:val="none" w:sz="0" w:space="0" w:color="auto"/>
                                                    <w:bottom w:val="none" w:sz="0" w:space="0" w:color="auto"/>
                                                    <w:right w:val="none" w:sz="0" w:space="0" w:color="auto"/>
                                                  </w:divBdr>
                                                  <w:divsChild>
                                                    <w:div w:id="189330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3837">
                                              <w:marLeft w:val="0"/>
                                              <w:marRight w:val="0"/>
                                              <w:marTop w:val="0"/>
                                              <w:marBottom w:val="0"/>
                                              <w:divBdr>
                                                <w:top w:val="none" w:sz="0" w:space="0" w:color="auto"/>
                                                <w:left w:val="none" w:sz="0" w:space="0" w:color="auto"/>
                                                <w:bottom w:val="none" w:sz="0" w:space="0" w:color="auto"/>
                                                <w:right w:val="none" w:sz="0" w:space="0" w:color="auto"/>
                                              </w:divBdr>
                                            </w:div>
                                          </w:divsChild>
                                        </w:div>
                                        <w:div w:id="1494298097">
                                          <w:marLeft w:val="0"/>
                                          <w:marRight w:val="0"/>
                                          <w:marTop w:val="0"/>
                                          <w:marBottom w:val="0"/>
                                          <w:divBdr>
                                            <w:top w:val="none" w:sz="0" w:space="0" w:color="auto"/>
                                            <w:left w:val="none" w:sz="0" w:space="0" w:color="auto"/>
                                            <w:bottom w:val="none" w:sz="0" w:space="0" w:color="auto"/>
                                            <w:right w:val="none" w:sz="0" w:space="0" w:color="auto"/>
                                          </w:divBdr>
                                          <w:divsChild>
                                            <w:div w:id="1907448821">
                                              <w:marLeft w:val="0"/>
                                              <w:marRight w:val="0"/>
                                              <w:marTop w:val="0"/>
                                              <w:marBottom w:val="0"/>
                                              <w:divBdr>
                                                <w:top w:val="none" w:sz="0" w:space="0" w:color="auto"/>
                                                <w:left w:val="none" w:sz="0" w:space="0" w:color="auto"/>
                                                <w:bottom w:val="none" w:sz="0" w:space="0" w:color="auto"/>
                                                <w:right w:val="none" w:sz="0" w:space="0" w:color="auto"/>
                                              </w:divBdr>
                                            </w:div>
                                            <w:div w:id="691109010">
                                              <w:marLeft w:val="0"/>
                                              <w:marRight w:val="0"/>
                                              <w:marTop w:val="0"/>
                                              <w:marBottom w:val="0"/>
                                              <w:divBdr>
                                                <w:top w:val="none" w:sz="0" w:space="0" w:color="auto"/>
                                                <w:left w:val="none" w:sz="0" w:space="0" w:color="auto"/>
                                                <w:bottom w:val="none" w:sz="0" w:space="0" w:color="auto"/>
                                                <w:right w:val="none" w:sz="0" w:space="0" w:color="auto"/>
                                              </w:divBdr>
                                              <w:divsChild>
                                                <w:div w:id="495532484">
                                                  <w:marLeft w:val="0"/>
                                                  <w:marRight w:val="0"/>
                                                  <w:marTop w:val="0"/>
                                                  <w:marBottom w:val="0"/>
                                                  <w:divBdr>
                                                    <w:top w:val="none" w:sz="0" w:space="0" w:color="auto"/>
                                                    <w:left w:val="none" w:sz="0" w:space="0" w:color="auto"/>
                                                    <w:bottom w:val="none" w:sz="0" w:space="0" w:color="auto"/>
                                                    <w:right w:val="none" w:sz="0" w:space="0" w:color="auto"/>
                                                  </w:divBdr>
                                                  <w:divsChild>
                                                    <w:div w:id="17249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5143529">
          <w:marLeft w:val="0"/>
          <w:marRight w:val="0"/>
          <w:marTop w:val="0"/>
          <w:marBottom w:val="0"/>
          <w:divBdr>
            <w:top w:val="none" w:sz="0" w:space="0" w:color="auto"/>
            <w:left w:val="none" w:sz="0" w:space="0" w:color="auto"/>
            <w:bottom w:val="none" w:sz="0" w:space="0" w:color="auto"/>
            <w:right w:val="none" w:sz="0" w:space="0" w:color="auto"/>
          </w:divBdr>
          <w:divsChild>
            <w:div w:id="1956399961">
              <w:marLeft w:val="0"/>
              <w:marRight w:val="0"/>
              <w:marTop w:val="0"/>
              <w:marBottom w:val="0"/>
              <w:divBdr>
                <w:top w:val="none" w:sz="0" w:space="0" w:color="auto"/>
                <w:left w:val="none" w:sz="0" w:space="0" w:color="auto"/>
                <w:bottom w:val="none" w:sz="0" w:space="0" w:color="auto"/>
                <w:right w:val="none" w:sz="0" w:space="0" w:color="auto"/>
              </w:divBdr>
              <w:divsChild>
                <w:div w:id="1440834840">
                  <w:marLeft w:val="0"/>
                  <w:marRight w:val="0"/>
                  <w:marTop w:val="0"/>
                  <w:marBottom w:val="0"/>
                  <w:divBdr>
                    <w:top w:val="none" w:sz="0" w:space="0" w:color="auto"/>
                    <w:left w:val="none" w:sz="0" w:space="0" w:color="auto"/>
                    <w:bottom w:val="none" w:sz="0" w:space="0" w:color="auto"/>
                    <w:right w:val="none" w:sz="0" w:space="0" w:color="auto"/>
                  </w:divBdr>
                  <w:divsChild>
                    <w:div w:id="1218399153">
                      <w:marLeft w:val="0"/>
                      <w:marRight w:val="0"/>
                      <w:marTop w:val="0"/>
                      <w:marBottom w:val="0"/>
                      <w:divBdr>
                        <w:top w:val="none" w:sz="0" w:space="0" w:color="auto"/>
                        <w:left w:val="none" w:sz="0" w:space="0" w:color="auto"/>
                        <w:bottom w:val="none" w:sz="0" w:space="0" w:color="auto"/>
                        <w:right w:val="none" w:sz="0" w:space="0" w:color="auto"/>
                      </w:divBdr>
                      <w:divsChild>
                        <w:div w:id="87039834">
                          <w:marLeft w:val="0"/>
                          <w:marRight w:val="0"/>
                          <w:marTop w:val="0"/>
                          <w:marBottom w:val="0"/>
                          <w:divBdr>
                            <w:top w:val="none" w:sz="0" w:space="0" w:color="auto"/>
                            <w:left w:val="none" w:sz="0" w:space="0" w:color="auto"/>
                            <w:bottom w:val="none" w:sz="0" w:space="0" w:color="auto"/>
                            <w:right w:val="none" w:sz="0" w:space="0" w:color="auto"/>
                          </w:divBdr>
                          <w:divsChild>
                            <w:div w:id="148836236">
                              <w:marLeft w:val="0"/>
                              <w:marRight w:val="0"/>
                              <w:marTop w:val="0"/>
                              <w:marBottom w:val="0"/>
                              <w:divBdr>
                                <w:top w:val="none" w:sz="0" w:space="0" w:color="auto"/>
                                <w:left w:val="none" w:sz="0" w:space="0" w:color="auto"/>
                                <w:bottom w:val="none" w:sz="0" w:space="0" w:color="auto"/>
                                <w:right w:val="none" w:sz="0" w:space="0" w:color="auto"/>
                              </w:divBdr>
                              <w:divsChild>
                                <w:div w:id="470096291">
                                  <w:marLeft w:val="0"/>
                                  <w:marRight w:val="0"/>
                                  <w:marTop w:val="0"/>
                                  <w:marBottom w:val="0"/>
                                  <w:divBdr>
                                    <w:top w:val="none" w:sz="0" w:space="0" w:color="auto"/>
                                    <w:left w:val="none" w:sz="0" w:space="0" w:color="auto"/>
                                    <w:bottom w:val="none" w:sz="0" w:space="0" w:color="auto"/>
                                    <w:right w:val="none" w:sz="0" w:space="0" w:color="auto"/>
                                  </w:divBdr>
                                  <w:divsChild>
                                    <w:div w:id="1263682956">
                                      <w:marLeft w:val="0"/>
                                      <w:marRight w:val="0"/>
                                      <w:marTop w:val="0"/>
                                      <w:marBottom w:val="0"/>
                                      <w:divBdr>
                                        <w:top w:val="none" w:sz="0" w:space="0" w:color="auto"/>
                                        <w:left w:val="none" w:sz="0" w:space="0" w:color="auto"/>
                                        <w:bottom w:val="none" w:sz="0" w:space="0" w:color="auto"/>
                                        <w:right w:val="none" w:sz="0" w:space="0" w:color="auto"/>
                                      </w:divBdr>
                                      <w:divsChild>
                                        <w:div w:id="766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342389">
          <w:marLeft w:val="0"/>
          <w:marRight w:val="0"/>
          <w:marTop w:val="0"/>
          <w:marBottom w:val="0"/>
          <w:divBdr>
            <w:top w:val="none" w:sz="0" w:space="0" w:color="auto"/>
            <w:left w:val="none" w:sz="0" w:space="0" w:color="auto"/>
            <w:bottom w:val="none" w:sz="0" w:space="0" w:color="auto"/>
            <w:right w:val="none" w:sz="0" w:space="0" w:color="auto"/>
          </w:divBdr>
          <w:divsChild>
            <w:div w:id="1618178514">
              <w:marLeft w:val="0"/>
              <w:marRight w:val="0"/>
              <w:marTop w:val="0"/>
              <w:marBottom w:val="0"/>
              <w:divBdr>
                <w:top w:val="none" w:sz="0" w:space="0" w:color="auto"/>
                <w:left w:val="none" w:sz="0" w:space="0" w:color="auto"/>
                <w:bottom w:val="none" w:sz="0" w:space="0" w:color="auto"/>
                <w:right w:val="none" w:sz="0" w:space="0" w:color="auto"/>
              </w:divBdr>
              <w:divsChild>
                <w:div w:id="460149174">
                  <w:marLeft w:val="0"/>
                  <w:marRight w:val="0"/>
                  <w:marTop w:val="0"/>
                  <w:marBottom w:val="0"/>
                  <w:divBdr>
                    <w:top w:val="none" w:sz="0" w:space="0" w:color="auto"/>
                    <w:left w:val="none" w:sz="0" w:space="0" w:color="auto"/>
                    <w:bottom w:val="none" w:sz="0" w:space="0" w:color="auto"/>
                    <w:right w:val="none" w:sz="0" w:space="0" w:color="auto"/>
                  </w:divBdr>
                  <w:divsChild>
                    <w:div w:id="998268308">
                      <w:marLeft w:val="0"/>
                      <w:marRight w:val="0"/>
                      <w:marTop w:val="0"/>
                      <w:marBottom w:val="0"/>
                      <w:divBdr>
                        <w:top w:val="none" w:sz="0" w:space="0" w:color="auto"/>
                        <w:left w:val="none" w:sz="0" w:space="0" w:color="auto"/>
                        <w:bottom w:val="none" w:sz="0" w:space="0" w:color="auto"/>
                        <w:right w:val="none" w:sz="0" w:space="0" w:color="auto"/>
                      </w:divBdr>
                      <w:divsChild>
                        <w:div w:id="919674623">
                          <w:marLeft w:val="0"/>
                          <w:marRight w:val="0"/>
                          <w:marTop w:val="0"/>
                          <w:marBottom w:val="0"/>
                          <w:divBdr>
                            <w:top w:val="none" w:sz="0" w:space="0" w:color="auto"/>
                            <w:left w:val="none" w:sz="0" w:space="0" w:color="auto"/>
                            <w:bottom w:val="none" w:sz="0" w:space="0" w:color="auto"/>
                            <w:right w:val="none" w:sz="0" w:space="0" w:color="auto"/>
                          </w:divBdr>
                          <w:divsChild>
                            <w:div w:id="2094037245">
                              <w:marLeft w:val="0"/>
                              <w:marRight w:val="0"/>
                              <w:marTop w:val="0"/>
                              <w:marBottom w:val="0"/>
                              <w:divBdr>
                                <w:top w:val="none" w:sz="0" w:space="0" w:color="auto"/>
                                <w:left w:val="none" w:sz="0" w:space="0" w:color="auto"/>
                                <w:bottom w:val="none" w:sz="0" w:space="0" w:color="auto"/>
                                <w:right w:val="none" w:sz="0" w:space="0" w:color="auto"/>
                              </w:divBdr>
                              <w:divsChild>
                                <w:div w:id="1685938569">
                                  <w:marLeft w:val="0"/>
                                  <w:marRight w:val="0"/>
                                  <w:marTop w:val="0"/>
                                  <w:marBottom w:val="0"/>
                                  <w:divBdr>
                                    <w:top w:val="none" w:sz="0" w:space="0" w:color="auto"/>
                                    <w:left w:val="none" w:sz="0" w:space="0" w:color="auto"/>
                                    <w:bottom w:val="none" w:sz="0" w:space="0" w:color="auto"/>
                                    <w:right w:val="none" w:sz="0" w:space="0" w:color="auto"/>
                                  </w:divBdr>
                                  <w:divsChild>
                                    <w:div w:id="37874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683441">
      <w:bodyDiv w:val="1"/>
      <w:marLeft w:val="0"/>
      <w:marRight w:val="0"/>
      <w:marTop w:val="0"/>
      <w:marBottom w:val="0"/>
      <w:divBdr>
        <w:top w:val="none" w:sz="0" w:space="0" w:color="auto"/>
        <w:left w:val="none" w:sz="0" w:space="0" w:color="auto"/>
        <w:bottom w:val="none" w:sz="0" w:space="0" w:color="auto"/>
        <w:right w:val="none" w:sz="0" w:space="0" w:color="auto"/>
      </w:divBdr>
      <w:divsChild>
        <w:div w:id="97218876">
          <w:marLeft w:val="0"/>
          <w:marRight w:val="0"/>
          <w:marTop w:val="0"/>
          <w:marBottom w:val="0"/>
          <w:divBdr>
            <w:top w:val="none" w:sz="0" w:space="0" w:color="auto"/>
            <w:left w:val="none" w:sz="0" w:space="0" w:color="auto"/>
            <w:bottom w:val="none" w:sz="0" w:space="0" w:color="auto"/>
            <w:right w:val="none" w:sz="0" w:space="0" w:color="auto"/>
          </w:divBdr>
          <w:divsChild>
            <w:div w:id="1696154322">
              <w:marLeft w:val="0"/>
              <w:marRight w:val="0"/>
              <w:marTop w:val="0"/>
              <w:marBottom w:val="0"/>
              <w:divBdr>
                <w:top w:val="none" w:sz="0" w:space="0" w:color="auto"/>
                <w:left w:val="none" w:sz="0" w:space="0" w:color="auto"/>
                <w:bottom w:val="none" w:sz="0" w:space="0" w:color="auto"/>
                <w:right w:val="none" w:sz="0" w:space="0" w:color="auto"/>
              </w:divBdr>
              <w:divsChild>
                <w:div w:id="318967141">
                  <w:marLeft w:val="0"/>
                  <w:marRight w:val="0"/>
                  <w:marTop w:val="0"/>
                  <w:marBottom w:val="0"/>
                  <w:divBdr>
                    <w:top w:val="none" w:sz="0" w:space="0" w:color="auto"/>
                    <w:left w:val="none" w:sz="0" w:space="0" w:color="auto"/>
                    <w:bottom w:val="none" w:sz="0" w:space="0" w:color="auto"/>
                    <w:right w:val="none" w:sz="0" w:space="0" w:color="auto"/>
                  </w:divBdr>
                  <w:divsChild>
                    <w:div w:id="1356076681">
                      <w:marLeft w:val="0"/>
                      <w:marRight w:val="0"/>
                      <w:marTop w:val="0"/>
                      <w:marBottom w:val="0"/>
                      <w:divBdr>
                        <w:top w:val="none" w:sz="0" w:space="0" w:color="auto"/>
                        <w:left w:val="none" w:sz="0" w:space="0" w:color="auto"/>
                        <w:bottom w:val="none" w:sz="0" w:space="0" w:color="auto"/>
                        <w:right w:val="none" w:sz="0" w:space="0" w:color="auto"/>
                      </w:divBdr>
                      <w:divsChild>
                        <w:div w:id="738671272">
                          <w:marLeft w:val="0"/>
                          <w:marRight w:val="0"/>
                          <w:marTop w:val="0"/>
                          <w:marBottom w:val="0"/>
                          <w:divBdr>
                            <w:top w:val="none" w:sz="0" w:space="0" w:color="auto"/>
                            <w:left w:val="none" w:sz="0" w:space="0" w:color="auto"/>
                            <w:bottom w:val="none" w:sz="0" w:space="0" w:color="auto"/>
                            <w:right w:val="none" w:sz="0" w:space="0" w:color="auto"/>
                          </w:divBdr>
                          <w:divsChild>
                            <w:div w:id="596911578">
                              <w:marLeft w:val="0"/>
                              <w:marRight w:val="0"/>
                              <w:marTop w:val="0"/>
                              <w:marBottom w:val="0"/>
                              <w:divBdr>
                                <w:top w:val="none" w:sz="0" w:space="0" w:color="auto"/>
                                <w:left w:val="none" w:sz="0" w:space="0" w:color="auto"/>
                                <w:bottom w:val="none" w:sz="0" w:space="0" w:color="auto"/>
                                <w:right w:val="none" w:sz="0" w:space="0" w:color="auto"/>
                              </w:divBdr>
                              <w:divsChild>
                                <w:div w:id="731779554">
                                  <w:marLeft w:val="0"/>
                                  <w:marRight w:val="0"/>
                                  <w:marTop w:val="0"/>
                                  <w:marBottom w:val="0"/>
                                  <w:divBdr>
                                    <w:top w:val="none" w:sz="0" w:space="0" w:color="auto"/>
                                    <w:left w:val="none" w:sz="0" w:space="0" w:color="auto"/>
                                    <w:bottom w:val="none" w:sz="0" w:space="0" w:color="auto"/>
                                    <w:right w:val="none" w:sz="0" w:space="0" w:color="auto"/>
                                  </w:divBdr>
                                  <w:divsChild>
                                    <w:div w:id="4544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7844323">
          <w:marLeft w:val="0"/>
          <w:marRight w:val="0"/>
          <w:marTop w:val="0"/>
          <w:marBottom w:val="0"/>
          <w:divBdr>
            <w:top w:val="none" w:sz="0" w:space="0" w:color="auto"/>
            <w:left w:val="none" w:sz="0" w:space="0" w:color="auto"/>
            <w:bottom w:val="none" w:sz="0" w:space="0" w:color="auto"/>
            <w:right w:val="none" w:sz="0" w:space="0" w:color="auto"/>
          </w:divBdr>
          <w:divsChild>
            <w:div w:id="1188369060">
              <w:marLeft w:val="0"/>
              <w:marRight w:val="0"/>
              <w:marTop w:val="0"/>
              <w:marBottom w:val="0"/>
              <w:divBdr>
                <w:top w:val="none" w:sz="0" w:space="0" w:color="auto"/>
                <w:left w:val="none" w:sz="0" w:space="0" w:color="auto"/>
                <w:bottom w:val="none" w:sz="0" w:space="0" w:color="auto"/>
                <w:right w:val="none" w:sz="0" w:space="0" w:color="auto"/>
              </w:divBdr>
              <w:divsChild>
                <w:div w:id="78644533">
                  <w:marLeft w:val="0"/>
                  <w:marRight w:val="0"/>
                  <w:marTop w:val="0"/>
                  <w:marBottom w:val="0"/>
                  <w:divBdr>
                    <w:top w:val="none" w:sz="0" w:space="0" w:color="auto"/>
                    <w:left w:val="none" w:sz="0" w:space="0" w:color="auto"/>
                    <w:bottom w:val="none" w:sz="0" w:space="0" w:color="auto"/>
                    <w:right w:val="none" w:sz="0" w:space="0" w:color="auto"/>
                  </w:divBdr>
                  <w:divsChild>
                    <w:div w:id="2076272791">
                      <w:marLeft w:val="0"/>
                      <w:marRight w:val="0"/>
                      <w:marTop w:val="0"/>
                      <w:marBottom w:val="0"/>
                      <w:divBdr>
                        <w:top w:val="none" w:sz="0" w:space="0" w:color="auto"/>
                        <w:left w:val="none" w:sz="0" w:space="0" w:color="auto"/>
                        <w:bottom w:val="none" w:sz="0" w:space="0" w:color="auto"/>
                        <w:right w:val="none" w:sz="0" w:space="0" w:color="auto"/>
                      </w:divBdr>
                      <w:divsChild>
                        <w:div w:id="1427455160">
                          <w:marLeft w:val="0"/>
                          <w:marRight w:val="0"/>
                          <w:marTop w:val="0"/>
                          <w:marBottom w:val="0"/>
                          <w:divBdr>
                            <w:top w:val="none" w:sz="0" w:space="0" w:color="auto"/>
                            <w:left w:val="none" w:sz="0" w:space="0" w:color="auto"/>
                            <w:bottom w:val="none" w:sz="0" w:space="0" w:color="auto"/>
                            <w:right w:val="none" w:sz="0" w:space="0" w:color="auto"/>
                          </w:divBdr>
                          <w:divsChild>
                            <w:div w:id="1977761141">
                              <w:marLeft w:val="0"/>
                              <w:marRight w:val="0"/>
                              <w:marTop w:val="0"/>
                              <w:marBottom w:val="0"/>
                              <w:divBdr>
                                <w:top w:val="none" w:sz="0" w:space="0" w:color="auto"/>
                                <w:left w:val="none" w:sz="0" w:space="0" w:color="auto"/>
                                <w:bottom w:val="none" w:sz="0" w:space="0" w:color="auto"/>
                                <w:right w:val="none" w:sz="0" w:space="0" w:color="auto"/>
                              </w:divBdr>
                              <w:divsChild>
                                <w:div w:id="2043087455">
                                  <w:marLeft w:val="0"/>
                                  <w:marRight w:val="0"/>
                                  <w:marTop w:val="0"/>
                                  <w:marBottom w:val="0"/>
                                  <w:divBdr>
                                    <w:top w:val="none" w:sz="0" w:space="0" w:color="auto"/>
                                    <w:left w:val="none" w:sz="0" w:space="0" w:color="auto"/>
                                    <w:bottom w:val="none" w:sz="0" w:space="0" w:color="auto"/>
                                    <w:right w:val="none" w:sz="0" w:space="0" w:color="auto"/>
                                  </w:divBdr>
                                  <w:divsChild>
                                    <w:div w:id="142625927">
                                      <w:marLeft w:val="0"/>
                                      <w:marRight w:val="0"/>
                                      <w:marTop w:val="0"/>
                                      <w:marBottom w:val="0"/>
                                      <w:divBdr>
                                        <w:top w:val="none" w:sz="0" w:space="0" w:color="auto"/>
                                        <w:left w:val="none" w:sz="0" w:space="0" w:color="auto"/>
                                        <w:bottom w:val="none" w:sz="0" w:space="0" w:color="auto"/>
                                        <w:right w:val="none" w:sz="0" w:space="0" w:color="auto"/>
                                      </w:divBdr>
                                      <w:divsChild>
                                        <w:div w:id="7742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4191965">
          <w:marLeft w:val="0"/>
          <w:marRight w:val="0"/>
          <w:marTop w:val="0"/>
          <w:marBottom w:val="0"/>
          <w:divBdr>
            <w:top w:val="none" w:sz="0" w:space="0" w:color="auto"/>
            <w:left w:val="none" w:sz="0" w:space="0" w:color="auto"/>
            <w:bottom w:val="none" w:sz="0" w:space="0" w:color="auto"/>
            <w:right w:val="none" w:sz="0" w:space="0" w:color="auto"/>
          </w:divBdr>
          <w:divsChild>
            <w:div w:id="1265111668">
              <w:marLeft w:val="0"/>
              <w:marRight w:val="0"/>
              <w:marTop w:val="0"/>
              <w:marBottom w:val="0"/>
              <w:divBdr>
                <w:top w:val="none" w:sz="0" w:space="0" w:color="auto"/>
                <w:left w:val="none" w:sz="0" w:space="0" w:color="auto"/>
                <w:bottom w:val="none" w:sz="0" w:space="0" w:color="auto"/>
                <w:right w:val="none" w:sz="0" w:space="0" w:color="auto"/>
              </w:divBdr>
              <w:divsChild>
                <w:div w:id="1839425659">
                  <w:marLeft w:val="0"/>
                  <w:marRight w:val="0"/>
                  <w:marTop w:val="0"/>
                  <w:marBottom w:val="0"/>
                  <w:divBdr>
                    <w:top w:val="none" w:sz="0" w:space="0" w:color="auto"/>
                    <w:left w:val="none" w:sz="0" w:space="0" w:color="auto"/>
                    <w:bottom w:val="none" w:sz="0" w:space="0" w:color="auto"/>
                    <w:right w:val="none" w:sz="0" w:space="0" w:color="auto"/>
                  </w:divBdr>
                  <w:divsChild>
                    <w:div w:id="1604072094">
                      <w:marLeft w:val="0"/>
                      <w:marRight w:val="0"/>
                      <w:marTop w:val="0"/>
                      <w:marBottom w:val="0"/>
                      <w:divBdr>
                        <w:top w:val="none" w:sz="0" w:space="0" w:color="auto"/>
                        <w:left w:val="none" w:sz="0" w:space="0" w:color="auto"/>
                        <w:bottom w:val="none" w:sz="0" w:space="0" w:color="auto"/>
                        <w:right w:val="none" w:sz="0" w:space="0" w:color="auto"/>
                      </w:divBdr>
                      <w:divsChild>
                        <w:div w:id="436681975">
                          <w:marLeft w:val="0"/>
                          <w:marRight w:val="0"/>
                          <w:marTop w:val="0"/>
                          <w:marBottom w:val="0"/>
                          <w:divBdr>
                            <w:top w:val="none" w:sz="0" w:space="0" w:color="auto"/>
                            <w:left w:val="none" w:sz="0" w:space="0" w:color="auto"/>
                            <w:bottom w:val="none" w:sz="0" w:space="0" w:color="auto"/>
                            <w:right w:val="none" w:sz="0" w:space="0" w:color="auto"/>
                          </w:divBdr>
                          <w:divsChild>
                            <w:div w:id="2134593742">
                              <w:marLeft w:val="0"/>
                              <w:marRight w:val="0"/>
                              <w:marTop w:val="0"/>
                              <w:marBottom w:val="0"/>
                              <w:divBdr>
                                <w:top w:val="none" w:sz="0" w:space="0" w:color="auto"/>
                                <w:left w:val="none" w:sz="0" w:space="0" w:color="auto"/>
                                <w:bottom w:val="none" w:sz="0" w:space="0" w:color="auto"/>
                                <w:right w:val="none" w:sz="0" w:space="0" w:color="auto"/>
                              </w:divBdr>
                              <w:divsChild>
                                <w:div w:id="1818061925">
                                  <w:marLeft w:val="0"/>
                                  <w:marRight w:val="0"/>
                                  <w:marTop w:val="0"/>
                                  <w:marBottom w:val="0"/>
                                  <w:divBdr>
                                    <w:top w:val="none" w:sz="0" w:space="0" w:color="auto"/>
                                    <w:left w:val="none" w:sz="0" w:space="0" w:color="auto"/>
                                    <w:bottom w:val="none" w:sz="0" w:space="0" w:color="auto"/>
                                    <w:right w:val="none" w:sz="0" w:space="0" w:color="auto"/>
                                  </w:divBdr>
                                  <w:divsChild>
                                    <w:div w:id="201884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341511">
          <w:marLeft w:val="0"/>
          <w:marRight w:val="0"/>
          <w:marTop w:val="0"/>
          <w:marBottom w:val="0"/>
          <w:divBdr>
            <w:top w:val="none" w:sz="0" w:space="0" w:color="auto"/>
            <w:left w:val="none" w:sz="0" w:space="0" w:color="auto"/>
            <w:bottom w:val="none" w:sz="0" w:space="0" w:color="auto"/>
            <w:right w:val="none" w:sz="0" w:space="0" w:color="auto"/>
          </w:divBdr>
          <w:divsChild>
            <w:div w:id="1930314414">
              <w:marLeft w:val="0"/>
              <w:marRight w:val="0"/>
              <w:marTop w:val="0"/>
              <w:marBottom w:val="0"/>
              <w:divBdr>
                <w:top w:val="none" w:sz="0" w:space="0" w:color="auto"/>
                <w:left w:val="none" w:sz="0" w:space="0" w:color="auto"/>
                <w:bottom w:val="none" w:sz="0" w:space="0" w:color="auto"/>
                <w:right w:val="none" w:sz="0" w:space="0" w:color="auto"/>
              </w:divBdr>
              <w:divsChild>
                <w:div w:id="923337194">
                  <w:marLeft w:val="0"/>
                  <w:marRight w:val="0"/>
                  <w:marTop w:val="0"/>
                  <w:marBottom w:val="0"/>
                  <w:divBdr>
                    <w:top w:val="none" w:sz="0" w:space="0" w:color="auto"/>
                    <w:left w:val="none" w:sz="0" w:space="0" w:color="auto"/>
                    <w:bottom w:val="none" w:sz="0" w:space="0" w:color="auto"/>
                    <w:right w:val="none" w:sz="0" w:space="0" w:color="auto"/>
                  </w:divBdr>
                  <w:divsChild>
                    <w:div w:id="1273131564">
                      <w:marLeft w:val="0"/>
                      <w:marRight w:val="0"/>
                      <w:marTop w:val="0"/>
                      <w:marBottom w:val="0"/>
                      <w:divBdr>
                        <w:top w:val="none" w:sz="0" w:space="0" w:color="auto"/>
                        <w:left w:val="none" w:sz="0" w:space="0" w:color="auto"/>
                        <w:bottom w:val="none" w:sz="0" w:space="0" w:color="auto"/>
                        <w:right w:val="none" w:sz="0" w:space="0" w:color="auto"/>
                      </w:divBdr>
                      <w:divsChild>
                        <w:div w:id="1524519754">
                          <w:marLeft w:val="0"/>
                          <w:marRight w:val="0"/>
                          <w:marTop w:val="0"/>
                          <w:marBottom w:val="0"/>
                          <w:divBdr>
                            <w:top w:val="none" w:sz="0" w:space="0" w:color="auto"/>
                            <w:left w:val="none" w:sz="0" w:space="0" w:color="auto"/>
                            <w:bottom w:val="none" w:sz="0" w:space="0" w:color="auto"/>
                            <w:right w:val="none" w:sz="0" w:space="0" w:color="auto"/>
                          </w:divBdr>
                          <w:divsChild>
                            <w:div w:id="1017391940">
                              <w:marLeft w:val="0"/>
                              <w:marRight w:val="0"/>
                              <w:marTop w:val="0"/>
                              <w:marBottom w:val="0"/>
                              <w:divBdr>
                                <w:top w:val="none" w:sz="0" w:space="0" w:color="auto"/>
                                <w:left w:val="none" w:sz="0" w:space="0" w:color="auto"/>
                                <w:bottom w:val="none" w:sz="0" w:space="0" w:color="auto"/>
                                <w:right w:val="none" w:sz="0" w:space="0" w:color="auto"/>
                              </w:divBdr>
                              <w:divsChild>
                                <w:div w:id="384835351">
                                  <w:marLeft w:val="0"/>
                                  <w:marRight w:val="0"/>
                                  <w:marTop w:val="0"/>
                                  <w:marBottom w:val="0"/>
                                  <w:divBdr>
                                    <w:top w:val="none" w:sz="0" w:space="0" w:color="auto"/>
                                    <w:left w:val="none" w:sz="0" w:space="0" w:color="auto"/>
                                    <w:bottom w:val="none" w:sz="0" w:space="0" w:color="auto"/>
                                    <w:right w:val="none" w:sz="0" w:space="0" w:color="auto"/>
                                  </w:divBdr>
                                  <w:divsChild>
                                    <w:div w:id="504052957">
                                      <w:marLeft w:val="0"/>
                                      <w:marRight w:val="0"/>
                                      <w:marTop w:val="0"/>
                                      <w:marBottom w:val="0"/>
                                      <w:divBdr>
                                        <w:top w:val="none" w:sz="0" w:space="0" w:color="auto"/>
                                        <w:left w:val="none" w:sz="0" w:space="0" w:color="auto"/>
                                        <w:bottom w:val="none" w:sz="0" w:space="0" w:color="auto"/>
                                        <w:right w:val="none" w:sz="0" w:space="0" w:color="auto"/>
                                      </w:divBdr>
                                      <w:divsChild>
                                        <w:div w:id="103789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91500">
          <w:marLeft w:val="0"/>
          <w:marRight w:val="0"/>
          <w:marTop w:val="0"/>
          <w:marBottom w:val="0"/>
          <w:divBdr>
            <w:top w:val="none" w:sz="0" w:space="0" w:color="auto"/>
            <w:left w:val="none" w:sz="0" w:space="0" w:color="auto"/>
            <w:bottom w:val="none" w:sz="0" w:space="0" w:color="auto"/>
            <w:right w:val="none" w:sz="0" w:space="0" w:color="auto"/>
          </w:divBdr>
          <w:divsChild>
            <w:div w:id="597568885">
              <w:marLeft w:val="0"/>
              <w:marRight w:val="0"/>
              <w:marTop w:val="0"/>
              <w:marBottom w:val="0"/>
              <w:divBdr>
                <w:top w:val="none" w:sz="0" w:space="0" w:color="auto"/>
                <w:left w:val="none" w:sz="0" w:space="0" w:color="auto"/>
                <w:bottom w:val="none" w:sz="0" w:space="0" w:color="auto"/>
                <w:right w:val="none" w:sz="0" w:space="0" w:color="auto"/>
              </w:divBdr>
              <w:divsChild>
                <w:div w:id="1647464878">
                  <w:marLeft w:val="0"/>
                  <w:marRight w:val="0"/>
                  <w:marTop w:val="0"/>
                  <w:marBottom w:val="0"/>
                  <w:divBdr>
                    <w:top w:val="none" w:sz="0" w:space="0" w:color="auto"/>
                    <w:left w:val="none" w:sz="0" w:space="0" w:color="auto"/>
                    <w:bottom w:val="none" w:sz="0" w:space="0" w:color="auto"/>
                    <w:right w:val="none" w:sz="0" w:space="0" w:color="auto"/>
                  </w:divBdr>
                  <w:divsChild>
                    <w:div w:id="210533344">
                      <w:marLeft w:val="0"/>
                      <w:marRight w:val="0"/>
                      <w:marTop w:val="0"/>
                      <w:marBottom w:val="0"/>
                      <w:divBdr>
                        <w:top w:val="none" w:sz="0" w:space="0" w:color="auto"/>
                        <w:left w:val="none" w:sz="0" w:space="0" w:color="auto"/>
                        <w:bottom w:val="none" w:sz="0" w:space="0" w:color="auto"/>
                        <w:right w:val="none" w:sz="0" w:space="0" w:color="auto"/>
                      </w:divBdr>
                      <w:divsChild>
                        <w:div w:id="1295674980">
                          <w:marLeft w:val="0"/>
                          <w:marRight w:val="0"/>
                          <w:marTop w:val="0"/>
                          <w:marBottom w:val="0"/>
                          <w:divBdr>
                            <w:top w:val="none" w:sz="0" w:space="0" w:color="auto"/>
                            <w:left w:val="none" w:sz="0" w:space="0" w:color="auto"/>
                            <w:bottom w:val="none" w:sz="0" w:space="0" w:color="auto"/>
                            <w:right w:val="none" w:sz="0" w:space="0" w:color="auto"/>
                          </w:divBdr>
                          <w:divsChild>
                            <w:div w:id="1390111630">
                              <w:marLeft w:val="0"/>
                              <w:marRight w:val="0"/>
                              <w:marTop w:val="0"/>
                              <w:marBottom w:val="0"/>
                              <w:divBdr>
                                <w:top w:val="none" w:sz="0" w:space="0" w:color="auto"/>
                                <w:left w:val="none" w:sz="0" w:space="0" w:color="auto"/>
                                <w:bottom w:val="none" w:sz="0" w:space="0" w:color="auto"/>
                                <w:right w:val="none" w:sz="0" w:space="0" w:color="auto"/>
                              </w:divBdr>
                              <w:divsChild>
                                <w:div w:id="1249194350">
                                  <w:marLeft w:val="0"/>
                                  <w:marRight w:val="0"/>
                                  <w:marTop w:val="0"/>
                                  <w:marBottom w:val="0"/>
                                  <w:divBdr>
                                    <w:top w:val="none" w:sz="0" w:space="0" w:color="auto"/>
                                    <w:left w:val="none" w:sz="0" w:space="0" w:color="auto"/>
                                    <w:bottom w:val="none" w:sz="0" w:space="0" w:color="auto"/>
                                    <w:right w:val="none" w:sz="0" w:space="0" w:color="auto"/>
                                  </w:divBdr>
                                  <w:divsChild>
                                    <w:div w:id="163336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3993">
          <w:marLeft w:val="0"/>
          <w:marRight w:val="0"/>
          <w:marTop w:val="0"/>
          <w:marBottom w:val="0"/>
          <w:divBdr>
            <w:top w:val="none" w:sz="0" w:space="0" w:color="auto"/>
            <w:left w:val="none" w:sz="0" w:space="0" w:color="auto"/>
            <w:bottom w:val="none" w:sz="0" w:space="0" w:color="auto"/>
            <w:right w:val="none" w:sz="0" w:space="0" w:color="auto"/>
          </w:divBdr>
          <w:divsChild>
            <w:div w:id="1555239163">
              <w:marLeft w:val="0"/>
              <w:marRight w:val="0"/>
              <w:marTop w:val="0"/>
              <w:marBottom w:val="0"/>
              <w:divBdr>
                <w:top w:val="none" w:sz="0" w:space="0" w:color="auto"/>
                <w:left w:val="none" w:sz="0" w:space="0" w:color="auto"/>
                <w:bottom w:val="none" w:sz="0" w:space="0" w:color="auto"/>
                <w:right w:val="none" w:sz="0" w:space="0" w:color="auto"/>
              </w:divBdr>
              <w:divsChild>
                <w:div w:id="1137913181">
                  <w:marLeft w:val="0"/>
                  <w:marRight w:val="0"/>
                  <w:marTop w:val="0"/>
                  <w:marBottom w:val="0"/>
                  <w:divBdr>
                    <w:top w:val="none" w:sz="0" w:space="0" w:color="auto"/>
                    <w:left w:val="none" w:sz="0" w:space="0" w:color="auto"/>
                    <w:bottom w:val="none" w:sz="0" w:space="0" w:color="auto"/>
                    <w:right w:val="none" w:sz="0" w:space="0" w:color="auto"/>
                  </w:divBdr>
                  <w:divsChild>
                    <w:div w:id="386344067">
                      <w:marLeft w:val="0"/>
                      <w:marRight w:val="0"/>
                      <w:marTop w:val="0"/>
                      <w:marBottom w:val="0"/>
                      <w:divBdr>
                        <w:top w:val="none" w:sz="0" w:space="0" w:color="auto"/>
                        <w:left w:val="none" w:sz="0" w:space="0" w:color="auto"/>
                        <w:bottom w:val="none" w:sz="0" w:space="0" w:color="auto"/>
                        <w:right w:val="none" w:sz="0" w:space="0" w:color="auto"/>
                      </w:divBdr>
                      <w:divsChild>
                        <w:div w:id="552353940">
                          <w:marLeft w:val="0"/>
                          <w:marRight w:val="0"/>
                          <w:marTop w:val="0"/>
                          <w:marBottom w:val="0"/>
                          <w:divBdr>
                            <w:top w:val="none" w:sz="0" w:space="0" w:color="auto"/>
                            <w:left w:val="none" w:sz="0" w:space="0" w:color="auto"/>
                            <w:bottom w:val="none" w:sz="0" w:space="0" w:color="auto"/>
                            <w:right w:val="none" w:sz="0" w:space="0" w:color="auto"/>
                          </w:divBdr>
                          <w:divsChild>
                            <w:div w:id="2130970342">
                              <w:marLeft w:val="0"/>
                              <w:marRight w:val="0"/>
                              <w:marTop w:val="0"/>
                              <w:marBottom w:val="0"/>
                              <w:divBdr>
                                <w:top w:val="none" w:sz="0" w:space="0" w:color="auto"/>
                                <w:left w:val="none" w:sz="0" w:space="0" w:color="auto"/>
                                <w:bottom w:val="none" w:sz="0" w:space="0" w:color="auto"/>
                                <w:right w:val="none" w:sz="0" w:space="0" w:color="auto"/>
                              </w:divBdr>
                              <w:divsChild>
                                <w:div w:id="405300164">
                                  <w:marLeft w:val="0"/>
                                  <w:marRight w:val="0"/>
                                  <w:marTop w:val="0"/>
                                  <w:marBottom w:val="0"/>
                                  <w:divBdr>
                                    <w:top w:val="none" w:sz="0" w:space="0" w:color="auto"/>
                                    <w:left w:val="none" w:sz="0" w:space="0" w:color="auto"/>
                                    <w:bottom w:val="none" w:sz="0" w:space="0" w:color="auto"/>
                                    <w:right w:val="none" w:sz="0" w:space="0" w:color="auto"/>
                                  </w:divBdr>
                                  <w:divsChild>
                                    <w:div w:id="454830554">
                                      <w:marLeft w:val="0"/>
                                      <w:marRight w:val="0"/>
                                      <w:marTop w:val="0"/>
                                      <w:marBottom w:val="0"/>
                                      <w:divBdr>
                                        <w:top w:val="none" w:sz="0" w:space="0" w:color="auto"/>
                                        <w:left w:val="none" w:sz="0" w:space="0" w:color="auto"/>
                                        <w:bottom w:val="none" w:sz="0" w:space="0" w:color="auto"/>
                                        <w:right w:val="none" w:sz="0" w:space="0" w:color="auto"/>
                                      </w:divBdr>
                                      <w:divsChild>
                                        <w:div w:id="10669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322859">
          <w:marLeft w:val="0"/>
          <w:marRight w:val="0"/>
          <w:marTop w:val="0"/>
          <w:marBottom w:val="0"/>
          <w:divBdr>
            <w:top w:val="none" w:sz="0" w:space="0" w:color="auto"/>
            <w:left w:val="none" w:sz="0" w:space="0" w:color="auto"/>
            <w:bottom w:val="none" w:sz="0" w:space="0" w:color="auto"/>
            <w:right w:val="none" w:sz="0" w:space="0" w:color="auto"/>
          </w:divBdr>
          <w:divsChild>
            <w:div w:id="2135052640">
              <w:marLeft w:val="0"/>
              <w:marRight w:val="0"/>
              <w:marTop w:val="0"/>
              <w:marBottom w:val="0"/>
              <w:divBdr>
                <w:top w:val="none" w:sz="0" w:space="0" w:color="auto"/>
                <w:left w:val="none" w:sz="0" w:space="0" w:color="auto"/>
                <w:bottom w:val="none" w:sz="0" w:space="0" w:color="auto"/>
                <w:right w:val="none" w:sz="0" w:space="0" w:color="auto"/>
              </w:divBdr>
              <w:divsChild>
                <w:div w:id="1675650415">
                  <w:marLeft w:val="0"/>
                  <w:marRight w:val="0"/>
                  <w:marTop w:val="0"/>
                  <w:marBottom w:val="0"/>
                  <w:divBdr>
                    <w:top w:val="none" w:sz="0" w:space="0" w:color="auto"/>
                    <w:left w:val="none" w:sz="0" w:space="0" w:color="auto"/>
                    <w:bottom w:val="none" w:sz="0" w:space="0" w:color="auto"/>
                    <w:right w:val="none" w:sz="0" w:space="0" w:color="auto"/>
                  </w:divBdr>
                  <w:divsChild>
                    <w:div w:id="1737049145">
                      <w:marLeft w:val="0"/>
                      <w:marRight w:val="0"/>
                      <w:marTop w:val="0"/>
                      <w:marBottom w:val="0"/>
                      <w:divBdr>
                        <w:top w:val="none" w:sz="0" w:space="0" w:color="auto"/>
                        <w:left w:val="none" w:sz="0" w:space="0" w:color="auto"/>
                        <w:bottom w:val="none" w:sz="0" w:space="0" w:color="auto"/>
                        <w:right w:val="none" w:sz="0" w:space="0" w:color="auto"/>
                      </w:divBdr>
                      <w:divsChild>
                        <w:div w:id="58288969">
                          <w:marLeft w:val="0"/>
                          <w:marRight w:val="0"/>
                          <w:marTop w:val="0"/>
                          <w:marBottom w:val="0"/>
                          <w:divBdr>
                            <w:top w:val="none" w:sz="0" w:space="0" w:color="auto"/>
                            <w:left w:val="none" w:sz="0" w:space="0" w:color="auto"/>
                            <w:bottom w:val="none" w:sz="0" w:space="0" w:color="auto"/>
                            <w:right w:val="none" w:sz="0" w:space="0" w:color="auto"/>
                          </w:divBdr>
                          <w:divsChild>
                            <w:div w:id="587159038">
                              <w:marLeft w:val="0"/>
                              <w:marRight w:val="0"/>
                              <w:marTop w:val="0"/>
                              <w:marBottom w:val="0"/>
                              <w:divBdr>
                                <w:top w:val="none" w:sz="0" w:space="0" w:color="auto"/>
                                <w:left w:val="none" w:sz="0" w:space="0" w:color="auto"/>
                                <w:bottom w:val="none" w:sz="0" w:space="0" w:color="auto"/>
                                <w:right w:val="none" w:sz="0" w:space="0" w:color="auto"/>
                              </w:divBdr>
                              <w:divsChild>
                                <w:div w:id="214897960">
                                  <w:marLeft w:val="0"/>
                                  <w:marRight w:val="0"/>
                                  <w:marTop w:val="0"/>
                                  <w:marBottom w:val="0"/>
                                  <w:divBdr>
                                    <w:top w:val="none" w:sz="0" w:space="0" w:color="auto"/>
                                    <w:left w:val="none" w:sz="0" w:space="0" w:color="auto"/>
                                    <w:bottom w:val="none" w:sz="0" w:space="0" w:color="auto"/>
                                    <w:right w:val="none" w:sz="0" w:space="0" w:color="auto"/>
                                  </w:divBdr>
                                  <w:divsChild>
                                    <w:div w:id="1728455526">
                                      <w:marLeft w:val="0"/>
                                      <w:marRight w:val="0"/>
                                      <w:marTop w:val="0"/>
                                      <w:marBottom w:val="0"/>
                                      <w:divBdr>
                                        <w:top w:val="none" w:sz="0" w:space="0" w:color="auto"/>
                                        <w:left w:val="none" w:sz="0" w:space="0" w:color="auto"/>
                                        <w:bottom w:val="none" w:sz="0" w:space="0" w:color="auto"/>
                                        <w:right w:val="none" w:sz="0" w:space="0" w:color="auto"/>
                                      </w:divBdr>
                                      <w:divsChild>
                                        <w:div w:id="1795754471">
                                          <w:marLeft w:val="0"/>
                                          <w:marRight w:val="0"/>
                                          <w:marTop w:val="0"/>
                                          <w:marBottom w:val="0"/>
                                          <w:divBdr>
                                            <w:top w:val="none" w:sz="0" w:space="0" w:color="auto"/>
                                            <w:left w:val="none" w:sz="0" w:space="0" w:color="auto"/>
                                            <w:bottom w:val="none" w:sz="0" w:space="0" w:color="auto"/>
                                            <w:right w:val="none" w:sz="0" w:space="0" w:color="auto"/>
                                          </w:divBdr>
                                          <w:divsChild>
                                            <w:div w:id="18196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4854516">
          <w:marLeft w:val="0"/>
          <w:marRight w:val="0"/>
          <w:marTop w:val="0"/>
          <w:marBottom w:val="0"/>
          <w:divBdr>
            <w:top w:val="none" w:sz="0" w:space="0" w:color="auto"/>
            <w:left w:val="none" w:sz="0" w:space="0" w:color="auto"/>
            <w:bottom w:val="none" w:sz="0" w:space="0" w:color="auto"/>
            <w:right w:val="none" w:sz="0" w:space="0" w:color="auto"/>
          </w:divBdr>
          <w:divsChild>
            <w:div w:id="213196320">
              <w:marLeft w:val="0"/>
              <w:marRight w:val="0"/>
              <w:marTop w:val="0"/>
              <w:marBottom w:val="0"/>
              <w:divBdr>
                <w:top w:val="none" w:sz="0" w:space="0" w:color="auto"/>
                <w:left w:val="none" w:sz="0" w:space="0" w:color="auto"/>
                <w:bottom w:val="none" w:sz="0" w:space="0" w:color="auto"/>
                <w:right w:val="none" w:sz="0" w:space="0" w:color="auto"/>
              </w:divBdr>
              <w:divsChild>
                <w:div w:id="375784332">
                  <w:marLeft w:val="0"/>
                  <w:marRight w:val="0"/>
                  <w:marTop w:val="0"/>
                  <w:marBottom w:val="0"/>
                  <w:divBdr>
                    <w:top w:val="none" w:sz="0" w:space="0" w:color="auto"/>
                    <w:left w:val="none" w:sz="0" w:space="0" w:color="auto"/>
                    <w:bottom w:val="none" w:sz="0" w:space="0" w:color="auto"/>
                    <w:right w:val="none" w:sz="0" w:space="0" w:color="auto"/>
                  </w:divBdr>
                  <w:divsChild>
                    <w:div w:id="1534420232">
                      <w:marLeft w:val="0"/>
                      <w:marRight w:val="0"/>
                      <w:marTop w:val="0"/>
                      <w:marBottom w:val="0"/>
                      <w:divBdr>
                        <w:top w:val="none" w:sz="0" w:space="0" w:color="auto"/>
                        <w:left w:val="none" w:sz="0" w:space="0" w:color="auto"/>
                        <w:bottom w:val="none" w:sz="0" w:space="0" w:color="auto"/>
                        <w:right w:val="none" w:sz="0" w:space="0" w:color="auto"/>
                      </w:divBdr>
                      <w:divsChild>
                        <w:div w:id="977884515">
                          <w:marLeft w:val="0"/>
                          <w:marRight w:val="0"/>
                          <w:marTop w:val="0"/>
                          <w:marBottom w:val="0"/>
                          <w:divBdr>
                            <w:top w:val="none" w:sz="0" w:space="0" w:color="auto"/>
                            <w:left w:val="none" w:sz="0" w:space="0" w:color="auto"/>
                            <w:bottom w:val="none" w:sz="0" w:space="0" w:color="auto"/>
                            <w:right w:val="none" w:sz="0" w:space="0" w:color="auto"/>
                          </w:divBdr>
                          <w:divsChild>
                            <w:div w:id="2097824514">
                              <w:marLeft w:val="0"/>
                              <w:marRight w:val="0"/>
                              <w:marTop w:val="0"/>
                              <w:marBottom w:val="0"/>
                              <w:divBdr>
                                <w:top w:val="none" w:sz="0" w:space="0" w:color="auto"/>
                                <w:left w:val="none" w:sz="0" w:space="0" w:color="auto"/>
                                <w:bottom w:val="none" w:sz="0" w:space="0" w:color="auto"/>
                                <w:right w:val="none" w:sz="0" w:space="0" w:color="auto"/>
                              </w:divBdr>
                              <w:divsChild>
                                <w:div w:id="557940678">
                                  <w:marLeft w:val="0"/>
                                  <w:marRight w:val="0"/>
                                  <w:marTop w:val="0"/>
                                  <w:marBottom w:val="0"/>
                                  <w:divBdr>
                                    <w:top w:val="none" w:sz="0" w:space="0" w:color="auto"/>
                                    <w:left w:val="none" w:sz="0" w:space="0" w:color="auto"/>
                                    <w:bottom w:val="none" w:sz="0" w:space="0" w:color="auto"/>
                                    <w:right w:val="none" w:sz="0" w:space="0" w:color="auto"/>
                                  </w:divBdr>
                                  <w:divsChild>
                                    <w:div w:id="1974362133">
                                      <w:marLeft w:val="0"/>
                                      <w:marRight w:val="0"/>
                                      <w:marTop w:val="0"/>
                                      <w:marBottom w:val="0"/>
                                      <w:divBdr>
                                        <w:top w:val="none" w:sz="0" w:space="0" w:color="auto"/>
                                        <w:left w:val="none" w:sz="0" w:space="0" w:color="auto"/>
                                        <w:bottom w:val="none" w:sz="0" w:space="0" w:color="auto"/>
                                        <w:right w:val="none" w:sz="0" w:space="0" w:color="auto"/>
                                      </w:divBdr>
                                      <w:divsChild>
                                        <w:div w:id="1995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230344">
          <w:marLeft w:val="0"/>
          <w:marRight w:val="0"/>
          <w:marTop w:val="0"/>
          <w:marBottom w:val="0"/>
          <w:divBdr>
            <w:top w:val="none" w:sz="0" w:space="0" w:color="auto"/>
            <w:left w:val="none" w:sz="0" w:space="0" w:color="auto"/>
            <w:bottom w:val="none" w:sz="0" w:space="0" w:color="auto"/>
            <w:right w:val="none" w:sz="0" w:space="0" w:color="auto"/>
          </w:divBdr>
          <w:divsChild>
            <w:div w:id="1373731892">
              <w:marLeft w:val="0"/>
              <w:marRight w:val="0"/>
              <w:marTop w:val="0"/>
              <w:marBottom w:val="0"/>
              <w:divBdr>
                <w:top w:val="none" w:sz="0" w:space="0" w:color="auto"/>
                <w:left w:val="none" w:sz="0" w:space="0" w:color="auto"/>
                <w:bottom w:val="none" w:sz="0" w:space="0" w:color="auto"/>
                <w:right w:val="none" w:sz="0" w:space="0" w:color="auto"/>
              </w:divBdr>
              <w:divsChild>
                <w:div w:id="1853956507">
                  <w:marLeft w:val="0"/>
                  <w:marRight w:val="0"/>
                  <w:marTop w:val="0"/>
                  <w:marBottom w:val="0"/>
                  <w:divBdr>
                    <w:top w:val="none" w:sz="0" w:space="0" w:color="auto"/>
                    <w:left w:val="none" w:sz="0" w:space="0" w:color="auto"/>
                    <w:bottom w:val="none" w:sz="0" w:space="0" w:color="auto"/>
                    <w:right w:val="none" w:sz="0" w:space="0" w:color="auto"/>
                  </w:divBdr>
                  <w:divsChild>
                    <w:div w:id="1830169696">
                      <w:marLeft w:val="0"/>
                      <w:marRight w:val="0"/>
                      <w:marTop w:val="0"/>
                      <w:marBottom w:val="0"/>
                      <w:divBdr>
                        <w:top w:val="none" w:sz="0" w:space="0" w:color="auto"/>
                        <w:left w:val="none" w:sz="0" w:space="0" w:color="auto"/>
                        <w:bottom w:val="none" w:sz="0" w:space="0" w:color="auto"/>
                        <w:right w:val="none" w:sz="0" w:space="0" w:color="auto"/>
                      </w:divBdr>
                      <w:divsChild>
                        <w:div w:id="269357630">
                          <w:marLeft w:val="0"/>
                          <w:marRight w:val="0"/>
                          <w:marTop w:val="0"/>
                          <w:marBottom w:val="0"/>
                          <w:divBdr>
                            <w:top w:val="none" w:sz="0" w:space="0" w:color="auto"/>
                            <w:left w:val="none" w:sz="0" w:space="0" w:color="auto"/>
                            <w:bottom w:val="none" w:sz="0" w:space="0" w:color="auto"/>
                            <w:right w:val="none" w:sz="0" w:space="0" w:color="auto"/>
                          </w:divBdr>
                          <w:divsChild>
                            <w:div w:id="960920869">
                              <w:marLeft w:val="0"/>
                              <w:marRight w:val="0"/>
                              <w:marTop w:val="0"/>
                              <w:marBottom w:val="0"/>
                              <w:divBdr>
                                <w:top w:val="none" w:sz="0" w:space="0" w:color="auto"/>
                                <w:left w:val="none" w:sz="0" w:space="0" w:color="auto"/>
                                <w:bottom w:val="none" w:sz="0" w:space="0" w:color="auto"/>
                                <w:right w:val="none" w:sz="0" w:space="0" w:color="auto"/>
                              </w:divBdr>
                              <w:divsChild>
                                <w:div w:id="1242906413">
                                  <w:marLeft w:val="0"/>
                                  <w:marRight w:val="0"/>
                                  <w:marTop w:val="0"/>
                                  <w:marBottom w:val="0"/>
                                  <w:divBdr>
                                    <w:top w:val="none" w:sz="0" w:space="0" w:color="auto"/>
                                    <w:left w:val="none" w:sz="0" w:space="0" w:color="auto"/>
                                    <w:bottom w:val="none" w:sz="0" w:space="0" w:color="auto"/>
                                    <w:right w:val="none" w:sz="0" w:space="0" w:color="auto"/>
                                  </w:divBdr>
                                  <w:divsChild>
                                    <w:div w:id="1898517677">
                                      <w:marLeft w:val="0"/>
                                      <w:marRight w:val="0"/>
                                      <w:marTop w:val="0"/>
                                      <w:marBottom w:val="0"/>
                                      <w:divBdr>
                                        <w:top w:val="none" w:sz="0" w:space="0" w:color="auto"/>
                                        <w:left w:val="none" w:sz="0" w:space="0" w:color="auto"/>
                                        <w:bottom w:val="none" w:sz="0" w:space="0" w:color="auto"/>
                                        <w:right w:val="none" w:sz="0" w:space="0" w:color="auto"/>
                                      </w:divBdr>
                                      <w:divsChild>
                                        <w:div w:id="1517159360">
                                          <w:marLeft w:val="0"/>
                                          <w:marRight w:val="0"/>
                                          <w:marTop w:val="0"/>
                                          <w:marBottom w:val="0"/>
                                          <w:divBdr>
                                            <w:top w:val="none" w:sz="0" w:space="0" w:color="auto"/>
                                            <w:left w:val="none" w:sz="0" w:space="0" w:color="auto"/>
                                            <w:bottom w:val="none" w:sz="0" w:space="0" w:color="auto"/>
                                            <w:right w:val="none" w:sz="0" w:space="0" w:color="auto"/>
                                          </w:divBdr>
                                          <w:divsChild>
                                            <w:div w:id="90977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2948543">
          <w:marLeft w:val="0"/>
          <w:marRight w:val="0"/>
          <w:marTop w:val="0"/>
          <w:marBottom w:val="0"/>
          <w:divBdr>
            <w:top w:val="none" w:sz="0" w:space="0" w:color="auto"/>
            <w:left w:val="none" w:sz="0" w:space="0" w:color="auto"/>
            <w:bottom w:val="none" w:sz="0" w:space="0" w:color="auto"/>
            <w:right w:val="none" w:sz="0" w:space="0" w:color="auto"/>
          </w:divBdr>
          <w:divsChild>
            <w:div w:id="1310019498">
              <w:marLeft w:val="0"/>
              <w:marRight w:val="0"/>
              <w:marTop w:val="0"/>
              <w:marBottom w:val="0"/>
              <w:divBdr>
                <w:top w:val="none" w:sz="0" w:space="0" w:color="auto"/>
                <w:left w:val="none" w:sz="0" w:space="0" w:color="auto"/>
                <w:bottom w:val="none" w:sz="0" w:space="0" w:color="auto"/>
                <w:right w:val="none" w:sz="0" w:space="0" w:color="auto"/>
              </w:divBdr>
              <w:divsChild>
                <w:div w:id="604925274">
                  <w:marLeft w:val="0"/>
                  <w:marRight w:val="0"/>
                  <w:marTop w:val="0"/>
                  <w:marBottom w:val="0"/>
                  <w:divBdr>
                    <w:top w:val="none" w:sz="0" w:space="0" w:color="auto"/>
                    <w:left w:val="none" w:sz="0" w:space="0" w:color="auto"/>
                    <w:bottom w:val="none" w:sz="0" w:space="0" w:color="auto"/>
                    <w:right w:val="none" w:sz="0" w:space="0" w:color="auto"/>
                  </w:divBdr>
                  <w:divsChild>
                    <w:div w:id="1139148494">
                      <w:marLeft w:val="0"/>
                      <w:marRight w:val="0"/>
                      <w:marTop w:val="0"/>
                      <w:marBottom w:val="0"/>
                      <w:divBdr>
                        <w:top w:val="none" w:sz="0" w:space="0" w:color="auto"/>
                        <w:left w:val="none" w:sz="0" w:space="0" w:color="auto"/>
                        <w:bottom w:val="none" w:sz="0" w:space="0" w:color="auto"/>
                        <w:right w:val="none" w:sz="0" w:space="0" w:color="auto"/>
                      </w:divBdr>
                      <w:divsChild>
                        <w:div w:id="645621365">
                          <w:marLeft w:val="0"/>
                          <w:marRight w:val="0"/>
                          <w:marTop w:val="0"/>
                          <w:marBottom w:val="0"/>
                          <w:divBdr>
                            <w:top w:val="none" w:sz="0" w:space="0" w:color="auto"/>
                            <w:left w:val="none" w:sz="0" w:space="0" w:color="auto"/>
                            <w:bottom w:val="none" w:sz="0" w:space="0" w:color="auto"/>
                            <w:right w:val="none" w:sz="0" w:space="0" w:color="auto"/>
                          </w:divBdr>
                          <w:divsChild>
                            <w:div w:id="225796644">
                              <w:marLeft w:val="0"/>
                              <w:marRight w:val="0"/>
                              <w:marTop w:val="0"/>
                              <w:marBottom w:val="0"/>
                              <w:divBdr>
                                <w:top w:val="none" w:sz="0" w:space="0" w:color="auto"/>
                                <w:left w:val="none" w:sz="0" w:space="0" w:color="auto"/>
                                <w:bottom w:val="none" w:sz="0" w:space="0" w:color="auto"/>
                                <w:right w:val="none" w:sz="0" w:space="0" w:color="auto"/>
                              </w:divBdr>
                              <w:divsChild>
                                <w:div w:id="1958441035">
                                  <w:marLeft w:val="0"/>
                                  <w:marRight w:val="0"/>
                                  <w:marTop w:val="0"/>
                                  <w:marBottom w:val="0"/>
                                  <w:divBdr>
                                    <w:top w:val="none" w:sz="0" w:space="0" w:color="auto"/>
                                    <w:left w:val="none" w:sz="0" w:space="0" w:color="auto"/>
                                    <w:bottom w:val="none" w:sz="0" w:space="0" w:color="auto"/>
                                    <w:right w:val="none" w:sz="0" w:space="0" w:color="auto"/>
                                  </w:divBdr>
                                  <w:divsChild>
                                    <w:div w:id="1743260769">
                                      <w:marLeft w:val="0"/>
                                      <w:marRight w:val="0"/>
                                      <w:marTop w:val="0"/>
                                      <w:marBottom w:val="0"/>
                                      <w:divBdr>
                                        <w:top w:val="none" w:sz="0" w:space="0" w:color="auto"/>
                                        <w:left w:val="none" w:sz="0" w:space="0" w:color="auto"/>
                                        <w:bottom w:val="none" w:sz="0" w:space="0" w:color="auto"/>
                                        <w:right w:val="none" w:sz="0" w:space="0" w:color="auto"/>
                                      </w:divBdr>
                                      <w:divsChild>
                                        <w:div w:id="14205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539258">
          <w:marLeft w:val="0"/>
          <w:marRight w:val="0"/>
          <w:marTop w:val="0"/>
          <w:marBottom w:val="0"/>
          <w:divBdr>
            <w:top w:val="none" w:sz="0" w:space="0" w:color="auto"/>
            <w:left w:val="none" w:sz="0" w:space="0" w:color="auto"/>
            <w:bottom w:val="none" w:sz="0" w:space="0" w:color="auto"/>
            <w:right w:val="none" w:sz="0" w:space="0" w:color="auto"/>
          </w:divBdr>
          <w:divsChild>
            <w:div w:id="822887577">
              <w:marLeft w:val="0"/>
              <w:marRight w:val="0"/>
              <w:marTop w:val="0"/>
              <w:marBottom w:val="0"/>
              <w:divBdr>
                <w:top w:val="none" w:sz="0" w:space="0" w:color="auto"/>
                <w:left w:val="none" w:sz="0" w:space="0" w:color="auto"/>
                <w:bottom w:val="none" w:sz="0" w:space="0" w:color="auto"/>
                <w:right w:val="none" w:sz="0" w:space="0" w:color="auto"/>
              </w:divBdr>
              <w:divsChild>
                <w:div w:id="1915780296">
                  <w:marLeft w:val="0"/>
                  <w:marRight w:val="0"/>
                  <w:marTop w:val="0"/>
                  <w:marBottom w:val="0"/>
                  <w:divBdr>
                    <w:top w:val="none" w:sz="0" w:space="0" w:color="auto"/>
                    <w:left w:val="none" w:sz="0" w:space="0" w:color="auto"/>
                    <w:bottom w:val="none" w:sz="0" w:space="0" w:color="auto"/>
                    <w:right w:val="none" w:sz="0" w:space="0" w:color="auto"/>
                  </w:divBdr>
                  <w:divsChild>
                    <w:div w:id="792790206">
                      <w:marLeft w:val="0"/>
                      <w:marRight w:val="0"/>
                      <w:marTop w:val="0"/>
                      <w:marBottom w:val="0"/>
                      <w:divBdr>
                        <w:top w:val="none" w:sz="0" w:space="0" w:color="auto"/>
                        <w:left w:val="none" w:sz="0" w:space="0" w:color="auto"/>
                        <w:bottom w:val="none" w:sz="0" w:space="0" w:color="auto"/>
                        <w:right w:val="none" w:sz="0" w:space="0" w:color="auto"/>
                      </w:divBdr>
                      <w:divsChild>
                        <w:div w:id="1791363164">
                          <w:marLeft w:val="0"/>
                          <w:marRight w:val="0"/>
                          <w:marTop w:val="0"/>
                          <w:marBottom w:val="0"/>
                          <w:divBdr>
                            <w:top w:val="none" w:sz="0" w:space="0" w:color="auto"/>
                            <w:left w:val="none" w:sz="0" w:space="0" w:color="auto"/>
                            <w:bottom w:val="none" w:sz="0" w:space="0" w:color="auto"/>
                            <w:right w:val="none" w:sz="0" w:space="0" w:color="auto"/>
                          </w:divBdr>
                          <w:divsChild>
                            <w:div w:id="133833099">
                              <w:marLeft w:val="0"/>
                              <w:marRight w:val="0"/>
                              <w:marTop w:val="0"/>
                              <w:marBottom w:val="0"/>
                              <w:divBdr>
                                <w:top w:val="none" w:sz="0" w:space="0" w:color="auto"/>
                                <w:left w:val="none" w:sz="0" w:space="0" w:color="auto"/>
                                <w:bottom w:val="none" w:sz="0" w:space="0" w:color="auto"/>
                                <w:right w:val="none" w:sz="0" w:space="0" w:color="auto"/>
                              </w:divBdr>
                              <w:divsChild>
                                <w:div w:id="597442585">
                                  <w:marLeft w:val="0"/>
                                  <w:marRight w:val="0"/>
                                  <w:marTop w:val="0"/>
                                  <w:marBottom w:val="0"/>
                                  <w:divBdr>
                                    <w:top w:val="none" w:sz="0" w:space="0" w:color="auto"/>
                                    <w:left w:val="none" w:sz="0" w:space="0" w:color="auto"/>
                                    <w:bottom w:val="none" w:sz="0" w:space="0" w:color="auto"/>
                                    <w:right w:val="none" w:sz="0" w:space="0" w:color="auto"/>
                                  </w:divBdr>
                                  <w:divsChild>
                                    <w:div w:id="8330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2193873">
          <w:marLeft w:val="0"/>
          <w:marRight w:val="0"/>
          <w:marTop w:val="0"/>
          <w:marBottom w:val="0"/>
          <w:divBdr>
            <w:top w:val="none" w:sz="0" w:space="0" w:color="auto"/>
            <w:left w:val="none" w:sz="0" w:space="0" w:color="auto"/>
            <w:bottom w:val="none" w:sz="0" w:space="0" w:color="auto"/>
            <w:right w:val="none" w:sz="0" w:space="0" w:color="auto"/>
          </w:divBdr>
          <w:divsChild>
            <w:div w:id="63378571">
              <w:marLeft w:val="0"/>
              <w:marRight w:val="0"/>
              <w:marTop w:val="0"/>
              <w:marBottom w:val="0"/>
              <w:divBdr>
                <w:top w:val="none" w:sz="0" w:space="0" w:color="auto"/>
                <w:left w:val="none" w:sz="0" w:space="0" w:color="auto"/>
                <w:bottom w:val="none" w:sz="0" w:space="0" w:color="auto"/>
                <w:right w:val="none" w:sz="0" w:space="0" w:color="auto"/>
              </w:divBdr>
              <w:divsChild>
                <w:div w:id="884760272">
                  <w:marLeft w:val="0"/>
                  <w:marRight w:val="0"/>
                  <w:marTop w:val="0"/>
                  <w:marBottom w:val="0"/>
                  <w:divBdr>
                    <w:top w:val="none" w:sz="0" w:space="0" w:color="auto"/>
                    <w:left w:val="none" w:sz="0" w:space="0" w:color="auto"/>
                    <w:bottom w:val="none" w:sz="0" w:space="0" w:color="auto"/>
                    <w:right w:val="none" w:sz="0" w:space="0" w:color="auto"/>
                  </w:divBdr>
                  <w:divsChild>
                    <w:div w:id="279380773">
                      <w:marLeft w:val="0"/>
                      <w:marRight w:val="0"/>
                      <w:marTop w:val="0"/>
                      <w:marBottom w:val="0"/>
                      <w:divBdr>
                        <w:top w:val="none" w:sz="0" w:space="0" w:color="auto"/>
                        <w:left w:val="none" w:sz="0" w:space="0" w:color="auto"/>
                        <w:bottom w:val="none" w:sz="0" w:space="0" w:color="auto"/>
                        <w:right w:val="none" w:sz="0" w:space="0" w:color="auto"/>
                      </w:divBdr>
                      <w:divsChild>
                        <w:div w:id="1265072183">
                          <w:marLeft w:val="0"/>
                          <w:marRight w:val="0"/>
                          <w:marTop w:val="0"/>
                          <w:marBottom w:val="0"/>
                          <w:divBdr>
                            <w:top w:val="none" w:sz="0" w:space="0" w:color="auto"/>
                            <w:left w:val="none" w:sz="0" w:space="0" w:color="auto"/>
                            <w:bottom w:val="none" w:sz="0" w:space="0" w:color="auto"/>
                            <w:right w:val="none" w:sz="0" w:space="0" w:color="auto"/>
                          </w:divBdr>
                          <w:divsChild>
                            <w:div w:id="760877199">
                              <w:marLeft w:val="0"/>
                              <w:marRight w:val="0"/>
                              <w:marTop w:val="0"/>
                              <w:marBottom w:val="0"/>
                              <w:divBdr>
                                <w:top w:val="none" w:sz="0" w:space="0" w:color="auto"/>
                                <w:left w:val="none" w:sz="0" w:space="0" w:color="auto"/>
                                <w:bottom w:val="none" w:sz="0" w:space="0" w:color="auto"/>
                                <w:right w:val="none" w:sz="0" w:space="0" w:color="auto"/>
                              </w:divBdr>
                              <w:divsChild>
                                <w:div w:id="388111643">
                                  <w:marLeft w:val="0"/>
                                  <w:marRight w:val="0"/>
                                  <w:marTop w:val="0"/>
                                  <w:marBottom w:val="0"/>
                                  <w:divBdr>
                                    <w:top w:val="none" w:sz="0" w:space="0" w:color="auto"/>
                                    <w:left w:val="none" w:sz="0" w:space="0" w:color="auto"/>
                                    <w:bottom w:val="none" w:sz="0" w:space="0" w:color="auto"/>
                                    <w:right w:val="none" w:sz="0" w:space="0" w:color="auto"/>
                                  </w:divBdr>
                                  <w:divsChild>
                                    <w:div w:id="55016324">
                                      <w:marLeft w:val="0"/>
                                      <w:marRight w:val="0"/>
                                      <w:marTop w:val="0"/>
                                      <w:marBottom w:val="0"/>
                                      <w:divBdr>
                                        <w:top w:val="none" w:sz="0" w:space="0" w:color="auto"/>
                                        <w:left w:val="none" w:sz="0" w:space="0" w:color="auto"/>
                                        <w:bottom w:val="none" w:sz="0" w:space="0" w:color="auto"/>
                                        <w:right w:val="none" w:sz="0" w:space="0" w:color="auto"/>
                                      </w:divBdr>
                                      <w:divsChild>
                                        <w:div w:id="11614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81610">
          <w:marLeft w:val="0"/>
          <w:marRight w:val="0"/>
          <w:marTop w:val="0"/>
          <w:marBottom w:val="0"/>
          <w:divBdr>
            <w:top w:val="none" w:sz="0" w:space="0" w:color="auto"/>
            <w:left w:val="none" w:sz="0" w:space="0" w:color="auto"/>
            <w:bottom w:val="none" w:sz="0" w:space="0" w:color="auto"/>
            <w:right w:val="none" w:sz="0" w:space="0" w:color="auto"/>
          </w:divBdr>
          <w:divsChild>
            <w:div w:id="757602863">
              <w:marLeft w:val="0"/>
              <w:marRight w:val="0"/>
              <w:marTop w:val="0"/>
              <w:marBottom w:val="0"/>
              <w:divBdr>
                <w:top w:val="none" w:sz="0" w:space="0" w:color="auto"/>
                <w:left w:val="none" w:sz="0" w:space="0" w:color="auto"/>
                <w:bottom w:val="none" w:sz="0" w:space="0" w:color="auto"/>
                <w:right w:val="none" w:sz="0" w:space="0" w:color="auto"/>
              </w:divBdr>
              <w:divsChild>
                <w:div w:id="1661226067">
                  <w:marLeft w:val="0"/>
                  <w:marRight w:val="0"/>
                  <w:marTop w:val="0"/>
                  <w:marBottom w:val="0"/>
                  <w:divBdr>
                    <w:top w:val="none" w:sz="0" w:space="0" w:color="auto"/>
                    <w:left w:val="none" w:sz="0" w:space="0" w:color="auto"/>
                    <w:bottom w:val="none" w:sz="0" w:space="0" w:color="auto"/>
                    <w:right w:val="none" w:sz="0" w:space="0" w:color="auto"/>
                  </w:divBdr>
                  <w:divsChild>
                    <w:div w:id="373047216">
                      <w:marLeft w:val="0"/>
                      <w:marRight w:val="0"/>
                      <w:marTop w:val="0"/>
                      <w:marBottom w:val="0"/>
                      <w:divBdr>
                        <w:top w:val="none" w:sz="0" w:space="0" w:color="auto"/>
                        <w:left w:val="none" w:sz="0" w:space="0" w:color="auto"/>
                        <w:bottom w:val="none" w:sz="0" w:space="0" w:color="auto"/>
                        <w:right w:val="none" w:sz="0" w:space="0" w:color="auto"/>
                      </w:divBdr>
                      <w:divsChild>
                        <w:div w:id="1778213018">
                          <w:marLeft w:val="0"/>
                          <w:marRight w:val="0"/>
                          <w:marTop w:val="0"/>
                          <w:marBottom w:val="0"/>
                          <w:divBdr>
                            <w:top w:val="none" w:sz="0" w:space="0" w:color="auto"/>
                            <w:left w:val="none" w:sz="0" w:space="0" w:color="auto"/>
                            <w:bottom w:val="none" w:sz="0" w:space="0" w:color="auto"/>
                            <w:right w:val="none" w:sz="0" w:space="0" w:color="auto"/>
                          </w:divBdr>
                          <w:divsChild>
                            <w:div w:id="131405364">
                              <w:marLeft w:val="0"/>
                              <w:marRight w:val="0"/>
                              <w:marTop w:val="0"/>
                              <w:marBottom w:val="0"/>
                              <w:divBdr>
                                <w:top w:val="none" w:sz="0" w:space="0" w:color="auto"/>
                                <w:left w:val="none" w:sz="0" w:space="0" w:color="auto"/>
                                <w:bottom w:val="none" w:sz="0" w:space="0" w:color="auto"/>
                                <w:right w:val="none" w:sz="0" w:space="0" w:color="auto"/>
                              </w:divBdr>
                              <w:divsChild>
                                <w:div w:id="488864800">
                                  <w:marLeft w:val="0"/>
                                  <w:marRight w:val="0"/>
                                  <w:marTop w:val="0"/>
                                  <w:marBottom w:val="0"/>
                                  <w:divBdr>
                                    <w:top w:val="none" w:sz="0" w:space="0" w:color="auto"/>
                                    <w:left w:val="none" w:sz="0" w:space="0" w:color="auto"/>
                                    <w:bottom w:val="none" w:sz="0" w:space="0" w:color="auto"/>
                                    <w:right w:val="none" w:sz="0" w:space="0" w:color="auto"/>
                                  </w:divBdr>
                                  <w:divsChild>
                                    <w:div w:id="9092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0312039">
          <w:marLeft w:val="0"/>
          <w:marRight w:val="0"/>
          <w:marTop w:val="0"/>
          <w:marBottom w:val="0"/>
          <w:divBdr>
            <w:top w:val="none" w:sz="0" w:space="0" w:color="auto"/>
            <w:left w:val="none" w:sz="0" w:space="0" w:color="auto"/>
            <w:bottom w:val="none" w:sz="0" w:space="0" w:color="auto"/>
            <w:right w:val="none" w:sz="0" w:space="0" w:color="auto"/>
          </w:divBdr>
          <w:divsChild>
            <w:div w:id="885489334">
              <w:marLeft w:val="0"/>
              <w:marRight w:val="0"/>
              <w:marTop w:val="0"/>
              <w:marBottom w:val="0"/>
              <w:divBdr>
                <w:top w:val="none" w:sz="0" w:space="0" w:color="auto"/>
                <w:left w:val="none" w:sz="0" w:space="0" w:color="auto"/>
                <w:bottom w:val="none" w:sz="0" w:space="0" w:color="auto"/>
                <w:right w:val="none" w:sz="0" w:space="0" w:color="auto"/>
              </w:divBdr>
              <w:divsChild>
                <w:div w:id="234241106">
                  <w:marLeft w:val="0"/>
                  <w:marRight w:val="0"/>
                  <w:marTop w:val="0"/>
                  <w:marBottom w:val="0"/>
                  <w:divBdr>
                    <w:top w:val="none" w:sz="0" w:space="0" w:color="auto"/>
                    <w:left w:val="none" w:sz="0" w:space="0" w:color="auto"/>
                    <w:bottom w:val="none" w:sz="0" w:space="0" w:color="auto"/>
                    <w:right w:val="none" w:sz="0" w:space="0" w:color="auto"/>
                  </w:divBdr>
                  <w:divsChild>
                    <w:div w:id="790199935">
                      <w:marLeft w:val="0"/>
                      <w:marRight w:val="0"/>
                      <w:marTop w:val="0"/>
                      <w:marBottom w:val="0"/>
                      <w:divBdr>
                        <w:top w:val="none" w:sz="0" w:space="0" w:color="auto"/>
                        <w:left w:val="none" w:sz="0" w:space="0" w:color="auto"/>
                        <w:bottom w:val="none" w:sz="0" w:space="0" w:color="auto"/>
                        <w:right w:val="none" w:sz="0" w:space="0" w:color="auto"/>
                      </w:divBdr>
                      <w:divsChild>
                        <w:div w:id="2057775255">
                          <w:marLeft w:val="0"/>
                          <w:marRight w:val="0"/>
                          <w:marTop w:val="0"/>
                          <w:marBottom w:val="0"/>
                          <w:divBdr>
                            <w:top w:val="none" w:sz="0" w:space="0" w:color="auto"/>
                            <w:left w:val="none" w:sz="0" w:space="0" w:color="auto"/>
                            <w:bottom w:val="none" w:sz="0" w:space="0" w:color="auto"/>
                            <w:right w:val="none" w:sz="0" w:space="0" w:color="auto"/>
                          </w:divBdr>
                          <w:divsChild>
                            <w:div w:id="1402754214">
                              <w:marLeft w:val="0"/>
                              <w:marRight w:val="0"/>
                              <w:marTop w:val="0"/>
                              <w:marBottom w:val="0"/>
                              <w:divBdr>
                                <w:top w:val="none" w:sz="0" w:space="0" w:color="auto"/>
                                <w:left w:val="none" w:sz="0" w:space="0" w:color="auto"/>
                                <w:bottom w:val="none" w:sz="0" w:space="0" w:color="auto"/>
                                <w:right w:val="none" w:sz="0" w:space="0" w:color="auto"/>
                              </w:divBdr>
                              <w:divsChild>
                                <w:div w:id="940601667">
                                  <w:marLeft w:val="0"/>
                                  <w:marRight w:val="0"/>
                                  <w:marTop w:val="0"/>
                                  <w:marBottom w:val="0"/>
                                  <w:divBdr>
                                    <w:top w:val="none" w:sz="0" w:space="0" w:color="auto"/>
                                    <w:left w:val="none" w:sz="0" w:space="0" w:color="auto"/>
                                    <w:bottom w:val="none" w:sz="0" w:space="0" w:color="auto"/>
                                    <w:right w:val="none" w:sz="0" w:space="0" w:color="auto"/>
                                  </w:divBdr>
                                  <w:divsChild>
                                    <w:div w:id="2106683061">
                                      <w:marLeft w:val="0"/>
                                      <w:marRight w:val="0"/>
                                      <w:marTop w:val="0"/>
                                      <w:marBottom w:val="0"/>
                                      <w:divBdr>
                                        <w:top w:val="none" w:sz="0" w:space="0" w:color="auto"/>
                                        <w:left w:val="none" w:sz="0" w:space="0" w:color="auto"/>
                                        <w:bottom w:val="none" w:sz="0" w:space="0" w:color="auto"/>
                                        <w:right w:val="none" w:sz="0" w:space="0" w:color="auto"/>
                                      </w:divBdr>
                                      <w:divsChild>
                                        <w:div w:id="21070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155315">
          <w:marLeft w:val="0"/>
          <w:marRight w:val="0"/>
          <w:marTop w:val="0"/>
          <w:marBottom w:val="0"/>
          <w:divBdr>
            <w:top w:val="none" w:sz="0" w:space="0" w:color="auto"/>
            <w:left w:val="none" w:sz="0" w:space="0" w:color="auto"/>
            <w:bottom w:val="none" w:sz="0" w:space="0" w:color="auto"/>
            <w:right w:val="none" w:sz="0" w:space="0" w:color="auto"/>
          </w:divBdr>
          <w:divsChild>
            <w:div w:id="25757493">
              <w:marLeft w:val="0"/>
              <w:marRight w:val="0"/>
              <w:marTop w:val="0"/>
              <w:marBottom w:val="0"/>
              <w:divBdr>
                <w:top w:val="none" w:sz="0" w:space="0" w:color="auto"/>
                <w:left w:val="none" w:sz="0" w:space="0" w:color="auto"/>
                <w:bottom w:val="none" w:sz="0" w:space="0" w:color="auto"/>
                <w:right w:val="none" w:sz="0" w:space="0" w:color="auto"/>
              </w:divBdr>
              <w:divsChild>
                <w:div w:id="732584072">
                  <w:marLeft w:val="0"/>
                  <w:marRight w:val="0"/>
                  <w:marTop w:val="0"/>
                  <w:marBottom w:val="0"/>
                  <w:divBdr>
                    <w:top w:val="none" w:sz="0" w:space="0" w:color="auto"/>
                    <w:left w:val="none" w:sz="0" w:space="0" w:color="auto"/>
                    <w:bottom w:val="none" w:sz="0" w:space="0" w:color="auto"/>
                    <w:right w:val="none" w:sz="0" w:space="0" w:color="auto"/>
                  </w:divBdr>
                  <w:divsChild>
                    <w:div w:id="687489343">
                      <w:marLeft w:val="0"/>
                      <w:marRight w:val="0"/>
                      <w:marTop w:val="0"/>
                      <w:marBottom w:val="0"/>
                      <w:divBdr>
                        <w:top w:val="none" w:sz="0" w:space="0" w:color="auto"/>
                        <w:left w:val="none" w:sz="0" w:space="0" w:color="auto"/>
                        <w:bottom w:val="none" w:sz="0" w:space="0" w:color="auto"/>
                        <w:right w:val="none" w:sz="0" w:space="0" w:color="auto"/>
                      </w:divBdr>
                      <w:divsChild>
                        <w:div w:id="503282200">
                          <w:marLeft w:val="0"/>
                          <w:marRight w:val="0"/>
                          <w:marTop w:val="0"/>
                          <w:marBottom w:val="0"/>
                          <w:divBdr>
                            <w:top w:val="none" w:sz="0" w:space="0" w:color="auto"/>
                            <w:left w:val="none" w:sz="0" w:space="0" w:color="auto"/>
                            <w:bottom w:val="none" w:sz="0" w:space="0" w:color="auto"/>
                            <w:right w:val="none" w:sz="0" w:space="0" w:color="auto"/>
                          </w:divBdr>
                          <w:divsChild>
                            <w:div w:id="1761096204">
                              <w:marLeft w:val="0"/>
                              <w:marRight w:val="0"/>
                              <w:marTop w:val="0"/>
                              <w:marBottom w:val="0"/>
                              <w:divBdr>
                                <w:top w:val="none" w:sz="0" w:space="0" w:color="auto"/>
                                <w:left w:val="none" w:sz="0" w:space="0" w:color="auto"/>
                                <w:bottom w:val="none" w:sz="0" w:space="0" w:color="auto"/>
                                <w:right w:val="none" w:sz="0" w:space="0" w:color="auto"/>
                              </w:divBdr>
                              <w:divsChild>
                                <w:div w:id="2075159836">
                                  <w:marLeft w:val="0"/>
                                  <w:marRight w:val="0"/>
                                  <w:marTop w:val="0"/>
                                  <w:marBottom w:val="0"/>
                                  <w:divBdr>
                                    <w:top w:val="none" w:sz="0" w:space="0" w:color="auto"/>
                                    <w:left w:val="none" w:sz="0" w:space="0" w:color="auto"/>
                                    <w:bottom w:val="none" w:sz="0" w:space="0" w:color="auto"/>
                                    <w:right w:val="none" w:sz="0" w:space="0" w:color="auto"/>
                                  </w:divBdr>
                                  <w:divsChild>
                                    <w:div w:id="1287421373">
                                      <w:marLeft w:val="0"/>
                                      <w:marRight w:val="0"/>
                                      <w:marTop w:val="0"/>
                                      <w:marBottom w:val="0"/>
                                      <w:divBdr>
                                        <w:top w:val="none" w:sz="0" w:space="0" w:color="auto"/>
                                        <w:left w:val="none" w:sz="0" w:space="0" w:color="auto"/>
                                        <w:bottom w:val="none" w:sz="0" w:space="0" w:color="auto"/>
                                        <w:right w:val="none" w:sz="0" w:space="0" w:color="auto"/>
                                      </w:divBdr>
                                      <w:divsChild>
                                        <w:div w:id="1667516837">
                                          <w:marLeft w:val="0"/>
                                          <w:marRight w:val="0"/>
                                          <w:marTop w:val="0"/>
                                          <w:marBottom w:val="0"/>
                                          <w:divBdr>
                                            <w:top w:val="none" w:sz="0" w:space="0" w:color="auto"/>
                                            <w:left w:val="none" w:sz="0" w:space="0" w:color="auto"/>
                                            <w:bottom w:val="none" w:sz="0" w:space="0" w:color="auto"/>
                                            <w:right w:val="none" w:sz="0" w:space="0" w:color="auto"/>
                                          </w:divBdr>
                                          <w:divsChild>
                                            <w:div w:id="1861697690">
                                              <w:marLeft w:val="0"/>
                                              <w:marRight w:val="0"/>
                                              <w:marTop w:val="0"/>
                                              <w:marBottom w:val="0"/>
                                              <w:divBdr>
                                                <w:top w:val="none" w:sz="0" w:space="0" w:color="auto"/>
                                                <w:left w:val="none" w:sz="0" w:space="0" w:color="auto"/>
                                                <w:bottom w:val="none" w:sz="0" w:space="0" w:color="auto"/>
                                                <w:right w:val="none" w:sz="0" w:space="0" w:color="auto"/>
                                              </w:divBdr>
                                            </w:div>
                                          </w:divsChild>
                                        </w:div>
                                        <w:div w:id="1104424898">
                                          <w:marLeft w:val="0"/>
                                          <w:marRight w:val="0"/>
                                          <w:marTop w:val="0"/>
                                          <w:marBottom w:val="0"/>
                                          <w:divBdr>
                                            <w:top w:val="none" w:sz="0" w:space="0" w:color="auto"/>
                                            <w:left w:val="none" w:sz="0" w:space="0" w:color="auto"/>
                                            <w:bottom w:val="none" w:sz="0" w:space="0" w:color="auto"/>
                                            <w:right w:val="none" w:sz="0" w:space="0" w:color="auto"/>
                                          </w:divBdr>
                                          <w:divsChild>
                                            <w:div w:id="694037869">
                                              <w:marLeft w:val="0"/>
                                              <w:marRight w:val="0"/>
                                              <w:marTop w:val="0"/>
                                              <w:marBottom w:val="0"/>
                                              <w:divBdr>
                                                <w:top w:val="none" w:sz="0" w:space="0" w:color="auto"/>
                                                <w:left w:val="none" w:sz="0" w:space="0" w:color="auto"/>
                                                <w:bottom w:val="none" w:sz="0" w:space="0" w:color="auto"/>
                                                <w:right w:val="none" w:sz="0" w:space="0" w:color="auto"/>
                                              </w:divBdr>
                                            </w:div>
                                          </w:divsChild>
                                        </w:div>
                                        <w:div w:id="305164218">
                                          <w:marLeft w:val="0"/>
                                          <w:marRight w:val="0"/>
                                          <w:marTop w:val="0"/>
                                          <w:marBottom w:val="0"/>
                                          <w:divBdr>
                                            <w:top w:val="none" w:sz="0" w:space="0" w:color="auto"/>
                                            <w:left w:val="none" w:sz="0" w:space="0" w:color="auto"/>
                                            <w:bottom w:val="none" w:sz="0" w:space="0" w:color="auto"/>
                                            <w:right w:val="none" w:sz="0" w:space="0" w:color="auto"/>
                                          </w:divBdr>
                                          <w:divsChild>
                                            <w:div w:id="1098526349">
                                              <w:marLeft w:val="0"/>
                                              <w:marRight w:val="0"/>
                                              <w:marTop w:val="0"/>
                                              <w:marBottom w:val="0"/>
                                              <w:divBdr>
                                                <w:top w:val="none" w:sz="0" w:space="0" w:color="auto"/>
                                                <w:left w:val="none" w:sz="0" w:space="0" w:color="auto"/>
                                                <w:bottom w:val="none" w:sz="0" w:space="0" w:color="auto"/>
                                                <w:right w:val="none" w:sz="0" w:space="0" w:color="auto"/>
                                              </w:divBdr>
                                            </w:div>
                                            <w:div w:id="430245099">
                                              <w:marLeft w:val="0"/>
                                              <w:marRight w:val="0"/>
                                              <w:marTop w:val="0"/>
                                              <w:marBottom w:val="0"/>
                                              <w:divBdr>
                                                <w:top w:val="none" w:sz="0" w:space="0" w:color="auto"/>
                                                <w:left w:val="none" w:sz="0" w:space="0" w:color="auto"/>
                                                <w:bottom w:val="none" w:sz="0" w:space="0" w:color="auto"/>
                                                <w:right w:val="none" w:sz="0" w:space="0" w:color="auto"/>
                                              </w:divBdr>
                                              <w:divsChild>
                                                <w:div w:id="1057045392">
                                                  <w:marLeft w:val="0"/>
                                                  <w:marRight w:val="0"/>
                                                  <w:marTop w:val="0"/>
                                                  <w:marBottom w:val="0"/>
                                                  <w:divBdr>
                                                    <w:top w:val="none" w:sz="0" w:space="0" w:color="auto"/>
                                                    <w:left w:val="none" w:sz="0" w:space="0" w:color="auto"/>
                                                    <w:bottom w:val="none" w:sz="0" w:space="0" w:color="auto"/>
                                                    <w:right w:val="none" w:sz="0" w:space="0" w:color="auto"/>
                                                  </w:divBdr>
                                                  <w:divsChild>
                                                    <w:div w:id="199328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2061">
                                              <w:marLeft w:val="0"/>
                                              <w:marRight w:val="0"/>
                                              <w:marTop w:val="0"/>
                                              <w:marBottom w:val="0"/>
                                              <w:divBdr>
                                                <w:top w:val="none" w:sz="0" w:space="0" w:color="auto"/>
                                                <w:left w:val="none" w:sz="0" w:space="0" w:color="auto"/>
                                                <w:bottom w:val="none" w:sz="0" w:space="0" w:color="auto"/>
                                                <w:right w:val="none" w:sz="0" w:space="0" w:color="auto"/>
                                              </w:divBdr>
                                            </w:div>
                                          </w:divsChild>
                                        </w:div>
                                        <w:div w:id="1794785563">
                                          <w:marLeft w:val="0"/>
                                          <w:marRight w:val="0"/>
                                          <w:marTop w:val="0"/>
                                          <w:marBottom w:val="0"/>
                                          <w:divBdr>
                                            <w:top w:val="none" w:sz="0" w:space="0" w:color="auto"/>
                                            <w:left w:val="none" w:sz="0" w:space="0" w:color="auto"/>
                                            <w:bottom w:val="none" w:sz="0" w:space="0" w:color="auto"/>
                                            <w:right w:val="none" w:sz="0" w:space="0" w:color="auto"/>
                                          </w:divBdr>
                                          <w:divsChild>
                                            <w:div w:id="1397316580">
                                              <w:marLeft w:val="0"/>
                                              <w:marRight w:val="0"/>
                                              <w:marTop w:val="0"/>
                                              <w:marBottom w:val="0"/>
                                              <w:divBdr>
                                                <w:top w:val="none" w:sz="0" w:space="0" w:color="auto"/>
                                                <w:left w:val="none" w:sz="0" w:space="0" w:color="auto"/>
                                                <w:bottom w:val="none" w:sz="0" w:space="0" w:color="auto"/>
                                                <w:right w:val="none" w:sz="0" w:space="0" w:color="auto"/>
                                              </w:divBdr>
                                            </w:div>
                                            <w:div w:id="72631468">
                                              <w:marLeft w:val="0"/>
                                              <w:marRight w:val="0"/>
                                              <w:marTop w:val="0"/>
                                              <w:marBottom w:val="0"/>
                                              <w:divBdr>
                                                <w:top w:val="none" w:sz="0" w:space="0" w:color="auto"/>
                                                <w:left w:val="none" w:sz="0" w:space="0" w:color="auto"/>
                                                <w:bottom w:val="none" w:sz="0" w:space="0" w:color="auto"/>
                                                <w:right w:val="none" w:sz="0" w:space="0" w:color="auto"/>
                                              </w:divBdr>
                                              <w:divsChild>
                                                <w:div w:id="956529105">
                                                  <w:marLeft w:val="0"/>
                                                  <w:marRight w:val="0"/>
                                                  <w:marTop w:val="0"/>
                                                  <w:marBottom w:val="0"/>
                                                  <w:divBdr>
                                                    <w:top w:val="none" w:sz="0" w:space="0" w:color="auto"/>
                                                    <w:left w:val="none" w:sz="0" w:space="0" w:color="auto"/>
                                                    <w:bottom w:val="none" w:sz="0" w:space="0" w:color="auto"/>
                                                    <w:right w:val="none" w:sz="0" w:space="0" w:color="auto"/>
                                                  </w:divBdr>
                                                  <w:divsChild>
                                                    <w:div w:id="17849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384960">
          <w:marLeft w:val="0"/>
          <w:marRight w:val="0"/>
          <w:marTop w:val="0"/>
          <w:marBottom w:val="0"/>
          <w:divBdr>
            <w:top w:val="none" w:sz="0" w:space="0" w:color="auto"/>
            <w:left w:val="none" w:sz="0" w:space="0" w:color="auto"/>
            <w:bottom w:val="none" w:sz="0" w:space="0" w:color="auto"/>
            <w:right w:val="none" w:sz="0" w:space="0" w:color="auto"/>
          </w:divBdr>
          <w:divsChild>
            <w:div w:id="204101836">
              <w:marLeft w:val="0"/>
              <w:marRight w:val="0"/>
              <w:marTop w:val="0"/>
              <w:marBottom w:val="0"/>
              <w:divBdr>
                <w:top w:val="none" w:sz="0" w:space="0" w:color="auto"/>
                <w:left w:val="none" w:sz="0" w:space="0" w:color="auto"/>
                <w:bottom w:val="none" w:sz="0" w:space="0" w:color="auto"/>
                <w:right w:val="none" w:sz="0" w:space="0" w:color="auto"/>
              </w:divBdr>
              <w:divsChild>
                <w:div w:id="702638201">
                  <w:marLeft w:val="0"/>
                  <w:marRight w:val="0"/>
                  <w:marTop w:val="0"/>
                  <w:marBottom w:val="0"/>
                  <w:divBdr>
                    <w:top w:val="none" w:sz="0" w:space="0" w:color="auto"/>
                    <w:left w:val="none" w:sz="0" w:space="0" w:color="auto"/>
                    <w:bottom w:val="none" w:sz="0" w:space="0" w:color="auto"/>
                    <w:right w:val="none" w:sz="0" w:space="0" w:color="auto"/>
                  </w:divBdr>
                  <w:divsChild>
                    <w:div w:id="1649557920">
                      <w:marLeft w:val="0"/>
                      <w:marRight w:val="0"/>
                      <w:marTop w:val="0"/>
                      <w:marBottom w:val="0"/>
                      <w:divBdr>
                        <w:top w:val="none" w:sz="0" w:space="0" w:color="auto"/>
                        <w:left w:val="none" w:sz="0" w:space="0" w:color="auto"/>
                        <w:bottom w:val="none" w:sz="0" w:space="0" w:color="auto"/>
                        <w:right w:val="none" w:sz="0" w:space="0" w:color="auto"/>
                      </w:divBdr>
                      <w:divsChild>
                        <w:div w:id="1650743114">
                          <w:marLeft w:val="0"/>
                          <w:marRight w:val="0"/>
                          <w:marTop w:val="0"/>
                          <w:marBottom w:val="0"/>
                          <w:divBdr>
                            <w:top w:val="none" w:sz="0" w:space="0" w:color="auto"/>
                            <w:left w:val="none" w:sz="0" w:space="0" w:color="auto"/>
                            <w:bottom w:val="none" w:sz="0" w:space="0" w:color="auto"/>
                            <w:right w:val="none" w:sz="0" w:space="0" w:color="auto"/>
                          </w:divBdr>
                          <w:divsChild>
                            <w:div w:id="1759711676">
                              <w:marLeft w:val="0"/>
                              <w:marRight w:val="0"/>
                              <w:marTop w:val="0"/>
                              <w:marBottom w:val="0"/>
                              <w:divBdr>
                                <w:top w:val="none" w:sz="0" w:space="0" w:color="auto"/>
                                <w:left w:val="none" w:sz="0" w:space="0" w:color="auto"/>
                                <w:bottom w:val="none" w:sz="0" w:space="0" w:color="auto"/>
                                <w:right w:val="none" w:sz="0" w:space="0" w:color="auto"/>
                              </w:divBdr>
                              <w:divsChild>
                                <w:div w:id="2031179011">
                                  <w:marLeft w:val="0"/>
                                  <w:marRight w:val="0"/>
                                  <w:marTop w:val="0"/>
                                  <w:marBottom w:val="0"/>
                                  <w:divBdr>
                                    <w:top w:val="none" w:sz="0" w:space="0" w:color="auto"/>
                                    <w:left w:val="none" w:sz="0" w:space="0" w:color="auto"/>
                                    <w:bottom w:val="none" w:sz="0" w:space="0" w:color="auto"/>
                                    <w:right w:val="none" w:sz="0" w:space="0" w:color="auto"/>
                                  </w:divBdr>
                                  <w:divsChild>
                                    <w:div w:id="38894687">
                                      <w:marLeft w:val="0"/>
                                      <w:marRight w:val="0"/>
                                      <w:marTop w:val="0"/>
                                      <w:marBottom w:val="0"/>
                                      <w:divBdr>
                                        <w:top w:val="none" w:sz="0" w:space="0" w:color="auto"/>
                                        <w:left w:val="none" w:sz="0" w:space="0" w:color="auto"/>
                                        <w:bottom w:val="none" w:sz="0" w:space="0" w:color="auto"/>
                                        <w:right w:val="none" w:sz="0" w:space="0" w:color="auto"/>
                                      </w:divBdr>
                                      <w:divsChild>
                                        <w:div w:id="63491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1621278">
          <w:marLeft w:val="0"/>
          <w:marRight w:val="0"/>
          <w:marTop w:val="0"/>
          <w:marBottom w:val="0"/>
          <w:divBdr>
            <w:top w:val="none" w:sz="0" w:space="0" w:color="auto"/>
            <w:left w:val="none" w:sz="0" w:space="0" w:color="auto"/>
            <w:bottom w:val="none" w:sz="0" w:space="0" w:color="auto"/>
            <w:right w:val="none" w:sz="0" w:space="0" w:color="auto"/>
          </w:divBdr>
          <w:divsChild>
            <w:div w:id="1860466292">
              <w:marLeft w:val="0"/>
              <w:marRight w:val="0"/>
              <w:marTop w:val="0"/>
              <w:marBottom w:val="0"/>
              <w:divBdr>
                <w:top w:val="none" w:sz="0" w:space="0" w:color="auto"/>
                <w:left w:val="none" w:sz="0" w:space="0" w:color="auto"/>
                <w:bottom w:val="none" w:sz="0" w:space="0" w:color="auto"/>
                <w:right w:val="none" w:sz="0" w:space="0" w:color="auto"/>
              </w:divBdr>
              <w:divsChild>
                <w:div w:id="867138535">
                  <w:marLeft w:val="0"/>
                  <w:marRight w:val="0"/>
                  <w:marTop w:val="0"/>
                  <w:marBottom w:val="0"/>
                  <w:divBdr>
                    <w:top w:val="none" w:sz="0" w:space="0" w:color="auto"/>
                    <w:left w:val="none" w:sz="0" w:space="0" w:color="auto"/>
                    <w:bottom w:val="none" w:sz="0" w:space="0" w:color="auto"/>
                    <w:right w:val="none" w:sz="0" w:space="0" w:color="auto"/>
                  </w:divBdr>
                  <w:divsChild>
                    <w:div w:id="2026587182">
                      <w:marLeft w:val="0"/>
                      <w:marRight w:val="0"/>
                      <w:marTop w:val="0"/>
                      <w:marBottom w:val="0"/>
                      <w:divBdr>
                        <w:top w:val="none" w:sz="0" w:space="0" w:color="auto"/>
                        <w:left w:val="none" w:sz="0" w:space="0" w:color="auto"/>
                        <w:bottom w:val="none" w:sz="0" w:space="0" w:color="auto"/>
                        <w:right w:val="none" w:sz="0" w:space="0" w:color="auto"/>
                      </w:divBdr>
                      <w:divsChild>
                        <w:div w:id="1306743487">
                          <w:marLeft w:val="0"/>
                          <w:marRight w:val="0"/>
                          <w:marTop w:val="0"/>
                          <w:marBottom w:val="0"/>
                          <w:divBdr>
                            <w:top w:val="none" w:sz="0" w:space="0" w:color="auto"/>
                            <w:left w:val="none" w:sz="0" w:space="0" w:color="auto"/>
                            <w:bottom w:val="none" w:sz="0" w:space="0" w:color="auto"/>
                            <w:right w:val="none" w:sz="0" w:space="0" w:color="auto"/>
                          </w:divBdr>
                          <w:divsChild>
                            <w:div w:id="606163082">
                              <w:marLeft w:val="0"/>
                              <w:marRight w:val="0"/>
                              <w:marTop w:val="0"/>
                              <w:marBottom w:val="0"/>
                              <w:divBdr>
                                <w:top w:val="none" w:sz="0" w:space="0" w:color="auto"/>
                                <w:left w:val="none" w:sz="0" w:space="0" w:color="auto"/>
                                <w:bottom w:val="none" w:sz="0" w:space="0" w:color="auto"/>
                                <w:right w:val="none" w:sz="0" w:space="0" w:color="auto"/>
                              </w:divBdr>
                              <w:divsChild>
                                <w:div w:id="1110930501">
                                  <w:marLeft w:val="0"/>
                                  <w:marRight w:val="0"/>
                                  <w:marTop w:val="0"/>
                                  <w:marBottom w:val="0"/>
                                  <w:divBdr>
                                    <w:top w:val="none" w:sz="0" w:space="0" w:color="auto"/>
                                    <w:left w:val="none" w:sz="0" w:space="0" w:color="auto"/>
                                    <w:bottom w:val="none" w:sz="0" w:space="0" w:color="auto"/>
                                    <w:right w:val="none" w:sz="0" w:space="0" w:color="auto"/>
                                  </w:divBdr>
                                  <w:divsChild>
                                    <w:div w:id="34826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cipharm.com/newsroom" TargetMode="External"/><Relationship Id="rId3" Type="http://schemas.openxmlformats.org/officeDocument/2006/relationships/settings" Target="settings.xml"/><Relationship Id="rId7" Type="http://schemas.openxmlformats.org/officeDocument/2006/relationships/hyperlink" Target="https://www.strides.com/media/press-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ptlabs.com/newsroom" TargetMode="External"/><Relationship Id="rId11" Type="http://schemas.openxmlformats.org/officeDocument/2006/relationships/theme" Target="theme/theme1.xml"/><Relationship Id="rId5" Type="http://schemas.openxmlformats.org/officeDocument/2006/relationships/hyperlink" Target="https://www.lonza.com/news/2023-press-releases/topical-expans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lcaminow.com/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4784</Words>
  <Characters>27271</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2025-06-23T06:55:00Z</dcterms:created>
  <dcterms:modified xsi:type="dcterms:W3CDTF">2025-06-23T07:25:00Z</dcterms:modified>
</cp:coreProperties>
</file>