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11213" w14:textId="18B5F01D" w:rsidR="00927965" w:rsidRPr="00927965" w:rsidRDefault="00927965" w:rsidP="009279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27965">
        <w:rPr>
          <w:rFonts w:ascii="Times New Roman" w:eastAsia="Times New Roman" w:hAnsi="Times New Roman" w:cs="Times New Roman"/>
          <w:b/>
          <w:bCs/>
          <w:kern w:val="36"/>
          <w:sz w:val="48"/>
          <w:szCs w:val="48"/>
          <w:lang w:eastAsia="en-IN"/>
          <w14:ligatures w14:val="none"/>
        </w:rPr>
        <w:t>1. Introduction and Strategic Context</w:t>
      </w:r>
    </w:p>
    <w:p w14:paraId="11AF0FF0" w14:textId="1FF357B2"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 xml:space="preserve">The </w:t>
      </w:r>
      <w:r w:rsidRPr="00927965">
        <w:rPr>
          <w:rFonts w:ascii="Times New Roman" w:eastAsia="Times New Roman" w:hAnsi="Times New Roman" w:cs="Times New Roman"/>
          <w:b/>
          <w:bCs/>
          <w:kern w:val="0"/>
          <w:sz w:val="24"/>
          <w:szCs w:val="24"/>
          <w:lang w:eastAsia="en-IN"/>
          <w14:ligatures w14:val="none"/>
        </w:rPr>
        <w:t>Global Bariatric Patient Room Market</w:t>
      </w:r>
      <w:r w:rsidRPr="00927965">
        <w:rPr>
          <w:rFonts w:ascii="Times New Roman" w:eastAsia="Times New Roman" w:hAnsi="Times New Roman" w:cs="Times New Roman"/>
          <w:kern w:val="0"/>
          <w:sz w:val="24"/>
          <w:szCs w:val="24"/>
          <w:lang w:eastAsia="en-IN"/>
          <w14:ligatures w14:val="none"/>
        </w:rPr>
        <w:t xml:space="preserve"> </w:t>
      </w:r>
      <w:r w:rsidRPr="00927965">
        <w:rPr>
          <w:rFonts w:ascii="Times New Roman" w:eastAsia="Times New Roman" w:hAnsi="Times New Roman" w:cs="Times New Roman"/>
          <w:kern w:val="0"/>
          <w:sz w:val="24"/>
          <w:szCs w:val="24"/>
          <w:lang w:eastAsia="en-IN"/>
          <w14:ligatures w14:val="none"/>
        </w:rPr>
        <w:t xml:space="preserve">will witness a steady </w:t>
      </w:r>
      <w:r w:rsidRPr="00927965">
        <w:rPr>
          <w:rFonts w:ascii="Times New Roman" w:eastAsia="Times New Roman" w:hAnsi="Times New Roman" w:cs="Times New Roman"/>
          <w:b/>
          <w:bCs/>
          <w:kern w:val="0"/>
          <w:sz w:val="24"/>
          <w:szCs w:val="24"/>
          <w:lang w:eastAsia="en-IN"/>
          <w14:ligatures w14:val="none"/>
        </w:rPr>
        <w:t>CAGR of 7.1%</w:t>
      </w:r>
      <w:r w:rsidRPr="00927965">
        <w:rPr>
          <w:rFonts w:ascii="Times New Roman" w:eastAsia="Times New Roman" w:hAnsi="Times New Roman" w:cs="Times New Roman"/>
          <w:kern w:val="0"/>
          <w:sz w:val="24"/>
          <w:szCs w:val="24"/>
          <w:lang w:eastAsia="en-IN"/>
          <w14:ligatures w14:val="none"/>
        </w:rPr>
        <w:t xml:space="preserve">, valued at </w:t>
      </w:r>
      <w:r w:rsidRPr="00927965">
        <w:rPr>
          <w:rFonts w:ascii="Times New Roman" w:eastAsia="Times New Roman" w:hAnsi="Times New Roman" w:cs="Times New Roman"/>
          <w:b/>
          <w:bCs/>
          <w:kern w:val="0"/>
          <w:sz w:val="24"/>
          <w:szCs w:val="24"/>
          <w:lang w:eastAsia="en-IN"/>
          <w14:ligatures w14:val="none"/>
        </w:rPr>
        <w:t>USD 2.7 billion in 2024</w:t>
      </w:r>
      <w:r w:rsidRPr="00927965">
        <w:rPr>
          <w:rFonts w:ascii="Times New Roman" w:eastAsia="Times New Roman" w:hAnsi="Times New Roman" w:cs="Times New Roman"/>
          <w:kern w:val="0"/>
          <w:sz w:val="24"/>
          <w:szCs w:val="24"/>
          <w:lang w:eastAsia="en-IN"/>
          <w14:ligatures w14:val="none"/>
        </w:rPr>
        <w:t xml:space="preserve">, expected to appreciate and reach nearly </w:t>
      </w:r>
      <w:r w:rsidRPr="00927965">
        <w:rPr>
          <w:rFonts w:ascii="Times New Roman" w:eastAsia="Times New Roman" w:hAnsi="Times New Roman" w:cs="Times New Roman"/>
          <w:b/>
          <w:bCs/>
          <w:kern w:val="0"/>
          <w:sz w:val="24"/>
          <w:szCs w:val="24"/>
          <w:lang w:eastAsia="en-IN"/>
          <w14:ligatures w14:val="none"/>
        </w:rPr>
        <w:t>USD 4.1 billion by 2030</w:t>
      </w:r>
      <w:r w:rsidRPr="00927965">
        <w:rPr>
          <w:rFonts w:ascii="Times New Roman" w:eastAsia="Times New Roman" w:hAnsi="Times New Roman" w:cs="Times New Roman"/>
          <w:kern w:val="0"/>
          <w:sz w:val="24"/>
          <w:szCs w:val="24"/>
          <w:lang w:eastAsia="en-IN"/>
          <w14:ligatures w14:val="none"/>
        </w:rPr>
        <w:t xml:space="preserve">, according to </w:t>
      </w:r>
      <w:r w:rsidRPr="00927965">
        <w:rPr>
          <w:rFonts w:ascii="Times New Roman" w:eastAsia="Times New Roman" w:hAnsi="Times New Roman" w:cs="Times New Roman"/>
          <w:b/>
          <w:bCs/>
          <w:kern w:val="0"/>
          <w:sz w:val="24"/>
          <w:szCs w:val="24"/>
          <w:lang w:eastAsia="en-IN"/>
          <w14:ligatures w14:val="none"/>
        </w:rPr>
        <w:t>Strategic Market Research</w:t>
      </w:r>
      <w:r w:rsidRPr="00927965">
        <w:rPr>
          <w:rFonts w:ascii="Times New Roman" w:eastAsia="Times New Roman" w:hAnsi="Times New Roman" w:cs="Times New Roman"/>
          <w:kern w:val="0"/>
          <w:sz w:val="24"/>
          <w:szCs w:val="24"/>
          <w:lang w:eastAsia="en-IN"/>
          <w14:ligatures w14:val="none"/>
        </w:rPr>
        <w:t>.</w:t>
      </w:r>
    </w:p>
    <w:p w14:paraId="04032409"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Bariatric patient rooms are specialized environments within hospitals and care facilities designed to accommodate patients with obesity—typically those requiring equipment, furniture, and infrastructure rated for higher weight capacities. These rooms are no longer an afterthought in modern healthcare design. Instead, they’ve become a distinct capital investment area as the obesity epidemic continues to reshape healthcare needs worldwide.</w:t>
      </w:r>
    </w:p>
    <w:p w14:paraId="078A2971"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 xml:space="preserve">Several macro-level forces are converging to raise the strategic relevance of this market. First, the global prevalence of obesity is still climbing—especially in North America, parts of Europe, the Middle East, and Australia. This has a direct knock-on effect on hospital admissions, surgical interventions, and the complexity of inpatient care. Bariatric patients aren’t just admitted for weight-loss surgery; they show up across all medical departments, from cardiology to </w:t>
      </w:r>
      <w:proofErr w:type="spellStart"/>
      <w:r w:rsidRPr="00927965">
        <w:rPr>
          <w:rFonts w:ascii="Times New Roman" w:eastAsia="Times New Roman" w:hAnsi="Times New Roman" w:cs="Times New Roman"/>
          <w:kern w:val="0"/>
          <w:sz w:val="24"/>
          <w:szCs w:val="24"/>
          <w:lang w:eastAsia="en-IN"/>
          <w14:ligatures w14:val="none"/>
        </w:rPr>
        <w:t>orthopedics</w:t>
      </w:r>
      <w:proofErr w:type="spellEnd"/>
      <w:r w:rsidRPr="00927965">
        <w:rPr>
          <w:rFonts w:ascii="Times New Roman" w:eastAsia="Times New Roman" w:hAnsi="Times New Roman" w:cs="Times New Roman"/>
          <w:kern w:val="0"/>
          <w:sz w:val="24"/>
          <w:szCs w:val="24"/>
          <w:lang w:eastAsia="en-IN"/>
          <w14:ligatures w14:val="none"/>
        </w:rPr>
        <w:t>, meaning standard rooms often aren’t fit for purpose.</w:t>
      </w:r>
    </w:p>
    <w:p w14:paraId="5A64820E"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Policy and reimbursement are evolving, too. More countries are updating building codes and health regulations, mandating that new hospital construction and major renovations include bariatric-ready capacity. Insurers and hospital accreditation bodies are increasingly scrutinizing whether facilities can provide dignified, safe, and efficient care for all patient sizes. This is prompting a shift from retrofitting to purpose-built bariatric infrastructure.</w:t>
      </w:r>
    </w:p>
    <w:p w14:paraId="5CDE4127"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On the technology front, there’s been a wave of innovation around ceiling lifts, reinforced beds, wider doorways, and adaptable bathroom fixtures. Newer rooms are not only more robust but also better integrated with digital monitoring, automated environmental controls, and privacy solutions. This isn’t just about comfort or aesthetics—patient safety, staff injury prevention, and infection control are driving procurement decisions.</w:t>
      </w:r>
    </w:p>
    <w:p w14:paraId="55766EDA"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The stakeholder landscape in 2024 is wider than ever. Hospital groups, long-term acute care providers, and rehabilitation facilities are the frontline buyers. But architects, OEMs (original equipment manufacturers), insurers, health system boards, and government regulators all play decisive roles in shaping specifications and standards. Investors are eyeing this space, seeing the bariatric patient population as an ongoing, secular growth driver—less cyclical than most healthcare markets.</w:t>
      </w:r>
    </w:p>
    <w:p w14:paraId="1E0F6116" w14:textId="77777777" w:rsidR="00927965" w:rsidRPr="00927965" w:rsidRDefault="00927965" w:rsidP="009279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27965">
        <w:rPr>
          <w:rFonts w:ascii="Times New Roman" w:eastAsia="Times New Roman" w:hAnsi="Times New Roman" w:cs="Times New Roman"/>
          <w:b/>
          <w:bCs/>
          <w:kern w:val="36"/>
          <w:sz w:val="48"/>
          <w:szCs w:val="48"/>
          <w:lang w:eastAsia="en-IN"/>
          <w14:ligatures w14:val="none"/>
        </w:rPr>
        <w:t>2. Market Segmentation and Forecast Scope</w:t>
      </w:r>
    </w:p>
    <w:p w14:paraId="4F0C5AE3" w14:textId="4EE115D1"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 xml:space="preserve">The bariatric patient room market is segmented along several practical and commercial dimensions, each reflecting how healthcare providers are rethinking infrastructure and care delivery for larger patients. The segmentation logic outlined here </w:t>
      </w:r>
      <w:proofErr w:type="gramStart"/>
      <w:r w:rsidRPr="00927965">
        <w:rPr>
          <w:rFonts w:ascii="Times New Roman" w:eastAsia="Times New Roman" w:hAnsi="Times New Roman" w:cs="Times New Roman"/>
          <w:kern w:val="0"/>
          <w:sz w:val="24"/>
          <w:szCs w:val="24"/>
          <w:lang w:eastAsia="en-IN"/>
          <w14:ligatures w14:val="none"/>
        </w:rPr>
        <w:t>is  from</w:t>
      </w:r>
      <w:proofErr w:type="gramEnd"/>
      <w:r w:rsidRPr="00927965">
        <w:rPr>
          <w:rFonts w:ascii="Times New Roman" w:eastAsia="Times New Roman" w:hAnsi="Times New Roman" w:cs="Times New Roman"/>
          <w:kern w:val="0"/>
          <w:sz w:val="24"/>
          <w:szCs w:val="24"/>
          <w:lang w:eastAsia="en-IN"/>
          <w14:ligatures w14:val="none"/>
        </w:rPr>
        <w:t xml:space="preserve"> standard industry practice and evolving hospital design norms.</w:t>
      </w:r>
    </w:p>
    <w:p w14:paraId="2807A4C3"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lastRenderedPageBreak/>
        <w:t xml:space="preserve">The most critical segmentation is by </w:t>
      </w:r>
      <w:r w:rsidRPr="00927965">
        <w:rPr>
          <w:rFonts w:ascii="Times New Roman" w:eastAsia="Times New Roman" w:hAnsi="Times New Roman" w:cs="Times New Roman"/>
          <w:b/>
          <w:bCs/>
          <w:kern w:val="0"/>
          <w:sz w:val="24"/>
          <w:szCs w:val="24"/>
          <w:lang w:eastAsia="en-IN"/>
          <w14:ligatures w14:val="none"/>
        </w:rPr>
        <w:t>room type</w:t>
      </w:r>
      <w:r w:rsidRPr="00927965">
        <w:rPr>
          <w:rFonts w:ascii="Times New Roman" w:eastAsia="Times New Roman" w:hAnsi="Times New Roman" w:cs="Times New Roman"/>
          <w:kern w:val="0"/>
          <w:sz w:val="24"/>
          <w:szCs w:val="24"/>
          <w:lang w:eastAsia="en-IN"/>
          <w14:ligatures w14:val="none"/>
        </w:rPr>
        <w:t>. Hospitals invest in both fully dedicated bariatric suites and universal rooms designed for flexible conversion. Dedicated suites tend to be larger, with permanent bariatric-rated equipment and reinforced fixtures. Universal rooms, on the other hand, are built with adaptable infrastructure, allowing for rapid conversion based on census or patient need. As of 2024, dedicated bariatric suites account for an estimated 58% of market value, reflecting higher per-room investment, but universal/adaptable rooms are seeing the fastest growth due to their operational flexibility.</w:t>
      </w:r>
    </w:p>
    <w:p w14:paraId="48488EB4"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By equipment and fixture type</w:t>
      </w:r>
      <w:r w:rsidRPr="00927965">
        <w:rPr>
          <w:rFonts w:ascii="Times New Roman" w:eastAsia="Times New Roman" w:hAnsi="Times New Roman" w:cs="Times New Roman"/>
          <w:kern w:val="0"/>
          <w:sz w:val="24"/>
          <w:szCs w:val="24"/>
          <w:lang w:eastAsia="en-IN"/>
          <w14:ligatures w14:val="none"/>
        </w:rPr>
        <w:t>, segmentation includes bariatric beds, patient lifts (ceiling and mobile), bathroom and shower infrastructure, reinforced seating, and clinical support tools such as bariatric commodes and mobility aids. While beds and lifts are standard, hospitals are increasingly seeking fully integrated packages—bundling beds, lifts, and bathroom adaptations to streamline procurement and compliance.</w:t>
      </w:r>
    </w:p>
    <w:p w14:paraId="22975C45"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End user segmentation</w:t>
      </w:r>
      <w:r w:rsidRPr="00927965">
        <w:rPr>
          <w:rFonts w:ascii="Times New Roman" w:eastAsia="Times New Roman" w:hAnsi="Times New Roman" w:cs="Times New Roman"/>
          <w:kern w:val="0"/>
          <w:sz w:val="24"/>
          <w:szCs w:val="24"/>
          <w:lang w:eastAsia="en-IN"/>
          <w14:ligatures w14:val="none"/>
        </w:rPr>
        <w:t xml:space="preserve"> is also evolving. The primary customers are acute care hospitals (both private and public), followed by rehabilitation </w:t>
      </w:r>
      <w:proofErr w:type="spellStart"/>
      <w:r w:rsidRPr="00927965">
        <w:rPr>
          <w:rFonts w:ascii="Times New Roman" w:eastAsia="Times New Roman" w:hAnsi="Times New Roman" w:cs="Times New Roman"/>
          <w:kern w:val="0"/>
          <w:sz w:val="24"/>
          <w:szCs w:val="24"/>
          <w:lang w:eastAsia="en-IN"/>
          <w14:ligatures w14:val="none"/>
        </w:rPr>
        <w:t>centers</w:t>
      </w:r>
      <w:proofErr w:type="spellEnd"/>
      <w:r w:rsidRPr="00927965">
        <w:rPr>
          <w:rFonts w:ascii="Times New Roman" w:eastAsia="Times New Roman" w:hAnsi="Times New Roman" w:cs="Times New Roman"/>
          <w:kern w:val="0"/>
          <w:sz w:val="24"/>
          <w:szCs w:val="24"/>
          <w:lang w:eastAsia="en-IN"/>
          <w14:ligatures w14:val="none"/>
        </w:rPr>
        <w:t xml:space="preserve">, long-term care facilities, and specialty surgery </w:t>
      </w:r>
      <w:proofErr w:type="spellStart"/>
      <w:r w:rsidRPr="00927965">
        <w:rPr>
          <w:rFonts w:ascii="Times New Roman" w:eastAsia="Times New Roman" w:hAnsi="Times New Roman" w:cs="Times New Roman"/>
          <w:kern w:val="0"/>
          <w:sz w:val="24"/>
          <w:szCs w:val="24"/>
          <w:lang w:eastAsia="en-IN"/>
          <w14:ligatures w14:val="none"/>
        </w:rPr>
        <w:t>centers</w:t>
      </w:r>
      <w:proofErr w:type="spellEnd"/>
      <w:r w:rsidRPr="00927965">
        <w:rPr>
          <w:rFonts w:ascii="Times New Roman" w:eastAsia="Times New Roman" w:hAnsi="Times New Roman" w:cs="Times New Roman"/>
          <w:kern w:val="0"/>
          <w:sz w:val="24"/>
          <w:szCs w:val="24"/>
          <w:lang w:eastAsia="en-IN"/>
          <w14:ligatures w14:val="none"/>
        </w:rPr>
        <w:t>. Notably, many large health systems are investing in scalable solutions that can be deployed across multiple facilities, rather than only at flagship hospitals.</w:t>
      </w:r>
    </w:p>
    <w:p w14:paraId="23BB847B"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Regional segmentation</w:t>
      </w:r>
      <w:r w:rsidRPr="00927965">
        <w:rPr>
          <w:rFonts w:ascii="Times New Roman" w:eastAsia="Times New Roman" w:hAnsi="Times New Roman" w:cs="Times New Roman"/>
          <w:kern w:val="0"/>
          <w:sz w:val="24"/>
          <w:szCs w:val="24"/>
          <w:lang w:eastAsia="en-IN"/>
          <w14:ligatures w14:val="none"/>
        </w:rPr>
        <w:t xml:space="preserve"> mirrors the distribution of obesity prevalence and healthcare investment. North America continues to lead both in installed base and new project activity, followed by Western Europe and Australia/New Zealand. However, there’s rising demand in the Middle East and parts of Asia, where rising obesity rates are colliding with major hospital infrastructure buildouts.</w:t>
      </w:r>
    </w:p>
    <w:p w14:paraId="6BD62C1C"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 xml:space="preserve">Another key segmentation is </w:t>
      </w:r>
      <w:r w:rsidRPr="00927965">
        <w:rPr>
          <w:rFonts w:ascii="Times New Roman" w:eastAsia="Times New Roman" w:hAnsi="Times New Roman" w:cs="Times New Roman"/>
          <w:b/>
          <w:bCs/>
          <w:kern w:val="0"/>
          <w:sz w:val="24"/>
          <w:szCs w:val="24"/>
          <w:lang w:eastAsia="en-IN"/>
          <w14:ligatures w14:val="none"/>
        </w:rPr>
        <w:t>by procurement model</w:t>
      </w:r>
      <w:r w:rsidRPr="00927965">
        <w:rPr>
          <w:rFonts w:ascii="Times New Roman" w:eastAsia="Times New Roman" w:hAnsi="Times New Roman" w:cs="Times New Roman"/>
          <w:kern w:val="0"/>
          <w:sz w:val="24"/>
          <w:szCs w:val="24"/>
          <w:lang w:eastAsia="en-IN"/>
          <w14:ligatures w14:val="none"/>
        </w:rPr>
        <w:t>: new construction versus retrofit. New builds are expected to account for the majority of spend through 2030, but retrofits remain essential, particularly in older urban hospitals where patient mix is shifting faster than capital budgets.</w:t>
      </w:r>
    </w:p>
    <w:p w14:paraId="12672EAD"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Looking ahead, the fastest-growing segments are universal/adaptable bariatric rooms and bundled, digitally-enabled equipment packages. Providers are prioritizing rooms that can flex with census, reduce staff injury risk, and integrate with electronic health record systems for monitoring patient movement and care protocols.</w:t>
      </w:r>
    </w:p>
    <w:p w14:paraId="1B766A1B"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i/>
          <w:iCs/>
          <w:kern w:val="0"/>
          <w:sz w:val="24"/>
          <w:szCs w:val="24"/>
          <w:lang w:eastAsia="en-IN"/>
          <w14:ligatures w14:val="none"/>
        </w:rPr>
        <w:t>The segmentation of this market is no longer just an architectural or procurement decision—it’s becoming a core strategy for hospital competitiveness, staff safety, and regulatory compliance. Successful suppliers are those that help facilities future-proof their investment, not just meet today’s standards.</w:t>
      </w:r>
    </w:p>
    <w:p w14:paraId="1A2DEA27" w14:textId="77777777" w:rsidR="00927965" w:rsidRPr="00927965" w:rsidRDefault="00927965" w:rsidP="009279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27965">
        <w:rPr>
          <w:rFonts w:ascii="Times New Roman" w:eastAsia="Times New Roman" w:hAnsi="Times New Roman" w:cs="Times New Roman"/>
          <w:b/>
          <w:bCs/>
          <w:kern w:val="36"/>
          <w:sz w:val="48"/>
          <w:szCs w:val="48"/>
          <w:lang w:eastAsia="en-IN"/>
          <w14:ligatures w14:val="none"/>
        </w:rPr>
        <w:t>3. Market Trends and Innovation Landscape</w:t>
      </w:r>
    </w:p>
    <w:p w14:paraId="6E7C876C"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This market is at an inflection point—innovation is finally catching up to real-world bariatric care needs, not just code compliance or patient “accommodation.” Over the past few years, several trends have taken hold that are changing the way bariatric patient rooms are specified, built, and managed.</w:t>
      </w:r>
    </w:p>
    <w:p w14:paraId="3A642F59"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lastRenderedPageBreak/>
        <w:t xml:space="preserve">One standout trend is the shift from piecemeal upgrades to </w:t>
      </w:r>
      <w:r w:rsidRPr="00927965">
        <w:rPr>
          <w:rFonts w:ascii="Times New Roman" w:eastAsia="Times New Roman" w:hAnsi="Times New Roman" w:cs="Times New Roman"/>
          <w:b/>
          <w:bCs/>
          <w:kern w:val="0"/>
          <w:sz w:val="24"/>
          <w:szCs w:val="24"/>
          <w:lang w:eastAsia="en-IN"/>
          <w14:ligatures w14:val="none"/>
        </w:rPr>
        <w:t>system-level solutions</w:t>
      </w:r>
      <w:r w:rsidRPr="00927965">
        <w:rPr>
          <w:rFonts w:ascii="Times New Roman" w:eastAsia="Times New Roman" w:hAnsi="Times New Roman" w:cs="Times New Roman"/>
          <w:kern w:val="0"/>
          <w:sz w:val="24"/>
          <w:szCs w:val="24"/>
          <w:lang w:eastAsia="en-IN"/>
          <w14:ligatures w14:val="none"/>
        </w:rPr>
        <w:t>. Hospitals are moving away from “add-on” bariatric beds or temporary lifts and demanding entire rooms built from the ground up for larger patients. This includes reinforced floors, wider entryways, automated patient lifts built into the ceiling, and modular bathrooms that can be cleaned and reconfigured quickly. OEMs are responding by offering integrated bariatric suites, often including digital controls, touchless entry, and built-in safety alerts for both patients and staff.</w:t>
      </w:r>
    </w:p>
    <w:p w14:paraId="30793F93"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 xml:space="preserve">Another major trend: the </w:t>
      </w:r>
      <w:r w:rsidRPr="00927965">
        <w:rPr>
          <w:rFonts w:ascii="Times New Roman" w:eastAsia="Times New Roman" w:hAnsi="Times New Roman" w:cs="Times New Roman"/>
          <w:b/>
          <w:bCs/>
          <w:kern w:val="0"/>
          <w:sz w:val="24"/>
          <w:szCs w:val="24"/>
          <w:lang w:eastAsia="en-IN"/>
          <w14:ligatures w14:val="none"/>
        </w:rPr>
        <w:t>digitalization of patient room environments</w:t>
      </w:r>
      <w:r w:rsidRPr="00927965">
        <w:rPr>
          <w:rFonts w:ascii="Times New Roman" w:eastAsia="Times New Roman" w:hAnsi="Times New Roman" w:cs="Times New Roman"/>
          <w:kern w:val="0"/>
          <w:sz w:val="24"/>
          <w:szCs w:val="24"/>
          <w:lang w:eastAsia="en-IN"/>
          <w14:ligatures w14:val="none"/>
        </w:rPr>
        <w:t>. Many new bariatric rooms now feature environmental sensors, bed-exit alarms, and patient monitoring that syncs directly to nursing stations. Some hospitals are piloting real-time location systems (RTLS) that help staff track bariatric equipment usage and optimize room turnover. These digital tools are seen as essential for minimizing staff injury, reducing patient falls, and improving workflow.</w:t>
      </w:r>
    </w:p>
    <w:p w14:paraId="3688C6DD"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 xml:space="preserve">There’s also a wave of </w:t>
      </w:r>
      <w:r w:rsidRPr="00927965">
        <w:rPr>
          <w:rFonts w:ascii="Times New Roman" w:eastAsia="Times New Roman" w:hAnsi="Times New Roman" w:cs="Times New Roman"/>
          <w:b/>
          <w:bCs/>
          <w:kern w:val="0"/>
          <w:sz w:val="24"/>
          <w:szCs w:val="24"/>
          <w:lang w:eastAsia="en-IN"/>
          <w14:ligatures w14:val="none"/>
        </w:rPr>
        <w:t>material innovation</w:t>
      </w:r>
      <w:r w:rsidRPr="00927965">
        <w:rPr>
          <w:rFonts w:ascii="Times New Roman" w:eastAsia="Times New Roman" w:hAnsi="Times New Roman" w:cs="Times New Roman"/>
          <w:kern w:val="0"/>
          <w:sz w:val="24"/>
          <w:szCs w:val="24"/>
          <w:lang w:eastAsia="en-IN"/>
          <w14:ligatures w14:val="none"/>
        </w:rPr>
        <w:t>. Manufacturers are experimenting with antimicrobial surfaces, non-slip flooring, and durable upholstery that can handle repeated deep cleaning without degrading. Furniture and fixtures are increasingly modular—allowing for quick swaps if a room’s use needs to change between bariatric and standard care.</w:t>
      </w:r>
    </w:p>
    <w:p w14:paraId="3841EBAB"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i/>
          <w:iCs/>
          <w:kern w:val="0"/>
          <w:sz w:val="24"/>
          <w:szCs w:val="24"/>
          <w:lang w:eastAsia="en-IN"/>
          <w14:ligatures w14:val="none"/>
        </w:rPr>
        <w:t>An expert in hospital design recently noted: “The new standard isn’t just bigger rooms, but smarter rooms. The best facilities are designing environments that reduce patient stress and staff fatigue—using light, sound, and digital cues, not just physical reinforcements.”</w:t>
      </w:r>
    </w:p>
    <w:p w14:paraId="53FAE1BA"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Sustainability</w:t>
      </w:r>
      <w:r w:rsidRPr="00927965">
        <w:rPr>
          <w:rFonts w:ascii="Times New Roman" w:eastAsia="Times New Roman" w:hAnsi="Times New Roman" w:cs="Times New Roman"/>
          <w:kern w:val="0"/>
          <w:sz w:val="24"/>
          <w:szCs w:val="24"/>
          <w:lang w:eastAsia="en-IN"/>
          <w14:ligatures w14:val="none"/>
        </w:rPr>
        <w:t xml:space="preserve"> is becoming more prominent, too. With many health systems committing to low-carbon infrastructure, there’s growing demand for bariatric equipment and fixtures that are recyclable or made from lower-impact materials.</w:t>
      </w:r>
    </w:p>
    <w:p w14:paraId="5AB277E8"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 xml:space="preserve">Lastly, </w:t>
      </w:r>
      <w:r w:rsidRPr="00927965">
        <w:rPr>
          <w:rFonts w:ascii="Times New Roman" w:eastAsia="Times New Roman" w:hAnsi="Times New Roman" w:cs="Times New Roman"/>
          <w:b/>
          <w:bCs/>
          <w:kern w:val="0"/>
          <w:sz w:val="24"/>
          <w:szCs w:val="24"/>
          <w:lang w:eastAsia="en-IN"/>
          <w14:ligatures w14:val="none"/>
        </w:rPr>
        <w:t>collaborative development and partnerships</w:t>
      </w:r>
      <w:r w:rsidRPr="00927965">
        <w:rPr>
          <w:rFonts w:ascii="Times New Roman" w:eastAsia="Times New Roman" w:hAnsi="Times New Roman" w:cs="Times New Roman"/>
          <w:kern w:val="0"/>
          <w:sz w:val="24"/>
          <w:szCs w:val="24"/>
          <w:lang w:eastAsia="en-IN"/>
          <w14:ligatures w14:val="none"/>
        </w:rPr>
        <w:t xml:space="preserve"> are on the rise. OEMs are increasingly co-designing bariatric patient rooms with hospital architects, infection control leaders, and even patient advocacy groups. Some are partnering with digital health startups to embed monitoring and workflow automation right into new builds.</w:t>
      </w:r>
    </w:p>
    <w:p w14:paraId="0BAEE93C"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i/>
          <w:iCs/>
          <w:kern w:val="0"/>
          <w:sz w:val="24"/>
          <w:szCs w:val="24"/>
          <w:lang w:eastAsia="en-IN"/>
          <w14:ligatures w14:val="none"/>
        </w:rPr>
        <w:t>Looking forward, it’s clear the bariatric patient room market will be shaped not only by the rise in obesity, but by this convergence of physical and digital innovation. The hospitals getting ahead are those willing to treat bariatric care as a strategic priority—backed by capital, training, and real technology upgrades, not just check-the-box compliance.</w:t>
      </w:r>
    </w:p>
    <w:p w14:paraId="55A1EB96" w14:textId="77777777" w:rsidR="00927965" w:rsidRPr="00927965" w:rsidRDefault="00927965" w:rsidP="009279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27965">
        <w:rPr>
          <w:rFonts w:ascii="Times New Roman" w:eastAsia="Times New Roman" w:hAnsi="Times New Roman" w:cs="Times New Roman"/>
          <w:b/>
          <w:bCs/>
          <w:kern w:val="36"/>
          <w:sz w:val="48"/>
          <w:szCs w:val="48"/>
          <w:lang w:eastAsia="en-IN"/>
          <w14:ligatures w14:val="none"/>
        </w:rPr>
        <w:t>4. Competitive Intelligence and Benchmarking</w:t>
      </w:r>
    </w:p>
    <w:p w14:paraId="3FD7CD7B"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Competition in the bariatric patient room market is intensifying, but the real battleground isn’t just price—it’s how well vendors deliver on safety, integration, and support. The leading companies in this market are those that blend robust engineering with clinical insight and responsive service. Below is a look at how key players are positioning themselves and the competitive dynamics that matter most.</w:t>
      </w:r>
    </w:p>
    <w:p w14:paraId="54F2C86A"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Stryker</w:t>
      </w:r>
      <w:r w:rsidRPr="00927965">
        <w:rPr>
          <w:rFonts w:ascii="Times New Roman" w:eastAsia="Times New Roman" w:hAnsi="Times New Roman" w:cs="Times New Roman"/>
          <w:kern w:val="0"/>
          <w:sz w:val="24"/>
          <w:szCs w:val="24"/>
          <w:lang w:eastAsia="en-IN"/>
          <w14:ligatures w14:val="none"/>
        </w:rPr>
        <w:t xml:space="preserve"> is widely recognized for its portfolio of bariatric beds and integrated room systems. The company’s edge lies in its ability to bundle high-capacity beds with in-room lifts, </w:t>
      </w:r>
      <w:r w:rsidRPr="00927965">
        <w:rPr>
          <w:rFonts w:ascii="Times New Roman" w:eastAsia="Times New Roman" w:hAnsi="Times New Roman" w:cs="Times New Roman"/>
          <w:kern w:val="0"/>
          <w:sz w:val="24"/>
          <w:szCs w:val="24"/>
          <w:lang w:eastAsia="en-IN"/>
          <w14:ligatures w14:val="none"/>
        </w:rPr>
        <w:lastRenderedPageBreak/>
        <w:t>reinforced furniture, and digital safety features. Stryker’s global reach and strong clinical support make it a first choice for many large hospital systems, especially in North America and Europe.</w:t>
      </w:r>
    </w:p>
    <w:p w14:paraId="00FF7775"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27965">
        <w:rPr>
          <w:rFonts w:ascii="Times New Roman" w:eastAsia="Times New Roman" w:hAnsi="Times New Roman" w:cs="Times New Roman"/>
          <w:b/>
          <w:bCs/>
          <w:kern w:val="0"/>
          <w:sz w:val="24"/>
          <w:szCs w:val="24"/>
          <w:lang w:eastAsia="en-IN"/>
          <w14:ligatures w14:val="none"/>
        </w:rPr>
        <w:t>Hillrom</w:t>
      </w:r>
      <w:proofErr w:type="spellEnd"/>
      <w:r w:rsidRPr="00927965">
        <w:rPr>
          <w:rFonts w:ascii="Times New Roman" w:eastAsia="Times New Roman" w:hAnsi="Times New Roman" w:cs="Times New Roman"/>
          <w:b/>
          <w:bCs/>
          <w:kern w:val="0"/>
          <w:sz w:val="24"/>
          <w:szCs w:val="24"/>
          <w:lang w:eastAsia="en-IN"/>
          <w14:ligatures w14:val="none"/>
        </w:rPr>
        <w:t xml:space="preserve"> (now part of Baxter)</w:t>
      </w:r>
      <w:r w:rsidRPr="00927965">
        <w:rPr>
          <w:rFonts w:ascii="Times New Roman" w:eastAsia="Times New Roman" w:hAnsi="Times New Roman" w:cs="Times New Roman"/>
          <w:kern w:val="0"/>
          <w:sz w:val="24"/>
          <w:szCs w:val="24"/>
          <w:lang w:eastAsia="en-IN"/>
          <w14:ligatures w14:val="none"/>
        </w:rPr>
        <w:t xml:space="preserve"> has long been a leader in patient mobility and room integration. Its solutions are known for ergonomic design, intuitive controls, and a focus on reducing staff injury rates—critical in bariatric care. The acquisition by Baxter has expanded its distribution and service footprint, making it a strong contender in multi-site health systems.</w:t>
      </w:r>
    </w:p>
    <w:p w14:paraId="63967B06"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27965">
        <w:rPr>
          <w:rFonts w:ascii="Times New Roman" w:eastAsia="Times New Roman" w:hAnsi="Times New Roman" w:cs="Times New Roman"/>
          <w:b/>
          <w:bCs/>
          <w:kern w:val="0"/>
          <w:sz w:val="24"/>
          <w:szCs w:val="24"/>
          <w:lang w:eastAsia="en-IN"/>
          <w14:ligatures w14:val="none"/>
        </w:rPr>
        <w:t>Arjo</w:t>
      </w:r>
      <w:proofErr w:type="spellEnd"/>
      <w:r w:rsidRPr="00927965">
        <w:rPr>
          <w:rFonts w:ascii="Times New Roman" w:eastAsia="Times New Roman" w:hAnsi="Times New Roman" w:cs="Times New Roman"/>
          <w:kern w:val="0"/>
          <w:sz w:val="24"/>
          <w:szCs w:val="24"/>
          <w:lang w:eastAsia="en-IN"/>
          <w14:ligatures w14:val="none"/>
        </w:rPr>
        <w:t xml:space="preserve"> has built a strong reputation in Europe and Australia with a focus on patient lifts, hygiene systems, and modular room components tailored for higher-weight patients. </w:t>
      </w:r>
      <w:proofErr w:type="spellStart"/>
      <w:r w:rsidRPr="00927965">
        <w:rPr>
          <w:rFonts w:ascii="Times New Roman" w:eastAsia="Times New Roman" w:hAnsi="Times New Roman" w:cs="Times New Roman"/>
          <w:kern w:val="0"/>
          <w:sz w:val="24"/>
          <w:szCs w:val="24"/>
          <w:lang w:eastAsia="en-IN"/>
          <w14:ligatures w14:val="none"/>
        </w:rPr>
        <w:t>Arjo’s</w:t>
      </w:r>
      <w:proofErr w:type="spellEnd"/>
      <w:r w:rsidRPr="00927965">
        <w:rPr>
          <w:rFonts w:ascii="Times New Roman" w:eastAsia="Times New Roman" w:hAnsi="Times New Roman" w:cs="Times New Roman"/>
          <w:kern w:val="0"/>
          <w:sz w:val="24"/>
          <w:szCs w:val="24"/>
          <w:lang w:eastAsia="en-IN"/>
          <w14:ligatures w14:val="none"/>
        </w:rPr>
        <w:t xml:space="preserve"> strategy emphasizes staff training and ongoing service, which many hospitals now see as essential for safe bariatric care.</w:t>
      </w:r>
    </w:p>
    <w:p w14:paraId="1EFA85E0"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27965">
        <w:rPr>
          <w:rFonts w:ascii="Times New Roman" w:eastAsia="Times New Roman" w:hAnsi="Times New Roman" w:cs="Times New Roman"/>
          <w:b/>
          <w:bCs/>
          <w:kern w:val="0"/>
          <w:sz w:val="24"/>
          <w:szCs w:val="24"/>
          <w:lang w:eastAsia="en-IN"/>
          <w14:ligatures w14:val="none"/>
        </w:rPr>
        <w:t>Joerns</w:t>
      </w:r>
      <w:proofErr w:type="spellEnd"/>
      <w:r w:rsidRPr="00927965">
        <w:rPr>
          <w:rFonts w:ascii="Times New Roman" w:eastAsia="Times New Roman" w:hAnsi="Times New Roman" w:cs="Times New Roman"/>
          <w:b/>
          <w:bCs/>
          <w:kern w:val="0"/>
          <w:sz w:val="24"/>
          <w:szCs w:val="24"/>
          <w:lang w:eastAsia="en-IN"/>
          <w14:ligatures w14:val="none"/>
        </w:rPr>
        <w:t xml:space="preserve"> Healthcare</w:t>
      </w:r>
      <w:r w:rsidRPr="00927965">
        <w:rPr>
          <w:rFonts w:ascii="Times New Roman" w:eastAsia="Times New Roman" w:hAnsi="Times New Roman" w:cs="Times New Roman"/>
          <w:kern w:val="0"/>
          <w:sz w:val="24"/>
          <w:szCs w:val="24"/>
          <w:lang w:eastAsia="en-IN"/>
          <w14:ligatures w14:val="none"/>
        </w:rPr>
        <w:t xml:space="preserve"> is known for its durable bariatric beds and mobility equipment, particularly in long-term and rehabilitation facilities. The company differentiates itself with rapid delivery and robust after-sales support, catering to facilities that need to scale up bariatric capacity quickly.</w:t>
      </w:r>
    </w:p>
    <w:p w14:paraId="0BEEA883"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Medline Industries</w:t>
      </w:r>
      <w:r w:rsidRPr="00927965">
        <w:rPr>
          <w:rFonts w:ascii="Times New Roman" w:eastAsia="Times New Roman" w:hAnsi="Times New Roman" w:cs="Times New Roman"/>
          <w:kern w:val="0"/>
          <w:sz w:val="24"/>
          <w:szCs w:val="24"/>
          <w:lang w:eastAsia="en-IN"/>
          <w14:ligatures w14:val="none"/>
        </w:rPr>
        <w:t xml:space="preserve"> has expanded into bariatric room solutions as part of its broader healthcare furnishings business. Medline is competitive on price and has a strong supply chain, making it an attractive partner for hospitals undergoing phased renovations or smaller-scale retrofits.</w:t>
      </w:r>
    </w:p>
    <w:p w14:paraId="5DC35DAA"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Invacare</w:t>
      </w:r>
      <w:r w:rsidRPr="00927965">
        <w:rPr>
          <w:rFonts w:ascii="Times New Roman" w:eastAsia="Times New Roman" w:hAnsi="Times New Roman" w:cs="Times New Roman"/>
          <w:kern w:val="0"/>
          <w:sz w:val="24"/>
          <w:szCs w:val="24"/>
          <w:lang w:eastAsia="en-IN"/>
          <w14:ligatures w14:val="none"/>
        </w:rPr>
        <w:t xml:space="preserve"> is best known for mobility aids and homecare equipment but has grown its presence in the acute care sector with bariatric room packages. Invacare’s flexible, modular products appeal to both hospitals and post-acute care facilities looking for scalable solutions.</w:t>
      </w:r>
    </w:p>
    <w:p w14:paraId="2AED25D1"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Across the market, a few trends stand out. First, vendors who can integrate digital monitoring or offer “smart room” options have a growing advantage. Hospitals increasingly want equipment that links to electronic health records or real-time location systems, not just static beds or lifts. Second, long-term service agreements and rapid maintenance response are often as important as hardware specs, given the high-stress, high-turnover environment of bariatric care.</w:t>
      </w:r>
    </w:p>
    <w:p w14:paraId="66D07B58"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i/>
          <w:iCs/>
          <w:kern w:val="0"/>
          <w:sz w:val="24"/>
          <w:szCs w:val="24"/>
          <w:lang w:eastAsia="en-IN"/>
          <w14:ligatures w14:val="none"/>
        </w:rPr>
        <w:t>The winning strategies in this market aren’t just about engineering—success hinges on supporting hospital staff, streamlining procurement, and ensuring patient dignity and safety at every touchpoint.</w:t>
      </w:r>
    </w:p>
    <w:p w14:paraId="6EAC7642" w14:textId="77777777" w:rsidR="00927965" w:rsidRPr="00927965" w:rsidRDefault="00927965" w:rsidP="009279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27965">
        <w:rPr>
          <w:rFonts w:ascii="Times New Roman" w:eastAsia="Times New Roman" w:hAnsi="Times New Roman" w:cs="Times New Roman"/>
          <w:b/>
          <w:bCs/>
          <w:kern w:val="36"/>
          <w:sz w:val="48"/>
          <w:szCs w:val="48"/>
          <w:lang w:eastAsia="en-IN"/>
          <w14:ligatures w14:val="none"/>
        </w:rPr>
        <w:t>5. Regional Landscape and Adoption Outlook</w:t>
      </w:r>
    </w:p>
    <w:p w14:paraId="6941B25E"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The adoption of bariatric patient rooms varies widely across regions, driven by differences in obesity prevalence, health system funding, regulatory mandates, and cultural attitudes toward patient accommodation. What’s clear is that no single region has a monopoly on demand, but the dynamics and priorities do shift dramatically from one market to the next.</w:t>
      </w:r>
    </w:p>
    <w:p w14:paraId="1864ABAC"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lastRenderedPageBreak/>
        <w:t xml:space="preserve">North America remains the global </w:t>
      </w:r>
      <w:proofErr w:type="spellStart"/>
      <w:r w:rsidRPr="00927965">
        <w:rPr>
          <w:rFonts w:ascii="Times New Roman" w:eastAsia="Times New Roman" w:hAnsi="Times New Roman" w:cs="Times New Roman"/>
          <w:kern w:val="0"/>
          <w:sz w:val="24"/>
          <w:szCs w:val="24"/>
          <w:lang w:eastAsia="en-IN"/>
          <w14:ligatures w14:val="none"/>
        </w:rPr>
        <w:t>epicenter</w:t>
      </w:r>
      <w:proofErr w:type="spellEnd"/>
      <w:r w:rsidRPr="00927965">
        <w:rPr>
          <w:rFonts w:ascii="Times New Roman" w:eastAsia="Times New Roman" w:hAnsi="Times New Roman" w:cs="Times New Roman"/>
          <w:kern w:val="0"/>
          <w:sz w:val="24"/>
          <w:szCs w:val="24"/>
          <w:lang w:eastAsia="en-IN"/>
          <w14:ligatures w14:val="none"/>
        </w:rPr>
        <w:t xml:space="preserve"> for bariatric patient room adoption, largely reflecting the region’s high obesity rates and advanced healthcare infrastructure. In the United States and Canada, hospitals are under both regulatory and legal pressure to demonstrate that they can provide safe, dignified care for bariatric patients. Building codes increasingly require that new hospital construction include bariatric-capable rooms, and major health systems treat these rooms as essential—not optional—features. Insurers and accreditation bodies are also pushing facilities to address staff injury risk and ensure ADA compliance, which further accelerates adoption.</w:t>
      </w:r>
    </w:p>
    <w:p w14:paraId="691AB20F"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Western Europe follows closely behind, but the drivers are somewhat different. Here, the push for bariatric rooms is often tied to public sector investment and a commitment to universal access. The UK, Germany, and Scandinavia are notable for national-level guidelines on inclusive hospital design, including bariatric capacity. Retrofit projects are especially common, given the age of much of Europe’s hospital infrastructure. Procurement cycles tend to be longer, but when investment happens, it’s comprehensive—encompassing both new construction and major upgrades.</w:t>
      </w:r>
    </w:p>
    <w:p w14:paraId="402DDBB7"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 xml:space="preserve">In Australia and New Zealand, the market is characterized by a mix of private hospital investment and public funding. Bariatric rooms are increasingly standard in new hospitals, particularly in urban </w:t>
      </w:r>
      <w:proofErr w:type="spellStart"/>
      <w:r w:rsidRPr="00927965">
        <w:rPr>
          <w:rFonts w:ascii="Times New Roman" w:eastAsia="Times New Roman" w:hAnsi="Times New Roman" w:cs="Times New Roman"/>
          <w:kern w:val="0"/>
          <w:sz w:val="24"/>
          <w:szCs w:val="24"/>
          <w:lang w:eastAsia="en-IN"/>
          <w14:ligatures w14:val="none"/>
        </w:rPr>
        <w:t>centers</w:t>
      </w:r>
      <w:proofErr w:type="spellEnd"/>
      <w:r w:rsidRPr="00927965">
        <w:rPr>
          <w:rFonts w:ascii="Times New Roman" w:eastAsia="Times New Roman" w:hAnsi="Times New Roman" w:cs="Times New Roman"/>
          <w:kern w:val="0"/>
          <w:sz w:val="24"/>
          <w:szCs w:val="24"/>
          <w:lang w:eastAsia="en-IN"/>
          <w14:ligatures w14:val="none"/>
        </w:rPr>
        <w:t xml:space="preserve"> where obesity rates are highest. The region is also seeing growth in remote and indigenous health services, which are now seeking portable or modular bariatric solutions.</w:t>
      </w:r>
    </w:p>
    <w:p w14:paraId="3A52D565"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The Middle East is an emerging hotspot. Countries like Saudi Arabia, UAE, and Qatar are investing heavily in healthcare infrastructure as part of long-term national strategies. With obesity rates rising rapidly and international accreditation standards gaining traction, new hospitals are being built “bariatric-ready” from day one. Demand here is often for premium, turnkey solutions that meet both local and international codes.</w:t>
      </w:r>
    </w:p>
    <w:p w14:paraId="16D15C56"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Asia presents a mixed picture. Japan and South Korea have low obesity rates, so adoption is minimal. However, China, India, and Southeast Asia are seeing rising obesity prevalence, especially in urban areas. As these countries build out new hospital infrastructure, bariatric rooms are increasingly being considered, though often as a future-proofing measure rather than an immediate necessity. Affordability and lack of local manufacturing can be barriers in some lower- and middle-income countries.</w:t>
      </w:r>
    </w:p>
    <w:p w14:paraId="78CFFE25"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Latin America and Africa are still in the early stages of adoption. Most facilities in these regions are not yet equipped to handle bariatric patients safely, but awareness is growing. NGO partnerships and international aid projects are helping to seed the market with bariatric-capable beds and equipment, often as part of broader efforts to modernize hospital infrastructure.</w:t>
      </w:r>
    </w:p>
    <w:p w14:paraId="369FDA2A" w14:textId="77777777" w:rsidR="00927965" w:rsidRPr="00927965" w:rsidRDefault="00927965" w:rsidP="009279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27965">
        <w:rPr>
          <w:rFonts w:ascii="Times New Roman" w:eastAsia="Times New Roman" w:hAnsi="Times New Roman" w:cs="Times New Roman"/>
          <w:b/>
          <w:bCs/>
          <w:kern w:val="36"/>
          <w:sz w:val="48"/>
          <w:szCs w:val="48"/>
          <w:lang w:eastAsia="en-IN"/>
          <w14:ligatures w14:val="none"/>
        </w:rPr>
        <w:t>6. End-User Dynamics and Use Case</w:t>
      </w:r>
    </w:p>
    <w:p w14:paraId="2D813D19"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 xml:space="preserve">End-user needs in the bariatric patient room market are as diverse as the facilities themselves. While acute care hospitals remain the largest buyers, the broader user base now includes long-term acute care, rehabilitation </w:t>
      </w:r>
      <w:proofErr w:type="spellStart"/>
      <w:r w:rsidRPr="00927965">
        <w:rPr>
          <w:rFonts w:ascii="Times New Roman" w:eastAsia="Times New Roman" w:hAnsi="Times New Roman" w:cs="Times New Roman"/>
          <w:kern w:val="0"/>
          <w:sz w:val="24"/>
          <w:szCs w:val="24"/>
          <w:lang w:eastAsia="en-IN"/>
          <w14:ligatures w14:val="none"/>
        </w:rPr>
        <w:t>centers</w:t>
      </w:r>
      <w:proofErr w:type="spellEnd"/>
      <w:r w:rsidRPr="00927965">
        <w:rPr>
          <w:rFonts w:ascii="Times New Roman" w:eastAsia="Times New Roman" w:hAnsi="Times New Roman" w:cs="Times New Roman"/>
          <w:kern w:val="0"/>
          <w:sz w:val="24"/>
          <w:szCs w:val="24"/>
          <w:lang w:eastAsia="en-IN"/>
          <w14:ligatures w14:val="none"/>
        </w:rPr>
        <w:t>, and even some specialty outpatient clinics. Each segment brings its own operational pressures and expectations to the table.</w:t>
      </w:r>
    </w:p>
    <w:p w14:paraId="5211B8A1"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lastRenderedPageBreak/>
        <w:t>Acute care hospitals typically view bariatric rooms as a core requirement, not just for elective bariatric surgery, but for general medical admissions, trauma care, and post-operative recovery. The operational challenge is to ensure that these rooms are available “on-demand,” since bariatric patients may be admitted through any service line. Hospitals are looking for solutions that support rapid room turnover, minimize manual handling, and reduce the risk of staff injuries during transfers or repositioning. Features such as ceiling lifts, reinforced beds, and wide, accessible bathrooms are now considered baseline. Integration with electronic health records and automated safety alerts are moving from “nice-to-have” to standard in high-volume settings.</w:t>
      </w:r>
    </w:p>
    <w:p w14:paraId="0CE4DC72"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 xml:space="preserve">Long-term acute care and rehabilitation </w:t>
      </w:r>
      <w:proofErr w:type="spellStart"/>
      <w:r w:rsidRPr="00927965">
        <w:rPr>
          <w:rFonts w:ascii="Times New Roman" w:eastAsia="Times New Roman" w:hAnsi="Times New Roman" w:cs="Times New Roman"/>
          <w:kern w:val="0"/>
          <w:sz w:val="24"/>
          <w:szCs w:val="24"/>
          <w:lang w:eastAsia="en-IN"/>
          <w14:ligatures w14:val="none"/>
        </w:rPr>
        <w:t>centers</w:t>
      </w:r>
      <w:proofErr w:type="spellEnd"/>
      <w:r w:rsidRPr="00927965">
        <w:rPr>
          <w:rFonts w:ascii="Times New Roman" w:eastAsia="Times New Roman" w:hAnsi="Times New Roman" w:cs="Times New Roman"/>
          <w:kern w:val="0"/>
          <w:sz w:val="24"/>
          <w:szCs w:val="24"/>
          <w:lang w:eastAsia="en-IN"/>
          <w14:ligatures w14:val="none"/>
        </w:rPr>
        <w:t xml:space="preserve"> have their own unique requirements. These facilities often care for bariatric patients over extended stays, so comfort, privacy, and accessibility become even more critical. Durable, easy-to-clean surfaces and modular furniture help maintain a safe environment while supporting the emotional well-being of patients who may struggle with extended hospitalizations. Family accommodations and flexible space for physical therapy are increasingly prioritized.</w:t>
      </w:r>
    </w:p>
    <w:p w14:paraId="42E9C0BB"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 xml:space="preserve">Outpatient surgical </w:t>
      </w:r>
      <w:proofErr w:type="spellStart"/>
      <w:r w:rsidRPr="00927965">
        <w:rPr>
          <w:rFonts w:ascii="Times New Roman" w:eastAsia="Times New Roman" w:hAnsi="Times New Roman" w:cs="Times New Roman"/>
          <w:kern w:val="0"/>
          <w:sz w:val="24"/>
          <w:szCs w:val="24"/>
          <w:lang w:eastAsia="en-IN"/>
          <w14:ligatures w14:val="none"/>
        </w:rPr>
        <w:t>centers</w:t>
      </w:r>
      <w:proofErr w:type="spellEnd"/>
      <w:r w:rsidRPr="00927965">
        <w:rPr>
          <w:rFonts w:ascii="Times New Roman" w:eastAsia="Times New Roman" w:hAnsi="Times New Roman" w:cs="Times New Roman"/>
          <w:kern w:val="0"/>
          <w:sz w:val="24"/>
          <w:szCs w:val="24"/>
          <w:lang w:eastAsia="en-IN"/>
          <w14:ligatures w14:val="none"/>
        </w:rPr>
        <w:t xml:space="preserve"> and specialty clinics, while not the primary market, are also starting to invest in bariatric-ready rooms. These facilities may focus on same-day procedures but still need infrastructure that can safely accommodate higher-weight patients, especially for pre- and post-op monitoring.</w:t>
      </w:r>
    </w:p>
    <w:p w14:paraId="1C938C12"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Here’s a scenario that brings these dynamics to life:</w:t>
      </w:r>
    </w:p>
    <w:p w14:paraId="6371429D"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A large, multi-site hospital system in the Midwest U.S. recently undertook a major upgrade to its inpatient units, adding universal bariatric-capable rooms across all new construction. Prior to the upgrade, staff injuries related to manual patient handling were a persistent problem, especially during night shifts. After introducing rooms with ceiling lifts, reinforced beds, and integrated patient monitoring, the system saw a 35% drop in staff injury claims within a year. Patient satisfaction scores improved as well, with bariatric patients reporting greater comfort and dignity during their stays. Nursing staff turnover also decreased, attributed partly to a safer, less physically demanding work environment.</w:t>
      </w:r>
    </w:p>
    <w:p w14:paraId="7F732D56" w14:textId="77777777" w:rsidR="00927965" w:rsidRPr="00927965" w:rsidRDefault="00927965" w:rsidP="009279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27965">
        <w:rPr>
          <w:rFonts w:ascii="Times New Roman" w:eastAsia="Times New Roman" w:hAnsi="Times New Roman" w:cs="Times New Roman"/>
          <w:b/>
          <w:bCs/>
          <w:kern w:val="36"/>
          <w:sz w:val="48"/>
          <w:szCs w:val="48"/>
          <w:lang w:eastAsia="en-IN"/>
          <w14:ligatures w14:val="none"/>
        </w:rPr>
        <w:t>7. Recent Developments + Opportunities &amp; Restraints</w:t>
      </w:r>
    </w:p>
    <w:p w14:paraId="009F3614"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Recent Developments (Last 2 Years)</w:t>
      </w:r>
    </w:p>
    <w:p w14:paraId="76EA5E3A" w14:textId="77777777" w:rsidR="00927965" w:rsidRPr="00927965" w:rsidRDefault="00927965" w:rsidP="0092796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Leading hospital systems in the U.S. have announced large-scale investments in universal bariatric patient rooms, integrating digital patient monitoring, ceiling lifts, and antimicrobial materials as part of new hospital construction projects.</w:t>
      </w:r>
    </w:p>
    <w:p w14:paraId="182DC36C" w14:textId="77777777" w:rsidR="00927965" w:rsidRPr="00927965" w:rsidRDefault="00927965" w:rsidP="0092796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Several OEMs have launched next-generation bariatric beds with integrated safety sensors and smart connectivity, enabling real-time alerts for patient movement and pressure injury risk.</w:t>
      </w:r>
    </w:p>
    <w:p w14:paraId="2EAEB7EA" w14:textId="77777777" w:rsidR="00927965" w:rsidRPr="00927965" w:rsidRDefault="00927965" w:rsidP="0092796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Partnerships between equipment vendors and hospital design firms have accelerated, leading to the rollout of modular, turnkey bariatric suites that meet evolving building codes and infection control standards.</w:t>
      </w:r>
    </w:p>
    <w:p w14:paraId="7FD24FE4" w14:textId="77777777" w:rsidR="00927965" w:rsidRPr="00927965" w:rsidRDefault="00927965" w:rsidP="0092796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lastRenderedPageBreak/>
        <w:t>Regulatory agencies in Europe and North America have tightened guidelines for bariatric patient accommodation, prompting hospitals to accelerate retrofit projects and adopt new staff training protocols.</w:t>
      </w:r>
    </w:p>
    <w:p w14:paraId="424FCD66" w14:textId="77777777" w:rsidR="00927965" w:rsidRPr="00927965" w:rsidRDefault="00927965" w:rsidP="0092796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Hospitals in the Middle East and Asia Pacific have begun piloting portable bariatric solutions, including modular patient lifts and mobile reinforced seating, to support rapid infrastructure expansion and serve rising urban obesity rates.</w:t>
      </w:r>
    </w:p>
    <w:p w14:paraId="0A87875E"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Opportunities</w:t>
      </w:r>
    </w:p>
    <w:p w14:paraId="0C60D54D" w14:textId="77777777" w:rsidR="00927965" w:rsidRPr="00927965" w:rsidRDefault="00927965" w:rsidP="0092796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 xml:space="preserve">Expansion in emerging markets where hospital infrastructure upgrades are a priority and obesity prevalence </w:t>
      </w:r>
      <w:proofErr w:type="gramStart"/>
      <w:r w:rsidRPr="00927965">
        <w:rPr>
          <w:rFonts w:ascii="Times New Roman" w:eastAsia="Times New Roman" w:hAnsi="Times New Roman" w:cs="Times New Roman"/>
          <w:kern w:val="0"/>
          <w:sz w:val="24"/>
          <w:szCs w:val="24"/>
          <w:lang w:eastAsia="en-IN"/>
          <w14:ligatures w14:val="none"/>
        </w:rPr>
        <w:t>is</w:t>
      </w:r>
      <w:proofErr w:type="gramEnd"/>
      <w:r w:rsidRPr="00927965">
        <w:rPr>
          <w:rFonts w:ascii="Times New Roman" w:eastAsia="Times New Roman" w:hAnsi="Times New Roman" w:cs="Times New Roman"/>
          <w:kern w:val="0"/>
          <w:sz w:val="24"/>
          <w:szCs w:val="24"/>
          <w:lang w:eastAsia="en-IN"/>
          <w14:ligatures w14:val="none"/>
        </w:rPr>
        <w:t xml:space="preserve"> rising.</w:t>
      </w:r>
    </w:p>
    <w:p w14:paraId="79E3AEA1" w14:textId="77777777" w:rsidR="00927965" w:rsidRPr="00927965" w:rsidRDefault="00927965" w:rsidP="0092796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Strong demand for digitally integrated, “smart” bariatric rooms that enhance staff efficiency and improve patient safety.</w:t>
      </w:r>
    </w:p>
    <w:p w14:paraId="2EAF5784" w14:textId="77777777" w:rsidR="00927965" w:rsidRPr="00927965" w:rsidRDefault="00927965" w:rsidP="0092796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New revenue potential for bundled solutions—offering design, equipment, and long-term service contracts in a single procurement.</w:t>
      </w:r>
    </w:p>
    <w:p w14:paraId="17BD34B4"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Restraints</w:t>
      </w:r>
    </w:p>
    <w:p w14:paraId="509B9762" w14:textId="77777777" w:rsidR="00927965" w:rsidRPr="00927965" w:rsidRDefault="00927965" w:rsidP="0092796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High capital costs for both new construction and comprehensive retrofits, making it challenging for smaller hospitals to upgrade facilities.</w:t>
      </w:r>
    </w:p>
    <w:p w14:paraId="35642496" w14:textId="4752201A" w:rsidR="00927965" w:rsidRPr="00927965" w:rsidRDefault="00927965" w:rsidP="0092796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Persistent shortages of trained clinical staff for bariatric care and safe equipment operation, which can slow adoption of advanced solutions.</w:t>
      </w:r>
    </w:p>
    <w:p w14:paraId="7BD34734" w14:textId="77777777" w:rsidR="00927965" w:rsidRDefault="00927965">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3C429BBE" w14:textId="788AB1C8" w:rsidR="00927965" w:rsidRPr="00927965" w:rsidRDefault="00927965" w:rsidP="009279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27965">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927965" w:rsidRPr="00927965" w14:paraId="5E492BCD" w14:textId="77777777" w:rsidTr="009279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25DA502" w14:textId="77777777" w:rsidR="00927965" w:rsidRPr="00927965" w:rsidRDefault="00927965" w:rsidP="00927965">
            <w:pPr>
              <w:jc w:val="center"/>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Report Attribute</w:t>
            </w:r>
          </w:p>
        </w:tc>
        <w:tc>
          <w:tcPr>
            <w:tcW w:w="6051" w:type="dxa"/>
            <w:hideMark/>
          </w:tcPr>
          <w:p w14:paraId="3D902787" w14:textId="77777777" w:rsidR="00927965" w:rsidRPr="00927965" w:rsidRDefault="00927965" w:rsidP="009279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Details</w:t>
            </w:r>
          </w:p>
        </w:tc>
      </w:tr>
      <w:tr w:rsidR="00927965" w:rsidRPr="00927965" w14:paraId="32E614AD" w14:textId="77777777" w:rsidTr="00927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822356F" w14:textId="77777777" w:rsidR="00927965" w:rsidRPr="00927965" w:rsidRDefault="00927965" w:rsidP="00927965">
            <w:pPr>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Forecast Period</w:t>
            </w:r>
          </w:p>
        </w:tc>
        <w:tc>
          <w:tcPr>
            <w:tcW w:w="6051" w:type="dxa"/>
            <w:hideMark/>
          </w:tcPr>
          <w:p w14:paraId="1368B4A0" w14:textId="77777777" w:rsidR="00927965" w:rsidRPr="00927965" w:rsidRDefault="00927965" w:rsidP="009279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2024 – 2030</w:t>
            </w:r>
          </w:p>
        </w:tc>
      </w:tr>
      <w:tr w:rsidR="00927965" w:rsidRPr="00927965" w14:paraId="5392BBEC" w14:textId="77777777" w:rsidTr="00927965">
        <w:tc>
          <w:tcPr>
            <w:cnfStyle w:val="001000000000" w:firstRow="0" w:lastRow="0" w:firstColumn="1" w:lastColumn="0" w:oddVBand="0" w:evenVBand="0" w:oddHBand="0" w:evenHBand="0" w:firstRowFirstColumn="0" w:firstRowLastColumn="0" w:lastRowFirstColumn="0" w:lastRowLastColumn="0"/>
            <w:tcW w:w="2965" w:type="dxa"/>
            <w:hideMark/>
          </w:tcPr>
          <w:p w14:paraId="3FB3ED51" w14:textId="77777777" w:rsidR="00927965" w:rsidRPr="00927965" w:rsidRDefault="00927965" w:rsidP="00927965">
            <w:pPr>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74A4064D" w14:textId="505B7DA3" w:rsidR="00927965" w:rsidRPr="00927965" w:rsidRDefault="00927965" w:rsidP="0092796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 xml:space="preserve">USD 2.7 Billion </w:t>
            </w:r>
          </w:p>
        </w:tc>
      </w:tr>
      <w:tr w:rsidR="00927965" w:rsidRPr="00927965" w14:paraId="14331083" w14:textId="77777777" w:rsidTr="00927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F4021A1" w14:textId="77777777" w:rsidR="00927965" w:rsidRPr="00927965" w:rsidRDefault="00927965" w:rsidP="00927965">
            <w:pPr>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1A56EF9D" w14:textId="60EFB0CD" w:rsidR="00927965" w:rsidRPr="00927965" w:rsidRDefault="00927965" w:rsidP="009279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 xml:space="preserve">USD 4.1 Billion </w:t>
            </w:r>
          </w:p>
        </w:tc>
      </w:tr>
      <w:tr w:rsidR="00927965" w:rsidRPr="00927965" w14:paraId="68A05F44" w14:textId="77777777" w:rsidTr="00927965">
        <w:tc>
          <w:tcPr>
            <w:cnfStyle w:val="001000000000" w:firstRow="0" w:lastRow="0" w:firstColumn="1" w:lastColumn="0" w:oddVBand="0" w:evenVBand="0" w:oddHBand="0" w:evenHBand="0" w:firstRowFirstColumn="0" w:firstRowLastColumn="0" w:lastRowFirstColumn="0" w:lastRowLastColumn="0"/>
            <w:tcW w:w="2965" w:type="dxa"/>
            <w:hideMark/>
          </w:tcPr>
          <w:p w14:paraId="060D2718" w14:textId="77777777" w:rsidR="00927965" w:rsidRPr="00927965" w:rsidRDefault="00927965" w:rsidP="00927965">
            <w:pPr>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41A16B5B" w14:textId="2C0ED708" w:rsidR="00927965" w:rsidRPr="00927965" w:rsidRDefault="00927965" w:rsidP="0092796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CAGR of 7.1% (2024 – 2030</w:t>
            </w:r>
            <w:proofErr w:type="gramStart"/>
            <w:r w:rsidRPr="00927965">
              <w:rPr>
                <w:rFonts w:ascii="Times New Roman" w:eastAsia="Times New Roman" w:hAnsi="Times New Roman" w:cs="Times New Roman"/>
                <w:kern w:val="0"/>
                <w:sz w:val="24"/>
                <w:szCs w:val="24"/>
                <w:lang w:eastAsia="en-IN"/>
                <w14:ligatures w14:val="none"/>
              </w:rPr>
              <w:t>, )</w:t>
            </w:r>
            <w:proofErr w:type="gramEnd"/>
          </w:p>
        </w:tc>
      </w:tr>
      <w:tr w:rsidR="00927965" w:rsidRPr="00927965" w14:paraId="4416D05E" w14:textId="77777777" w:rsidTr="00927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B73B268" w14:textId="77777777" w:rsidR="00927965" w:rsidRPr="00927965" w:rsidRDefault="00927965" w:rsidP="00927965">
            <w:pPr>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50901F8A" w14:textId="77777777" w:rsidR="00927965" w:rsidRPr="00927965" w:rsidRDefault="00927965" w:rsidP="009279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2024</w:t>
            </w:r>
          </w:p>
        </w:tc>
      </w:tr>
      <w:tr w:rsidR="00927965" w:rsidRPr="00927965" w14:paraId="5DE34910" w14:textId="77777777" w:rsidTr="00927965">
        <w:tc>
          <w:tcPr>
            <w:cnfStyle w:val="001000000000" w:firstRow="0" w:lastRow="0" w:firstColumn="1" w:lastColumn="0" w:oddVBand="0" w:evenVBand="0" w:oddHBand="0" w:evenHBand="0" w:firstRowFirstColumn="0" w:firstRowLastColumn="0" w:lastRowFirstColumn="0" w:lastRowLastColumn="0"/>
            <w:tcW w:w="2965" w:type="dxa"/>
            <w:hideMark/>
          </w:tcPr>
          <w:p w14:paraId="3A447AD1" w14:textId="77777777" w:rsidR="00927965" w:rsidRPr="00927965" w:rsidRDefault="00927965" w:rsidP="00927965">
            <w:pPr>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Historical Data</w:t>
            </w:r>
          </w:p>
        </w:tc>
        <w:tc>
          <w:tcPr>
            <w:tcW w:w="6051" w:type="dxa"/>
            <w:hideMark/>
          </w:tcPr>
          <w:p w14:paraId="70288781" w14:textId="77777777" w:rsidR="00927965" w:rsidRPr="00927965" w:rsidRDefault="00927965" w:rsidP="0092796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2019 – 2023</w:t>
            </w:r>
          </w:p>
        </w:tc>
      </w:tr>
      <w:tr w:rsidR="00927965" w:rsidRPr="00927965" w14:paraId="542A35D5" w14:textId="77777777" w:rsidTr="00927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376C58C" w14:textId="77777777" w:rsidR="00927965" w:rsidRPr="00927965" w:rsidRDefault="00927965" w:rsidP="00927965">
            <w:pPr>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Unit</w:t>
            </w:r>
          </w:p>
        </w:tc>
        <w:tc>
          <w:tcPr>
            <w:tcW w:w="6051" w:type="dxa"/>
            <w:hideMark/>
          </w:tcPr>
          <w:p w14:paraId="2E858ACA" w14:textId="77777777" w:rsidR="00927965" w:rsidRPr="00927965" w:rsidRDefault="00927965" w:rsidP="009279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USD Million, CAGR (2024 – 2030)</w:t>
            </w:r>
          </w:p>
        </w:tc>
      </w:tr>
      <w:tr w:rsidR="00927965" w:rsidRPr="00927965" w14:paraId="76A06AF7" w14:textId="77777777" w:rsidTr="00927965">
        <w:tc>
          <w:tcPr>
            <w:cnfStyle w:val="001000000000" w:firstRow="0" w:lastRow="0" w:firstColumn="1" w:lastColumn="0" w:oddVBand="0" w:evenVBand="0" w:oddHBand="0" w:evenHBand="0" w:firstRowFirstColumn="0" w:firstRowLastColumn="0" w:lastRowFirstColumn="0" w:lastRowLastColumn="0"/>
            <w:tcW w:w="2965" w:type="dxa"/>
            <w:hideMark/>
          </w:tcPr>
          <w:p w14:paraId="72600D09" w14:textId="77777777" w:rsidR="00927965" w:rsidRPr="00927965" w:rsidRDefault="00927965" w:rsidP="00927965">
            <w:pPr>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Segmentation</w:t>
            </w:r>
          </w:p>
        </w:tc>
        <w:tc>
          <w:tcPr>
            <w:tcW w:w="6051" w:type="dxa"/>
            <w:hideMark/>
          </w:tcPr>
          <w:p w14:paraId="69E0F83F" w14:textId="77777777" w:rsidR="00927965" w:rsidRPr="00927965" w:rsidRDefault="00927965" w:rsidP="0092796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By Room Type, By Equipment/Fixture, By End User, By Procurement Model, By Region</w:t>
            </w:r>
          </w:p>
        </w:tc>
      </w:tr>
      <w:tr w:rsidR="00927965" w:rsidRPr="00927965" w14:paraId="7688EF89" w14:textId="77777777" w:rsidTr="00927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3347D05" w14:textId="77777777" w:rsidR="00927965" w:rsidRPr="00927965" w:rsidRDefault="00927965" w:rsidP="00927965">
            <w:pPr>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By Room Type</w:t>
            </w:r>
          </w:p>
        </w:tc>
        <w:tc>
          <w:tcPr>
            <w:tcW w:w="6051" w:type="dxa"/>
            <w:hideMark/>
          </w:tcPr>
          <w:p w14:paraId="0FACE2E4" w14:textId="77777777" w:rsidR="00927965" w:rsidRPr="00927965" w:rsidRDefault="00927965" w:rsidP="009279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Dedicated Bariatric Suites, Universal/Adaptable Rooms</w:t>
            </w:r>
          </w:p>
        </w:tc>
      </w:tr>
      <w:tr w:rsidR="00927965" w:rsidRPr="00927965" w14:paraId="35B159E9" w14:textId="77777777" w:rsidTr="00927965">
        <w:tc>
          <w:tcPr>
            <w:cnfStyle w:val="001000000000" w:firstRow="0" w:lastRow="0" w:firstColumn="1" w:lastColumn="0" w:oddVBand="0" w:evenVBand="0" w:oddHBand="0" w:evenHBand="0" w:firstRowFirstColumn="0" w:firstRowLastColumn="0" w:lastRowFirstColumn="0" w:lastRowLastColumn="0"/>
            <w:tcW w:w="2965" w:type="dxa"/>
            <w:hideMark/>
          </w:tcPr>
          <w:p w14:paraId="7E5A6023" w14:textId="77777777" w:rsidR="00927965" w:rsidRPr="00927965" w:rsidRDefault="00927965" w:rsidP="00927965">
            <w:pPr>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By Equipment/Fixture</w:t>
            </w:r>
          </w:p>
        </w:tc>
        <w:tc>
          <w:tcPr>
            <w:tcW w:w="6051" w:type="dxa"/>
            <w:hideMark/>
          </w:tcPr>
          <w:p w14:paraId="6C272B34" w14:textId="77777777" w:rsidR="00927965" w:rsidRPr="00927965" w:rsidRDefault="00927965" w:rsidP="0092796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Bariatric Beds, Patient Lifts, Bathroom/Shower Infrastructure, Reinforced Seating, Mobility Aids</w:t>
            </w:r>
          </w:p>
        </w:tc>
      </w:tr>
      <w:tr w:rsidR="00927965" w:rsidRPr="00927965" w14:paraId="3531CC50" w14:textId="77777777" w:rsidTr="00927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FD30866" w14:textId="77777777" w:rsidR="00927965" w:rsidRPr="00927965" w:rsidRDefault="00927965" w:rsidP="00927965">
            <w:pPr>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By End User</w:t>
            </w:r>
          </w:p>
        </w:tc>
        <w:tc>
          <w:tcPr>
            <w:tcW w:w="6051" w:type="dxa"/>
            <w:hideMark/>
          </w:tcPr>
          <w:p w14:paraId="0DF61935" w14:textId="77777777" w:rsidR="00927965" w:rsidRPr="00927965" w:rsidRDefault="00927965" w:rsidP="009279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 xml:space="preserve">Acute Care Hospitals, Rehabilitation </w:t>
            </w:r>
            <w:proofErr w:type="spellStart"/>
            <w:r w:rsidRPr="00927965">
              <w:rPr>
                <w:rFonts w:ascii="Times New Roman" w:eastAsia="Times New Roman" w:hAnsi="Times New Roman" w:cs="Times New Roman"/>
                <w:kern w:val="0"/>
                <w:sz w:val="24"/>
                <w:szCs w:val="24"/>
                <w:lang w:eastAsia="en-IN"/>
                <w14:ligatures w14:val="none"/>
              </w:rPr>
              <w:t>Centers</w:t>
            </w:r>
            <w:proofErr w:type="spellEnd"/>
            <w:r w:rsidRPr="00927965">
              <w:rPr>
                <w:rFonts w:ascii="Times New Roman" w:eastAsia="Times New Roman" w:hAnsi="Times New Roman" w:cs="Times New Roman"/>
                <w:kern w:val="0"/>
                <w:sz w:val="24"/>
                <w:szCs w:val="24"/>
                <w:lang w:eastAsia="en-IN"/>
                <w14:ligatures w14:val="none"/>
              </w:rPr>
              <w:t xml:space="preserve">, Long-term Care Facilities, Specialty Surgery </w:t>
            </w:r>
            <w:proofErr w:type="spellStart"/>
            <w:r w:rsidRPr="00927965">
              <w:rPr>
                <w:rFonts w:ascii="Times New Roman" w:eastAsia="Times New Roman" w:hAnsi="Times New Roman" w:cs="Times New Roman"/>
                <w:kern w:val="0"/>
                <w:sz w:val="24"/>
                <w:szCs w:val="24"/>
                <w:lang w:eastAsia="en-IN"/>
                <w14:ligatures w14:val="none"/>
              </w:rPr>
              <w:t>Centers</w:t>
            </w:r>
            <w:proofErr w:type="spellEnd"/>
          </w:p>
        </w:tc>
      </w:tr>
      <w:tr w:rsidR="00927965" w:rsidRPr="00927965" w14:paraId="444EA68A" w14:textId="77777777" w:rsidTr="00927965">
        <w:tc>
          <w:tcPr>
            <w:cnfStyle w:val="001000000000" w:firstRow="0" w:lastRow="0" w:firstColumn="1" w:lastColumn="0" w:oddVBand="0" w:evenVBand="0" w:oddHBand="0" w:evenHBand="0" w:firstRowFirstColumn="0" w:firstRowLastColumn="0" w:lastRowFirstColumn="0" w:lastRowLastColumn="0"/>
            <w:tcW w:w="2965" w:type="dxa"/>
            <w:hideMark/>
          </w:tcPr>
          <w:p w14:paraId="5277EC88" w14:textId="77777777" w:rsidR="00927965" w:rsidRPr="00927965" w:rsidRDefault="00927965" w:rsidP="00927965">
            <w:pPr>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By Procurement Model</w:t>
            </w:r>
          </w:p>
        </w:tc>
        <w:tc>
          <w:tcPr>
            <w:tcW w:w="6051" w:type="dxa"/>
            <w:hideMark/>
          </w:tcPr>
          <w:p w14:paraId="5DBA0495" w14:textId="77777777" w:rsidR="00927965" w:rsidRPr="00927965" w:rsidRDefault="00927965" w:rsidP="0092796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New Construction, Retrofit</w:t>
            </w:r>
          </w:p>
        </w:tc>
      </w:tr>
      <w:tr w:rsidR="00927965" w:rsidRPr="00927965" w14:paraId="02D741D1" w14:textId="77777777" w:rsidTr="00927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857D0E1" w14:textId="77777777" w:rsidR="00927965" w:rsidRPr="00927965" w:rsidRDefault="00927965" w:rsidP="00927965">
            <w:pPr>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By Region</w:t>
            </w:r>
          </w:p>
        </w:tc>
        <w:tc>
          <w:tcPr>
            <w:tcW w:w="6051" w:type="dxa"/>
            <w:hideMark/>
          </w:tcPr>
          <w:p w14:paraId="7BF50BEB" w14:textId="77777777" w:rsidR="00927965" w:rsidRPr="00927965" w:rsidRDefault="00927965" w:rsidP="009279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North America, Europe, Asia Pacific, Middle East, Latin America, Africa</w:t>
            </w:r>
          </w:p>
        </w:tc>
      </w:tr>
      <w:tr w:rsidR="00927965" w:rsidRPr="00927965" w14:paraId="432AA3C8" w14:textId="77777777" w:rsidTr="00927965">
        <w:tc>
          <w:tcPr>
            <w:cnfStyle w:val="001000000000" w:firstRow="0" w:lastRow="0" w:firstColumn="1" w:lastColumn="0" w:oddVBand="0" w:evenVBand="0" w:oddHBand="0" w:evenHBand="0" w:firstRowFirstColumn="0" w:firstRowLastColumn="0" w:lastRowFirstColumn="0" w:lastRowLastColumn="0"/>
            <w:tcW w:w="2965" w:type="dxa"/>
            <w:hideMark/>
          </w:tcPr>
          <w:p w14:paraId="1704A3C1" w14:textId="77777777" w:rsidR="00927965" w:rsidRPr="00927965" w:rsidRDefault="00927965" w:rsidP="00927965">
            <w:pPr>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Country Scope</w:t>
            </w:r>
          </w:p>
        </w:tc>
        <w:tc>
          <w:tcPr>
            <w:tcW w:w="6051" w:type="dxa"/>
            <w:hideMark/>
          </w:tcPr>
          <w:p w14:paraId="280AD8C4" w14:textId="77777777" w:rsidR="00927965" w:rsidRPr="00927965" w:rsidRDefault="00927965" w:rsidP="0092796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U.S., Canada, UK, Germany, Australia, Saudi Arabia, China, India, Brazil, South Africa, etc.</w:t>
            </w:r>
          </w:p>
        </w:tc>
      </w:tr>
      <w:tr w:rsidR="00927965" w:rsidRPr="00927965" w14:paraId="28A0D4ED" w14:textId="77777777" w:rsidTr="00927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5D9FB8F" w14:textId="77777777" w:rsidR="00927965" w:rsidRPr="00927965" w:rsidRDefault="00927965" w:rsidP="00927965">
            <w:pPr>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Market Drivers</w:t>
            </w:r>
          </w:p>
        </w:tc>
        <w:tc>
          <w:tcPr>
            <w:tcW w:w="6051" w:type="dxa"/>
            <w:hideMark/>
          </w:tcPr>
          <w:p w14:paraId="269476DD" w14:textId="77777777" w:rsidR="00927965" w:rsidRPr="00927965" w:rsidRDefault="00927965" w:rsidP="009279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 xml:space="preserve">- Rising obesity prevalence globally </w:t>
            </w:r>
            <w:r w:rsidRPr="00927965">
              <w:rPr>
                <w:rFonts w:ascii="Times New Roman" w:eastAsia="Times New Roman" w:hAnsi="Times New Roman" w:cs="Times New Roman"/>
                <w:kern w:val="0"/>
                <w:sz w:val="24"/>
                <w:szCs w:val="24"/>
                <w:lang w:eastAsia="en-IN"/>
                <w14:ligatures w14:val="none"/>
              </w:rPr>
              <w:br/>
              <w:t xml:space="preserve">- Regulatory pressure for inclusive, safe hospital design </w:t>
            </w:r>
            <w:r w:rsidRPr="00927965">
              <w:rPr>
                <w:rFonts w:ascii="Times New Roman" w:eastAsia="Times New Roman" w:hAnsi="Times New Roman" w:cs="Times New Roman"/>
                <w:kern w:val="0"/>
                <w:sz w:val="24"/>
                <w:szCs w:val="24"/>
                <w:lang w:eastAsia="en-IN"/>
                <w14:ligatures w14:val="none"/>
              </w:rPr>
              <w:br/>
              <w:t>- Growth in hospital construction and modernization</w:t>
            </w:r>
          </w:p>
        </w:tc>
      </w:tr>
      <w:tr w:rsidR="00927965" w:rsidRPr="00927965" w14:paraId="103566FC" w14:textId="77777777" w:rsidTr="00927965">
        <w:tc>
          <w:tcPr>
            <w:cnfStyle w:val="001000000000" w:firstRow="0" w:lastRow="0" w:firstColumn="1" w:lastColumn="0" w:oddVBand="0" w:evenVBand="0" w:oddHBand="0" w:evenHBand="0" w:firstRowFirstColumn="0" w:firstRowLastColumn="0" w:lastRowFirstColumn="0" w:lastRowLastColumn="0"/>
            <w:tcW w:w="2965" w:type="dxa"/>
            <w:hideMark/>
          </w:tcPr>
          <w:p w14:paraId="3D155D5E" w14:textId="77777777" w:rsidR="00927965" w:rsidRPr="00927965" w:rsidRDefault="00927965" w:rsidP="00927965">
            <w:pPr>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77ABADBF" w14:textId="77777777" w:rsidR="00927965" w:rsidRPr="00927965" w:rsidRDefault="00927965" w:rsidP="0092796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Available upon request</w:t>
            </w:r>
          </w:p>
        </w:tc>
      </w:tr>
    </w:tbl>
    <w:p w14:paraId="57BAE590" w14:textId="77777777" w:rsidR="00927965" w:rsidRPr="00927965" w:rsidRDefault="00927965" w:rsidP="009279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27965">
        <w:rPr>
          <w:rFonts w:ascii="Times New Roman" w:eastAsia="Times New Roman" w:hAnsi="Times New Roman" w:cs="Times New Roman"/>
          <w:b/>
          <w:bCs/>
          <w:kern w:val="36"/>
          <w:sz w:val="48"/>
          <w:szCs w:val="48"/>
          <w:lang w:eastAsia="en-IN"/>
          <w14:ligatures w14:val="none"/>
        </w:rPr>
        <w:t>8. Report Summary, FAQs, and SEO Schema</w:t>
      </w:r>
    </w:p>
    <w:p w14:paraId="3805BB1A" w14:textId="77777777" w:rsidR="00927965" w:rsidRPr="00927965" w:rsidRDefault="00927965" w:rsidP="009279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27965">
        <w:rPr>
          <w:rFonts w:ascii="Times New Roman" w:eastAsia="Times New Roman" w:hAnsi="Times New Roman" w:cs="Times New Roman"/>
          <w:b/>
          <w:bCs/>
          <w:kern w:val="0"/>
          <w:sz w:val="36"/>
          <w:szCs w:val="36"/>
          <w:lang w:eastAsia="en-IN"/>
          <w14:ligatures w14:val="none"/>
        </w:rPr>
        <w:t>A.1. Report Title (Long-Form)</w:t>
      </w:r>
    </w:p>
    <w:p w14:paraId="4EE79C9A"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 xml:space="preserve">Bariatric Patient Room Market </w:t>
      </w:r>
      <w:proofErr w:type="gramStart"/>
      <w:r w:rsidRPr="00927965">
        <w:rPr>
          <w:rFonts w:ascii="Times New Roman" w:eastAsia="Times New Roman" w:hAnsi="Times New Roman" w:cs="Times New Roman"/>
          <w:kern w:val="0"/>
          <w:sz w:val="24"/>
          <w:szCs w:val="24"/>
          <w:lang w:eastAsia="en-IN"/>
          <w14:ligatures w14:val="none"/>
        </w:rPr>
        <w:t>By</w:t>
      </w:r>
      <w:proofErr w:type="gramEnd"/>
      <w:r w:rsidRPr="00927965">
        <w:rPr>
          <w:rFonts w:ascii="Times New Roman" w:eastAsia="Times New Roman" w:hAnsi="Times New Roman" w:cs="Times New Roman"/>
          <w:kern w:val="0"/>
          <w:sz w:val="24"/>
          <w:szCs w:val="24"/>
          <w:lang w:eastAsia="en-IN"/>
          <w14:ligatures w14:val="none"/>
        </w:rPr>
        <w:t xml:space="preserve"> Room Type (Dedicated Bariatric Suites, Universal/Adaptable Rooms); By Equipment/Fixture (Bariatric Beds, Patient Lifts, Bathroom/Shower Infrastructure, Reinforced Seating, Mobility Aids); By End User (Acute Care Hospitals, Rehabilitation </w:t>
      </w:r>
      <w:proofErr w:type="spellStart"/>
      <w:r w:rsidRPr="00927965">
        <w:rPr>
          <w:rFonts w:ascii="Times New Roman" w:eastAsia="Times New Roman" w:hAnsi="Times New Roman" w:cs="Times New Roman"/>
          <w:kern w:val="0"/>
          <w:sz w:val="24"/>
          <w:szCs w:val="24"/>
          <w:lang w:eastAsia="en-IN"/>
          <w14:ligatures w14:val="none"/>
        </w:rPr>
        <w:t>Centers</w:t>
      </w:r>
      <w:proofErr w:type="spellEnd"/>
      <w:r w:rsidRPr="00927965">
        <w:rPr>
          <w:rFonts w:ascii="Times New Roman" w:eastAsia="Times New Roman" w:hAnsi="Times New Roman" w:cs="Times New Roman"/>
          <w:kern w:val="0"/>
          <w:sz w:val="24"/>
          <w:szCs w:val="24"/>
          <w:lang w:eastAsia="en-IN"/>
          <w14:ligatures w14:val="none"/>
        </w:rPr>
        <w:t xml:space="preserve">, Long-term Care Facilities, Specialty Surgery </w:t>
      </w:r>
      <w:proofErr w:type="spellStart"/>
      <w:r w:rsidRPr="00927965">
        <w:rPr>
          <w:rFonts w:ascii="Times New Roman" w:eastAsia="Times New Roman" w:hAnsi="Times New Roman" w:cs="Times New Roman"/>
          <w:kern w:val="0"/>
          <w:sz w:val="24"/>
          <w:szCs w:val="24"/>
          <w:lang w:eastAsia="en-IN"/>
          <w14:ligatures w14:val="none"/>
        </w:rPr>
        <w:t>Centers</w:t>
      </w:r>
      <w:proofErr w:type="spellEnd"/>
      <w:r w:rsidRPr="00927965">
        <w:rPr>
          <w:rFonts w:ascii="Times New Roman" w:eastAsia="Times New Roman" w:hAnsi="Times New Roman" w:cs="Times New Roman"/>
          <w:kern w:val="0"/>
          <w:sz w:val="24"/>
          <w:szCs w:val="24"/>
          <w:lang w:eastAsia="en-IN"/>
          <w14:ligatures w14:val="none"/>
        </w:rPr>
        <w:t>); By Procurement Model (New Construction, Retrofit); By Geography, Segment Revenue Estimation, Forecast, 2024–2030</w:t>
      </w:r>
    </w:p>
    <w:p w14:paraId="266F96B7" w14:textId="77777777" w:rsidR="00927965" w:rsidRPr="00927965" w:rsidRDefault="00927965" w:rsidP="009279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27965">
        <w:rPr>
          <w:rFonts w:ascii="Times New Roman" w:eastAsia="Times New Roman" w:hAnsi="Times New Roman" w:cs="Times New Roman"/>
          <w:b/>
          <w:bCs/>
          <w:kern w:val="0"/>
          <w:sz w:val="36"/>
          <w:szCs w:val="36"/>
          <w:lang w:eastAsia="en-IN"/>
          <w14:ligatures w14:val="none"/>
        </w:rPr>
        <w:t>A.2. Lowercase Market Name</w:t>
      </w:r>
    </w:p>
    <w:p w14:paraId="21F5AAFF"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bariatric patient room market</w:t>
      </w:r>
    </w:p>
    <w:p w14:paraId="68ADBB2C" w14:textId="77777777" w:rsidR="00927965" w:rsidRPr="00927965" w:rsidRDefault="00927965" w:rsidP="009279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27965">
        <w:rPr>
          <w:rFonts w:ascii="Times New Roman" w:eastAsia="Times New Roman" w:hAnsi="Times New Roman" w:cs="Times New Roman"/>
          <w:b/>
          <w:bCs/>
          <w:kern w:val="0"/>
          <w:sz w:val="36"/>
          <w:szCs w:val="36"/>
          <w:lang w:eastAsia="en-IN"/>
          <w14:ligatures w14:val="none"/>
        </w:rPr>
        <w:t>A.3. SEO-Friendly Market Size Tagline</w:t>
      </w:r>
    </w:p>
    <w:p w14:paraId="6BF26C36"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lastRenderedPageBreak/>
        <w:t>Bariatric Patient Room Market Size (USD 4.1 Billion) 2030</w:t>
      </w:r>
    </w:p>
    <w:p w14:paraId="4E2E3CAB" w14:textId="77777777" w:rsidR="00927965" w:rsidRPr="00927965" w:rsidRDefault="00927965" w:rsidP="009279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27965">
        <w:rPr>
          <w:rFonts w:ascii="Times New Roman" w:eastAsia="Times New Roman" w:hAnsi="Times New Roman" w:cs="Times New Roman"/>
          <w:b/>
          <w:bCs/>
          <w:kern w:val="0"/>
          <w:sz w:val="36"/>
          <w:szCs w:val="36"/>
          <w:lang w:eastAsia="en-IN"/>
          <w14:ligatures w14:val="none"/>
        </w:rPr>
        <w:t xml:space="preserve">A.4. SEO-Friendly Market Size Tagline </w:t>
      </w:r>
      <w:proofErr w:type="spellStart"/>
      <w:r w:rsidRPr="00927965">
        <w:rPr>
          <w:rFonts w:ascii="Times New Roman" w:eastAsia="Times New Roman" w:hAnsi="Times New Roman" w:cs="Times New Roman"/>
          <w:b/>
          <w:bCs/>
          <w:kern w:val="0"/>
          <w:sz w:val="36"/>
          <w:szCs w:val="36"/>
          <w:lang w:eastAsia="en-IN"/>
          <w14:ligatures w14:val="none"/>
        </w:rPr>
        <w:t>BreadCrumb</w:t>
      </w:r>
      <w:proofErr w:type="spellEnd"/>
    </w:p>
    <w:p w14:paraId="5EDA3912"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Bariatric Patient Room Market Report 2030</w:t>
      </w:r>
    </w:p>
    <w:p w14:paraId="74CC5648" w14:textId="77777777" w:rsidR="00927965" w:rsidRPr="00927965" w:rsidRDefault="00927965" w:rsidP="00927965">
      <w:pPr>
        <w:spacing w:after="0"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pict w14:anchorId="5AD1976A">
          <v:rect id="_x0000_i1025" style="width:0;height:1.5pt" o:hralign="center" o:hrstd="t" o:hr="t" fillcolor="#a0a0a0" stroked="f"/>
        </w:pict>
      </w:r>
    </w:p>
    <w:p w14:paraId="5E16F3D4" w14:textId="77777777" w:rsidR="00927965" w:rsidRPr="00927965" w:rsidRDefault="00927965" w:rsidP="009279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27965">
        <w:rPr>
          <w:rFonts w:ascii="Times New Roman" w:eastAsia="Times New Roman" w:hAnsi="Times New Roman" w:cs="Times New Roman"/>
          <w:b/>
          <w:bCs/>
          <w:kern w:val="0"/>
          <w:sz w:val="36"/>
          <w:szCs w:val="36"/>
          <w:lang w:eastAsia="en-IN"/>
          <w14:ligatures w14:val="none"/>
        </w:rPr>
        <w:t>B. Top 5 FAQs</w:t>
      </w:r>
    </w:p>
    <w:p w14:paraId="3194E69B" w14:textId="665E9976"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Q1. How big is the bariatric patient room market?</w:t>
      </w:r>
      <w:r w:rsidRPr="00927965">
        <w:rPr>
          <w:rFonts w:ascii="Times New Roman" w:eastAsia="Times New Roman" w:hAnsi="Times New Roman" w:cs="Times New Roman"/>
          <w:kern w:val="0"/>
          <w:sz w:val="24"/>
          <w:szCs w:val="24"/>
          <w:lang w:eastAsia="en-IN"/>
          <w14:ligatures w14:val="none"/>
        </w:rPr>
        <w:br/>
      </w:r>
      <w:r w:rsidRPr="00927965">
        <w:rPr>
          <w:rFonts w:ascii="Times New Roman" w:eastAsia="Times New Roman" w:hAnsi="Times New Roman" w:cs="Times New Roman"/>
          <w:b/>
          <w:bCs/>
          <w:kern w:val="0"/>
          <w:sz w:val="24"/>
          <w:szCs w:val="24"/>
          <w:lang w:eastAsia="en-IN"/>
          <w14:ligatures w14:val="none"/>
        </w:rPr>
        <w:t>A1.</w:t>
      </w:r>
      <w:r w:rsidRPr="00927965">
        <w:rPr>
          <w:rFonts w:ascii="Times New Roman" w:eastAsia="Times New Roman" w:hAnsi="Times New Roman" w:cs="Times New Roman"/>
          <w:kern w:val="0"/>
          <w:sz w:val="24"/>
          <w:szCs w:val="24"/>
          <w:lang w:eastAsia="en-IN"/>
          <w14:ligatures w14:val="none"/>
        </w:rPr>
        <w:t xml:space="preserve"> The global bariatric patient room market was valued at USD 2.7 billion in </w:t>
      </w:r>
      <w:proofErr w:type="gramStart"/>
      <w:r w:rsidRPr="00927965">
        <w:rPr>
          <w:rFonts w:ascii="Times New Roman" w:eastAsia="Times New Roman" w:hAnsi="Times New Roman" w:cs="Times New Roman"/>
          <w:kern w:val="0"/>
          <w:sz w:val="24"/>
          <w:szCs w:val="24"/>
          <w:lang w:eastAsia="en-IN"/>
          <w14:ligatures w14:val="none"/>
        </w:rPr>
        <w:t>2024 .</w:t>
      </w:r>
      <w:proofErr w:type="gramEnd"/>
    </w:p>
    <w:p w14:paraId="385F92F0" w14:textId="563240C6"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Q2. What is the CAGR for the bariatric patient room market during the forecast period?</w:t>
      </w:r>
      <w:r w:rsidRPr="00927965">
        <w:rPr>
          <w:rFonts w:ascii="Times New Roman" w:eastAsia="Times New Roman" w:hAnsi="Times New Roman" w:cs="Times New Roman"/>
          <w:kern w:val="0"/>
          <w:sz w:val="24"/>
          <w:szCs w:val="24"/>
          <w:lang w:eastAsia="en-IN"/>
          <w14:ligatures w14:val="none"/>
        </w:rPr>
        <w:br/>
      </w:r>
      <w:r w:rsidRPr="00927965">
        <w:rPr>
          <w:rFonts w:ascii="Times New Roman" w:eastAsia="Times New Roman" w:hAnsi="Times New Roman" w:cs="Times New Roman"/>
          <w:b/>
          <w:bCs/>
          <w:kern w:val="0"/>
          <w:sz w:val="24"/>
          <w:szCs w:val="24"/>
          <w:lang w:eastAsia="en-IN"/>
          <w14:ligatures w14:val="none"/>
        </w:rPr>
        <w:t>A2.</w:t>
      </w:r>
      <w:r w:rsidRPr="00927965">
        <w:rPr>
          <w:rFonts w:ascii="Times New Roman" w:eastAsia="Times New Roman" w:hAnsi="Times New Roman" w:cs="Times New Roman"/>
          <w:kern w:val="0"/>
          <w:sz w:val="24"/>
          <w:szCs w:val="24"/>
          <w:lang w:eastAsia="en-IN"/>
          <w14:ligatures w14:val="none"/>
        </w:rPr>
        <w:t xml:space="preserve"> The market is expected to grow at a CAGR of 7.1% from 2024 to </w:t>
      </w:r>
      <w:proofErr w:type="gramStart"/>
      <w:r w:rsidRPr="00927965">
        <w:rPr>
          <w:rFonts w:ascii="Times New Roman" w:eastAsia="Times New Roman" w:hAnsi="Times New Roman" w:cs="Times New Roman"/>
          <w:kern w:val="0"/>
          <w:sz w:val="24"/>
          <w:szCs w:val="24"/>
          <w:lang w:eastAsia="en-IN"/>
          <w14:ligatures w14:val="none"/>
        </w:rPr>
        <w:t>2030 .</w:t>
      </w:r>
      <w:proofErr w:type="gramEnd"/>
    </w:p>
    <w:p w14:paraId="4594D7BB"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Q3. Who are the major players in the bariatric patient room market?</w:t>
      </w:r>
      <w:r w:rsidRPr="00927965">
        <w:rPr>
          <w:rFonts w:ascii="Times New Roman" w:eastAsia="Times New Roman" w:hAnsi="Times New Roman" w:cs="Times New Roman"/>
          <w:kern w:val="0"/>
          <w:sz w:val="24"/>
          <w:szCs w:val="24"/>
          <w:lang w:eastAsia="en-IN"/>
          <w14:ligatures w14:val="none"/>
        </w:rPr>
        <w:br/>
      </w:r>
      <w:r w:rsidRPr="00927965">
        <w:rPr>
          <w:rFonts w:ascii="Times New Roman" w:eastAsia="Times New Roman" w:hAnsi="Times New Roman" w:cs="Times New Roman"/>
          <w:b/>
          <w:bCs/>
          <w:kern w:val="0"/>
          <w:sz w:val="24"/>
          <w:szCs w:val="24"/>
          <w:lang w:eastAsia="en-IN"/>
          <w14:ligatures w14:val="none"/>
        </w:rPr>
        <w:t>A3.</w:t>
      </w:r>
      <w:r w:rsidRPr="00927965">
        <w:rPr>
          <w:rFonts w:ascii="Times New Roman" w:eastAsia="Times New Roman" w:hAnsi="Times New Roman" w:cs="Times New Roman"/>
          <w:kern w:val="0"/>
          <w:sz w:val="24"/>
          <w:szCs w:val="24"/>
          <w:lang w:eastAsia="en-IN"/>
          <w14:ligatures w14:val="none"/>
        </w:rPr>
        <w:t xml:space="preserve"> Leading companies include Stryker, </w:t>
      </w:r>
      <w:proofErr w:type="spellStart"/>
      <w:r w:rsidRPr="00927965">
        <w:rPr>
          <w:rFonts w:ascii="Times New Roman" w:eastAsia="Times New Roman" w:hAnsi="Times New Roman" w:cs="Times New Roman"/>
          <w:kern w:val="0"/>
          <w:sz w:val="24"/>
          <w:szCs w:val="24"/>
          <w:lang w:eastAsia="en-IN"/>
          <w14:ligatures w14:val="none"/>
        </w:rPr>
        <w:t>Hillrom</w:t>
      </w:r>
      <w:proofErr w:type="spellEnd"/>
      <w:r w:rsidRPr="00927965">
        <w:rPr>
          <w:rFonts w:ascii="Times New Roman" w:eastAsia="Times New Roman" w:hAnsi="Times New Roman" w:cs="Times New Roman"/>
          <w:kern w:val="0"/>
          <w:sz w:val="24"/>
          <w:szCs w:val="24"/>
          <w:lang w:eastAsia="en-IN"/>
          <w14:ligatures w14:val="none"/>
        </w:rPr>
        <w:t xml:space="preserve"> (Baxter), </w:t>
      </w:r>
      <w:proofErr w:type="spellStart"/>
      <w:r w:rsidRPr="00927965">
        <w:rPr>
          <w:rFonts w:ascii="Times New Roman" w:eastAsia="Times New Roman" w:hAnsi="Times New Roman" w:cs="Times New Roman"/>
          <w:kern w:val="0"/>
          <w:sz w:val="24"/>
          <w:szCs w:val="24"/>
          <w:lang w:eastAsia="en-IN"/>
          <w14:ligatures w14:val="none"/>
        </w:rPr>
        <w:t>Arjo</w:t>
      </w:r>
      <w:proofErr w:type="spellEnd"/>
      <w:r w:rsidRPr="00927965">
        <w:rPr>
          <w:rFonts w:ascii="Times New Roman" w:eastAsia="Times New Roman" w:hAnsi="Times New Roman" w:cs="Times New Roman"/>
          <w:kern w:val="0"/>
          <w:sz w:val="24"/>
          <w:szCs w:val="24"/>
          <w:lang w:eastAsia="en-IN"/>
          <w14:ligatures w14:val="none"/>
        </w:rPr>
        <w:t xml:space="preserve">, </w:t>
      </w:r>
      <w:proofErr w:type="spellStart"/>
      <w:r w:rsidRPr="00927965">
        <w:rPr>
          <w:rFonts w:ascii="Times New Roman" w:eastAsia="Times New Roman" w:hAnsi="Times New Roman" w:cs="Times New Roman"/>
          <w:kern w:val="0"/>
          <w:sz w:val="24"/>
          <w:szCs w:val="24"/>
          <w:lang w:eastAsia="en-IN"/>
          <w14:ligatures w14:val="none"/>
        </w:rPr>
        <w:t>Joerns</w:t>
      </w:r>
      <w:proofErr w:type="spellEnd"/>
      <w:r w:rsidRPr="00927965">
        <w:rPr>
          <w:rFonts w:ascii="Times New Roman" w:eastAsia="Times New Roman" w:hAnsi="Times New Roman" w:cs="Times New Roman"/>
          <w:kern w:val="0"/>
          <w:sz w:val="24"/>
          <w:szCs w:val="24"/>
          <w:lang w:eastAsia="en-IN"/>
          <w14:ligatures w14:val="none"/>
        </w:rPr>
        <w:t xml:space="preserve"> Healthcare, Medline Industries, and Invacare.</w:t>
      </w:r>
    </w:p>
    <w:p w14:paraId="7A24F2E7"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Q4. Which region dominates the bariatric patient room market?</w:t>
      </w:r>
      <w:r w:rsidRPr="00927965">
        <w:rPr>
          <w:rFonts w:ascii="Times New Roman" w:eastAsia="Times New Roman" w:hAnsi="Times New Roman" w:cs="Times New Roman"/>
          <w:kern w:val="0"/>
          <w:sz w:val="24"/>
          <w:szCs w:val="24"/>
          <w:lang w:eastAsia="en-IN"/>
          <w14:ligatures w14:val="none"/>
        </w:rPr>
        <w:br/>
      </w:r>
      <w:r w:rsidRPr="00927965">
        <w:rPr>
          <w:rFonts w:ascii="Times New Roman" w:eastAsia="Times New Roman" w:hAnsi="Times New Roman" w:cs="Times New Roman"/>
          <w:b/>
          <w:bCs/>
          <w:kern w:val="0"/>
          <w:sz w:val="24"/>
          <w:szCs w:val="24"/>
          <w:lang w:eastAsia="en-IN"/>
          <w14:ligatures w14:val="none"/>
        </w:rPr>
        <w:t>A4.</w:t>
      </w:r>
      <w:r w:rsidRPr="00927965">
        <w:rPr>
          <w:rFonts w:ascii="Times New Roman" w:eastAsia="Times New Roman" w:hAnsi="Times New Roman" w:cs="Times New Roman"/>
          <w:kern w:val="0"/>
          <w:sz w:val="24"/>
          <w:szCs w:val="24"/>
          <w:lang w:eastAsia="en-IN"/>
          <w14:ligatures w14:val="none"/>
        </w:rPr>
        <w:t xml:space="preserve"> North America leads the market due to high obesity rates, advanced hospital infrastructure, and regulatory mandates.</w:t>
      </w:r>
    </w:p>
    <w:p w14:paraId="76877D2E"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Q5. What factors are driving growth in the bariatric patient room market?</w:t>
      </w:r>
      <w:r w:rsidRPr="00927965">
        <w:rPr>
          <w:rFonts w:ascii="Times New Roman" w:eastAsia="Times New Roman" w:hAnsi="Times New Roman" w:cs="Times New Roman"/>
          <w:kern w:val="0"/>
          <w:sz w:val="24"/>
          <w:szCs w:val="24"/>
          <w:lang w:eastAsia="en-IN"/>
          <w14:ligatures w14:val="none"/>
        </w:rPr>
        <w:br/>
      </w:r>
      <w:r w:rsidRPr="00927965">
        <w:rPr>
          <w:rFonts w:ascii="Times New Roman" w:eastAsia="Times New Roman" w:hAnsi="Times New Roman" w:cs="Times New Roman"/>
          <w:b/>
          <w:bCs/>
          <w:kern w:val="0"/>
          <w:sz w:val="24"/>
          <w:szCs w:val="24"/>
          <w:lang w:eastAsia="en-IN"/>
          <w14:ligatures w14:val="none"/>
        </w:rPr>
        <w:t>A5.</w:t>
      </w:r>
      <w:r w:rsidRPr="00927965">
        <w:rPr>
          <w:rFonts w:ascii="Times New Roman" w:eastAsia="Times New Roman" w:hAnsi="Times New Roman" w:cs="Times New Roman"/>
          <w:kern w:val="0"/>
          <w:sz w:val="24"/>
          <w:szCs w:val="24"/>
          <w:lang w:eastAsia="en-IN"/>
          <w14:ligatures w14:val="none"/>
        </w:rPr>
        <w:t xml:space="preserve"> Growth is </w:t>
      </w:r>
      <w:proofErr w:type="spellStart"/>
      <w:r w:rsidRPr="00927965">
        <w:rPr>
          <w:rFonts w:ascii="Times New Roman" w:eastAsia="Times New Roman" w:hAnsi="Times New Roman" w:cs="Times New Roman"/>
          <w:kern w:val="0"/>
          <w:sz w:val="24"/>
          <w:szCs w:val="24"/>
          <w:lang w:eastAsia="en-IN"/>
          <w14:ligatures w14:val="none"/>
        </w:rPr>
        <w:t>fueled</w:t>
      </w:r>
      <w:proofErr w:type="spellEnd"/>
      <w:r w:rsidRPr="00927965">
        <w:rPr>
          <w:rFonts w:ascii="Times New Roman" w:eastAsia="Times New Roman" w:hAnsi="Times New Roman" w:cs="Times New Roman"/>
          <w:kern w:val="0"/>
          <w:sz w:val="24"/>
          <w:szCs w:val="24"/>
          <w:lang w:eastAsia="en-IN"/>
          <w14:ligatures w14:val="none"/>
        </w:rPr>
        <w:t xml:space="preserve"> by rising global obesity prevalence, updated healthcare regulations, and hospital investments in patient safety and staff retention.</w:t>
      </w:r>
    </w:p>
    <w:p w14:paraId="46DA31E4" w14:textId="77777777" w:rsidR="00927965" w:rsidRPr="00927965" w:rsidRDefault="00927965" w:rsidP="00927965">
      <w:pPr>
        <w:spacing w:after="0"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pict w14:anchorId="35AAA00A">
          <v:rect id="_x0000_i1026" style="width:0;height:1.5pt" o:hralign="center" o:hrstd="t" o:hr="t" fillcolor="#a0a0a0" stroked="f"/>
        </w:pict>
      </w:r>
    </w:p>
    <w:p w14:paraId="3BB8CC1F" w14:textId="77777777" w:rsidR="00927965" w:rsidRPr="00927965" w:rsidRDefault="00927965" w:rsidP="009279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27965">
        <w:rPr>
          <w:rFonts w:ascii="Times New Roman" w:eastAsia="Times New Roman" w:hAnsi="Times New Roman" w:cs="Times New Roman"/>
          <w:b/>
          <w:bCs/>
          <w:kern w:val="0"/>
          <w:sz w:val="36"/>
          <w:szCs w:val="36"/>
          <w:lang w:eastAsia="en-IN"/>
          <w14:ligatures w14:val="none"/>
        </w:rPr>
        <w:t>C. JSON-LD SEO Schema</w:t>
      </w:r>
    </w:p>
    <w:p w14:paraId="3B7BA85D" w14:textId="77777777" w:rsidR="00927965" w:rsidRPr="00927965" w:rsidRDefault="00927965" w:rsidP="009279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27965">
        <w:rPr>
          <w:rFonts w:ascii="Times New Roman" w:eastAsia="Times New Roman" w:hAnsi="Times New Roman" w:cs="Times New Roman"/>
          <w:b/>
          <w:bCs/>
          <w:kern w:val="0"/>
          <w:sz w:val="27"/>
          <w:szCs w:val="27"/>
          <w:lang w:eastAsia="en-IN"/>
          <w14:ligatures w14:val="none"/>
        </w:rPr>
        <w:t>Breadcrumb Schema</w:t>
      </w:r>
    </w:p>
    <w:p w14:paraId="11F6CF3B"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w:t>
      </w:r>
    </w:p>
    <w:p w14:paraId="4478BCEF"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"@context": "https://schema.org",</w:t>
      </w:r>
    </w:p>
    <w:p w14:paraId="66F506FF"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"@type": "</w:t>
      </w:r>
      <w:proofErr w:type="spellStart"/>
      <w:r w:rsidRPr="00927965">
        <w:rPr>
          <w:rFonts w:ascii="Courier New" w:eastAsia="Times New Roman" w:hAnsi="Courier New" w:cs="Courier New"/>
          <w:kern w:val="0"/>
          <w:sz w:val="20"/>
          <w:szCs w:val="20"/>
          <w:lang w:eastAsia="en-IN"/>
          <w14:ligatures w14:val="none"/>
        </w:rPr>
        <w:t>BreadcrumbList</w:t>
      </w:r>
      <w:proofErr w:type="spellEnd"/>
      <w:r w:rsidRPr="00927965">
        <w:rPr>
          <w:rFonts w:ascii="Courier New" w:eastAsia="Times New Roman" w:hAnsi="Courier New" w:cs="Courier New"/>
          <w:kern w:val="0"/>
          <w:sz w:val="20"/>
          <w:szCs w:val="20"/>
          <w:lang w:eastAsia="en-IN"/>
          <w14:ligatures w14:val="none"/>
        </w:rPr>
        <w:t>",</w:t>
      </w:r>
    </w:p>
    <w:p w14:paraId="611A4D3C"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roofErr w:type="spellStart"/>
      <w:r w:rsidRPr="00927965">
        <w:rPr>
          <w:rFonts w:ascii="Courier New" w:eastAsia="Times New Roman" w:hAnsi="Courier New" w:cs="Courier New"/>
          <w:kern w:val="0"/>
          <w:sz w:val="20"/>
          <w:szCs w:val="20"/>
          <w:lang w:eastAsia="en-IN"/>
          <w14:ligatures w14:val="none"/>
        </w:rPr>
        <w:t>itemListElement</w:t>
      </w:r>
      <w:proofErr w:type="spellEnd"/>
      <w:r w:rsidRPr="00927965">
        <w:rPr>
          <w:rFonts w:ascii="Courier New" w:eastAsia="Times New Roman" w:hAnsi="Courier New" w:cs="Courier New"/>
          <w:kern w:val="0"/>
          <w:sz w:val="20"/>
          <w:szCs w:val="20"/>
          <w:lang w:eastAsia="en-IN"/>
          <w14:ligatures w14:val="none"/>
        </w:rPr>
        <w:t>": [</w:t>
      </w:r>
    </w:p>
    <w:p w14:paraId="4911E684"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
    <w:p w14:paraId="4EC5291F"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"@type": "</w:t>
      </w:r>
      <w:proofErr w:type="spellStart"/>
      <w:r w:rsidRPr="00927965">
        <w:rPr>
          <w:rFonts w:ascii="Courier New" w:eastAsia="Times New Roman" w:hAnsi="Courier New" w:cs="Courier New"/>
          <w:kern w:val="0"/>
          <w:sz w:val="20"/>
          <w:szCs w:val="20"/>
          <w:lang w:eastAsia="en-IN"/>
          <w14:ligatures w14:val="none"/>
        </w:rPr>
        <w:t>ListItem</w:t>
      </w:r>
      <w:proofErr w:type="spellEnd"/>
      <w:r w:rsidRPr="00927965">
        <w:rPr>
          <w:rFonts w:ascii="Courier New" w:eastAsia="Times New Roman" w:hAnsi="Courier New" w:cs="Courier New"/>
          <w:kern w:val="0"/>
          <w:sz w:val="20"/>
          <w:szCs w:val="20"/>
          <w:lang w:eastAsia="en-IN"/>
          <w14:ligatures w14:val="none"/>
        </w:rPr>
        <w:t>",</w:t>
      </w:r>
    </w:p>
    <w:p w14:paraId="7CC77BED"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"position": 1,</w:t>
      </w:r>
    </w:p>
    <w:p w14:paraId="0BEA21FF"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"name": "Home",</w:t>
      </w:r>
    </w:p>
    <w:p w14:paraId="3026E085"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"item": "https://www.strategicmarketresearch.com/"</w:t>
      </w:r>
    </w:p>
    <w:p w14:paraId="5E802096"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
    <w:p w14:paraId="746F0543"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
    <w:p w14:paraId="6229D552"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"@type": "</w:t>
      </w:r>
      <w:proofErr w:type="spellStart"/>
      <w:r w:rsidRPr="00927965">
        <w:rPr>
          <w:rFonts w:ascii="Courier New" w:eastAsia="Times New Roman" w:hAnsi="Courier New" w:cs="Courier New"/>
          <w:kern w:val="0"/>
          <w:sz w:val="20"/>
          <w:szCs w:val="20"/>
          <w:lang w:eastAsia="en-IN"/>
          <w14:ligatures w14:val="none"/>
        </w:rPr>
        <w:t>ListItem</w:t>
      </w:r>
      <w:proofErr w:type="spellEnd"/>
      <w:r w:rsidRPr="00927965">
        <w:rPr>
          <w:rFonts w:ascii="Courier New" w:eastAsia="Times New Roman" w:hAnsi="Courier New" w:cs="Courier New"/>
          <w:kern w:val="0"/>
          <w:sz w:val="20"/>
          <w:szCs w:val="20"/>
          <w:lang w:eastAsia="en-IN"/>
          <w14:ligatures w14:val="none"/>
        </w:rPr>
        <w:t>",</w:t>
      </w:r>
    </w:p>
    <w:p w14:paraId="79E99FE6"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"position": 2,</w:t>
      </w:r>
    </w:p>
    <w:p w14:paraId="12A83717"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"name": "Healthcare",</w:t>
      </w:r>
    </w:p>
    <w:p w14:paraId="5A561CA2"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"item": "https://www.strategicmarketresearch.com/reports/healthcare"</w:t>
      </w:r>
    </w:p>
    <w:p w14:paraId="3495644B"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
    <w:p w14:paraId="62356B3C"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lastRenderedPageBreak/>
        <w:t xml:space="preserve">    {</w:t>
      </w:r>
    </w:p>
    <w:p w14:paraId="365FBC68"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"@type": "</w:t>
      </w:r>
      <w:proofErr w:type="spellStart"/>
      <w:r w:rsidRPr="00927965">
        <w:rPr>
          <w:rFonts w:ascii="Courier New" w:eastAsia="Times New Roman" w:hAnsi="Courier New" w:cs="Courier New"/>
          <w:kern w:val="0"/>
          <w:sz w:val="20"/>
          <w:szCs w:val="20"/>
          <w:lang w:eastAsia="en-IN"/>
          <w14:ligatures w14:val="none"/>
        </w:rPr>
        <w:t>ListItem</w:t>
      </w:r>
      <w:proofErr w:type="spellEnd"/>
      <w:r w:rsidRPr="00927965">
        <w:rPr>
          <w:rFonts w:ascii="Courier New" w:eastAsia="Times New Roman" w:hAnsi="Courier New" w:cs="Courier New"/>
          <w:kern w:val="0"/>
          <w:sz w:val="20"/>
          <w:szCs w:val="20"/>
          <w:lang w:eastAsia="en-IN"/>
          <w14:ligatures w14:val="none"/>
        </w:rPr>
        <w:t>",</w:t>
      </w:r>
    </w:p>
    <w:p w14:paraId="11CBB2EF"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"position": 3,</w:t>
      </w:r>
    </w:p>
    <w:p w14:paraId="4E9C236F"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"name": "Bariatric Patient Room Market Report 2030",</w:t>
      </w:r>
    </w:p>
    <w:p w14:paraId="57084465"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"item": "https://www.strategicmarketresearch.com/market-report/bariatric-patient-room-market"</w:t>
      </w:r>
    </w:p>
    <w:p w14:paraId="7334C62F"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
    <w:p w14:paraId="4AA3DDB4"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
    <w:p w14:paraId="0B7D1A23"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w:t>
      </w:r>
    </w:p>
    <w:p w14:paraId="596058BA" w14:textId="77777777" w:rsidR="00927965" w:rsidRPr="00927965" w:rsidRDefault="00927965" w:rsidP="009279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27965">
        <w:rPr>
          <w:rFonts w:ascii="Times New Roman" w:eastAsia="Times New Roman" w:hAnsi="Times New Roman" w:cs="Times New Roman"/>
          <w:b/>
          <w:bCs/>
          <w:kern w:val="0"/>
          <w:sz w:val="27"/>
          <w:szCs w:val="27"/>
          <w:lang w:eastAsia="en-IN"/>
          <w14:ligatures w14:val="none"/>
        </w:rPr>
        <w:t>FAQ Schema</w:t>
      </w:r>
    </w:p>
    <w:p w14:paraId="6038B142"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w:t>
      </w:r>
    </w:p>
    <w:p w14:paraId="79F51B12"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"@context": "https://schema.org",</w:t>
      </w:r>
    </w:p>
    <w:p w14:paraId="4B1C8989"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"@type": "</w:t>
      </w:r>
      <w:proofErr w:type="spellStart"/>
      <w:r w:rsidRPr="00927965">
        <w:rPr>
          <w:rFonts w:ascii="Courier New" w:eastAsia="Times New Roman" w:hAnsi="Courier New" w:cs="Courier New"/>
          <w:kern w:val="0"/>
          <w:sz w:val="20"/>
          <w:szCs w:val="20"/>
          <w:lang w:eastAsia="en-IN"/>
          <w14:ligatures w14:val="none"/>
        </w:rPr>
        <w:t>FAQPage</w:t>
      </w:r>
      <w:proofErr w:type="spellEnd"/>
      <w:r w:rsidRPr="00927965">
        <w:rPr>
          <w:rFonts w:ascii="Courier New" w:eastAsia="Times New Roman" w:hAnsi="Courier New" w:cs="Courier New"/>
          <w:kern w:val="0"/>
          <w:sz w:val="20"/>
          <w:szCs w:val="20"/>
          <w:lang w:eastAsia="en-IN"/>
          <w14:ligatures w14:val="none"/>
        </w:rPr>
        <w:t>",</w:t>
      </w:r>
    </w:p>
    <w:p w14:paraId="20D51A53"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roofErr w:type="spellStart"/>
      <w:r w:rsidRPr="00927965">
        <w:rPr>
          <w:rFonts w:ascii="Courier New" w:eastAsia="Times New Roman" w:hAnsi="Courier New" w:cs="Courier New"/>
          <w:kern w:val="0"/>
          <w:sz w:val="20"/>
          <w:szCs w:val="20"/>
          <w:lang w:eastAsia="en-IN"/>
          <w14:ligatures w14:val="none"/>
        </w:rPr>
        <w:t>mainEntity</w:t>
      </w:r>
      <w:proofErr w:type="spellEnd"/>
      <w:r w:rsidRPr="00927965">
        <w:rPr>
          <w:rFonts w:ascii="Courier New" w:eastAsia="Times New Roman" w:hAnsi="Courier New" w:cs="Courier New"/>
          <w:kern w:val="0"/>
          <w:sz w:val="20"/>
          <w:szCs w:val="20"/>
          <w:lang w:eastAsia="en-IN"/>
          <w14:ligatures w14:val="none"/>
        </w:rPr>
        <w:t>": [</w:t>
      </w:r>
    </w:p>
    <w:p w14:paraId="2A5F958E"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
    <w:p w14:paraId="2FF9334A"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"@type": "Question",</w:t>
      </w:r>
    </w:p>
    <w:p w14:paraId="06317B66"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"name": "How big is the bariatric patient room market?",</w:t>
      </w:r>
    </w:p>
    <w:p w14:paraId="33579F8B"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roofErr w:type="spellStart"/>
      <w:r w:rsidRPr="00927965">
        <w:rPr>
          <w:rFonts w:ascii="Courier New" w:eastAsia="Times New Roman" w:hAnsi="Courier New" w:cs="Courier New"/>
          <w:kern w:val="0"/>
          <w:sz w:val="20"/>
          <w:szCs w:val="20"/>
          <w:lang w:eastAsia="en-IN"/>
          <w14:ligatures w14:val="none"/>
        </w:rPr>
        <w:t>acceptedAnswer</w:t>
      </w:r>
      <w:proofErr w:type="spellEnd"/>
      <w:r w:rsidRPr="00927965">
        <w:rPr>
          <w:rFonts w:ascii="Courier New" w:eastAsia="Times New Roman" w:hAnsi="Courier New" w:cs="Courier New"/>
          <w:kern w:val="0"/>
          <w:sz w:val="20"/>
          <w:szCs w:val="20"/>
          <w:lang w:eastAsia="en-IN"/>
          <w14:ligatures w14:val="none"/>
        </w:rPr>
        <w:t>": {</w:t>
      </w:r>
    </w:p>
    <w:p w14:paraId="439066C5"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"@type": "Answer",</w:t>
      </w:r>
    </w:p>
    <w:p w14:paraId="15C37427" w14:textId="60EBBDE6"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"text": "The global bariatric patient room market was valued at USD 2.7 billion in </w:t>
      </w:r>
      <w:proofErr w:type="gramStart"/>
      <w:r w:rsidRPr="00927965">
        <w:rPr>
          <w:rFonts w:ascii="Courier New" w:eastAsia="Times New Roman" w:hAnsi="Courier New" w:cs="Courier New"/>
          <w:kern w:val="0"/>
          <w:sz w:val="20"/>
          <w:szCs w:val="20"/>
          <w:lang w:eastAsia="en-IN"/>
          <w14:ligatures w14:val="none"/>
        </w:rPr>
        <w:t>2024 .</w:t>
      </w:r>
      <w:proofErr w:type="gramEnd"/>
      <w:r w:rsidRPr="00927965">
        <w:rPr>
          <w:rFonts w:ascii="Courier New" w:eastAsia="Times New Roman" w:hAnsi="Courier New" w:cs="Courier New"/>
          <w:kern w:val="0"/>
          <w:sz w:val="20"/>
          <w:szCs w:val="20"/>
          <w:lang w:eastAsia="en-IN"/>
          <w14:ligatures w14:val="none"/>
        </w:rPr>
        <w:t>"</w:t>
      </w:r>
    </w:p>
    <w:p w14:paraId="064BB4D1"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
    <w:p w14:paraId="216475B1"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
    <w:p w14:paraId="2603D0E2"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
    <w:p w14:paraId="7B712FCF"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"@type": "Question",</w:t>
      </w:r>
    </w:p>
    <w:p w14:paraId="404423DE"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"name": "What is the CAGR for the bariatric patient room market during the forecast period?",</w:t>
      </w:r>
    </w:p>
    <w:p w14:paraId="1120C54E"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roofErr w:type="spellStart"/>
      <w:r w:rsidRPr="00927965">
        <w:rPr>
          <w:rFonts w:ascii="Courier New" w:eastAsia="Times New Roman" w:hAnsi="Courier New" w:cs="Courier New"/>
          <w:kern w:val="0"/>
          <w:sz w:val="20"/>
          <w:szCs w:val="20"/>
          <w:lang w:eastAsia="en-IN"/>
          <w14:ligatures w14:val="none"/>
        </w:rPr>
        <w:t>acceptedAnswer</w:t>
      </w:r>
      <w:proofErr w:type="spellEnd"/>
      <w:r w:rsidRPr="00927965">
        <w:rPr>
          <w:rFonts w:ascii="Courier New" w:eastAsia="Times New Roman" w:hAnsi="Courier New" w:cs="Courier New"/>
          <w:kern w:val="0"/>
          <w:sz w:val="20"/>
          <w:szCs w:val="20"/>
          <w:lang w:eastAsia="en-IN"/>
          <w14:ligatures w14:val="none"/>
        </w:rPr>
        <w:t>": {</w:t>
      </w:r>
    </w:p>
    <w:p w14:paraId="313E0A05"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"@type": "Answer",</w:t>
      </w:r>
    </w:p>
    <w:p w14:paraId="34131CA3" w14:textId="5A74DD52"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"text": "The market is expected to grow at a CAGR of 7.1% from 2024 to </w:t>
      </w:r>
      <w:proofErr w:type="gramStart"/>
      <w:r w:rsidRPr="00927965">
        <w:rPr>
          <w:rFonts w:ascii="Courier New" w:eastAsia="Times New Roman" w:hAnsi="Courier New" w:cs="Courier New"/>
          <w:kern w:val="0"/>
          <w:sz w:val="20"/>
          <w:szCs w:val="20"/>
          <w:lang w:eastAsia="en-IN"/>
          <w14:ligatures w14:val="none"/>
        </w:rPr>
        <w:t>2030 .</w:t>
      </w:r>
      <w:proofErr w:type="gramEnd"/>
      <w:r w:rsidRPr="00927965">
        <w:rPr>
          <w:rFonts w:ascii="Courier New" w:eastAsia="Times New Roman" w:hAnsi="Courier New" w:cs="Courier New"/>
          <w:kern w:val="0"/>
          <w:sz w:val="20"/>
          <w:szCs w:val="20"/>
          <w:lang w:eastAsia="en-IN"/>
          <w14:ligatures w14:val="none"/>
        </w:rPr>
        <w:t>"</w:t>
      </w:r>
    </w:p>
    <w:p w14:paraId="5C3E633E"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
    <w:p w14:paraId="60722D0B"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
    <w:p w14:paraId="1736F1F0"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
    <w:p w14:paraId="31EC5017"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"@type": "Question",</w:t>
      </w:r>
    </w:p>
    <w:p w14:paraId="51C95C45"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"name": "Who are the major players in the bariatric patient room market?",</w:t>
      </w:r>
    </w:p>
    <w:p w14:paraId="34E59BB5"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roofErr w:type="spellStart"/>
      <w:r w:rsidRPr="00927965">
        <w:rPr>
          <w:rFonts w:ascii="Courier New" w:eastAsia="Times New Roman" w:hAnsi="Courier New" w:cs="Courier New"/>
          <w:kern w:val="0"/>
          <w:sz w:val="20"/>
          <w:szCs w:val="20"/>
          <w:lang w:eastAsia="en-IN"/>
          <w14:ligatures w14:val="none"/>
        </w:rPr>
        <w:t>acceptedAnswer</w:t>
      </w:r>
      <w:proofErr w:type="spellEnd"/>
      <w:r w:rsidRPr="00927965">
        <w:rPr>
          <w:rFonts w:ascii="Courier New" w:eastAsia="Times New Roman" w:hAnsi="Courier New" w:cs="Courier New"/>
          <w:kern w:val="0"/>
          <w:sz w:val="20"/>
          <w:szCs w:val="20"/>
          <w:lang w:eastAsia="en-IN"/>
          <w14:ligatures w14:val="none"/>
        </w:rPr>
        <w:t>": {</w:t>
      </w:r>
    </w:p>
    <w:p w14:paraId="67934405"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"@type": "Answer",</w:t>
      </w:r>
    </w:p>
    <w:p w14:paraId="17A568C8"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"text": "Leading companies include Stryker, </w:t>
      </w:r>
      <w:proofErr w:type="spellStart"/>
      <w:r w:rsidRPr="00927965">
        <w:rPr>
          <w:rFonts w:ascii="Courier New" w:eastAsia="Times New Roman" w:hAnsi="Courier New" w:cs="Courier New"/>
          <w:kern w:val="0"/>
          <w:sz w:val="20"/>
          <w:szCs w:val="20"/>
          <w:lang w:eastAsia="en-IN"/>
          <w14:ligatures w14:val="none"/>
        </w:rPr>
        <w:t>Hillrom</w:t>
      </w:r>
      <w:proofErr w:type="spellEnd"/>
      <w:r w:rsidRPr="00927965">
        <w:rPr>
          <w:rFonts w:ascii="Courier New" w:eastAsia="Times New Roman" w:hAnsi="Courier New" w:cs="Courier New"/>
          <w:kern w:val="0"/>
          <w:sz w:val="20"/>
          <w:szCs w:val="20"/>
          <w:lang w:eastAsia="en-IN"/>
          <w14:ligatures w14:val="none"/>
        </w:rPr>
        <w:t xml:space="preserve"> (Baxter), </w:t>
      </w:r>
      <w:proofErr w:type="spellStart"/>
      <w:r w:rsidRPr="00927965">
        <w:rPr>
          <w:rFonts w:ascii="Courier New" w:eastAsia="Times New Roman" w:hAnsi="Courier New" w:cs="Courier New"/>
          <w:kern w:val="0"/>
          <w:sz w:val="20"/>
          <w:szCs w:val="20"/>
          <w:lang w:eastAsia="en-IN"/>
          <w14:ligatures w14:val="none"/>
        </w:rPr>
        <w:t>Arjo</w:t>
      </w:r>
      <w:proofErr w:type="spellEnd"/>
      <w:r w:rsidRPr="00927965">
        <w:rPr>
          <w:rFonts w:ascii="Courier New" w:eastAsia="Times New Roman" w:hAnsi="Courier New" w:cs="Courier New"/>
          <w:kern w:val="0"/>
          <w:sz w:val="20"/>
          <w:szCs w:val="20"/>
          <w:lang w:eastAsia="en-IN"/>
          <w14:ligatures w14:val="none"/>
        </w:rPr>
        <w:t xml:space="preserve">, </w:t>
      </w:r>
      <w:proofErr w:type="spellStart"/>
      <w:r w:rsidRPr="00927965">
        <w:rPr>
          <w:rFonts w:ascii="Courier New" w:eastAsia="Times New Roman" w:hAnsi="Courier New" w:cs="Courier New"/>
          <w:kern w:val="0"/>
          <w:sz w:val="20"/>
          <w:szCs w:val="20"/>
          <w:lang w:eastAsia="en-IN"/>
          <w14:ligatures w14:val="none"/>
        </w:rPr>
        <w:t>Joerns</w:t>
      </w:r>
      <w:proofErr w:type="spellEnd"/>
      <w:r w:rsidRPr="00927965">
        <w:rPr>
          <w:rFonts w:ascii="Courier New" w:eastAsia="Times New Roman" w:hAnsi="Courier New" w:cs="Courier New"/>
          <w:kern w:val="0"/>
          <w:sz w:val="20"/>
          <w:szCs w:val="20"/>
          <w:lang w:eastAsia="en-IN"/>
          <w14:ligatures w14:val="none"/>
        </w:rPr>
        <w:t xml:space="preserve"> Healthcare, Medline Industries, and Invacare."</w:t>
      </w:r>
    </w:p>
    <w:p w14:paraId="3FB188E3"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
    <w:p w14:paraId="18DD4A34"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
    <w:p w14:paraId="7C746948"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
    <w:p w14:paraId="18F7D86F"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"@type": "Question",</w:t>
      </w:r>
    </w:p>
    <w:p w14:paraId="7736D5BD"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"name": "Which region dominates the bariatric patient room market?",</w:t>
      </w:r>
    </w:p>
    <w:p w14:paraId="0DB2B570"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roofErr w:type="spellStart"/>
      <w:r w:rsidRPr="00927965">
        <w:rPr>
          <w:rFonts w:ascii="Courier New" w:eastAsia="Times New Roman" w:hAnsi="Courier New" w:cs="Courier New"/>
          <w:kern w:val="0"/>
          <w:sz w:val="20"/>
          <w:szCs w:val="20"/>
          <w:lang w:eastAsia="en-IN"/>
          <w14:ligatures w14:val="none"/>
        </w:rPr>
        <w:t>acceptedAnswer</w:t>
      </w:r>
      <w:proofErr w:type="spellEnd"/>
      <w:r w:rsidRPr="00927965">
        <w:rPr>
          <w:rFonts w:ascii="Courier New" w:eastAsia="Times New Roman" w:hAnsi="Courier New" w:cs="Courier New"/>
          <w:kern w:val="0"/>
          <w:sz w:val="20"/>
          <w:szCs w:val="20"/>
          <w:lang w:eastAsia="en-IN"/>
          <w14:ligatures w14:val="none"/>
        </w:rPr>
        <w:t>": {</w:t>
      </w:r>
    </w:p>
    <w:p w14:paraId="1BE7543E"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"@type": "Answer",</w:t>
      </w:r>
    </w:p>
    <w:p w14:paraId="14979E1A"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"text": "North America leads the market due to high obesity rates, advanced hospital infrastructure, and regulatory mandates."</w:t>
      </w:r>
    </w:p>
    <w:p w14:paraId="1798FB2D"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
    <w:p w14:paraId="62E8BBDF"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
    <w:p w14:paraId="157C41A4"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
    <w:p w14:paraId="5AEEEC12"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"@type": "Question",</w:t>
      </w:r>
    </w:p>
    <w:p w14:paraId="1AE350EC"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"name": "What factors are driving growth in the bariatric patient room market?",</w:t>
      </w:r>
    </w:p>
    <w:p w14:paraId="1DA4342B"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roofErr w:type="spellStart"/>
      <w:r w:rsidRPr="00927965">
        <w:rPr>
          <w:rFonts w:ascii="Courier New" w:eastAsia="Times New Roman" w:hAnsi="Courier New" w:cs="Courier New"/>
          <w:kern w:val="0"/>
          <w:sz w:val="20"/>
          <w:szCs w:val="20"/>
          <w:lang w:eastAsia="en-IN"/>
          <w14:ligatures w14:val="none"/>
        </w:rPr>
        <w:t>acceptedAnswer</w:t>
      </w:r>
      <w:proofErr w:type="spellEnd"/>
      <w:r w:rsidRPr="00927965">
        <w:rPr>
          <w:rFonts w:ascii="Courier New" w:eastAsia="Times New Roman" w:hAnsi="Courier New" w:cs="Courier New"/>
          <w:kern w:val="0"/>
          <w:sz w:val="20"/>
          <w:szCs w:val="20"/>
          <w:lang w:eastAsia="en-IN"/>
          <w14:ligatures w14:val="none"/>
        </w:rPr>
        <w:t>": {</w:t>
      </w:r>
    </w:p>
    <w:p w14:paraId="3F722592"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"@type": "Answer",</w:t>
      </w:r>
    </w:p>
    <w:p w14:paraId="1918249D"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lastRenderedPageBreak/>
        <w:t xml:space="preserve">        "text": "Growth is </w:t>
      </w:r>
      <w:proofErr w:type="spellStart"/>
      <w:r w:rsidRPr="00927965">
        <w:rPr>
          <w:rFonts w:ascii="Courier New" w:eastAsia="Times New Roman" w:hAnsi="Courier New" w:cs="Courier New"/>
          <w:kern w:val="0"/>
          <w:sz w:val="20"/>
          <w:szCs w:val="20"/>
          <w:lang w:eastAsia="en-IN"/>
          <w14:ligatures w14:val="none"/>
        </w:rPr>
        <w:t>fueled</w:t>
      </w:r>
      <w:proofErr w:type="spellEnd"/>
      <w:r w:rsidRPr="00927965">
        <w:rPr>
          <w:rFonts w:ascii="Courier New" w:eastAsia="Times New Roman" w:hAnsi="Courier New" w:cs="Courier New"/>
          <w:kern w:val="0"/>
          <w:sz w:val="20"/>
          <w:szCs w:val="20"/>
          <w:lang w:eastAsia="en-IN"/>
          <w14:ligatures w14:val="none"/>
        </w:rPr>
        <w:t xml:space="preserve"> by rising global obesity prevalence, updated healthcare regulations, and hospital investments in patient safety and staff retention."</w:t>
      </w:r>
    </w:p>
    <w:p w14:paraId="4E4154F4"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
    <w:p w14:paraId="3B64FE24"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
    <w:p w14:paraId="2C767B54"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 xml:space="preserve">  ]</w:t>
      </w:r>
    </w:p>
    <w:p w14:paraId="58660D98" w14:textId="77777777" w:rsidR="00927965" w:rsidRPr="00927965" w:rsidRDefault="00927965" w:rsidP="0092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27965">
        <w:rPr>
          <w:rFonts w:ascii="Courier New" w:eastAsia="Times New Roman" w:hAnsi="Courier New" w:cs="Courier New"/>
          <w:kern w:val="0"/>
          <w:sz w:val="20"/>
          <w:szCs w:val="20"/>
          <w:lang w:eastAsia="en-IN"/>
          <w14:ligatures w14:val="none"/>
        </w:rPr>
        <w:t>}</w:t>
      </w:r>
    </w:p>
    <w:p w14:paraId="28103451" w14:textId="77777777" w:rsidR="00927965" w:rsidRDefault="00927965">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171BDF6D" w14:textId="19ECAF5D" w:rsidR="00927965" w:rsidRPr="00927965" w:rsidRDefault="00927965" w:rsidP="009279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27965">
        <w:rPr>
          <w:rFonts w:ascii="Times New Roman" w:eastAsia="Times New Roman" w:hAnsi="Times New Roman" w:cs="Times New Roman"/>
          <w:b/>
          <w:bCs/>
          <w:kern w:val="36"/>
          <w:sz w:val="48"/>
          <w:szCs w:val="48"/>
          <w:lang w:eastAsia="en-IN"/>
          <w14:ligatures w14:val="none"/>
        </w:rPr>
        <w:lastRenderedPageBreak/>
        <w:t>9. Table of Contents</w:t>
      </w:r>
    </w:p>
    <w:p w14:paraId="23572387"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Table of Contents for Bariatric Patient Room Market Report (2024–2030)</w:t>
      </w:r>
    </w:p>
    <w:p w14:paraId="60FABE18"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Executive Summary</w:t>
      </w:r>
    </w:p>
    <w:p w14:paraId="0E5B8693" w14:textId="77777777" w:rsidR="00927965" w:rsidRPr="00927965" w:rsidRDefault="00927965" w:rsidP="0092796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Market Overview</w:t>
      </w:r>
    </w:p>
    <w:p w14:paraId="68465F6F" w14:textId="77777777" w:rsidR="00927965" w:rsidRPr="00927965" w:rsidRDefault="00927965" w:rsidP="0092796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Market Attractiveness by Room Type, Equipment/Fixture, End User, Procurement Model, and Region</w:t>
      </w:r>
    </w:p>
    <w:p w14:paraId="6EC821B4" w14:textId="77777777" w:rsidR="00927965" w:rsidRPr="00927965" w:rsidRDefault="00927965" w:rsidP="0092796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Strategic Insights from Key Executives (CXO Perspective)</w:t>
      </w:r>
    </w:p>
    <w:p w14:paraId="0EC1E450" w14:textId="77777777" w:rsidR="00927965" w:rsidRPr="00927965" w:rsidRDefault="00927965" w:rsidP="0092796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Historical Market Size and Future Projections (2019–2030)</w:t>
      </w:r>
    </w:p>
    <w:p w14:paraId="3F609685" w14:textId="77777777" w:rsidR="00927965" w:rsidRPr="00927965" w:rsidRDefault="00927965" w:rsidP="0092796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Summary of Market Segmentation by Room Type, Equipment/Fixture, End User, Procurement Model, and Region</w:t>
      </w:r>
    </w:p>
    <w:p w14:paraId="777B54C3"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Market Share Analysis</w:t>
      </w:r>
    </w:p>
    <w:p w14:paraId="516FC4FC" w14:textId="77777777" w:rsidR="00927965" w:rsidRPr="00927965" w:rsidRDefault="00927965" w:rsidP="0092796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Leading Players by Revenue and Market Share</w:t>
      </w:r>
    </w:p>
    <w:p w14:paraId="47E4D309" w14:textId="77777777" w:rsidR="00927965" w:rsidRPr="00927965" w:rsidRDefault="00927965" w:rsidP="0092796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Market Share Analysis by Room Type, Equipment/Fixture, End User, and Procurement Model</w:t>
      </w:r>
    </w:p>
    <w:p w14:paraId="3080D1CB"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Investment Opportunities in the Bariatric Patient Room Market</w:t>
      </w:r>
    </w:p>
    <w:p w14:paraId="58FD2433" w14:textId="77777777" w:rsidR="00927965" w:rsidRPr="00927965" w:rsidRDefault="00927965" w:rsidP="0092796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Key Developments and Innovations</w:t>
      </w:r>
    </w:p>
    <w:p w14:paraId="02628F00" w14:textId="77777777" w:rsidR="00927965" w:rsidRPr="00927965" w:rsidRDefault="00927965" w:rsidP="0092796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Mergers, Acquisitions, and Strategic Partnerships</w:t>
      </w:r>
    </w:p>
    <w:p w14:paraId="1A1497A5" w14:textId="77777777" w:rsidR="00927965" w:rsidRPr="00927965" w:rsidRDefault="00927965" w:rsidP="0092796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High-Growth Segments for Investment</w:t>
      </w:r>
    </w:p>
    <w:p w14:paraId="230A419A"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Market Introduction</w:t>
      </w:r>
    </w:p>
    <w:p w14:paraId="5B838550" w14:textId="77777777" w:rsidR="00927965" w:rsidRPr="00927965" w:rsidRDefault="00927965" w:rsidP="0092796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Definition and Scope of the Study</w:t>
      </w:r>
    </w:p>
    <w:p w14:paraId="5F9E3C21" w14:textId="77777777" w:rsidR="00927965" w:rsidRPr="00927965" w:rsidRDefault="00927965" w:rsidP="0092796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Market Structure and Key Findings</w:t>
      </w:r>
    </w:p>
    <w:p w14:paraId="5475B7AC" w14:textId="77777777" w:rsidR="00927965" w:rsidRPr="00927965" w:rsidRDefault="00927965" w:rsidP="0092796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Overview of Top Investment Pockets</w:t>
      </w:r>
    </w:p>
    <w:p w14:paraId="43141AB9"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Research Methodology</w:t>
      </w:r>
    </w:p>
    <w:p w14:paraId="755211DB" w14:textId="77777777" w:rsidR="00927965" w:rsidRPr="00927965" w:rsidRDefault="00927965" w:rsidP="0092796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Research Process Overview</w:t>
      </w:r>
    </w:p>
    <w:p w14:paraId="6883F8EA" w14:textId="77777777" w:rsidR="00927965" w:rsidRPr="00927965" w:rsidRDefault="00927965" w:rsidP="0092796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Primary and Secondary Research Approaches</w:t>
      </w:r>
    </w:p>
    <w:p w14:paraId="29F11AAD" w14:textId="77777777" w:rsidR="00927965" w:rsidRPr="00927965" w:rsidRDefault="00927965" w:rsidP="0092796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Market Size Estimation and Forecasting Techniques</w:t>
      </w:r>
    </w:p>
    <w:p w14:paraId="21992761"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Market Dynamics</w:t>
      </w:r>
    </w:p>
    <w:p w14:paraId="0B88877D" w14:textId="77777777" w:rsidR="00927965" w:rsidRPr="00927965" w:rsidRDefault="00927965" w:rsidP="0092796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Key Market Drivers</w:t>
      </w:r>
    </w:p>
    <w:p w14:paraId="0FC27252" w14:textId="77777777" w:rsidR="00927965" w:rsidRPr="00927965" w:rsidRDefault="00927965" w:rsidP="0092796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Challenges and Restraints Impacting Growth</w:t>
      </w:r>
    </w:p>
    <w:p w14:paraId="31A87833" w14:textId="77777777" w:rsidR="00927965" w:rsidRPr="00927965" w:rsidRDefault="00927965" w:rsidP="0092796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Emerging Opportunities for Stakeholders</w:t>
      </w:r>
    </w:p>
    <w:p w14:paraId="27181026" w14:textId="77777777" w:rsidR="00927965" w:rsidRPr="00927965" w:rsidRDefault="00927965" w:rsidP="0092796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 xml:space="preserve">Impact of </w:t>
      </w:r>
      <w:proofErr w:type="spellStart"/>
      <w:r w:rsidRPr="00927965">
        <w:rPr>
          <w:rFonts w:ascii="Times New Roman" w:eastAsia="Times New Roman" w:hAnsi="Times New Roman" w:cs="Times New Roman"/>
          <w:kern w:val="0"/>
          <w:sz w:val="24"/>
          <w:szCs w:val="24"/>
          <w:lang w:eastAsia="en-IN"/>
          <w14:ligatures w14:val="none"/>
        </w:rPr>
        <w:t>Behavioral</w:t>
      </w:r>
      <w:proofErr w:type="spellEnd"/>
      <w:r w:rsidRPr="00927965">
        <w:rPr>
          <w:rFonts w:ascii="Times New Roman" w:eastAsia="Times New Roman" w:hAnsi="Times New Roman" w:cs="Times New Roman"/>
          <w:kern w:val="0"/>
          <w:sz w:val="24"/>
          <w:szCs w:val="24"/>
          <w:lang w:eastAsia="en-IN"/>
          <w14:ligatures w14:val="none"/>
        </w:rPr>
        <w:t xml:space="preserve"> and Regulatory Factors</w:t>
      </w:r>
    </w:p>
    <w:p w14:paraId="6130508D" w14:textId="77777777" w:rsidR="00927965" w:rsidRPr="00927965" w:rsidRDefault="00927965" w:rsidP="0092796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Technological Advances in Bariatric Room Solutions</w:t>
      </w:r>
    </w:p>
    <w:p w14:paraId="158F2DC2"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Global Bariatric Patient Room Market Analysis</w:t>
      </w:r>
    </w:p>
    <w:p w14:paraId="30DB1A9C" w14:textId="77777777" w:rsidR="00927965" w:rsidRPr="00927965" w:rsidRDefault="00927965" w:rsidP="00927965">
      <w:pPr>
        <w:numPr>
          <w:ilvl w:val="0"/>
          <w:numId w:val="7"/>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Historical Market Size and Volume (2019–2023)</w:t>
      </w:r>
    </w:p>
    <w:p w14:paraId="60988FD0" w14:textId="77777777" w:rsidR="00927965" w:rsidRPr="00927965" w:rsidRDefault="00927965" w:rsidP="00927965">
      <w:pPr>
        <w:numPr>
          <w:ilvl w:val="0"/>
          <w:numId w:val="7"/>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lastRenderedPageBreak/>
        <w:t>Market Size and Volume Forecasts (2024–2030)</w:t>
      </w:r>
    </w:p>
    <w:p w14:paraId="57D200CB" w14:textId="77777777" w:rsidR="00927965" w:rsidRPr="00927965" w:rsidRDefault="00927965" w:rsidP="00927965">
      <w:pPr>
        <w:numPr>
          <w:ilvl w:val="0"/>
          <w:numId w:val="7"/>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Market Analysis by Room Type:</w:t>
      </w:r>
    </w:p>
    <w:p w14:paraId="2E754A9B" w14:textId="77777777" w:rsidR="00927965" w:rsidRPr="00927965" w:rsidRDefault="00927965" w:rsidP="0092796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Dedicated Bariatric Suites</w:t>
      </w:r>
    </w:p>
    <w:p w14:paraId="64BBF47F" w14:textId="77777777" w:rsidR="00927965" w:rsidRPr="00927965" w:rsidRDefault="00927965" w:rsidP="0092796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Universal/Adaptable Rooms</w:t>
      </w:r>
    </w:p>
    <w:p w14:paraId="199FA453" w14:textId="77777777" w:rsidR="00927965" w:rsidRPr="00927965" w:rsidRDefault="00927965" w:rsidP="00927965">
      <w:pPr>
        <w:numPr>
          <w:ilvl w:val="0"/>
          <w:numId w:val="7"/>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Market Analysis by Equipment/Fixture:</w:t>
      </w:r>
    </w:p>
    <w:p w14:paraId="1C6FC51E" w14:textId="77777777" w:rsidR="00927965" w:rsidRPr="00927965" w:rsidRDefault="00927965" w:rsidP="0092796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Bariatric Beds</w:t>
      </w:r>
    </w:p>
    <w:p w14:paraId="06E9D5E3" w14:textId="77777777" w:rsidR="00927965" w:rsidRPr="00927965" w:rsidRDefault="00927965" w:rsidP="0092796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Patient Lifts</w:t>
      </w:r>
    </w:p>
    <w:p w14:paraId="53BF0B9A" w14:textId="77777777" w:rsidR="00927965" w:rsidRPr="00927965" w:rsidRDefault="00927965" w:rsidP="0092796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Bathroom/Shower Infrastructure</w:t>
      </w:r>
    </w:p>
    <w:p w14:paraId="632CFE3E" w14:textId="77777777" w:rsidR="00927965" w:rsidRPr="00927965" w:rsidRDefault="00927965" w:rsidP="0092796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Reinforced Seating</w:t>
      </w:r>
    </w:p>
    <w:p w14:paraId="50226E8F" w14:textId="77777777" w:rsidR="00927965" w:rsidRPr="00927965" w:rsidRDefault="00927965" w:rsidP="0092796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Mobility Aids</w:t>
      </w:r>
    </w:p>
    <w:p w14:paraId="53F83C37" w14:textId="77777777" w:rsidR="00927965" w:rsidRPr="00927965" w:rsidRDefault="00927965" w:rsidP="00927965">
      <w:pPr>
        <w:numPr>
          <w:ilvl w:val="0"/>
          <w:numId w:val="7"/>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Market Analysis by End User:</w:t>
      </w:r>
    </w:p>
    <w:p w14:paraId="752AE2C4" w14:textId="77777777" w:rsidR="00927965" w:rsidRPr="00927965" w:rsidRDefault="00927965" w:rsidP="0092796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Acute Care Hospitals</w:t>
      </w:r>
    </w:p>
    <w:p w14:paraId="094A82C6" w14:textId="77777777" w:rsidR="00927965" w:rsidRPr="00927965" w:rsidRDefault="00927965" w:rsidP="0092796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 xml:space="preserve">Rehabilitation </w:t>
      </w:r>
      <w:proofErr w:type="spellStart"/>
      <w:r w:rsidRPr="00927965">
        <w:rPr>
          <w:rFonts w:ascii="Times New Roman" w:eastAsia="Times New Roman" w:hAnsi="Times New Roman" w:cs="Times New Roman"/>
          <w:kern w:val="0"/>
          <w:sz w:val="24"/>
          <w:szCs w:val="24"/>
          <w:lang w:eastAsia="en-IN"/>
          <w14:ligatures w14:val="none"/>
        </w:rPr>
        <w:t>Centers</w:t>
      </w:r>
      <w:proofErr w:type="spellEnd"/>
    </w:p>
    <w:p w14:paraId="0A87AC4A" w14:textId="77777777" w:rsidR="00927965" w:rsidRPr="00927965" w:rsidRDefault="00927965" w:rsidP="0092796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Long-term Care Facilities</w:t>
      </w:r>
    </w:p>
    <w:p w14:paraId="11E95BDE" w14:textId="77777777" w:rsidR="00927965" w:rsidRPr="00927965" w:rsidRDefault="00927965" w:rsidP="0092796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 xml:space="preserve">Specialty Surgery </w:t>
      </w:r>
      <w:proofErr w:type="spellStart"/>
      <w:r w:rsidRPr="00927965">
        <w:rPr>
          <w:rFonts w:ascii="Times New Roman" w:eastAsia="Times New Roman" w:hAnsi="Times New Roman" w:cs="Times New Roman"/>
          <w:kern w:val="0"/>
          <w:sz w:val="24"/>
          <w:szCs w:val="24"/>
          <w:lang w:eastAsia="en-IN"/>
          <w14:ligatures w14:val="none"/>
        </w:rPr>
        <w:t>Centers</w:t>
      </w:r>
      <w:proofErr w:type="spellEnd"/>
    </w:p>
    <w:p w14:paraId="407603FA" w14:textId="77777777" w:rsidR="00927965" w:rsidRPr="00927965" w:rsidRDefault="00927965" w:rsidP="00927965">
      <w:pPr>
        <w:numPr>
          <w:ilvl w:val="0"/>
          <w:numId w:val="7"/>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Market Analysis by Procurement Model:</w:t>
      </w:r>
    </w:p>
    <w:p w14:paraId="0A836DBB" w14:textId="77777777" w:rsidR="00927965" w:rsidRPr="00927965" w:rsidRDefault="00927965" w:rsidP="0092796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New Construction</w:t>
      </w:r>
    </w:p>
    <w:p w14:paraId="6F156597" w14:textId="77777777" w:rsidR="00927965" w:rsidRPr="00927965" w:rsidRDefault="00927965" w:rsidP="0092796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Retrofit</w:t>
      </w:r>
    </w:p>
    <w:p w14:paraId="22E736B6" w14:textId="77777777" w:rsidR="00927965" w:rsidRPr="00927965" w:rsidRDefault="00927965" w:rsidP="00927965">
      <w:pPr>
        <w:numPr>
          <w:ilvl w:val="0"/>
          <w:numId w:val="7"/>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Market Analysis by Region:</w:t>
      </w:r>
    </w:p>
    <w:p w14:paraId="1B2AAA7A" w14:textId="77777777" w:rsidR="00927965" w:rsidRPr="00927965" w:rsidRDefault="00927965" w:rsidP="0092796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North America</w:t>
      </w:r>
    </w:p>
    <w:p w14:paraId="4EDAD34D" w14:textId="77777777" w:rsidR="00927965" w:rsidRPr="00927965" w:rsidRDefault="00927965" w:rsidP="0092796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Europe</w:t>
      </w:r>
    </w:p>
    <w:p w14:paraId="3BE907AA" w14:textId="77777777" w:rsidR="00927965" w:rsidRPr="00927965" w:rsidRDefault="00927965" w:rsidP="0092796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Asia Pacific</w:t>
      </w:r>
    </w:p>
    <w:p w14:paraId="75D7E4AA" w14:textId="77777777" w:rsidR="00927965" w:rsidRPr="00927965" w:rsidRDefault="00927965" w:rsidP="0092796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Middle East</w:t>
      </w:r>
    </w:p>
    <w:p w14:paraId="766C3AC7" w14:textId="77777777" w:rsidR="00927965" w:rsidRPr="00927965" w:rsidRDefault="00927965" w:rsidP="0092796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Latin America</w:t>
      </w:r>
    </w:p>
    <w:p w14:paraId="3117C939" w14:textId="77777777" w:rsidR="00927965" w:rsidRPr="00927965" w:rsidRDefault="00927965" w:rsidP="0092796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Africa</w:t>
      </w:r>
    </w:p>
    <w:p w14:paraId="788F5CF4"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Regional Market Analysis</w:t>
      </w:r>
    </w:p>
    <w:p w14:paraId="2EEE0742" w14:textId="77777777" w:rsidR="00927965" w:rsidRPr="00927965" w:rsidRDefault="00927965" w:rsidP="00927965">
      <w:pPr>
        <w:numPr>
          <w:ilvl w:val="0"/>
          <w:numId w:val="8"/>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North America Bariatric Patient Room Market</w:t>
      </w:r>
    </w:p>
    <w:p w14:paraId="7C994A50" w14:textId="77777777" w:rsidR="00927965" w:rsidRPr="00927965" w:rsidRDefault="00927965" w:rsidP="00927965">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Historical Market Size and Volume (2019–2023)</w:t>
      </w:r>
    </w:p>
    <w:p w14:paraId="1FC4C903" w14:textId="77777777" w:rsidR="00927965" w:rsidRPr="00927965" w:rsidRDefault="00927965" w:rsidP="00927965">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Market Size and Volume Forecasts (2024–2030)</w:t>
      </w:r>
    </w:p>
    <w:p w14:paraId="5B604BEF" w14:textId="77777777" w:rsidR="00927965" w:rsidRPr="00927965" w:rsidRDefault="00927965" w:rsidP="00927965">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Market Analysis by Room Type, Equipment/Fixture, End User, and Procurement Model</w:t>
      </w:r>
    </w:p>
    <w:p w14:paraId="184DF37B" w14:textId="77777777" w:rsidR="00927965" w:rsidRPr="00927965" w:rsidRDefault="00927965" w:rsidP="00927965">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Country-Level Breakdown: United States, Canada</w:t>
      </w:r>
    </w:p>
    <w:p w14:paraId="01827F7E" w14:textId="77777777" w:rsidR="00927965" w:rsidRPr="00927965" w:rsidRDefault="00927965" w:rsidP="00927965">
      <w:pPr>
        <w:numPr>
          <w:ilvl w:val="0"/>
          <w:numId w:val="8"/>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Europe Bariatric Patient Room Market</w:t>
      </w:r>
    </w:p>
    <w:p w14:paraId="0661B508" w14:textId="77777777" w:rsidR="00927965" w:rsidRPr="00927965" w:rsidRDefault="00927965" w:rsidP="00927965">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Country-Level Breakdown: United Kingdom, Germany, France, Italy, Rest of Europe</w:t>
      </w:r>
    </w:p>
    <w:p w14:paraId="6D6AA67B" w14:textId="77777777" w:rsidR="00927965" w:rsidRPr="00927965" w:rsidRDefault="00927965" w:rsidP="00927965">
      <w:pPr>
        <w:numPr>
          <w:ilvl w:val="0"/>
          <w:numId w:val="8"/>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Asia-Pacific Bariatric Patient Room Market</w:t>
      </w:r>
    </w:p>
    <w:p w14:paraId="2F81B953" w14:textId="77777777" w:rsidR="00927965" w:rsidRPr="00927965" w:rsidRDefault="00927965" w:rsidP="00927965">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Country-Level Breakdown: China, India, Australia, Japan, Rest of Asia-Pacific</w:t>
      </w:r>
    </w:p>
    <w:p w14:paraId="1EAF6A50" w14:textId="77777777" w:rsidR="00927965" w:rsidRPr="00927965" w:rsidRDefault="00927965" w:rsidP="00927965">
      <w:pPr>
        <w:numPr>
          <w:ilvl w:val="0"/>
          <w:numId w:val="8"/>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Middle East Bariatric Patient Room Market</w:t>
      </w:r>
    </w:p>
    <w:p w14:paraId="4A8E4BA4" w14:textId="77777777" w:rsidR="00927965" w:rsidRPr="00927965" w:rsidRDefault="00927965" w:rsidP="00927965">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Country-Level Breakdown: Saudi Arabia, UAE, Rest of Middle East</w:t>
      </w:r>
    </w:p>
    <w:p w14:paraId="4FF89E7B" w14:textId="77777777" w:rsidR="00927965" w:rsidRPr="00927965" w:rsidRDefault="00927965" w:rsidP="00927965">
      <w:pPr>
        <w:numPr>
          <w:ilvl w:val="0"/>
          <w:numId w:val="8"/>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Latin America Bariatric Patient Room Market</w:t>
      </w:r>
    </w:p>
    <w:p w14:paraId="0FE4AE9A" w14:textId="77777777" w:rsidR="00927965" w:rsidRPr="00927965" w:rsidRDefault="00927965" w:rsidP="00927965">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Country-Level Breakdown: Brazil, Mexico, Rest of Latin America</w:t>
      </w:r>
    </w:p>
    <w:p w14:paraId="530AFC39" w14:textId="77777777" w:rsidR="00927965" w:rsidRPr="00927965" w:rsidRDefault="00927965" w:rsidP="00927965">
      <w:pPr>
        <w:numPr>
          <w:ilvl w:val="0"/>
          <w:numId w:val="8"/>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Africa Bariatric Patient Room Market</w:t>
      </w:r>
    </w:p>
    <w:p w14:paraId="677AEBF9" w14:textId="77777777" w:rsidR="00927965" w:rsidRPr="00927965" w:rsidRDefault="00927965" w:rsidP="00927965">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Country-Level Breakdown: South Africa, Rest of Africa</w:t>
      </w:r>
    </w:p>
    <w:p w14:paraId="71BBA46B"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Key Players and Competitive Analysis</w:t>
      </w:r>
    </w:p>
    <w:p w14:paraId="469F8B77" w14:textId="77777777" w:rsidR="00927965" w:rsidRPr="00927965" w:rsidRDefault="00927965" w:rsidP="0092796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Stryker</w:t>
      </w:r>
    </w:p>
    <w:p w14:paraId="71B631F7" w14:textId="77777777" w:rsidR="00927965" w:rsidRPr="00927965" w:rsidRDefault="00927965" w:rsidP="0092796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27965">
        <w:rPr>
          <w:rFonts w:ascii="Times New Roman" w:eastAsia="Times New Roman" w:hAnsi="Times New Roman" w:cs="Times New Roman"/>
          <w:kern w:val="0"/>
          <w:sz w:val="24"/>
          <w:szCs w:val="24"/>
          <w:lang w:eastAsia="en-IN"/>
          <w14:ligatures w14:val="none"/>
        </w:rPr>
        <w:lastRenderedPageBreak/>
        <w:t>Hillrom</w:t>
      </w:r>
      <w:proofErr w:type="spellEnd"/>
      <w:r w:rsidRPr="00927965">
        <w:rPr>
          <w:rFonts w:ascii="Times New Roman" w:eastAsia="Times New Roman" w:hAnsi="Times New Roman" w:cs="Times New Roman"/>
          <w:kern w:val="0"/>
          <w:sz w:val="24"/>
          <w:szCs w:val="24"/>
          <w:lang w:eastAsia="en-IN"/>
          <w14:ligatures w14:val="none"/>
        </w:rPr>
        <w:t xml:space="preserve"> (Baxter)</w:t>
      </w:r>
    </w:p>
    <w:p w14:paraId="75A7B37C" w14:textId="77777777" w:rsidR="00927965" w:rsidRPr="00927965" w:rsidRDefault="00927965" w:rsidP="0092796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27965">
        <w:rPr>
          <w:rFonts w:ascii="Times New Roman" w:eastAsia="Times New Roman" w:hAnsi="Times New Roman" w:cs="Times New Roman"/>
          <w:kern w:val="0"/>
          <w:sz w:val="24"/>
          <w:szCs w:val="24"/>
          <w:lang w:eastAsia="en-IN"/>
          <w14:ligatures w14:val="none"/>
        </w:rPr>
        <w:t>Arjo</w:t>
      </w:r>
      <w:proofErr w:type="spellEnd"/>
    </w:p>
    <w:p w14:paraId="3D9D8579" w14:textId="77777777" w:rsidR="00927965" w:rsidRPr="00927965" w:rsidRDefault="00927965" w:rsidP="0092796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27965">
        <w:rPr>
          <w:rFonts w:ascii="Times New Roman" w:eastAsia="Times New Roman" w:hAnsi="Times New Roman" w:cs="Times New Roman"/>
          <w:kern w:val="0"/>
          <w:sz w:val="24"/>
          <w:szCs w:val="24"/>
          <w:lang w:eastAsia="en-IN"/>
          <w14:ligatures w14:val="none"/>
        </w:rPr>
        <w:t>Joerns</w:t>
      </w:r>
      <w:proofErr w:type="spellEnd"/>
      <w:r w:rsidRPr="00927965">
        <w:rPr>
          <w:rFonts w:ascii="Times New Roman" w:eastAsia="Times New Roman" w:hAnsi="Times New Roman" w:cs="Times New Roman"/>
          <w:kern w:val="0"/>
          <w:sz w:val="24"/>
          <w:szCs w:val="24"/>
          <w:lang w:eastAsia="en-IN"/>
          <w14:ligatures w14:val="none"/>
        </w:rPr>
        <w:t xml:space="preserve"> Healthcare</w:t>
      </w:r>
    </w:p>
    <w:p w14:paraId="5F163C4F" w14:textId="77777777" w:rsidR="00927965" w:rsidRPr="00927965" w:rsidRDefault="00927965" w:rsidP="0092796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Medline Industries</w:t>
      </w:r>
    </w:p>
    <w:p w14:paraId="73149C3B" w14:textId="77777777" w:rsidR="00927965" w:rsidRPr="00927965" w:rsidRDefault="00927965" w:rsidP="0092796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Invacare</w:t>
      </w:r>
    </w:p>
    <w:p w14:paraId="78BA7519"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Appendix</w:t>
      </w:r>
    </w:p>
    <w:p w14:paraId="242B2F0E" w14:textId="77777777" w:rsidR="00927965" w:rsidRPr="00927965" w:rsidRDefault="00927965" w:rsidP="0092796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Abbreviations and Terminologies Used in the Report</w:t>
      </w:r>
    </w:p>
    <w:p w14:paraId="27B8E003" w14:textId="77777777" w:rsidR="00927965" w:rsidRPr="00927965" w:rsidRDefault="00927965" w:rsidP="0092796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References and Sources</w:t>
      </w:r>
    </w:p>
    <w:p w14:paraId="7A76A835"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List of Tables</w:t>
      </w:r>
    </w:p>
    <w:p w14:paraId="351FE048" w14:textId="77777777" w:rsidR="00927965" w:rsidRPr="00927965" w:rsidRDefault="00927965" w:rsidP="0092796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Market Size by Room Type, Equipment/Fixture, End User, Procurement Model, and Region (2024–2030)</w:t>
      </w:r>
    </w:p>
    <w:p w14:paraId="22EBFAB5" w14:textId="77777777" w:rsidR="00927965" w:rsidRPr="00927965" w:rsidRDefault="00927965" w:rsidP="0092796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Regional Market Breakdown by Segment Type (2024–2030)</w:t>
      </w:r>
    </w:p>
    <w:p w14:paraId="51FDAF58" w14:textId="77777777" w:rsidR="00927965" w:rsidRPr="00927965" w:rsidRDefault="00927965" w:rsidP="009279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b/>
          <w:bCs/>
          <w:kern w:val="0"/>
          <w:sz w:val="24"/>
          <w:szCs w:val="24"/>
          <w:lang w:eastAsia="en-IN"/>
          <w14:ligatures w14:val="none"/>
        </w:rPr>
        <w:t>List of Figures</w:t>
      </w:r>
    </w:p>
    <w:p w14:paraId="0C3CA8A6" w14:textId="77777777" w:rsidR="00927965" w:rsidRPr="00927965" w:rsidRDefault="00927965" w:rsidP="0092796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Market Drivers, Challenges, and Opportunities</w:t>
      </w:r>
    </w:p>
    <w:p w14:paraId="0E1EAE71" w14:textId="77777777" w:rsidR="00927965" w:rsidRPr="00927965" w:rsidRDefault="00927965" w:rsidP="0092796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Regional Market Snapshot</w:t>
      </w:r>
    </w:p>
    <w:p w14:paraId="4A16D920" w14:textId="77777777" w:rsidR="00927965" w:rsidRPr="00927965" w:rsidRDefault="00927965" w:rsidP="0092796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Competitive Landscape by Market Share</w:t>
      </w:r>
    </w:p>
    <w:p w14:paraId="699483AE" w14:textId="77777777" w:rsidR="00927965" w:rsidRPr="00927965" w:rsidRDefault="00927965" w:rsidP="0092796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Growth Strategies Adopted by Key Players</w:t>
      </w:r>
    </w:p>
    <w:p w14:paraId="09F4EB3E" w14:textId="570946C4" w:rsidR="00FC77B6" w:rsidRPr="00927965" w:rsidRDefault="00927965" w:rsidP="0092796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965">
        <w:rPr>
          <w:rFonts w:ascii="Times New Roman" w:eastAsia="Times New Roman" w:hAnsi="Times New Roman" w:cs="Times New Roman"/>
          <w:kern w:val="0"/>
          <w:sz w:val="24"/>
          <w:szCs w:val="24"/>
          <w:lang w:eastAsia="en-IN"/>
          <w14:ligatures w14:val="none"/>
        </w:rPr>
        <w:t>Market Share by Room Type and Equipment/Fixture (2024 vs. 2030)</w:t>
      </w:r>
    </w:p>
    <w:sectPr w:rsidR="00FC77B6" w:rsidRPr="009279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146AA"/>
    <w:multiLevelType w:val="multilevel"/>
    <w:tmpl w:val="777A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C6ACE"/>
    <w:multiLevelType w:val="multilevel"/>
    <w:tmpl w:val="6BBA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D0B3D"/>
    <w:multiLevelType w:val="multilevel"/>
    <w:tmpl w:val="8ADE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D5CE4"/>
    <w:multiLevelType w:val="multilevel"/>
    <w:tmpl w:val="D55E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229DE"/>
    <w:multiLevelType w:val="multilevel"/>
    <w:tmpl w:val="DF2C4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426F8"/>
    <w:multiLevelType w:val="multilevel"/>
    <w:tmpl w:val="5CF2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36FFC"/>
    <w:multiLevelType w:val="multilevel"/>
    <w:tmpl w:val="E9CE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F279D"/>
    <w:multiLevelType w:val="multilevel"/>
    <w:tmpl w:val="C59A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24592"/>
    <w:multiLevelType w:val="multilevel"/>
    <w:tmpl w:val="7E2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77DE6"/>
    <w:multiLevelType w:val="multilevel"/>
    <w:tmpl w:val="8A68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10824"/>
    <w:multiLevelType w:val="multilevel"/>
    <w:tmpl w:val="F0720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0287A"/>
    <w:multiLevelType w:val="multilevel"/>
    <w:tmpl w:val="2102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1001A"/>
    <w:multiLevelType w:val="multilevel"/>
    <w:tmpl w:val="09CE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174F64"/>
    <w:multiLevelType w:val="multilevel"/>
    <w:tmpl w:val="D240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D14B9F"/>
    <w:multiLevelType w:val="multilevel"/>
    <w:tmpl w:val="D3F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601226">
    <w:abstractNumId w:val="9"/>
  </w:num>
  <w:num w:numId="2" w16cid:durableId="332688975">
    <w:abstractNumId w:val="2"/>
  </w:num>
  <w:num w:numId="3" w16cid:durableId="1916667209">
    <w:abstractNumId w:val="8"/>
  </w:num>
  <w:num w:numId="4" w16cid:durableId="955991624">
    <w:abstractNumId w:val="1"/>
  </w:num>
  <w:num w:numId="5" w16cid:durableId="1716349245">
    <w:abstractNumId w:val="3"/>
  </w:num>
  <w:num w:numId="6" w16cid:durableId="1599094247">
    <w:abstractNumId w:val="7"/>
  </w:num>
  <w:num w:numId="7" w16cid:durableId="1867408591">
    <w:abstractNumId w:val="4"/>
  </w:num>
  <w:num w:numId="8" w16cid:durableId="741878108">
    <w:abstractNumId w:val="10"/>
  </w:num>
  <w:num w:numId="9" w16cid:durableId="1517233782">
    <w:abstractNumId w:val="14"/>
  </w:num>
  <w:num w:numId="10" w16cid:durableId="1386951803">
    <w:abstractNumId w:val="11"/>
  </w:num>
  <w:num w:numId="11" w16cid:durableId="1193811455">
    <w:abstractNumId w:val="5"/>
  </w:num>
  <w:num w:numId="12" w16cid:durableId="55976898">
    <w:abstractNumId w:val="0"/>
  </w:num>
  <w:num w:numId="13" w16cid:durableId="954219238">
    <w:abstractNumId w:val="13"/>
  </w:num>
  <w:num w:numId="14" w16cid:durableId="1370909753">
    <w:abstractNumId w:val="12"/>
  </w:num>
  <w:num w:numId="15" w16cid:durableId="19900855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965"/>
    <w:rsid w:val="0013754B"/>
    <w:rsid w:val="00344AB7"/>
    <w:rsid w:val="00656688"/>
    <w:rsid w:val="00927965"/>
    <w:rsid w:val="0095754B"/>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7E475"/>
  <w15:chartTrackingRefBased/>
  <w15:docId w15:val="{8879E197-9C1A-461B-92BA-5750E2F02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9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79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79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79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9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9279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79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79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79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9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965"/>
    <w:rPr>
      <w:rFonts w:eastAsiaTheme="majorEastAsia" w:cstheme="majorBidi"/>
      <w:color w:val="272727" w:themeColor="text1" w:themeTint="D8"/>
    </w:rPr>
  </w:style>
  <w:style w:type="paragraph" w:styleId="Title">
    <w:name w:val="Title"/>
    <w:basedOn w:val="Normal"/>
    <w:next w:val="Normal"/>
    <w:link w:val="TitleChar"/>
    <w:uiPriority w:val="10"/>
    <w:qFormat/>
    <w:rsid w:val="00927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965"/>
    <w:pPr>
      <w:spacing w:before="160"/>
      <w:jc w:val="center"/>
    </w:pPr>
    <w:rPr>
      <w:i/>
      <w:iCs/>
      <w:color w:val="404040" w:themeColor="text1" w:themeTint="BF"/>
    </w:rPr>
  </w:style>
  <w:style w:type="character" w:customStyle="1" w:styleId="QuoteChar">
    <w:name w:val="Quote Char"/>
    <w:basedOn w:val="DefaultParagraphFont"/>
    <w:link w:val="Quote"/>
    <w:uiPriority w:val="29"/>
    <w:rsid w:val="00927965"/>
    <w:rPr>
      <w:i/>
      <w:iCs/>
      <w:color w:val="404040" w:themeColor="text1" w:themeTint="BF"/>
    </w:rPr>
  </w:style>
  <w:style w:type="paragraph" w:styleId="ListParagraph">
    <w:name w:val="List Paragraph"/>
    <w:basedOn w:val="Normal"/>
    <w:uiPriority w:val="34"/>
    <w:qFormat/>
    <w:rsid w:val="00927965"/>
    <w:pPr>
      <w:ind w:left="720"/>
      <w:contextualSpacing/>
    </w:pPr>
  </w:style>
  <w:style w:type="character" w:styleId="IntenseEmphasis">
    <w:name w:val="Intense Emphasis"/>
    <w:basedOn w:val="DefaultParagraphFont"/>
    <w:uiPriority w:val="21"/>
    <w:qFormat/>
    <w:rsid w:val="00927965"/>
    <w:rPr>
      <w:i/>
      <w:iCs/>
      <w:color w:val="2F5496" w:themeColor="accent1" w:themeShade="BF"/>
    </w:rPr>
  </w:style>
  <w:style w:type="paragraph" w:styleId="IntenseQuote">
    <w:name w:val="Intense Quote"/>
    <w:basedOn w:val="Normal"/>
    <w:next w:val="Normal"/>
    <w:link w:val="IntenseQuoteChar"/>
    <w:uiPriority w:val="30"/>
    <w:qFormat/>
    <w:rsid w:val="009279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965"/>
    <w:rPr>
      <w:i/>
      <w:iCs/>
      <w:color w:val="2F5496" w:themeColor="accent1" w:themeShade="BF"/>
    </w:rPr>
  </w:style>
  <w:style w:type="character" w:styleId="IntenseReference">
    <w:name w:val="Intense Reference"/>
    <w:basedOn w:val="DefaultParagraphFont"/>
    <w:uiPriority w:val="32"/>
    <w:qFormat/>
    <w:rsid w:val="009279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225203">
      <w:bodyDiv w:val="1"/>
      <w:marLeft w:val="0"/>
      <w:marRight w:val="0"/>
      <w:marTop w:val="0"/>
      <w:marBottom w:val="0"/>
      <w:divBdr>
        <w:top w:val="none" w:sz="0" w:space="0" w:color="auto"/>
        <w:left w:val="none" w:sz="0" w:space="0" w:color="auto"/>
        <w:bottom w:val="none" w:sz="0" w:space="0" w:color="auto"/>
        <w:right w:val="none" w:sz="0" w:space="0" w:color="auto"/>
      </w:divBdr>
    </w:div>
    <w:div w:id="1503274005">
      <w:bodyDiv w:val="1"/>
      <w:marLeft w:val="0"/>
      <w:marRight w:val="0"/>
      <w:marTop w:val="0"/>
      <w:marBottom w:val="0"/>
      <w:divBdr>
        <w:top w:val="none" w:sz="0" w:space="0" w:color="auto"/>
        <w:left w:val="none" w:sz="0" w:space="0" w:color="auto"/>
        <w:bottom w:val="none" w:sz="0" w:space="0" w:color="auto"/>
        <w:right w:val="none" w:sz="0" w:space="0" w:color="auto"/>
      </w:divBdr>
      <w:divsChild>
        <w:div w:id="736974674">
          <w:marLeft w:val="0"/>
          <w:marRight w:val="0"/>
          <w:marTop w:val="0"/>
          <w:marBottom w:val="0"/>
          <w:divBdr>
            <w:top w:val="none" w:sz="0" w:space="0" w:color="auto"/>
            <w:left w:val="none" w:sz="0" w:space="0" w:color="auto"/>
            <w:bottom w:val="none" w:sz="0" w:space="0" w:color="auto"/>
            <w:right w:val="none" w:sz="0" w:space="0" w:color="auto"/>
          </w:divBdr>
          <w:divsChild>
            <w:div w:id="422579512">
              <w:marLeft w:val="0"/>
              <w:marRight w:val="0"/>
              <w:marTop w:val="0"/>
              <w:marBottom w:val="0"/>
              <w:divBdr>
                <w:top w:val="none" w:sz="0" w:space="0" w:color="auto"/>
                <w:left w:val="none" w:sz="0" w:space="0" w:color="auto"/>
                <w:bottom w:val="none" w:sz="0" w:space="0" w:color="auto"/>
                <w:right w:val="none" w:sz="0" w:space="0" w:color="auto"/>
              </w:divBdr>
              <w:divsChild>
                <w:div w:id="1491364835">
                  <w:marLeft w:val="0"/>
                  <w:marRight w:val="0"/>
                  <w:marTop w:val="0"/>
                  <w:marBottom w:val="0"/>
                  <w:divBdr>
                    <w:top w:val="none" w:sz="0" w:space="0" w:color="auto"/>
                    <w:left w:val="none" w:sz="0" w:space="0" w:color="auto"/>
                    <w:bottom w:val="none" w:sz="0" w:space="0" w:color="auto"/>
                    <w:right w:val="none" w:sz="0" w:space="0" w:color="auto"/>
                  </w:divBdr>
                  <w:divsChild>
                    <w:div w:id="92091178">
                      <w:marLeft w:val="0"/>
                      <w:marRight w:val="0"/>
                      <w:marTop w:val="0"/>
                      <w:marBottom w:val="0"/>
                      <w:divBdr>
                        <w:top w:val="none" w:sz="0" w:space="0" w:color="auto"/>
                        <w:left w:val="none" w:sz="0" w:space="0" w:color="auto"/>
                        <w:bottom w:val="none" w:sz="0" w:space="0" w:color="auto"/>
                        <w:right w:val="none" w:sz="0" w:space="0" w:color="auto"/>
                      </w:divBdr>
                      <w:divsChild>
                        <w:div w:id="960460081">
                          <w:marLeft w:val="0"/>
                          <w:marRight w:val="0"/>
                          <w:marTop w:val="0"/>
                          <w:marBottom w:val="0"/>
                          <w:divBdr>
                            <w:top w:val="none" w:sz="0" w:space="0" w:color="auto"/>
                            <w:left w:val="none" w:sz="0" w:space="0" w:color="auto"/>
                            <w:bottom w:val="none" w:sz="0" w:space="0" w:color="auto"/>
                            <w:right w:val="none" w:sz="0" w:space="0" w:color="auto"/>
                          </w:divBdr>
                          <w:divsChild>
                            <w:div w:id="134331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788983">
          <w:marLeft w:val="0"/>
          <w:marRight w:val="0"/>
          <w:marTop w:val="0"/>
          <w:marBottom w:val="0"/>
          <w:divBdr>
            <w:top w:val="none" w:sz="0" w:space="0" w:color="auto"/>
            <w:left w:val="none" w:sz="0" w:space="0" w:color="auto"/>
            <w:bottom w:val="none" w:sz="0" w:space="0" w:color="auto"/>
            <w:right w:val="none" w:sz="0" w:space="0" w:color="auto"/>
          </w:divBdr>
          <w:divsChild>
            <w:div w:id="926034968">
              <w:marLeft w:val="0"/>
              <w:marRight w:val="0"/>
              <w:marTop w:val="0"/>
              <w:marBottom w:val="0"/>
              <w:divBdr>
                <w:top w:val="none" w:sz="0" w:space="0" w:color="auto"/>
                <w:left w:val="none" w:sz="0" w:space="0" w:color="auto"/>
                <w:bottom w:val="none" w:sz="0" w:space="0" w:color="auto"/>
                <w:right w:val="none" w:sz="0" w:space="0" w:color="auto"/>
              </w:divBdr>
              <w:divsChild>
                <w:div w:id="626742076">
                  <w:marLeft w:val="0"/>
                  <w:marRight w:val="0"/>
                  <w:marTop w:val="0"/>
                  <w:marBottom w:val="0"/>
                  <w:divBdr>
                    <w:top w:val="none" w:sz="0" w:space="0" w:color="auto"/>
                    <w:left w:val="none" w:sz="0" w:space="0" w:color="auto"/>
                    <w:bottom w:val="none" w:sz="0" w:space="0" w:color="auto"/>
                    <w:right w:val="none" w:sz="0" w:space="0" w:color="auto"/>
                  </w:divBdr>
                  <w:divsChild>
                    <w:div w:id="1816679621">
                      <w:marLeft w:val="0"/>
                      <w:marRight w:val="0"/>
                      <w:marTop w:val="0"/>
                      <w:marBottom w:val="0"/>
                      <w:divBdr>
                        <w:top w:val="none" w:sz="0" w:space="0" w:color="auto"/>
                        <w:left w:val="none" w:sz="0" w:space="0" w:color="auto"/>
                        <w:bottom w:val="none" w:sz="0" w:space="0" w:color="auto"/>
                        <w:right w:val="none" w:sz="0" w:space="0" w:color="auto"/>
                      </w:divBdr>
                      <w:divsChild>
                        <w:div w:id="1483305571">
                          <w:marLeft w:val="0"/>
                          <w:marRight w:val="0"/>
                          <w:marTop w:val="0"/>
                          <w:marBottom w:val="0"/>
                          <w:divBdr>
                            <w:top w:val="none" w:sz="0" w:space="0" w:color="auto"/>
                            <w:left w:val="none" w:sz="0" w:space="0" w:color="auto"/>
                            <w:bottom w:val="none" w:sz="0" w:space="0" w:color="auto"/>
                            <w:right w:val="none" w:sz="0" w:space="0" w:color="auto"/>
                          </w:divBdr>
                          <w:divsChild>
                            <w:div w:id="1782264831">
                              <w:marLeft w:val="0"/>
                              <w:marRight w:val="0"/>
                              <w:marTop w:val="0"/>
                              <w:marBottom w:val="0"/>
                              <w:divBdr>
                                <w:top w:val="none" w:sz="0" w:space="0" w:color="auto"/>
                                <w:left w:val="none" w:sz="0" w:space="0" w:color="auto"/>
                                <w:bottom w:val="none" w:sz="0" w:space="0" w:color="auto"/>
                                <w:right w:val="none" w:sz="0" w:space="0" w:color="auto"/>
                              </w:divBdr>
                              <w:divsChild>
                                <w:div w:id="30778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969590">
          <w:marLeft w:val="0"/>
          <w:marRight w:val="0"/>
          <w:marTop w:val="0"/>
          <w:marBottom w:val="0"/>
          <w:divBdr>
            <w:top w:val="none" w:sz="0" w:space="0" w:color="auto"/>
            <w:left w:val="none" w:sz="0" w:space="0" w:color="auto"/>
            <w:bottom w:val="none" w:sz="0" w:space="0" w:color="auto"/>
            <w:right w:val="none" w:sz="0" w:space="0" w:color="auto"/>
          </w:divBdr>
          <w:divsChild>
            <w:div w:id="118109621">
              <w:marLeft w:val="0"/>
              <w:marRight w:val="0"/>
              <w:marTop w:val="0"/>
              <w:marBottom w:val="0"/>
              <w:divBdr>
                <w:top w:val="none" w:sz="0" w:space="0" w:color="auto"/>
                <w:left w:val="none" w:sz="0" w:space="0" w:color="auto"/>
                <w:bottom w:val="none" w:sz="0" w:space="0" w:color="auto"/>
                <w:right w:val="none" w:sz="0" w:space="0" w:color="auto"/>
              </w:divBdr>
              <w:divsChild>
                <w:div w:id="825361915">
                  <w:marLeft w:val="0"/>
                  <w:marRight w:val="0"/>
                  <w:marTop w:val="0"/>
                  <w:marBottom w:val="0"/>
                  <w:divBdr>
                    <w:top w:val="none" w:sz="0" w:space="0" w:color="auto"/>
                    <w:left w:val="none" w:sz="0" w:space="0" w:color="auto"/>
                    <w:bottom w:val="none" w:sz="0" w:space="0" w:color="auto"/>
                    <w:right w:val="none" w:sz="0" w:space="0" w:color="auto"/>
                  </w:divBdr>
                  <w:divsChild>
                    <w:div w:id="1264262180">
                      <w:marLeft w:val="0"/>
                      <w:marRight w:val="0"/>
                      <w:marTop w:val="0"/>
                      <w:marBottom w:val="0"/>
                      <w:divBdr>
                        <w:top w:val="none" w:sz="0" w:space="0" w:color="auto"/>
                        <w:left w:val="none" w:sz="0" w:space="0" w:color="auto"/>
                        <w:bottom w:val="none" w:sz="0" w:space="0" w:color="auto"/>
                        <w:right w:val="none" w:sz="0" w:space="0" w:color="auto"/>
                      </w:divBdr>
                      <w:divsChild>
                        <w:div w:id="1212810562">
                          <w:marLeft w:val="0"/>
                          <w:marRight w:val="0"/>
                          <w:marTop w:val="0"/>
                          <w:marBottom w:val="0"/>
                          <w:divBdr>
                            <w:top w:val="none" w:sz="0" w:space="0" w:color="auto"/>
                            <w:left w:val="none" w:sz="0" w:space="0" w:color="auto"/>
                            <w:bottom w:val="none" w:sz="0" w:space="0" w:color="auto"/>
                            <w:right w:val="none" w:sz="0" w:space="0" w:color="auto"/>
                          </w:divBdr>
                          <w:divsChild>
                            <w:div w:id="128453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543480">
          <w:marLeft w:val="0"/>
          <w:marRight w:val="0"/>
          <w:marTop w:val="0"/>
          <w:marBottom w:val="0"/>
          <w:divBdr>
            <w:top w:val="none" w:sz="0" w:space="0" w:color="auto"/>
            <w:left w:val="none" w:sz="0" w:space="0" w:color="auto"/>
            <w:bottom w:val="none" w:sz="0" w:space="0" w:color="auto"/>
            <w:right w:val="none" w:sz="0" w:space="0" w:color="auto"/>
          </w:divBdr>
          <w:divsChild>
            <w:div w:id="637538568">
              <w:marLeft w:val="0"/>
              <w:marRight w:val="0"/>
              <w:marTop w:val="0"/>
              <w:marBottom w:val="0"/>
              <w:divBdr>
                <w:top w:val="none" w:sz="0" w:space="0" w:color="auto"/>
                <w:left w:val="none" w:sz="0" w:space="0" w:color="auto"/>
                <w:bottom w:val="none" w:sz="0" w:space="0" w:color="auto"/>
                <w:right w:val="none" w:sz="0" w:space="0" w:color="auto"/>
              </w:divBdr>
              <w:divsChild>
                <w:div w:id="197937608">
                  <w:marLeft w:val="0"/>
                  <w:marRight w:val="0"/>
                  <w:marTop w:val="0"/>
                  <w:marBottom w:val="0"/>
                  <w:divBdr>
                    <w:top w:val="none" w:sz="0" w:space="0" w:color="auto"/>
                    <w:left w:val="none" w:sz="0" w:space="0" w:color="auto"/>
                    <w:bottom w:val="none" w:sz="0" w:space="0" w:color="auto"/>
                    <w:right w:val="none" w:sz="0" w:space="0" w:color="auto"/>
                  </w:divBdr>
                  <w:divsChild>
                    <w:div w:id="272245889">
                      <w:marLeft w:val="0"/>
                      <w:marRight w:val="0"/>
                      <w:marTop w:val="0"/>
                      <w:marBottom w:val="0"/>
                      <w:divBdr>
                        <w:top w:val="none" w:sz="0" w:space="0" w:color="auto"/>
                        <w:left w:val="none" w:sz="0" w:space="0" w:color="auto"/>
                        <w:bottom w:val="none" w:sz="0" w:space="0" w:color="auto"/>
                        <w:right w:val="none" w:sz="0" w:space="0" w:color="auto"/>
                      </w:divBdr>
                      <w:divsChild>
                        <w:div w:id="1720014641">
                          <w:marLeft w:val="0"/>
                          <w:marRight w:val="0"/>
                          <w:marTop w:val="0"/>
                          <w:marBottom w:val="0"/>
                          <w:divBdr>
                            <w:top w:val="none" w:sz="0" w:space="0" w:color="auto"/>
                            <w:left w:val="none" w:sz="0" w:space="0" w:color="auto"/>
                            <w:bottom w:val="none" w:sz="0" w:space="0" w:color="auto"/>
                            <w:right w:val="none" w:sz="0" w:space="0" w:color="auto"/>
                          </w:divBdr>
                          <w:divsChild>
                            <w:div w:id="2090300847">
                              <w:marLeft w:val="0"/>
                              <w:marRight w:val="0"/>
                              <w:marTop w:val="0"/>
                              <w:marBottom w:val="0"/>
                              <w:divBdr>
                                <w:top w:val="none" w:sz="0" w:space="0" w:color="auto"/>
                                <w:left w:val="none" w:sz="0" w:space="0" w:color="auto"/>
                                <w:bottom w:val="none" w:sz="0" w:space="0" w:color="auto"/>
                                <w:right w:val="none" w:sz="0" w:space="0" w:color="auto"/>
                              </w:divBdr>
                              <w:divsChild>
                                <w:div w:id="82019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900372">
          <w:marLeft w:val="0"/>
          <w:marRight w:val="0"/>
          <w:marTop w:val="0"/>
          <w:marBottom w:val="0"/>
          <w:divBdr>
            <w:top w:val="none" w:sz="0" w:space="0" w:color="auto"/>
            <w:left w:val="none" w:sz="0" w:space="0" w:color="auto"/>
            <w:bottom w:val="none" w:sz="0" w:space="0" w:color="auto"/>
            <w:right w:val="none" w:sz="0" w:space="0" w:color="auto"/>
          </w:divBdr>
          <w:divsChild>
            <w:div w:id="566645225">
              <w:marLeft w:val="0"/>
              <w:marRight w:val="0"/>
              <w:marTop w:val="0"/>
              <w:marBottom w:val="0"/>
              <w:divBdr>
                <w:top w:val="none" w:sz="0" w:space="0" w:color="auto"/>
                <w:left w:val="none" w:sz="0" w:space="0" w:color="auto"/>
                <w:bottom w:val="none" w:sz="0" w:space="0" w:color="auto"/>
                <w:right w:val="none" w:sz="0" w:space="0" w:color="auto"/>
              </w:divBdr>
              <w:divsChild>
                <w:div w:id="705183813">
                  <w:marLeft w:val="0"/>
                  <w:marRight w:val="0"/>
                  <w:marTop w:val="0"/>
                  <w:marBottom w:val="0"/>
                  <w:divBdr>
                    <w:top w:val="none" w:sz="0" w:space="0" w:color="auto"/>
                    <w:left w:val="none" w:sz="0" w:space="0" w:color="auto"/>
                    <w:bottom w:val="none" w:sz="0" w:space="0" w:color="auto"/>
                    <w:right w:val="none" w:sz="0" w:space="0" w:color="auto"/>
                  </w:divBdr>
                  <w:divsChild>
                    <w:div w:id="1580603585">
                      <w:marLeft w:val="0"/>
                      <w:marRight w:val="0"/>
                      <w:marTop w:val="0"/>
                      <w:marBottom w:val="0"/>
                      <w:divBdr>
                        <w:top w:val="none" w:sz="0" w:space="0" w:color="auto"/>
                        <w:left w:val="none" w:sz="0" w:space="0" w:color="auto"/>
                        <w:bottom w:val="none" w:sz="0" w:space="0" w:color="auto"/>
                        <w:right w:val="none" w:sz="0" w:space="0" w:color="auto"/>
                      </w:divBdr>
                      <w:divsChild>
                        <w:div w:id="1267663768">
                          <w:marLeft w:val="0"/>
                          <w:marRight w:val="0"/>
                          <w:marTop w:val="0"/>
                          <w:marBottom w:val="0"/>
                          <w:divBdr>
                            <w:top w:val="none" w:sz="0" w:space="0" w:color="auto"/>
                            <w:left w:val="none" w:sz="0" w:space="0" w:color="auto"/>
                            <w:bottom w:val="none" w:sz="0" w:space="0" w:color="auto"/>
                            <w:right w:val="none" w:sz="0" w:space="0" w:color="auto"/>
                          </w:divBdr>
                          <w:divsChild>
                            <w:div w:id="1919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5099759">
          <w:marLeft w:val="0"/>
          <w:marRight w:val="0"/>
          <w:marTop w:val="0"/>
          <w:marBottom w:val="0"/>
          <w:divBdr>
            <w:top w:val="none" w:sz="0" w:space="0" w:color="auto"/>
            <w:left w:val="none" w:sz="0" w:space="0" w:color="auto"/>
            <w:bottom w:val="none" w:sz="0" w:space="0" w:color="auto"/>
            <w:right w:val="none" w:sz="0" w:space="0" w:color="auto"/>
          </w:divBdr>
          <w:divsChild>
            <w:div w:id="1446148322">
              <w:marLeft w:val="0"/>
              <w:marRight w:val="0"/>
              <w:marTop w:val="0"/>
              <w:marBottom w:val="0"/>
              <w:divBdr>
                <w:top w:val="none" w:sz="0" w:space="0" w:color="auto"/>
                <w:left w:val="none" w:sz="0" w:space="0" w:color="auto"/>
                <w:bottom w:val="none" w:sz="0" w:space="0" w:color="auto"/>
                <w:right w:val="none" w:sz="0" w:space="0" w:color="auto"/>
              </w:divBdr>
              <w:divsChild>
                <w:div w:id="459298257">
                  <w:marLeft w:val="0"/>
                  <w:marRight w:val="0"/>
                  <w:marTop w:val="0"/>
                  <w:marBottom w:val="0"/>
                  <w:divBdr>
                    <w:top w:val="none" w:sz="0" w:space="0" w:color="auto"/>
                    <w:left w:val="none" w:sz="0" w:space="0" w:color="auto"/>
                    <w:bottom w:val="none" w:sz="0" w:space="0" w:color="auto"/>
                    <w:right w:val="none" w:sz="0" w:space="0" w:color="auto"/>
                  </w:divBdr>
                  <w:divsChild>
                    <w:div w:id="303851785">
                      <w:marLeft w:val="0"/>
                      <w:marRight w:val="0"/>
                      <w:marTop w:val="0"/>
                      <w:marBottom w:val="0"/>
                      <w:divBdr>
                        <w:top w:val="none" w:sz="0" w:space="0" w:color="auto"/>
                        <w:left w:val="none" w:sz="0" w:space="0" w:color="auto"/>
                        <w:bottom w:val="none" w:sz="0" w:space="0" w:color="auto"/>
                        <w:right w:val="none" w:sz="0" w:space="0" w:color="auto"/>
                      </w:divBdr>
                      <w:divsChild>
                        <w:div w:id="758596913">
                          <w:marLeft w:val="0"/>
                          <w:marRight w:val="0"/>
                          <w:marTop w:val="0"/>
                          <w:marBottom w:val="0"/>
                          <w:divBdr>
                            <w:top w:val="none" w:sz="0" w:space="0" w:color="auto"/>
                            <w:left w:val="none" w:sz="0" w:space="0" w:color="auto"/>
                            <w:bottom w:val="none" w:sz="0" w:space="0" w:color="auto"/>
                            <w:right w:val="none" w:sz="0" w:space="0" w:color="auto"/>
                          </w:divBdr>
                          <w:divsChild>
                            <w:div w:id="601375496">
                              <w:marLeft w:val="0"/>
                              <w:marRight w:val="0"/>
                              <w:marTop w:val="0"/>
                              <w:marBottom w:val="0"/>
                              <w:divBdr>
                                <w:top w:val="none" w:sz="0" w:space="0" w:color="auto"/>
                                <w:left w:val="none" w:sz="0" w:space="0" w:color="auto"/>
                                <w:bottom w:val="none" w:sz="0" w:space="0" w:color="auto"/>
                                <w:right w:val="none" w:sz="0" w:space="0" w:color="auto"/>
                              </w:divBdr>
                              <w:divsChild>
                                <w:div w:id="107049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730320">
          <w:marLeft w:val="0"/>
          <w:marRight w:val="0"/>
          <w:marTop w:val="0"/>
          <w:marBottom w:val="0"/>
          <w:divBdr>
            <w:top w:val="none" w:sz="0" w:space="0" w:color="auto"/>
            <w:left w:val="none" w:sz="0" w:space="0" w:color="auto"/>
            <w:bottom w:val="none" w:sz="0" w:space="0" w:color="auto"/>
            <w:right w:val="none" w:sz="0" w:space="0" w:color="auto"/>
          </w:divBdr>
          <w:divsChild>
            <w:div w:id="621425234">
              <w:marLeft w:val="0"/>
              <w:marRight w:val="0"/>
              <w:marTop w:val="0"/>
              <w:marBottom w:val="0"/>
              <w:divBdr>
                <w:top w:val="none" w:sz="0" w:space="0" w:color="auto"/>
                <w:left w:val="none" w:sz="0" w:space="0" w:color="auto"/>
                <w:bottom w:val="none" w:sz="0" w:space="0" w:color="auto"/>
                <w:right w:val="none" w:sz="0" w:space="0" w:color="auto"/>
              </w:divBdr>
              <w:divsChild>
                <w:div w:id="572085925">
                  <w:marLeft w:val="0"/>
                  <w:marRight w:val="0"/>
                  <w:marTop w:val="0"/>
                  <w:marBottom w:val="0"/>
                  <w:divBdr>
                    <w:top w:val="none" w:sz="0" w:space="0" w:color="auto"/>
                    <w:left w:val="none" w:sz="0" w:space="0" w:color="auto"/>
                    <w:bottom w:val="none" w:sz="0" w:space="0" w:color="auto"/>
                    <w:right w:val="none" w:sz="0" w:space="0" w:color="auto"/>
                  </w:divBdr>
                  <w:divsChild>
                    <w:div w:id="50158572">
                      <w:marLeft w:val="0"/>
                      <w:marRight w:val="0"/>
                      <w:marTop w:val="0"/>
                      <w:marBottom w:val="0"/>
                      <w:divBdr>
                        <w:top w:val="none" w:sz="0" w:space="0" w:color="auto"/>
                        <w:left w:val="none" w:sz="0" w:space="0" w:color="auto"/>
                        <w:bottom w:val="none" w:sz="0" w:space="0" w:color="auto"/>
                        <w:right w:val="none" w:sz="0" w:space="0" w:color="auto"/>
                      </w:divBdr>
                      <w:divsChild>
                        <w:div w:id="285505114">
                          <w:marLeft w:val="0"/>
                          <w:marRight w:val="0"/>
                          <w:marTop w:val="0"/>
                          <w:marBottom w:val="0"/>
                          <w:divBdr>
                            <w:top w:val="none" w:sz="0" w:space="0" w:color="auto"/>
                            <w:left w:val="none" w:sz="0" w:space="0" w:color="auto"/>
                            <w:bottom w:val="none" w:sz="0" w:space="0" w:color="auto"/>
                            <w:right w:val="none" w:sz="0" w:space="0" w:color="auto"/>
                          </w:divBdr>
                          <w:divsChild>
                            <w:div w:id="18986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687100">
          <w:marLeft w:val="0"/>
          <w:marRight w:val="0"/>
          <w:marTop w:val="0"/>
          <w:marBottom w:val="0"/>
          <w:divBdr>
            <w:top w:val="none" w:sz="0" w:space="0" w:color="auto"/>
            <w:left w:val="none" w:sz="0" w:space="0" w:color="auto"/>
            <w:bottom w:val="none" w:sz="0" w:space="0" w:color="auto"/>
            <w:right w:val="none" w:sz="0" w:space="0" w:color="auto"/>
          </w:divBdr>
          <w:divsChild>
            <w:div w:id="1095900722">
              <w:marLeft w:val="0"/>
              <w:marRight w:val="0"/>
              <w:marTop w:val="0"/>
              <w:marBottom w:val="0"/>
              <w:divBdr>
                <w:top w:val="none" w:sz="0" w:space="0" w:color="auto"/>
                <w:left w:val="none" w:sz="0" w:space="0" w:color="auto"/>
                <w:bottom w:val="none" w:sz="0" w:space="0" w:color="auto"/>
                <w:right w:val="none" w:sz="0" w:space="0" w:color="auto"/>
              </w:divBdr>
              <w:divsChild>
                <w:div w:id="2026902588">
                  <w:marLeft w:val="0"/>
                  <w:marRight w:val="0"/>
                  <w:marTop w:val="0"/>
                  <w:marBottom w:val="0"/>
                  <w:divBdr>
                    <w:top w:val="none" w:sz="0" w:space="0" w:color="auto"/>
                    <w:left w:val="none" w:sz="0" w:space="0" w:color="auto"/>
                    <w:bottom w:val="none" w:sz="0" w:space="0" w:color="auto"/>
                    <w:right w:val="none" w:sz="0" w:space="0" w:color="auto"/>
                  </w:divBdr>
                  <w:divsChild>
                    <w:div w:id="182672377">
                      <w:marLeft w:val="0"/>
                      <w:marRight w:val="0"/>
                      <w:marTop w:val="0"/>
                      <w:marBottom w:val="0"/>
                      <w:divBdr>
                        <w:top w:val="none" w:sz="0" w:space="0" w:color="auto"/>
                        <w:left w:val="none" w:sz="0" w:space="0" w:color="auto"/>
                        <w:bottom w:val="none" w:sz="0" w:space="0" w:color="auto"/>
                        <w:right w:val="none" w:sz="0" w:space="0" w:color="auto"/>
                      </w:divBdr>
                      <w:divsChild>
                        <w:div w:id="839739626">
                          <w:marLeft w:val="0"/>
                          <w:marRight w:val="0"/>
                          <w:marTop w:val="0"/>
                          <w:marBottom w:val="0"/>
                          <w:divBdr>
                            <w:top w:val="none" w:sz="0" w:space="0" w:color="auto"/>
                            <w:left w:val="none" w:sz="0" w:space="0" w:color="auto"/>
                            <w:bottom w:val="none" w:sz="0" w:space="0" w:color="auto"/>
                            <w:right w:val="none" w:sz="0" w:space="0" w:color="auto"/>
                          </w:divBdr>
                          <w:divsChild>
                            <w:div w:id="2032098615">
                              <w:marLeft w:val="0"/>
                              <w:marRight w:val="0"/>
                              <w:marTop w:val="0"/>
                              <w:marBottom w:val="0"/>
                              <w:divBdr>
                                <w:top w:val="none" w:sz="0" w:space="0" w:color="auto"/>
                                <w:left w:val="none" w:sz="0" w:space="0" w:color="auto"/>
                                <w:bottom w:val="none" w:sz="0" w:space="0" w:color="auto"/>
                                <w:right w:val="none" w:sz="0" w:space="0" w:color="auto"/>
                              </w:divBdr>
                              <w:divsChild>
                                <w:div w:id="38325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4158633">
          <w:marLeft w:val="0"/>
          <w:marRight w:val="0"/>
          <w:marTop w:val="0"/>
          <w:marBottom w:val="0"/>
          <w:divBdr>
            <w:top w:val="none" w:sz="0" w:space="0" w:color="auto"/>
            <w:left w:val="none" w:sz="0" w:space="0" w:color="auto"/>
            <w:bottom w:val="none" w:sz="0" w:space="0" w:color="auto"/>
            <w:right w:val="none" w:sz="0" w:space="0" w:color="auto"/>
          </w:divBdr>
          <w:divsChild>
            <w:div w:id="384187121">
              <w:marLeft w:val="0"/>
              <w:marRight w:val="0"/>
              <w:marTop w:val="0"/>
              <w:marBottom w:val="0"/>
              <w:divBdr>
                <w:top w:val="none" w:sz="0" w:space="0" w:color="auto"/>
                <w:left w:val="none" w:sz="0" w:space="0" w:color="auto"/>
                <w:bottom w:val="none" w:sz="0" w:space="0" w:color="auto"/>
                <w:right w:val="none" w:sz="0" w:space="0" w:color="auto"/>
              </w:divBdr>
              <w:divsChild>
                <w:div w:id="1742213966">
                  <w:marLeft w:val="0"/>
                  <w:marRight w:val="0"/>
                  <w:marTop w:val="0"/>
                  <w:marBottom w:val="0"/>
                  <w:divBdr>
                    <w:top w:val="none" w:sz="0" w:space="0" w:color="auto"/>
                    <w:left w:val="none" w:sz="0" w:space="0" w:color="auto"/>
                    <w:bottom w:val="none" w:sz="0" w:space="0" w:color="auto"/>
                    <w:right w:val="none" w:sz="0" w:space="0" w:color="auto"/>
                  </w:divBdr>
                  <w:divsChild>
                    <w:div w:id="45423487">
                      <w:marLeft w:val="0"/>
                      <w:marRight w:val="0"/>
                      <w:marTop w:val="0"/>
                      <w:marBottom w:val="0"/>
                      <w:divBdr>
                        <w:top w:val="none" w:sz="0" w:space="0" w:color="auto"/>
                        <w:left w:val="none" w:sz="0" w:space="0" w:color="auto"/>
                        <w:bottom w:val="none" w:sz="0" w:space="0" w:color="auto"/>
                        <w:right w:val="none" w:sz="0" w:space="0" w:color="auto"/>
                      </w:divBdr>
                      <w:divsChild>
                        <w:div w:id="1607808347">
                          <w:marLeft w:val="0"/>
                          <w:marRight w:val="0"/>
                          <w:marTop w:val="0"/>
                          <w:marBottom w:val="0"/>
                          <w:divBdr>
                            <w:top w:val="none" w:sz="0" w:space="0" w:color="auto"/>
                            <w:left w:val="none" w:sz="0" w:space="0" w:color="auto"/>
                            <w:bottom w:val="none" w:sz="0" w:space="0" w:color="auto"/>
                            <w:right w:val="none" w:sz="0" w:space="0" w:color="auto"/>
                          </w:divBdr>
                          <w:divsChild>
                            <w:div w:id="7725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789860">
          <w:marLeft w:val="0"/>
          <w:marRight w:val="0"/>
          <w:marTop w:val="0"/>
          <w:marBottom w:val="0"/>
          <w:divBdr>
            <w:top w:val="none" w:sz="0" w:space="0" w:color="auto"/>
            <w:left w:val="none" w:sz="0" w:space="0" w:color="auto"/>
            <w:bottom w:val="none" w:sz="0" w:space="0" w:color="auto"/>
            <w:right w:val="none" w:sz="0" w:space="0" w:color="auto"/>
          </w:divBdr>
          <w:divsChild>
            <w:div w:id="1734308111">
              <w:marLeft w:val="0"/>
              <w:marRight w:val="0"/>
              <w:marTop w:val="0"/>
              <w:marBottom w:val="0"/>
              <w:divBdr>
                <w:top w:val="none" w:sz="0" w:space="0" w:color="auto"/>
                <w:left w:val="none" w:sz="0" w:space="0" w:color="auto"/>
                <w:bottom w:val="none" w:sz="0" w:space="0" w:color="auto"/>
                <w:right w:val="none" w:sz="0" w:space="0" w:color="auto"/>
              </w:divBdr>
              <w:divsChild>
                <w:div w:id="1591892234">
                  <w:marLeft w:val="0"/>
                  <w:marRight w:val="0"/>
                  <w:marTop w:val="0"/>
                  <w:marBottom w:val="0"/>
                  <w:divBdr>
                    <w:top w:val="none" w:sz="0" w:space="0" w:color="auto"/>
                    <w:left w:val="none" w:sz="0" w:space="0" w:color="auto"/>
                    <w:bottom w:val="none" w:sz="0" w:space="0" w:color="auto"/>
                    <w:right w:val="none" w:sz="0" w:space="0" w:color="auto"/>
                  </w:divBdr>
                  <w:divsChild>
                    <w:div w:id="1133016832">
                      <w:marLeft w:val="0"/>
                      <w:marRight w:val="0"/>
                      <w:marTop w:val="0"/>
                      <w:marBottom w:val="0"/>
                      <w:divBdr>
                        <w:top w:val="none" w:sz="0" w:space="0" w:color="auto"/>
                        <w:left w:val="none" w:sz="0" w:space="0" w:color="auto"/>
                        <w:bottom w:val="none" w:sz="0" w:space="0" w:color="auto"/>
                        <w:right w:val="none" w:sz="0" w:space="0" w:color="auto"/>
                      </w:divBdr>
                      <w:divsChild>
                        <w:div w:id="1995525931">
                          <w:marLeft w:val="0"/>
                          <w:marRight w:val="0"/>
                          <w:marTop w:val="0"/>
                          <w:marBottom w:val="0"/>
                          <w:divBdr>
                            <w:top w:val="none" w:sz="0" w:space="0" w:color="auto"/>
                            <w:left w:val="none" w:sz="0" w:space="0" w:color="auto"/>
                            <w:bottom w:val="none" w:sz="0" w:space="0" w:color="auto"/>
                            <w:right w:val="none" w:sz="0" w:space="0" w:color="auto"/>
                          </w:divBdr>
                          <w:divsChild>
                            <w:div w:id="1906187372">
                              <w:marLeft w:val="0"/>
                              <w:marRight w:val="0"/>
                              <w:marTop w:val="0"/>
                              <w:marBottom w:val="0"/>
                              <w:divBdr>
                                <w:top w:val="none" w:sz="0" w:space="0" w:color="auto"/>
                                <w:left w:val="none" w:sz="0" w:space="0" w:color="auto"/>
                                <w:bottom w:val="none" w:sz="0" w:space="0" w:color="auto"/>
                                <w:right w:val="none" w:sz="0" w:space="0" w:color="auto"/>
                              </w:divBdr>
                              <w:divsChild>
                                <w:div w:id="167702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894680">
          <w:marLeft w:val="0"/>
          <w:marRight w:val="0"/>
          <w:marTop w:val="0"/>
          <w:marBottom w:val="0"/>
          <w:divBdr>
            <w:top w:val="none" w:sz="0" w:space="0" w:color="auto"/>
            <w:left w:val="none" w:sz="0" w:space="0" w:color="auto"/>
            <w:bottom w:val="none" w:sz="0" w:space="0" w:color="auto"/>
            <w:right w:val="none" w:sz="0" w:space="0" w:color="auto"/>
          </w:divBdr>
          <w:divsChild>
            <w:div w:id="99419616">
              <w:marLeft w:val="0"/>
              <w:marRight w:val="0"/>
              <w:marTop w:val="0"/>
              <w:marBottom w:val="0"/>
              <w:divBdr>
                <w:top w:val="none" w:sz="0" w:space="0" w:color="auto"/>
                <w:left w:val="none" w:sz="0" w:space="0" w:color="auto"/>
                <w:bottom w:val="none" w:sz="0" w:space="0" w:color="auto"/>
                <w:right w:val="none" w:sz="0" w:space="0" w:color="auto"/>
              </w:divBdr>
              <w:divsChild>
                <w:div w:id="1197887941">
                  <w:marLeft w:val="0"/>
                  <w:marRight w:val="0"/>
                  <w:marTop w:val="0"/>
                  <w:marBottom w:val="0"/>
                  <w:divBdr>
                    <w:top w:val="none" w:sz="0" w:space="0" w:color="auto"/>
                    <w:left w:val="none" w:sz="0" w:space="0" w:color="auto"/>
                    <w:bottom w:val="none" w:sz="0" w:space="0" w:color="auto"/>
                    <w:right w:val="none" w:sz="0" w:space="0" w:color="auto"/>
                  </w:divBdr>
                  <w:divsChild>
                    <w:div w:id="1429275293">
                      <w:marLeft w:val="0"/>
                      <w:marRight w:val="0"/>
                      <w:marTop w:val="0"/>
                      <w:marBottom w:val="0"/>
                      <w:divBdr>
                        <w:top w:val="none" w:sz="0" w:space="0" w:color="auto"/>
                        <w:left w:val="none" w:sz="0" w:space="0" w:color="auto"/>
                        <w:bottom w:val="none" w:sz="0" w:space="0" w:color="auto"/>
                        <w:right w:val="none" w:sz="0" w:space="0" w:color="auto"/>
                      </w:divBdr>
                      <w:divsChild>
                        <w:div w:id="886449327">
                          <w:marLeft w:val="0"/>
                          <w:marRight w:val="0"/>
                          <w:marTop w:val="0"/>
                          <w:marBottom w:val="0"/>
                          <w:divBdr>
                            <w:top w:val="none" w:sz="0" w:space="0" w:color="auto"/>
                            <w:left w:val="none" w:sz="0" w:space="0" w:color="auto"/>
                            <w:bottom w:val="none" w:sz="0" w:space="0" w:color="auto"/>
                            <w:right w:val="none" w:sz="0" w:space="0" w:color="auto"/>
                          </w:divBdr>
                          <w:divsChild>
                            <w:div w:id="12518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57990">
          <w:marLeft w:val="0"/>
          <w:marRight w:val="0"/>
          <w:marTop w:val="0"/>
          <w:marBottom w:val="0"/>
          <w:divBdr>
            <w:top w:val="none" w:sz="0" w:space="0" w:color="auto"/>
            <w:left w:val="none" w:sz="0" w:space="0" w:color="auto"/>
            <w:bottom w:val="none" w:sz="0" w:space="0" w:color="auto"/>
            <w:right w:val="none" w:sz="0" w:space="0" w:color="auto"/>
          </w:divBdr>
          <w:divsChild>
            <w:div w:id="1696419836">
              <w:marLeft w:val="0"/>
              <w:marRight w:val="0"/>
              <w:marTop w:val="0"/>
              <w:marBottom w:val="0"/>
              <w:divBdr>
                <w:top w:val="none" w:sz="0" w:space="0" w:color="auto"/>
                <w:left w:val="none" w:sz="0" w:space="0" w:color="auto"/>
                <w:bottom w:val="none" w:sz="0" w:space="0" w:color="auto"/>
                <w:right w:val="none" w:sz="0" w:space="0" w:color="auto"/>
              </w:divBdr>
              <w:divsChild>
                <w:div w:id="757868493">
                  <w:marLeft w:val="0"/>
                  <w:marRight w:val="0"/>
                  <w:marTop w:val="0"/>
                  <w:marBottom w:val="0"/>
                  <w:divBdr>
                    <w:top w:val="none" w:sz="0" w:space="0" w:color="auto"/>
                    <w:left w:val="none" w:sz="0" w:space="0" w:color="auto"/>
                    <w:bottom w:val="none" w:sz="0" w:space="0" w:color="auto"/>
                    <w:right w:val="none" w:sz="0" w:space="0" w:color="auto"/>
                  </w:divBdr>
                  <w:divsChild>
                    <w:div w:id="990253869">
                      <w:marLeft w:val="0"/>
                      <w:marRight w:val="0"/>
                      <w:marTop w:val="0"/>
                      <w:marBottom w:val="0"/>
                      <w:divBdr>
                        <w:top w:val="none" w:sz="0" w:space="0" w:color="auto"/>
                        <w:left w:val="none" w:sz="0" w:space="0" w:color="auto"/>
                        <w:bottom w:val="none" w:sz="0" w:space="0" w:color="auto"/>
                        <w:right w:val="none" w:sz="0" w:space="0" w:color="auto"/>
                      </w:divBdr>
                      <w:divsChild>
                        <w:div w:id="42564101">
                          <w:marLeft w:val="0"/>
                          <w:marRight w:val="0"/>
                          <w:marTop w:val="0"/>
                          <w:marBottom w:val="0"/>
                          <w:divBdr>
                            <w:top w:val="none" w:sz="0" w:space="0" w:color="auto"/>
                            <w:left w:val="none" w:sz="0" w:space="0" w:color="auto"/>
                            <w:bottom w:val="none" w:sz="0" w:space="0" w:color="auto"/>
                            <w:right w:val="none" w:sz="0" w:space="0" w:color="auto"/>
                          </w:divBdr>
                          <w:divsChild>
                            <w:div w:id="203258048">
                              <w:marLeft w:val="0"/>
                              <w:marRight w:val="0"/>
                              <w:marTop w:val="0"/>
                              <w:marBottom w:val="0"/>
                              <w:divBdr>
                                <w:top w:val="none" w:sz="0" w:space="0" w:color="auto"/>
                                <w:left w:val="none" w:sz="0" w:space="0" w:color="auto"/>
                                <w:bottom w:val="none" w:sz="0" w:space="0" w:color="auto"/>
                                <w:right w:val="none" w:sz="0" w:space="0" w:color="auto"/>
                              </w:divBdr>
                              <w:divsChild>
                                <w:div w:id="76037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7993221">
          <w:marLeft w:val="0"/>
          <w:marRight w:val="0"/>
          <w:marTop w:val="0"/>
          <w:marBottom w:val="0"/>
          <w:divBdr>
            <w:top w:val="none" w:sz="0" w:space="0" w:color="auto"/>
            <w:left w:val="none" w:sz="0" w:space="0" w:color="auto"/>
            <w:bottom w:val="none" w:sz="0" w:space="0" w:color="auto"/>
            <w:right w:val="none" w:sz="0" w:space="0" w:color="auto"/>
          </w:divBdr>
          <w:divsChild>
            <w:div w:id="885138280">
              <w:marLeft w:val="0"/>
              <w:marRight w:val="0"/>
              <w:marTop w:val="0"/>
              <w:marBottom w:val="0"/>
              <w:divBdr>
                <w:top w:val="none" w:sz="0" w:space="0" w:color="auto"/>
                <w:left w:val="none" w:sz="0" w:space="0" w:color="auto"/>
                <w:bottom w:val="none" w:sz="0" w:space="0" w:color="auto"/>
                <w:right w:val="none" w:sz="0" w:space="0" w:color="auto"/>
              </w:divBdr>
              <w:divsChild>
                <w:div w:id="1739551730">
                  <w:marLeft w:val="0"/>
                  <w:marRight w:val="0"/>
                  <w:marTop w:val="0"/>
                  <w:marBottom w:val="0"/>
                  <w:divBdr>
                    <w:top w:val="none" w:sz="0" w:space="0" w:color="auto"/>
                    <w:left w:val="none" w:sz="0" w:space="0" w:color="auto"/>
                    <w:bottom w:val="none" w:sz="0" w:space="0" w:color="auto"/>
                    <w:right w:val="none" w:sz="0" w:space="0" w:color="auto"/>
                  </w:divBdr>
                  <w:divsChild>
                    <w:div w:id="1693995503">
                      <w:marLeft w:val="0"/>
                      <w:marRight w:val="0"/>
                      <w:marTop w:val="0"/>
                      <w:marBottom w:val="0"/>
                      <w:divBdr>
                        <w:top w:val="none" w:sz="0" w:space="0" w:color="auto"/>
                        <w:left w:val="none" w:sz="0" w:space="0" w:color="auto"/>
                        <w:bottom w:val="none" w:sz="0" w:space="0" w:color="auto"/>
                        <w:right w:val="none" w:sz="0" w:space="0" w:color="auto"/>
                      </w:divBdr>
                      <w:divsChild>
                        <w:div w:id="63577546">
                          <w:marLeft w:val="0"/>
                          <w:marRight w:val="0"/>
                          <w:marTop w:val="0"/>
                          <w:marBottom w:val="0"/>
                          <w:divBdr>
                            <w:top w:val="none" w:sz="0" w:space="0" w:color="auto"/>
                            <w:left w:val="none" w:sz="0" w:space="0" w:color="auto"/>
                            <w:bottom w:val="none" w:sz="0" w:space="0" w:color="auto"/>
                            <w:right w:val="none" w:sz="0" w:space="0" w:color="auto"/>
                          </w:divBdr>
                          <w:divsChild>
                            <w:div w:id="1937638067">
                              <w:marLeft w:val="0"/>
                              <w:marRight w:val="0"/>
                              <w:marTop w:val="0"/>
                              <w:marBottom w:val="0"/>
                              <w:divBdr>
                                <w:top w:val="none" w:sz="0" w:space="0" w:color="auto"/>
                                <w:left w:val="none" w:sz="0" w:space="0" w:color="auto"/>
                                <w:bottom w:val="none" w:sz="0" w:space="0" w:color="auto"/>
                                <w:right w:val="none" w:sz="0" w:space="0" w:color="auto"/>
                              </w:divBdr>
                              <w:divsChild>
                                <w:div w:id="1204365741">
                                  <w:marLeft w:val="0"/>
                                  <w:marRight w:val="0"/>
                                  <w:marTop w:val="0"/>
                                  <w:marBottom w:val="0"/>
                                  <w:divBdr>
                                    <w:top w:val="none" w:sz="0" w:space="0" w:color="auto"/>
                                    <w:left w:val="none" w:sz="0" w:space="0" w:color="auto"/>
                                    <w:bottom w:val="none" w:sz="0" w:space="0" w:color="auto"/>
                                    <w:right w:val="none" w:sz="0" w:space="0" w:color="auto"/>
                                  </w:divBdr>
                                  <w:divsChild>
                                    <w:div w:id="7399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852524">
          <w:marLeft w:val="0"/>
          <w:marRight w:val="0"/>
          <w:marTop w:val="0"/>
          <w:marBottom w:val="0"/>
          <w:divBdr>
            <w:top w:val="none" w:sz="0" w:space="0" w:color="auto"/>
            <w:left w:val="none" w:sz="0" w:space="0" w:color="auto"/>
            <w:bottom w:val="none" w:sz="0" w:space="0" w:color="auto"/>
            <w:right w:val="none" w:sz="0" w:space="0" w:color="auto"/>
          </w:divBdr>
          <w:divsChild>
            <w:div w:id="1052921436">
              <w:marLeft w:val="0"/>
              <w:marRight w:val="0"/>
              <w:marTop w:val="0"/>
              <w:marBottom w:val="0"/>
              <w:divBdr>
                <w:top w:val="none" w:sz="0" w:space="0" w:color="auto"/>
                <w:left w:val="none" w:sz="0" w:space="0" w:color="auto"/>
                <w:bottom w:val="none" w:sz="0" w:space="0" w:color="auto"/>
                <w:right w:val="none" w:sz="0" w:space="0" w:color="auto"/>
              </w:divBdr>
              <w:divsChild>
                <w:div w:id="1429429700">
                  <w:marLeft w:val="0"/>
                  <w:marRight w:val="0"/>
                  <w:marTop w:val="0"/>
                  <w:marBottom w:val="0"/>
                  <w:divBdr>
                    <w:top w:val="none" w:sz="0" w:space="0" w:color="auto"/>
                    <w:left w:val="none" w:sz="0" w:space="0" w:color="auto"/>
                    <w:bottom w:val="none" w:sz="0" w:space="0" w:color="auto"/>
                    <w:right w:val="none" w:sz="0" w:space="0" w:color="auto"/>
                  </w:divBdr>
                  <w:divsChild>
                    <w:div w:id="732318857">
                      <w:marLeft w:val="0"/>
                      <w:marRight w:val="0"/>
                      <w:marTop w:val="0"/>
                      <w:marBottom w:val="0"/>
                      <w:divBdr>
                        <w:top w:val="none" w:sz="0" w:space="0" w:color="auto"/>
                        <w:left w:val="none" w:sz="0" w:space="0" w:color="auto"/>
                        <w:bottom w:val="none" w:sz="0" w:space="0" w:color="auto"/>
                        <w:right w:val="none" w:sz="0" w:space="0" w:color="auto"/>
                      </w:divBdr>
                      <w:divsChild>
                        <w:div w:id="1964187848">
                          <w:marLeft w:val="0"/>
                          <w:marRight w:val="0"/>
                          <w:marTop w:val="0"/>
                          <w:marBottom w:val="0"/>
                          <w:divBdr>
                            <w:top w:val="none" w:sz="0" w:space="0" w:color="auto"/>
                            <w:left w:val="none" w:sz="0" w:space="0" w:color="auto"/>
                            <w:bottom w:val="none" w:sz="0" w:space="0" w:color="auto"/>
                            <w:right w:val="none" w:sz="0" w:space="0" w:color="auto"/>
                          </w:divBdr>
                          <w:divsChild>
                            <w:div w:id="348066717">
                              <w:marLeft w:val="0"/>
                              <w:marRight w:val="0"/>
                              <w:marTop w:val="0"/>
                              <w:marBottom w:val="0"/>
                              <w:divBdr>
                                <w:top w:val="none" w:sz="0" w:space="0" w:color="auto"/>
                                <w:left w:val="none" w:sz="0" w:space="0" w:color="auto"/>
                                <w:bottom w:val="none" w:sz="0" w:space="0" w:color="auto"/>
                                <w:right w:val="none" w:sz="0" w:space="0" w:color="auto"/>
                              </w:divBdr>
                              <w:divsChild>
                                <w:div w:id="123655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995994">
          <w:marLeft w:val="0"/>
          <w:marRight w:val="0"/>
          <w:marTop w:val="0"/>
          <w:marBottom w:val="0"/>
          <w:divBdr>
            <w:top w:val="none" w:sz="0" w:space="0" w:color="auto"/>
            <w:left w:val="none" w:sz="0" w:space="0" w:color="auto"/>
            <w:bottom w:val="none" w:sz="0" w:space="0" w:color="auto"/>
            <w:right w:val="none" w:sz="0" w:space="0" w:color="auto"/>
          </w:divBdr>
          <w:divsChild>
            <w:div w:id="56171671">
              <w:marLeft w:val="0"/>
              <w:marRight w:val="0"/>
              <w:marTop w:val="0"/>
              <w:marBottom w:val="0"/>
              <w:divBdr>
                <w:top w:val="none" w:sz="0" w:space="0" w:color="auto"/>
                <w:left w:val="none" w:sz="0" w:space="0" w:color="auto"/>
                <w:bottom w:val="none" w:sz="0" w:space="0" w:color="auto"/>
                <w:right w:val="none" w:sz="0" w:space="0" w:color="auto"/>
              </w:divBdr>
              <w:divsChild>
                <w:div w:id="684482880">
                  <w:marLeft w:val="0"/>
                  <w:marRight w:val="0"/>
                  <w:marTop w:val="0"/>
                  <w:marBottom w:val="0"/>
                  <w:divBdr>
                    <w:top w:val="none" w:sz="0" w:space="0" w:color="auto"/>
                    <w:left w:val="none" w:sz="0" w:space="0" w:color="auto"/>
                    <w:bottom w:val="none" w:sz="0" w:space="0" w:color="auto"/>
                    <w:right w:val="none" w:sz="0" w:space="0" w:color="auto"/>
                  </w:divBdr>
                  <w:divsChild>
                    <w:div w:id="2095392508">
                      <w:marLeft w:val="0"/>
                      <w:marRight w:val="0"/>
                      <w:marTop w:val="0"/>
                      <w:marBottom w:val="0"/>
                      <w:divBdr>
                        <w:top w:val="none" w:sz="0" w:space="0" w:color="auto"/>
                        <w:left w:val="none" w:sz="0" w:space="0" w:color="auto"/>
                        <w:bottom w:val="none" w:sz="0" w:space="0" w:color="auto"/>
                        <w:right w:val="none" w:sz="0" w:space="0" w:color="auto"/>
                      </w:divBdr>
                      <w:divsChild>
                        <w:div w:id="1883512474">
                          <w:marLeft w:val="0"/>
                          <w:marRight w:val="0"/>
                          <w:marTop w:val="0"/>
                          <w:marBottom w:val="0"/>
                          <w:divBdr>
                            <w:top w:val="none" w:sz="0" w:space="0" w:color="auto"/>
                            <w:left w:val="none" w:sz="0" w:space="0" w:color="auto"/>
                            <w:bottom w:val="none" w:sz="0" w:space="0" w:color="auto"/>
                            <w:right w:val="none" w:sz="0" w:space="0" w:color="auto"/>
                          </w:divBdr>
                          <w:divsChild>
                            <w:div w:id="1810048756">
                              <w:marLeft w:val="0"/>
                              <w:marRight w:val="0"/>
                              <w:marTop w:val="0"/>
                              <w:marBottom w:val="0"/>
                              <w:divBdr>
                                <w:top w:val="none" w:sz="0" w:space="0" w:color="auto"/>
                                <w:left w:val="none" w:sz="0" w:space="0" w:color="auto"/>
                                <w:bottom w:val="none" w:sz="0" w:space="0" w:color="auto"/>
                                <w:right w:val="none" w:sz="0" w:space="0" w:color="auto"/>
                              </w:divBdr>
                              <w:divsChild>
                                <w:div w:id="1550874844">
                                  <w:marLeft w:val="0"/>
                                  <w:marRight w:val="0"/>
                                  <w:marTop w:val="0"/>
                                  <w:marBottom w:val="0"/>
                                  <w:divBdr>
                                    <w:top w:val="none" w:sz="0" w:space="0" w:color="auto"/>
                                    <w:left w:val="none" w:sz="0" w:space="0" w:color="auto"/>
                                    <w:bottom w:val="none" w:sz="0" w:space="0" w:color="auto"/>
                                    <w:right w:val="none" w:sz="0" w:space="0" w:color="auto"/>
                                  </w:divBdr>
                                  <w:divsChild>
                                    <w:div w:id="126514313">
                                      <w:marLeft w:val="0"/>
                                      <w:marRight w:val="0"/>
                                      <w:marTop w:val="0"/>
                                      <w:marBottom w:val="0"/>
                                      <w:divBdr>
                                        <w:top w:val="none" w:sz="0" w:space="0" w:color="auto"/>
                                        <w:left w:val="none" w:sz="0" w:space="0" w:color="auto"/>
                                        <w:bottom w:val="none" w:sz="0" w:space="0" w:color="auto"/>
                                        <w:right w:val="none" w:sz="0" w:space="0" w:color="auto"/>
                                      </w:divBdr>
                                    </w:div>
                                  </w:divsChild>
                                </w:div>
                                <w:div w:id="2021151806">
                                  <w:marLeft w:val="0"/>
                                  <w:marRight w:val="0"/>
                                  <w:marTop w:val="0"/>
                                  <w:marBottom w:val="0"/>
                                  <w:divBdr>
                                    <w:top w:val="none" w:sz="0" w:space="0" w:color="auto"/>
                                    <w:left w:val="none" w:sz="0" w:space="0" w:color="auto"/>
                                    <w:bottom w:val="none" w:sz="0" w:space="0" w:color="auto"/>
                                    <w:right w:val="none" w:sz="0" w:space="0" w:color="auto"/>
                                  </w:divBdr>
                                  <w:divsChild>
                                    <w:div w:id="94936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084712">
          <w:marLeft w:val="0"/>
          <w:marRight w:val="0"/>
          <w:marTop w:val="0"/>
          <w:marBottom w:val="0"/>
          <w:divBdr>
            <w:top w:val="none" w:sz="0" w:space="0" w:color="auto"/>
            <w:left w:val="none" w:sz="0" w:space="0" w:color="auto"/>
            <w:bottom w:val="none" w:sz="0" w:space="0" w:color="auto"/>
            <w:right w:val="none" w:sz="0" w:space="0" w:color="auto"/>
          </w:divBdr>
          <w:divsChild>
            <w:div w:id="1926381002">
              <w:marLeft w:val="0"/>
              <w:marRight w:val="0"/>
              <w:marTop w:val="0"/>
              <w:marBottom w:val="0"/>
              <w:divBdr>
                <w:top w:val="none" w:sz="0" w:space="0" w:color="auto"/>
                <w:left w:val="none" w:sz="0" w:space="0" w:color="auto"/>
                <w:bottom w:val="none" w:sz="0" w:space="0" w:color="auto"/>
                <w:right w:val="none" w:sz="0" w:space="0" w:color="auto"/>
              </w:divBdr>
              <w:divsChild>
                <w:div w:id="1200166896">
                  <w:marLeft w:val="0"/>
                  <w:marRight w:val="0"/>
                  <w:marTop w:val="0"/>
                  <w:marBottom w:val="0"/>
                  <w:divBdr>
                    <w:top w:val="none" w:sz="0" w:space="0" w:color="auto"/>
                    <w:left w:val="none" w:sz="0" w:space="0" w:color="auto"/>
                    <w:bottom w:val="none" w:sz="0" w:space="0" w:color="auto"/>
                    <w:right w:val="none" w:sz="0" w:space="0" w:color="auto"/>
                  </w:divBdr>
                  <w:divsChild>
                    <w:div w:id="929851611">
                      <w:marLeft w:val="0"/>
                      <w:marRight w:val="0"/>
                      <w:marTop w:val="0"/>
                      <w:marBottom w:val="0"/>
                      <w:divBdr>
                        <w:top w:val="none" w:sz="0" w:space="0" w:color="auto"/>
                        <w:left w:val="none" w:sz="0" w:space="0" w:color="auto"/>
                        <w:bottom w:val="none" w:sz="0" w:space="0" w:color="auto"/>
                        <w:right w:val="none" w:sz="0" w:space="0" w:color="auto"/>
                      </w:divBdr>
                      <w:divsChild>
                        <w:div w:id="899905462">
                          <w:marLeft w:val="0"/>
                          <w:marRight w:val="0"/>
                          <w:marTop w:val="0"/>
                          <w:marBottom w:val="0"/>
                          <w:divBdr>
                            <w:top w:val="none" w:sz="0" w:space="0" w:color="auto"/>
                            <w:left w:val="none" w:sz="0" w:space="0" w:color="auto"/>
                            <w:bottom w:val="none" w:sz="0" w:space="0" w:color="auto"/>
                            <w:right w:val="none" w:sz="0" w:space="0" w:color="auto"/>
                          </w:divBdr>
                          <w:divsChild>
                            <w:div w:id="1935673983">
                              <w:marLeft w:val="0"/>
                              <w:marRight w:val="0"/>
                              <w:marTop w:val="0"/>
                              <w:marBottom w:val="0"/>
                              <w:divBdr>
                                <w:top w:val="none" w:sz="0" w:space="0" w:color="auto"/>
                                <w:left w:val="none" w:sz="0" w:space="0" w:color="auto"/>
                                <w:bottom w:val="none" w:sz="0" w:space="0" w:color="auto"/>
                                <w:right w:val="none" w:sz="0" w:space="0" w:color="auto"/>
                              </w:divBdr>
                              <w:divsChild>
                                <w:div w:id="63526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870792">
          <w:marLeft w:val="0"/>
          <w:marRight w:val="0"/>
          <w:marTop w:val="0"/>
          <w:marBottom w:val="0"/>
          <w:divBdr>
            <w:top w:val="none" w:sz="0" w:space="0" w:color="auto"/>
            <w:left w:val="none" w:sz="0" w:space="0" w:color="auto"/>
            <w:bottom w:val="none" w:sz="0" w:space="0" w:color="auto"/>
            <w:right w:val="none" w:sz="0" w:space="0" w:color="auto"/>
          </w:divBdr>
          <w:divsChild>
            <w:div w:id="748305080">
              <w:marLeft w:val="0"/>
              <w:marRight w:val="0"/>
              <w:marTop w:val="0"/>
              <w:marBottom w:val="0"/>
              <w:divBdr>
                <w:top w:val="none" w:sz="0" w:space="0" w:color="auto"/>
                <w:left w:val="none" w:sz="0" w:space="0" w:color="auto"/>
                <w:bottom w:val="none" w:sz="0" w:space="0" w:color="auto"/>
                <w:right w:val="none" w:sz="0" w:space="0" w:color="auto"/>
              </w:divBdr>
              <w:divsChild>
                <w:div w:id="1305625853">
                  <w:marLeft w:val="0"/>
                  <w:marRight w:val="0"/>
                  <w:marTop w:val="0"/>
                  <w:marBottom w:val="0"/>
                  <w:divBdr>
                    <w:top w:val="none" w:sz="0" w:space="0" w:color="auto"/>
                    <w:left w:val="none" w:sz="0" w:space="0" w:color="auto"/>
                    <w:bottom w:val="none" w:sz="0" w:space="0" w:color="auto"/>
                    <w:right w:val="none" w:sz="0" w:space="0" w:color="auto"/>
                  </w:divBdr>
                  <w:divsChild>
                    <w:div w:id="1556307159">
                      <w:marLeft w:val="0"/>
                      <w:marRight w:val="0"/>
                      <w:marTop w:val="0"/>
                      <w:marBottom w:val="0"/>
                      <w:divBdr>
                        <w:top w:val="none" w:sz="0" w:space="0" w:color="auto"/>
                        <w:left w:val="none" w:sz="0" w:space="0" w:color="auto"/>
                        <w:bottom w:val="none" w:sz="0" w:space="0" w:color="auto"/>
                        <w:right w:val="none" w:sz="0" w:space="0" w:color="auto"/>
                      </w:divBdr>
                      <w:divsChild>
                        <w:div w:id="1387992021">
                          <w:marLeft w:val="0"/>
                          <w:marRight w:val="0"/>
                          <w:marTop w:val="0"/>
                          <w:marBottom w:val="0"/>
                          <w:divBdr>
                            <w:top w:val="none" w:sz="0" w:space="0" w:color="auto"/>
                            <w:left w:val="none" w:sz="0" w:space="0" w:color="auto"/>
                            <w:bottom w:val="none" w:sz="0" w:space="0" w:color="auto"/>
                            <w:right w:val="none" w:sz="0" w:space="0" w:color="auto"/>
                          </w:divBdr>
                          <w:divsChild>
                            <w:div w:id="214585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350345">
      <w:bodyDiv w:val="1"/>
      <w:marLeft w:val="0"/>
      <w:marRight w:val="0"/>
      <w:marTop w:val="0"/>
      <w:marBottom w:val="0"/>
      <w:divBdr>
        <w:top w:val="none" w:sz="0" w:space="0" w:color="auto"/>
        <w:left w:val="none" w:sz="0" w:space="0" w:color="auto"/>
        <w:bottom w:val="none" w:sz="0" w:space="0" w:color="auto"/>
        <w:right w:val="none" w:sz="0" w:space="0" w:color="auto"/>
      </w:divBdr>
    </w:div>
    <w:div w:id="2140492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4177</Words>
  <Characters>23811</Characters>
  <Application>Microsoft Office Word</Application>
  <DocSecurity>0</DocSecurity>
  <Lines>198</Lines>
  <Paragraphs>55</Paragraphs>
  <ScaleCrop>false</ScaleCrop>
  <Company/>
  <LinksUpToDate>false</LinksUpToDate>
  <CharactersWithSpaces>27933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2025-09-26T06:15:00Z</dcterms:created>
  <dcterms:modified xsi:type="dcterms:W3CDTF">2025-09-26T06:25:00Z</dcterms:modified>
</cp:coreProperties>
</file>