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5288D"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1. Introduction and Strategic Context</w:t>
      </w:r>
    </w:p>
    <w:p w14:paraId="21552CE3" w14:textId="77777777" w:rsidR="00E40A47"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The </w:t>
      </w:r>
      <w:r w:rsidR="00E40A47" w:rsidRPr="0005140F">
        <w:rPr>
          <w:rFonts w:ascii="Times New Roman" w:eastAsia="Times New Roman" w:hAnsi="Times New Roman" w:cs="Times New Roman"/>
          <w:b/>
          <w:bCs/>
          <w:kern w:val="0"/>
          <w:sz w:val="24"/>
          <w:szCs w:val="24"/>
          <w:lang w:eastAsia="en-IN"/>
          <w14:ligatures w14:val="none"/>
        </w:rPr>
        <w:t>Global Laminated Busbar Market</w:t>
      </w:r>
      <w:r w:rsidR="00E40A47" w:rsidRPr="0005140F">
        <w:rPr>
          <w:rFonts w:ascii="Times New Roman" w:eastAsia="Times New Roman" w:hAnsi="Times New Roman" w:cs="Times New Roman"/>
          <w:kern w:val="0"/>
          <w:sz w:val="24"/>
          <w:szCs w:val="24"/>
          <w:lang w:eastAsia="en-IN"/>
          <w14:ligatures w14:val="none"/>
        </w:rPr>
        <w:t xml:space="preserve"> </w:t>
      </w:r>
      <w:r w:rsidRPr="0005140F">
        <w:rPr>
          <w:rFonts w:ascii="Times New Roman" w:eastAsia="Times New Roman" w:hAnsi="Times New Roman" w:cs="Times New Roman"/>
          <w:kern w:val="0"/>
          <w:sz w:val="24"/>
          <w:szCs w:val="24"/>
          <w:lang w:eastAsia="en-IN"/>
          <w14:ligatures w14:val="none"/>
        </w:rPr>
        <w:t xml:space="preserve">will witness a robust </w:t>
      </w:r>
      <w:r w:rsidRPr="0005140F">
        <w:rPr>
          <w:rFonts w:ascii="Times New Roman" w:eastAsia="Times New Roman" w:hAnsi="Times New Roman" w:cs="Times New Roman"/>
          <w:b/>
          <w:bCs/>
          <w:kern w:val="0"/>
          <w:sz w:val="24"/>
          <w:szCs w:val="24"/>
          <w:lang w:eastAsia="en-IN"/>
          <w14:ligatures w14:val="none"/>
        </w:rPr>
        <w:t>CAGR of 6.8%</w:t>
      </w:r>
      <w:r w:rsidRPr="0005140F">
        <w:rPr>
          <w:rFonts w:ascii="Times New Roman" w:eastAsia="Times New Roman" w:hAnsi="Times New Roman" w:cs="Times New Roman"/>
          <w:kern w:val="0"/>
          <w:sz w:val="24"/>
          <w:szCs w:val="24"/>
          <w:lang w:eastAsia="en-IN"/>
          <w14:ligatures w14:val="none"/>
        </w:rPr>
        <w:t xml:space="preserve">, valued at an estimated </w:t>
      </w:r>
      <w:r w:rsidRPr="0005140F">
        <w:rPr>
          <w:rFonts w:ascii="Times New Roman" w:eastAsia="Times New Roman" w:hAnsi="Times New Roman" w:cs="Times New Roman"/>
          <w:b/>
          <w:bCs/>
          <w:kern w:val="0"/>
          <w:sz w:val="24"/>
          <w:szCs w:val="24"/>
          <w:lang w:eastAsia="en-IN"/>
          <w14:ligatures w14:val="none"/>
        </w:rPr>
        <w:t>$1.38 billion in 2024</w:t>
      </w:r>
      <w:r w:rsidRPr="0005140F">
        <w:rPr>
          <w:rFonts w:ascii="Times New Roman" w:eastAsia="Times New Roman" w:hAnsi="Times New Roman" w:cs="Times New Roman"/>
          <w:kern w:val="0"/>
          <w:sz w:val="24"/>
          <w:szCs w:val="24"/>
          <w:lang w:eastAsia="en-IN"/>
          <w14:ligatures w14:val="none"/>
        </w:rPr>
        <w:t xml:space="preserve">, expected to reach about </w:t>
      </w:r>
      <w:r w:rsidRPr="0005140F">
        <w:rPr>
          <w:rFonts w:ascii="Times New Roman" w:eastAsia="Times New Roman" w:hAnsi="Times New Roman" w:cs="Times New Roman"/>
          <w:b/>
          <w:bCs/>
          <w:kern w:val="0"/>
          <w:sz w:val="24"/>
          <w:szCs w:val="24"/>
          <w:lang w:eastAsia="en-IN"/>
          <w14:ligatures w14:val="none"/>
        </w:rPr>
        <w:t>$2.05 billion by 2030</w:t>
      </w:r>
      <w:r w:rsidRPr="0005140F">
        <w:rPr>
          <w:rFonts w:ascii="Times New Roman" w:eastAsia="Times New Roman" w:hAnsi="Times New Roman" w:cs="Times New Roman"/>
          <w:kern w:val="0"/>
          <w:sz w:val="24"/>
          <w:szCs w:val="24"/>
          <w:lang w:eastAsia="en-IN"/>
          <w14:ligatures w14:val="none"/>
        </w:rPr>
        <w:t xml:space="preserve">, according to </w:t>
      </w:r>
      <w:r w:rsidRPr="0005140F">
        <w:rPr>
          <w:rFonts w:ascii="Times New Roman" w:eastAsia="Times New Roman" w:hAnsi="Times New Roman" w:cs="Times New Roman"/>
          <w:b/>
          <w:bCs/>
          <w:kern w:val="0"/>
          <w:sz w:val="24"/>
          <w:szCs w:val="24"/>
          <w:lang w:eastAsia="en-IN"/>
          <w14:ligatures w14:val="none"/>
        </w:rPr>
        <w:t>Strategic Market Research</w:t>
      </w:r>
      <w:r w:rsidRPr="0005140F">
        <w:rPr>
          <w:rFonts w:ascii="Times New Roman" w:eastAsia="Times New Roman" w:hAnsi="Times New Roman" w:cs="Times New Roman"/>
          <w:kern w:val="0"/>
          <w:sz w:val="24"/>
          <w:szCs w:val="24"/>
          <w:lang w:eastAsia="en-IN"/>
          <w14:ligatures w14:val="none"/>
        </w:rPr>
        <w:t>.</w:t>
      </w:r>
    </w:p>
    <w:p w14:paraId="22A1889C" w14:textId="207AC7F1"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Laminated busbars are engineered multilayer conductors, typically constructed from copper or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r w:rsidRPr="0005140F">
        <w:rPr>
          <w:rFonts w:ascii="Times New Roman" w:eastAsia="Times New Roman" w:hAnsi="Times New Roman" w:cs="Times New Roman"/>
          <w:kern w:val="0"/>
          <w:sz w:val="24"/>
          <w:szCs w:val="24"/>
          <w:lang w:eastAsia="en-IN"/>
          <w14:ligatures w14:val="none"/>
        </w:rPr>
        <w:t xml:space="preserve"> separated by thin dielectric materials, used for power distribution and connection within a broad range of electrical and electronic assemblies. Unlike conventional busbars, the laminated variety reduces system inductance, improves thermal management, and supports compact, low-profile equipment designs.</w:t>
      </w:r>
    </w:p>
    <w:p w14:paraId="2A0284EA"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This segment is quietly becoming a backbone technology for power electronics in sectors where reliability, energy efficiency, and space savings are paramount. In 2024, rising adoption of renewable energy systems, rapid expansion of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and ongoing electrification in mobility—especially electric vehicles and railways—are driving demand. Grid modernization programs in the US, Europe, and major Asian markets are prioritizing laminated busbars for switchgear, inverters, UPS, and power conversion systems.</w:t>
      </w:r>
    </w:p>
    <w:p w14:paraId="3DB1E059"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Meanwhile, regulatory frameworks like IEC and UL standards are tightening expectations around safety, integration, and performance. OEMs, power system integrators, EPC contractors, and industrial automation providers all have a stake in next-generation busbar solutions. Investors and strategic buyers are increasingly treating this market as a lever for decarbonization and operational resilience—particularly as solid-state and </w:t>
      </w:r>
      <w:proofErr w:type="spellStart"/>
      <w:r w:rsidRPr="0005140F">
        <w:rPr>
          <w:rFonts w:ascii="Times New Roman" w:eastAsia="Times New Roman" w:hAnsi="Times New Roman" w:cs="Times New Roman"/>
          <w:kern w:val="0"/>
          <w:sz w:val="24"/>
          <w:szCs w:val="24"/>
          <w:lang w:eastAsia="en-IN"/>
          <w14:ligatures w14:val="none"/>
        </w:rPr>
        <w:t>SiC</w:t>
      </w:r>
      <w:proofErr w:type="spellEnd"/>
      <w:r w:rsidRPr="0005140F">
        <w:rPr>
          <w:rFonts w:ascii="Times New Roman" w:eastAsia="Times New Roman" w:hAnsi="Times New Roman" w:cs="Times New Roman"/>
          <w:kern w:val="0"/>
          <w:sz w:val="24"/>
          <w:szCs w:val="24"/>
          <w:lang w:eastAsia="en-IN"/>
          <w14:ligatures w14:val="none"/>
        </w:rPr>
        <w:t>-based devices call for better power density and reduced electrical losses.</w:t>
      </w:r>
    </w:p>
    <w:p w14:paraId="0AEA6EBC"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2. Market Segmentation and Forecast Scope</w:t>
      </w:r>
    </w:p>
    <w:p w14:paraId="5EA6C609"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The laminated busbar market spans multiple segments, each reflecting how manufacturers and end users prioritize electrical performance, space constraints, and integration within modern power systems. Segmentations are evolving in step with technology and application shifts across energy, mobility, and industrial automation.</w:t>
      </w:r>
    </w:p>
    <w:p w14:paraId="3F0839C3"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By Conductor Material, copper remains the dominant choice due to its high conductivity and thermal management, but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r w:rsidRPr="0005140F">
        <w:rPr>
          <w:rFonts w:ascii="Times New Roman" w:eastAsia="Times New Roman" w:hAnsi="Times New Roman" w:cs="Times New Roman"/>
          <w:kern w:val="0"/>
          <w:sz w:val="24"/>
          <w:szCs w:val="24"/>
          <w:lang w:eastAsia="en-IN"/>
          <w14:ligatures w14:val="none"/>
        </w:rPr>
        <w:t xml:space="preserve"> is gaining traction, particularly where weight and cost are more critical than pure performance. In 2024, copper-based busbars account for the majority of installations in power electronics and heavy industry, while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r w:rsidRPr="0005140F">
        <w:rPr>
          <w:rFonts w:ascii="Times New Roman" w:eastAsia="Times New Roman" w:hAnsi="Times New Roman" w:cs="Times New Roman"/>
          <w:kern w:val="0"/>
          <w:sz w:val="24"/>
          <w:szCs w:val="24"/>
          <w:lang w:eastAsia="en-IN"/>
          <w14:ligatures w14:val="none"/>
        </w:rPr>
        <w:t xml:space="preserve"> solutions are increasingly specified for electric vehicles and renewable energy inverters.</w:t>
      </w:r>
    </w:p>
    <w:p w14:paraId="399CB64C"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Configuration is another major segmentation. Multilayer busbars—usually custom-shaped and laminated for complex assemblies—are </w:t>
      </w:r>
      <w:proofErr w:type="spellStart"/>
      <w:r w:rsidRPr="0005140F">
        <w:rPr>
          <w:rFonts w:ascii="Times New Roman" w:eastAsia="Times New Roman" w:hAnsi="Times New Roman" w:cs="Times New Roman"/>
          <w:kern w:val="0"/>
          <w:sz w:val="24"/>
          <w:szCs w:val="24"/>
          <w:lang w:eastAsia="en-IN"/>
          <w14:ligatures w14:val="none"/>
        </w:rPr>
        <w:t>favored</w:t>
      </w:r>
      <w:proofErr w:type="spellEnd"/>
      <w:r w:rsidRPr="0005140F">
        <w:rPr>
          <w:rFonts w:ascii="Times New Roman" w:eastAsia="Times New Roman" w:hAnsi="Times New Roman" w:cs="Times New Roman"/>
          <w:kern w:val="0"/>
          <w:sz w:val="24"/>
          <w:szCs w:val="24"/>
          <w:lang w:eastAsia="en-IN"/>
          <w14:ligatures w14:val="none"/>
        </w:rPr>
        <w:t xml:space="preserve"> for high-current, low-inductance applications. Meanwhile, single-layer or “sandwich” formats are still common in legacy or cost-sensitive equipment. Multilayer busbars are the fastest-growing sub-segment, largely due to the rise of high-power density environments and the move to compact modular designs in both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xml:space="preserve"> and traction systems.</w:t>
      </w:r>
    </w:p>
    <w:p w14:paraId="4C0A4DE3"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lastRenderedPageBreak/>
        <w:t>Application-wise, power electronics remains the largest market, driven by demand from UPS, inverters, rectifiers, and battery storage systems. Transportation, particularly electric vehicles, trains, and mass transit, represents the fastest-growing segment as OEMs seek safer, lighter, and more efficient electrical interconnects. Renewables—especially wind and solar—are another high-potential area, given the shift toward decentralized power and smart grid deployment.</w:t>
      </w:r>
    </w:p>
    <w:p w14:paraId="425AD3DB"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End users range from electrical equipment OEMs and energy utilities to automotive manufacturers, data </w:t>
      </w:r>
      <w:proofErr w:type="spellStart"/>
      <w:r w:rsidRPr="0005140F">
        <w:rPr>
          <w:rFonts w:ascii="Times New Roman" w:eastAsia="Times New Roman" w:hAnsi="Times New Roman" w:cs="Times New Roman"/>
          <w:kern w:val="0"/>
          <w:sz w:val="24"/>
          <w:szCs w:val="24"/>
          <w:lang w:eastAsia="en-IN"/>
          <w14:ligatures w14:val="none"/>
        </w:rPr>
        <w:t>center</w:t>
      </w:r>
      <w:proofErr w:type="spellEnd"/>
      <w:r w:rsidRPr="0005140F">
        <w:rPr>
          <w:rFonts w:ascii="Times New Roman" w:eastAsia="Times New Roman" w:hAnsi="Times New Roman" w:cs="Times New Roman"/>
          <w:kern w:val="0"/>
          <w:sz w:val="24"/>
          <w:szCs w:val="24"/>
          <w:lang w:eastAsia="en-IN"/>
          <w14:ligatures w14:val="none"/>
        </w:rPr>
        <w:t xml:space="preserve"> operators, and industrial automation integrators. Each group has distinct requirements: for example,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xml:space="preserve"> value rapid installation and low electromagnetic interference, while auto OEMs are laser-focused on vibration resistance and space optimization.</w:t>
      </w:r>
    </w:p>
    <w:p w14:paraId="317E62F5"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Regional segmentation typically breaks out as North America, Europe, Asia Pacific, and the rest of the world. Asia Pacific holds the largest share, with China and India at the forefront of manufacturing and infrastructure buildout, while North America and Europe lead in technology adoption and regulatory compliance.</w:t>
      </w:r>
    </w:p>
    <w:p w14:paraId="58A72825"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Scope-wise, this segmentation is only getting more granular as vendors offer customized lamination, insulation, and connector solutions for targeted verticals. What’s clear is that the fastest growth through 2030 will come from those segments where power density, efficiency, and safety are non-negotiable.</w:t>
      </w:r>
    </w:p>
    <w:p w14:paraId="7C03D657"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3. Market Trends and Innovation Landscape</w:t>
      </w:r>
    </w:p>
    <w:p w14:paraId="3A42B1C8"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The innovation landscape for laminated busbars is moving faster than it appears at first glance. What was once seen as a simple “hardware” component is now central to some of the most demanding advances in power electronics, clean energy, and digital infrastructure.</w:t>
      </w:r>
    </w:p>
    <w:p w14:paraId="2BAB07F8"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Material science is seeing meaningful shifts. Manufacturers are experimenting with high-purity copper, advanced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r w:rsidRPr="0005140F">
        <w:rPr>
          <w:rFonts w:ascii="Times New Roman" w:eastAsia="Times New Roman" w:hAnsi="Times New Roman" w:cs="Times New Roman"/>
          <w:kern w:val="0"/>
          <w:sz w:val="24"/>
          <w:szCs w:val="24"/>
          <w:lang w:eastAsia="en-IN"/>
          <w14:ligatures w14:val="none"/>
        </w:rPr>
        <w:t xml:space="preserve"> alloys, and novel dielectric films that enable thinner profiles and higher thermal stability. Some of the most interesting developments are in flexible and hybrid busbars, which combine different conductor layers for specific thermal and mechanical properties—especially valuable in electric vehicles and aerospace.</w:t>
      </w:r>
    </w:p>
    <w:p w14:paraId="5B5D856A"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Automation is transforming busbar manufacturing. Precision laser cutting, automated lamination, and digital twin </w:t>
      </w:r>
      <w:proofErr w:type="spellStart"/>
      <w:r w:rsidRPr="0005140F">
        <w:rPr>
          <w:rFonts w:ascii="Times New Roman" w:eastAsia="Times New Roman" w:hAnsi="Times New Roman" w:cs="Times New Roman"/>
          <w:kern w:val="0"/>
          <w:sz w:val="24"/>
          <w:szCs w:val="24"/>
          <w:lang w:eastAsia="en-IN"/>
          <w14:ligatures w14:val="none"/>
        </w:rPr>
        <w:t>modeling</w:t>
      </w:r>
      <w:proofErr w:type="spellEnd"/>
      <w:r w:rsidRPr="0005140F">
        <w:rPr>
          <w:rFonts w:ascii="Times New Roman" w:eastAsia="Times New Roman" w:hAnsi="Times New Roman" w:cs="Times New Roman"/>
          <w:kern w:val="0"/>
          <w:sz w:val="24"/>
          <w:szCs w:val="24"/>
          <w:lang w:eastAsia="en-IN"/>
          <w14:ligatures w14:val="none"/>
        </w:rPr>
        <w:t xml:space="preserve"> are making it possible to create highly customized, low-inductance busbars at scale. The move toward Industry 4.0 is visible on the shop floor, where smart robotics and real-time quality inspection are standard for top-tier suppliers.</w:t>
      </w:r>
    </w:p>
    <w:p w14:paraId="2DD428EC"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There’s also a wave of digitalization. Embedded sensors and smart connectors are being integrated directly into the busbar structure. This allows for continuous monitoring of current, temperature, and even vibration—a real game-changer for predictive maintenance and energy management. In large power installations, these “smart busbars” can support remote diagnostics and adaptive load balancing, adding tangible value beyond simple conduction.</w:t>
      </w:r>
    </w:p>
    <w:p w14:paraId="3F32B16A"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lastRenderedPageBreak/>
        <w:t>In the realm of power electronics, the move to wide bandgap semiconductors (like silicon carbide and gallium nitride) is putting new demands on busbar design. Lower losses, higher switching frequencies, and compact module designs all require busbars with minimal stray inductance and maximum thermal efficiency. OEMs are now collaborating closely with busbar specialists to co-design entire power modules from the ground up, rather than treating the busbar as an afterthought.</w:t>
      </w:r>
    </w:p>
    <w:p w14:paraId="16CCF485"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Strategic partnerships are on the rise. Large electrical conglomerates are teaming up with materials science innovators and automation suppliers to roll out next-generation laminated busbars for EVs, renewables, and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M&amp;A activity is notable, with both established players and startups looking to secure proprietary lamination techniques or niche manufacturing capabilities.</w:t>
      </w:r>
    </w:p>
    <w:p w14:paraId="1C259700"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4. Competitive Intelligence and Benchmarking</w:t>
      </w:r>
    </w:p>
    <w:p w14:paraId="691EA015"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Competition in the laminated busbar market is defined as much by engineering expertise and supply chain reliability as it is by price or volume. The landscape features a mix of global leaders and specialized regional firms, each leveraging different strengths to secure contracts in high-growth verticals like e-mobility, renewables, and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w:t>
      </w:r>
    </w:p>
    <w:p w14:paraId="56F03199"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Mersen has established itself as a global benchmark for laminated busbar innovation, especially in power electronics for renewable energy and transportation. The company’s strategy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xml:space="preserve"> on advanced material science, tight integration with OEMs, and a focus on custom-engineered solutions rather than off-the-shelf products. Its global manufacturing network allows it to meet regional standards and supply chain requirements efficiently.</w:t>
      </w:r>
    </w:p>
    <w:p w14:paraId="57ABB0F8"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Amphenol IPC is another key player, leveraging deep connections in the electrical and electronic components space. Amphenol’s laminated busbars are found in everything from EV battery packs to industrial UPS systems. The company differentiates on reliability and integration, often bundling busbars with connectors, sensors, and cable assemblies to provide a turnkey solution for system integrators.</w:t>
      </w:r>
    </w:p>
    <w:p w14:paraId="70B0F3A1"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Rogers Corporation focuses on the intersection of material science and power electronics. Its approach is to use proprietary dielectric materials that can handle extreme voltages and temperatures, making Rogers a go-to partner for aerospace, </w:t>
      </w:r>
      <w:proofErr w:type="spellStart"/>
      <w:r w:rsidRPr="0005140F">
        <w:rPr>
          <w:rFonts w:ascii="Times New Roman" w:eastAsia="Times New Roman" w:hAnsi="Times New Roman" w:cs="Times New Roman"/>
          <w:kern w:val="0"/>
          <w:sz w:val="24"/>
          <w:szCs w:val="24"/>
          <w:lang w:eastAsia="en-IN"/>
          <w14:ligatures w14:val="none"/>
        </w:rPr>
        <w:t>defense</w:t>
      </w:r>
      <w:proofErr w:type="spellEnd"/>
      <w:r w:rsidRPr="0005140F">
        <w:rPr>
          <w:rFonts w:ascii="Times New Roman" w:eastAsia="Times New Roman" w:hAnsi="Times New Roman" w:cs="Times New Roman"/>
          <w:kern w:val="0"/>
          <w:sz w:val="24"/>
          <w:szCs w:val="24"/>
          <w:lang w:eastAsia="en-IN"/>
          <w14:ligatures w14:val="none"/>
        </w:rPr>
        <w:t>, and high-power industrial clients. Their market presence is especially strong in North America and parts of Europe.</w:t>
      </w:r>
    </w:p>
    <w:p w14:paraId="4F7F6A03"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Storm Power Components has built its reputation on flexibility and rapid turnaround, targeting customers who need highly customized, small-batch busbars for specialized machinery or prototyping. While not the largest by volume, Storm’s ability to handle unique shapes, insulation requirements, and short lead times is valued by automation and R&amp;D teams.</w:t>
      </w:r>
    </w:p>
    <w:p w14:paraId="6612DF1D"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5140F">
        <w:rPr>
          <w:rFonts w:ascii="Times New Roman" w:eastAsia="Times New Roman" w:hAnsi="Times New Roman" w:cs="Times New Roman"/>
          <w:kern w:val="0"/>
          <w:sz w:val="24"/>
          <w:szCs w:val="24"/>
          <w:lang w:eastAsia="en-IN"/>
          <w14:ligatures w14:val="none"/>
        </w:rPr>
        <w:t>Sun.King</w:t>
      </w:r>
      <w:proofErr w:type="spellEnd"/>
      <w:r w:rsidRPr="0005140F">
        <w:rPr>
          <w:rFonts w:ascii="Times New Roman" w:eastAsia="Times New Roman" w:hAnsi="Times New Roman" w:cs="Times New Roman"/>
          <w:kern w:val="0"/>
          <w:sz w:val="24"/>
          <w:szCs w:val="24"/>
          <w:lang w:eastAsia="en-IN"/>
          <w14:ligatures w14:val="none"/>
        </w:rPr>
        <w:t xml:space="preserve"> Power Electronics is one of the leading names in Asia, with a significant presence in China’s booming power electronics and infrastructure sectors. The company’s growth has </w:t>
      </w:r>
      <w:r w:rsidRPr="0005140F">
        <w:rPr>
          <w:rFonts w:ascii="Times New Roman" w:eastAsia="Times New Roman" w:hAnsi="Times New Roman" w:cs="Times New Roman"/>
          <w:kern w:val="0"/>
          <w:sz w:val="24"/>
          <w:szCs w:val="24"/>
          <w:lang w:eastAsia="en-IN"/>
          <w14:ligatures w14:val="none"/>
        </w:rPr>
        <w:lastRenderedPageBreak/>
        <w:t xml:space="preserve">been </w:t>
      </w:r>
      <w:proofErr w:type="spellStart"/>
      <w:r w:rsidRPr="0005140F">
        <w:rPr>
          <w:rFonts w:ascii="Times New Roman" w:eastAsia="Times New Roman" w:hAnsi="Times New Roman" w:cs="Times New Roman"/>
          <w:kern w:val="0"/>
          <w:sz w:val="24"/>
          <w:szCs w:val="24"/>
          <w:lang w:eastAsia="en-IN"/>
          <w14:ligatures w14:val="none"/>
        </w:rPr>
        <w:t>fueled</w:t>
      </w:r>
      <w:proofErr w:type="spellEnd"/>
      <w:r w:rsidRPr="0005140F">
        <w:rPr>
          <w:rFonts w:ascii="Times New Roman" w:eastAsia="Times New Roman" w:hAnsi="Times New Roman" w:cs="Times New Roman"/>
          <w:kern w:val="0"/>
          <w:sz w:val="24"/>
          <w:szCs w:val="24"/>
          <w:lang w:eastAsia="en-IN"/>
          <w14:ligatures w14:val="none"/>
        </w:rPr>
        <w:t xml:space="preserve"> by investments in automated manufacturing and strong partnerships with local OEMs—especially in electric mobility and renewables.</w:t>
      </w:r>
    </w:p>
    <w:p w14:paraId="7D063632"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5140F">
        <w:rPr>
          <w:rFonts w:ascii="Times New Roman" w:eastAsia="Times New Roman" w:hAnsi="Times New Roman" w:cs="Times New Roman"/>
          <w:kern w:val="0"/>
          <w:sz w:val="24"/>
          <w:szCs w:val="24"/>
          <w:lang w:eastAsia="en-IN"/>
          <w14:ligatures w14:val="none"/>
        </w:rPr>
        <w:t>Auxel</w:t>
      </w:r>
      <w:proofErr w:type="spellEnd"/>
      <w:r w:rsidRPr="0005140F">
        <w:rPr>
          <w:rFonts w:ascii="Times New Roman" w:eastAsia="Times New Roman" w:hAnsi="Times New Roman" w:cs="Times New Roman"/>
          <w:kern w:val="0"/>
          <w:sz w:val="24"/>
          <w:szCs w:val="24"/>
          <w:lang w:eastAsia="en-IN"/>
          <w14:ligatures w14:val="none"/>
        </w:rPr>
        <w:t xml:space="preserve">, a subsidiary of Eaton, is another noteworthy competitor, particularly in Europe and the Americas. </w:t>
      </w:r>
      <w:proofErr w:type="spellStart"/>
      <w:r w:rsidRPr="0005140F">
        <w:rPr>
          <w:rFonts w:ascii="Times New Roman" w:eastAsia="Times New Roman" w:hAnsi="Times New Roman" w:cs="Times New Roman"/>
          <w:kern w:val="0"/>
          <w:sz w:val="24"/>
          <w:szCs w:val="24"/>
          <w:lang w:eastAsia="en-IN"/>
          <w14:ligatures w14:val="none"/>
        </w:rPr>
        <w:t>Auxel</w:t>
      </w:r>
      <w:proofErr w:type="spellEnd"/>
      <w:r w:rsidRPr="0005140F">
        <w:rPr>
          <w:rFonts w:ascii="Times New Roman" w:eastAsia="Times New Roman" w:hAnsi="Times New Roman" w:cs="Times New Roman"/>
          <w:kern w:val="0"/>
          <w:sz w:val="24"/>
          <w:szCs w:val="24"/>
          <w:lang w:eastAsia="en-IN"/>
          <w14:ligatures w14:val="none"/>
        </w:rPr>
        <w:t xml:space="preserve"> leverages Eaton’s global reach and power systems expertise to provide integrated busbar and distribution solutions for large-scale energy, rail, and industrial projects.</w:t>
      </w:r>
    </w:p>
    <w:p w14:paraId="725A141F"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What stands out is the way top competitors are positioning themselves as technology partners, not just suppliers. Companies that can co-develop with OEMs, deliver fast prototypes, and support global compliance are pulling ahead. </w:t>
      </w:r>
      <w:r w:rsidRPr="0005140F">
        <w:rPr>
          <w:rFonts w:ascii="Times New Roman" w:eastAsia="Times New Roman" w:hAnsi="Times New Roman" w:cs="Times New Roman"/>
          <w:i/>
          <w:iCs/>
          <w:kern w:val="0"/>
          <w:sz w:val="24"/>
          <w:szCs w:val="24"/>
          <w:lang w:eastAsia="en-IN"/>
          <w14:ligatures w14:val="none"/>
        </w:rPr>
        <w:t>It’s no longer just about selling a component—it’s about enabling the next generation of electrification, digital infrastructure, and smart energy.</w:t>
      </w:r>
    </w:p>
    <w:p w14:paraId="7B7DA7E3"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5. Regional Landscape and Adoption Outlook</w:t>
      </w:r>
    </w:p>
    <w:p w14:paraId="1E9EB6B6"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Regional dynamics in the laminated busbar market are anything but uniform. Growth drivers, adoption rates, and technology requirements all shift depending on where you look. Asia Pacific leads in both volume and growth rate, while North America and Europe set the standard for technology adoption and regulatory compliance. Other regions, meanwhile, are catching up quickly as infrastructure spending and electrification programs accelerate.</w:t>
      </w:r>
    </w:p>
    <w:p w14:paraId="49D438B6"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In Asia Pacific, China and India are at the </w:t>
      </w:r>
      <w:proofErr w:type="spellStart"/>
      <w:r w:rsidRPr="0005140F">
        <w:rPr>
          <w:rFonts w:ascii="Times New Roman" w:eastAsia="Times New Roman" w:hAnsi="Times New Roman" w:cs="Times New Roman"/>
          <w:kern w:val="0"/>
          <w:sz w:val="24"/>
          <w:szCs w:val="24"/>
          <w:lang w:eastAsia="en-IN"/>
          <w14:ligatures w14:val="none"/>
        </w:rPr>
        <w:t>center</w:t>
      </w:r>
      <w:proofErr w:type="spellEnd"/>
      <w:r w:rsidRPr="0005140F">
        <w:rPr>
          <w:rFonts w:ascii="Times New Roman" w:eastAsia="Times New Roman" w:hAnsi="Times New Roman" w:cs="Times New Roman"/>
          <w:kern w:val="0"/>
          <w:sz w:val="24"/>
          <w:szCs w:val="24"/>
          <w:lang w:eastAsia="en-IN"/>
          <w14:ligatures w14:val="none"/>
        </w:rPr>
        <w:t xml:space="preserve"> of a manufacturing and infrastructure buildout that continues to shape global supply chains. Local manufacturers are ramping up capacity for busbars used in everything from renewable energy farms to electric vehicles. There’s significant demand for both copper and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r w:rsidRPr="0005140F">
        <w:rPr>
          <w:rFonts w:ascii="Times New Roman" w:eastAsia="Times New Roman" w:hAnsi="Times New Roman" w:cs="Times New Roman"/>
          <w:kern w:val="0"/>
          <w:sz w:val="24"/>
          <w:szCs w:val="24"/>
          <w:lang w:eastAsia="en-IN"/>
          <w14:ligatures w14:val="none"/>
        </w:rPr>
        <w:t xml:space="preserve"> variants, with a marked preference for lower-cost, high-volume production. Japan and South Korea, on the other hand, focus on high-performance busbars for advanced electronics, automotive, and industrial robotics.</w:t>
      </w:r>
    </w:p>
    <w:p w14:paraId="6D907ABA"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North America is defined by grid modernization and data </w:t>
      </w:r>
      <w:proofErr w:type="spellStart"/>
      <w:r w:rsidRPr="0005140F">
        <w:rPr>
          <w:rFonts w:ascii="Times New Roman" w:eastAsia="Times New Roman" w:hAnsi="Times New Roman" w:cs="Times New Roman"/>
          <w:kern w:val="0"/>
          <w:sz w:val="24"/>
          <w:szCs w:val="24"/>
          <w:lang w:eastAsia="en-IN"/>
          <w14:ligatures w14:val="none"/>
        </w:rPr>
        <w:t>center</w:t>
      </w:r>
      <w:proofErr w:type="spellEnd"/>
      <w:r w:rsidRPr="0005140F">
        <w:rPr>
          <w:rFonts w:ascii="Times New Roman" w:eastAsia="Times New Roman" w:hAnsi="Times New Roman" w:cs="Times New Roman"/>
          <w:kern w:val="0"/>
          <w:sz w:val="24"/>
          <w:szCs w:val="24"/>
          <w:lang w:eastAsia="en-IN"/>
          <w14:ligatures w14:val="none"/>
        </w:rPr>
        <w:t xml:space="preserve"> expansion. The U.S. and Canada are early adopters of advanced laminated busbars, especially in mission-critical environments like server farms, battery storage, and EV fast-charging stations. The regulatory landscape is strict—UL, IEC, and local fire safety codes all drive the adoption of busbars that meet or exceed stringent performance and safety standards. Investments are also flowing into renewables, further boosting demand for highly engineered busbar assemblies.</w:t>
      </w:r>
    </w:p>
    <w:p w14:paraId="5AC11EE4"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Europe’s story is a mix of strong regulatory oversight and innovation in green technologies. Countries like Germany, France, and the Nordics are pushing busbar adoption in wind energy, railway electrification, and high-efficiency building systems. The region is also a hotbed for smart grid pilots and energy storage projects. That said, some southern and eastern European markets still rely heavily on conventional busbars or hybrid solutions, with a slower migration to fully laminated systems.</w:t>
      </w:r>
    </w:p>
    <w:p w14:paraId="3DCAEB44"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Latin America, the Middle East, and Africa are still considered emerging markets for laminated busbars, but things are changing fast. Brazil and Mexico are increasing their investments in power electronics for grid upgrades and industrial automation, while the UAE and Saudi Arabia are rolling out mega-projects in renewables and transportation. Africa </w:t>
      </w:r>
      <w:r w:rsidRPr="0005140F">
        <w:rPr>
          <w:rFonts w:ascii="Times New Roman" w:eastAsia="Times New Roman" w:hAnsi="Times New Roman" w:cs="Times New Roman"/>
          <w:kern w:val="0"/>
          <w:sz w:val="24"/>
          <w:szCs w:val="24"/>
          <w:lang w:eastAsia="en-IN"/>
          <w14:ligatures w14:val="none"/>
        </w:rPr>
        <w:lastRenderedPageBreak/>
        <w:t>presents a more fragmented picture: most growth is tied to donor-funded electrification or telecom infrastructure, with demand for durable, easy-to-install busbar solutions that can withstand challenging environments.</w:t>
      </w:r>
    </w:p>
    <w:p w14:paraId="1ACBE42F"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6. End-User Dynamics and Use Case</w:t>
      </w:r>
    </w:p>
    <w:p w14:paraId="1AFD99D2"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End users in the laminated busbar market span a wide spectrum, each with its own operational priorities, technical requirements, and procurement processes. From global OEMs to fast-scaling data </w:t>
      </w:r>
      <w:proofErr w:type="spellStart"/>
      <w:r w:rsidRPr="0005140F">
        <w:rPr>
          <w:rFonts w:ascii="Times New Roman" w:eastAsia="Times New Roman" w:hAnsi="Times New Roman" w:cs="Times New Roman"/>
          <w:kern w:val="0"/>
          <w:sz w:val="24"/>
          <w:szCs w:val="24"/>
          <w:lang w:eastAsia="en-IN"/>
          <w14:ligatures w14:val="none"/>
        </w:rPr>
        <w:t>center</w:t>
      </w:r>
      <w:proofErr w:type="spellEnd"/>
      <w:r w:rsidRPr="0005140F">
        <w:rPr>
          <w:rFonts w:ascii="Times New Roman" w:eastAsia="Times New Roman" w:hAnsi="Times New Roman" w:cs="Times New Roman"/>
          <w:kern w:val="0"/>
          <w:sz w:val="24"/>
          <w:szCs w:val="24"/>
          <w:lang w:eastAsia="en-IN"/>
          <w14:ligatures w14:val="none"/>
        </w:rPr>
        <w:t xml:space="preserve"> operators, the common denominator is a growing demand for power density, reliability, and integration flexibility.</w:t>
      </w:r>
    </w:p>
    <w:p w14:paraId="0E02D05A"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For original equipment manufacturers, laminated busbars are critical for reducing assembly time and minimizing system complexity. These companies are usually designing power conversion modules, drives, or switchgear, and rely on busbars that can be custom-shaped, quickly assembled, and integrated with sensors or connectors. The emphasis is on low inductance, thermal stability, and ease of maintenance—requirements that often drive joint development programs with leading busbar suppliers.</w:t>
      </w:r>
    </w:p>
    <w:p w14:paraId="1CFFD5FA"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Energy utilities and grid operators value busbars for their safety and long-term performance. In substations, wind and solar installations, and battery storage sites, the switch to laminated busbars can help reduce electrical losses and improve fault tolerance. Utilities also appreciate the ability to specify fire-retardant insulation and real-time monitoring, supporting better predictive maintenance and regulatory compliance.</w:t>
      </w:r>
    </w:p>
    <w:p w14:paraId="1DC0A406"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Automotive and e-mobility manufacturers—especially those in the electric vehicle sector—are pushing for lighter, vibration-resistant busbars that can withstand repeated charge-discharge cycles and harsh thermal environments. In this space, busbar integration often means designing around battery packs, inverters, and fast-charging modules. </w:t>
      </w:r>
      <w:r w:rsidRPr="0005140F">
        <w:rPr>
          <w:rFonts w:ascii="Times New Roman" w:eastAsia="Times New Roman" w:hAnsi="Times New Roman" w:cs="Times New Roman"/>
          <w:i/>
          <w:iCs/>
          <w:kern w:val="0"/>
          <w:sz w:val="24"/>
          <w:szCs w:val="24"/>
          <w:lang w:eastAsia="en-IN"/>
          <w14:ligatures w14:val="none"/>
        </w:rPr>
        <w:t>Efficiency gains here translate directly into vehicle range and safety, so the bar for innovation is set high.</w:t>
      </w:r>
    </w:p>
    <w:p w14:paraId="0261499C"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xml:space="preserve"> and IT infrastructure providers are another fast-growing user group. As servers and storage systems get denser, laminated busbars offer a path to lower electromagnetic interference, simplified cable management, and improved uptime. The ability to pre-fabricate assemblies for rapid deployment is a key advantage in this segment.</w:t>
      </w:r>
    </w:p>
    <w:p w14:paraId="69518776"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Here’s a scenario: A major European electric vehicle manufacturer faced recurring failures in its high-voltage battery modules due to vibration and temperature swings. The company worked closely with a leading busbar supplier to redesign the interconnects using a multilayer laminated busbar with integrated temperature sensors and customized insulation. The result? Warranty claims dropped by over 30 percent, and the company shaved several hours off the production cycle for each vehicle. </w:t>
      </w:r>
      <w:r w:rsidRPr="0005140F">
        <w:rPr>
          <w:rFonts w:ascii="Times New Roman" w:eastAsia="Times New Roman" w:hAnsi="Times New Roman" w:cs="Times New Roman"/>
          <w:i/>
          <w:iCs/>
          <w:kern w:val="0"/>
          <w:sz w:val="24"/>
          <w:szCs w:val="24"/>
          <w:lang w:eastAsia="en-IN"/>
          <w14:ligatures w14:val="none"/>
        </w:rPr>
        <w:t>That kind of value—lower downtime, higher reliability, faster assembly—sums up why end users are so invested in this technology shift.</w:t>
      </w:r>
    </w:p>
    <w:p w14:paraId="15B8FECA"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7. Recent Developments + Opportunities &amp; Restraints</w:t>
      </w:r>
    </w:p>
    <w:p w14:paraId="751349F2"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Recent Developments (Last 2 Years)</w:t>
      </w:r>
    </w:p>
    <w:p w14:paraId="0008BC75" w14:textId="77777777" w:rsidR="0005140F" w:rsidRPr="0005140F" w:rsidRDefault="0005140F" w:rsidP="000514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lastRenderedPageBreak/>
        <w:t>Several leading busbar suppliers have announced new partnerships with electric vehicle OEMs to co-develop integrated, sensor-enabled busbars for next-generation battery modules.</w:t>
      </w:r>
    </w:p>
    <w:p w14:paraId="6A328B93" w14:textId="77777777" w:rsidR="0005140F" w:rsidRPr="0005140F" w:rsidRDefault="0005140F" w:rsidP="000514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Automation-focused busbar manufacturing lines have come online in China and Germany, reducing production lead times and improving consistency for high-volume orders.</w:t>
      </w:r>
    </w:p>
    <w:p w14:paraId="302173A7" w14:textId="77777777" w:rsidR="0005140F" w:rsidRPr="0005140F" w:rsidRDefault="0005140F" w:rsidP="000514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A North American materials specialist launched a new dielectric film for laminated busbars, increasing thermal stability for high-power data </w:t>
      </w:r>
      <w:proofErr w:type="spellStart"/>
      <w:r w:rsidRPr="0005140F">
        <w:rPr>
          <w:rFonts w:ascii="Times New Roman" w:eastAsia="Times New Roman" w:hAnsi="Times New Roman" w:cs="Times New Roman"/>
          <w:kern w:val="0"/>
          <w:sz w:val="24"/>
          <w:szCs w:val="24"/>
          <w:lang w:eastAsia="en-IN"/>
          <w14:ligatures w14:val="none"/>
        </w:rPr>
        <w:t>center</w:t>
      </w:r>
      <w:proofErr w:type="spellEnd"/>
      <w:r w:rsidRPr="0005140F">
        <w:rPr>
          <w:rFonts w:ascii="Times New Roman" w:eastAsia="Times New Roman" w:hAnsi="Times New Roman" w:cs="Times New Roman"/>
          <w:kern w:val="0"/>
          <w:sz w:val="24"/>
          <w:szCs w:val="24"/>
          <w:lang w:eastAsia="en-IN"/>
          <w14:ligatures w14:val="none"/>
        </w:rPr>
        <w:t xml:space="preserve"> and renewables applications.</w:t>
      </w:r>
    </w:p>
    <w:p w14:paraId="0E5E8857" w14:textId="77777777" w:rsidR="0005140F" w:rsidRPr="0005140F" w:rsidRDefault="0005140F" w:rsidP="000514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Ongoing M&amp;A activity, with global electrical component companies acquiring niche busbar firms to gain custom engineering capabilities and access to the e-mobility supply chain.</w:t>
      </w:r>
    </w:p>
    <w:p w14:paraId="5BA12DB2" w14:textId="77777777" w:rsidR="0005140F" w:rsidRPr="0005140F" w:rsidRDefault="0005140F" w:rsidP="0005140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Advances in real-time monitoring—busbars with embedded current and temperature sensors are being deployed in pilot projects for smart grids and energy storage sites.</w:t>
      </w:r>
    </w:p>
    <w:p w14:paraId="5162F96D"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Opportunities</w:t>
      </w:r>
    </w:p>
    <w:p w14:paraId="5D07BCC9" w14:textId="77777777" w:rsidR="0005140F" w:rsidRPr="0005140F" w:rsidRDefault="0005140F" w:rsidP="000514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Rapid growth in electric vehicle and battery manufacturing is opening new high-value applications for custom laminated busbars, especially in Asia Pacific and Europe.</w:t>
      </w:r>
    </w:p>
    <w:p w14:paraId="0CE26455" w14:textId="77777777" w:rsidR="0005140F" w:rsidRPr="0005140F" w:rsidRDefault="0005140F" w:rsidP="000514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The push for energy transition and grid modernization in North America and Europe is creating steady demand for high-performance busbars in renewable and smart grid installations.</w:t>
      </w:r>
    </w:p>
    <w:p w14:paraId="642FC746" w14:textId="77777777" w:rsidR="0005140F" w:rsidRPr="0005140F" w:rsidRDefault="0005140F" w:rsidP="0005140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Integration of digital monitoring and modular assembly is positioning busbars as a platform for predictive maintenance and plug-and-play upgrades in industrial and IT infrastructure.</w:t>
      </w:r>
    </w:p>
    <w:p w14:paraId="17FCC3B1"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Restraints</w:t>
      </w:r>
    </w:p>
    <w:p w14:paraId="56EC090F" w14:textId="77777777" w:rsidR="0005140F" w:rsidRPr="0005140F" w:rsidRDefault="0005140F" w:rsidP="000514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High upfront cost and longer specification cycles can slow adoption, especially among small and mid-sized industrial users.</w:t>
      </w:r>
    </w:p>
    <w:p w14:paraId="38246149" w14:textId="77777777" w:rsidR="0005140F" w:rsidRPr="0005140F" w:rsidRDefault="0005140F" w:rsidP="0005140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The lack of standardized testing and certification across regions creates complexity for global OEMs and can delay cross-border projects.</w:t>
      </w:r>
    </w:p>
    <w:p w14:paraId="09CFAFF8" w14:textId="77777777" w:rsidR="0005140F" w:rsidRDefault="0005140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C8C0BC5" w14:textId="2372E534"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05140F" w:rsidRPr="0005140F" w14:paraId="55433CA8" w14:textId="77777777" w:rsidTr="00051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3AC63CC" w14:textId="77777777" w:rsidR="0005140F" w:rsidRPr="0005140F" w:rsidRDefault="0005140F" w:rsidP="0005140F">
            <w:pPr>
              <w:jc w:val="cente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Report Attribute</w:t>
            </w:r>
          </w:p>
        </w:tc>
        <w:tc>
          <w:tcPr>
            <w:tcW w:w="5961" w:type="dxa"/>
            <w:hideMark/>
          </w:tcPr>
          <w:p w14:paraId="677D8424" w14:textId="77777777" w:rsidR="0005140F" w:rsidRPr="0005140F" w:rsidRDefault="0005140F" w:rsidP="0005140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Details</w:t>
            </w:r>
          </w:p>
        </w:tc>
      </w:tr>
      <w:tr w:rsidR="0005140F" w:rsidRPr="0005140F" w14:paraId="28B68C8D"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F7AE23C"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Forecast Period</w:t>
            </w:r>
          </w:p>
        </w:tc>
        <w:tc>
          <w:tcPr>
            <w:tcW w:w="5961" w:type="dxa"/>
            <w:hideMark/>
          </w:tcPr>
          <w:p w14:paraId="7845CC2B" w14:textId="77777777"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2024 – 2030</w:t>
            </w:r>
          </w:p>
        </w:tc>
      </w:tr>
      <w:tr w:rsidR="0005140F" w:rsidRPr="0005140F" w14:paraId="2DEF5935"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7E3ACBAB"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30A46625" w14:textId="7F01D217"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$1.38 Billion </w:t>
            </w:r>
          </w:p>
        </w:tc>
      </w:tr>
      <w:tr w:rsidR="0005140F" w:rsidRPr="0005140F" w14:paraId="3685B572"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23E0FD5"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31F24675" w14:textId="03E5C494"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$2.05 Billion </w:t>
            </w:r>
          </w:p>
        </w:tc>
      </w:tr>
      <w:tr w:rsidR="0005140F" w:rsidRPr="0005140F" w14:paraId="2A129487"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428EA012"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749F9B37" w14:textId="20B31DEF"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CAGR of 6.8% (2024 – 2030) </w:t>
            </w:r>
          </w:p>
        </w:tc>
      </w:tr>
      <w:tr w:rsidR="0005140F" w:rsidRPr="0005140F" w14:paraId="6A10D347"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5D8C926"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08A982EF" w14:textId="77777777"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2024</w:t>
            </w:r>
          </w:p>
        </w:tc>
      </w:tr>
      <w:tr w:rsidR="0005140F" w:rsidRPr="0005140F" w14:paraId="0E1BD3E2"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22863D6F"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Historical Data</w:t>
            </w:r>
          </w:p>
        </w:tc>
        <w:tc>
          <w:tcPr>
            <w:tcW w:w="5961" w:type="dxa"/>
            <w:hideMark/>
          </w:tcPr>
          <w:p w14:paraId="12EFA1B8" w14:textId="77777777"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2019 – 2023</w:t>
            </w:r>
          </w:p>
        </w:tc>
      </w:tr>
      <w:tr w:rsidR="0005140F" w:rsidRPr="0005140F" w14:paraId="7AC75903"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C9C35E1"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Unit</w:t>
            </w:r>
          </w:p>
        </w:tc>
        <w:tc>
          <w:tcPr>
            <w:tcW w:w="5961" w:type="dxa"/>
            <w:hideMark/>
          </w:tcPr>
          <w:p w14:paraId="6FCBDC17" w14:textId="77777777"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USD Million, CAGR (2024 – 2030)</w:t>
            </w:r>
          </w:p>
        </w:tc>
      </w:tr>
      <w:tr w:rsidR="0005140F" w:rsidRPr="0005140F" w14:paraId="1C08E727"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4CAEAF44"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Segmentation</w:t>
            </w:r>
          </w:p>
        </w:tc>
        <w:tc>
          <w:tcPr>
            <w:tcW w:w="5961" w:type="dxa"/>
            <w:hideMark/>
          </w:tcPr>
          <w:p w14:paraId="6486A230" w14:textId="77777777"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By Conductor Material, By Configuration, By Application, By End User, By Geography</w:t>
            </w:r>
          </w:p>
        </w:tc>
      </w:tr>
      <w:tr w:rsidR="0005140F" w:rsidRPr="0005140F" w14:paraId="7572030E"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C98833C"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By Conductor Material</w:t>
            </w:r>
          </w:p>
        </w:tc>
        <w:tc>
          <w:tcPr>
            <w:tcW w:w="5961" w:type="dxa"/>
            <w:hideMark/>
          </w:tcPr>
          <w:p w14:paraId="21EF53E3" w14:textId="77777777"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Copper,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p>
        </w:tc>
      </w:tr>
      <w:tr w:rsidR="0005140F" w:rsidRPr="0005140F" w14:paraId="59E4E00A"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31EC16E4"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By Configuration</w:t>
            </w:r>
          </w:p>
        </w:tc>
        <w:tc>
          <w:tcPr>
            <w:tcW w:w="5961" w:type="dxa"/>
            <w:hideMark/>
          </w:tcPr>
          <w:p w14:paraId="4936E465" w14:textId="77777777"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Multilayer, Single-layer</w:t>
            </w:r>
          </w:p>
        </w:tc>
      </w:tr>
      <w:tr w:rsidR="0005140F" w:rsidRPr="0005140F" w14:paraId="455C683B"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C73C84F"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By Application</w:t>
            </w:r>
          </w:p>
        </w:tc>
        <w:tc>
          <w:tcPr>
            <w:tcW w:w="5961" w:type="dxa"/>
            <w:hideMark/>
          </w:tcPr>
          <w:p w14:paraId="40D84F06" w14:textId="77777777"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Power Electronics, Transportation (EVs/Rail), Renewable Energy,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Industrial Automation</w:t>
            </w:r>
          </w:p>
        </w:tc>
      </w:tr>
      <w:tr w:rsidR="0005140F" w:rsidRPr="0005140F" w14:paraId="19094581"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05176B1D"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By End User</w:t>
            </w:r>
          </w:p>
        </w:tc>
        <w:tc>
          <w:tcPr>
            <w:tcW w:w="5961" w:type="dxa"/>
            <w:hideMark/>
          </w:tcPr>
          <w:p w14:paraId="6E74FC8B" w14:textId="77777777"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xml:space="preserve">OEMs, Utilities, Automotive,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Industrial Integrators</w:t>
            </w:r>
          </w:p>
        </w:tc>
      </w:tr>
      <w:tr w:rsidR="0005140F" w:rsidRPr="0005140F" w14:paraId="113B3D7F"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BC13A6"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By Region</w:t>
            </w:r>
          </w:p>
        </w:tc>
        <w:tc>
          <w:tcPr>
            <w:tcW w:w="5961" w:type="dxa"/>
            <w:hideMark/>
          </w:tcPr>
          <w:p w14:paraId="314A7A1B" w14:textId="77777777"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05140F" w:rsidRPr="0005140F" w14:paraId="16E171A9"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28B2E2E4"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Country Scope</w:t>
            </w:r>
          </w:p>
        </w:tc>
        <w:tc>
          <w:tcPr>
            <w:tcW w:w="5961" w:type="dxa"/>
            <w:hideMark/>
          </w:tcPr>
          <w:p w14:paraId="71B70FAE" w14:textId="77777777"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U.S., Canada, Germany, France, UK, China, India, Japan, South Korea, Brazil, GCC, others</w:t>
            </w:r>
          </w:p>
        </w:tc>
      </w:tr>
      <w:tr w:rsidR="0005140F" w:rsidRPr="0005140F" w14:paraId="05EFB74A" w14:textId="77777777" w:rsidTr="00051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1D22627"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Market Drivers</w:t>
            </w:r>
          </w:p>
        </w:tc>
        <w:tc>
          <w:tcPr>
            <w:tcW w:w="5961" w:type="dxa"/>
            <w:hideMark/>
          </w:tcPr>
          <w:p w14:paraId="560E8421" w14:textId="77777777" w:rsidR="0005140F" w:rsidRPr="0005140F" w:rsidRDefault="0005140F" w:rsidP="00051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 Electrification trends across mobility, energy, and industrial sectors - Push for higher power density and efficiency - Demand for modular, smart, and integrated power solutions</w:t>
            </w:r>
          </w:p>
        </w:tc>
      </w:tr>
      <w:tr w:rsidR="0005140F" w:rsidRPr="0005140F" w14:paraId="5579E3A0" w14:textId="77777777" w:rsidTr="0005140F">
        <w:tc>
          <w:tcPr>
            <w:cnfStyle w:val="001000000000" w:firstRow="0" w:lastRow="0" w:firstColumn="1" w:lastColumn="0" w:oddVBand="0" w:evenVBand="0" w:oddHBand="0" w:evenHBand="0" w:firstRowFirstColumn="0" w:firstRowLastColumn="0" w:lastRowFirstColumn="0" w:lastRowLastColumn="0"/>
            <w:tcW w:w="3055" w:type="dxa"/>
            <w:hideMark/>
          </w:tcPr>
          <w:p w14:paraId="5857486E" w14:textId="77777777" w:rsidR="0005140F" w:rsidRPr="0005140F" w:rsidRDefault="0005140F" w:rsidP="0005140F">
            <w:pPr>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278286CB" w14:textId="77777777" w:rsidR="0005140F" w:rsidRPr="0005140F" w:rsidRDefault="0005140F" w:rsidP="00051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kern w:val="0"/>
                <w:sz w:val="24"/>
                <w:szCs w:val="24"/>
                <w:lang w:eastAsia="en-IN"/>
                <w14:ligatures w14:val="none"/>
              </w:rPr>
              <w:t>Available upon request</w:t>
            </w:r>
          </w:p>
        </w:tc>
      </w:tr>
    </w:tbl>
    <w:p w14:paraId="7702F3CC" w14:textId="77777777"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t>8. Report Summary, FAQs, and SEO Schema</w:t>
      </w:r>
    </w:p>
    <w:p w14:paraId="474FD0FF"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A.1. Report Title (Long-Form)</w:t>
      </w:r>
      <w:r w:rsidRPr="0005140F">
        <w:rPr>
          <w:rFonts w:ascii="Times New Roman" w:eastAsia="Times New Roman" w:hAnsi="Times New Roman" w:cs="Times New Roman"/>
          <w:kern w:val="0"/>
          <w:sz w:val="24"/>
          <w:szCs w:val="24"/>
          <w:lang w:eastAsia="en-IN"/>
          <w14:ligatures w14:val="none"/>
        </w:rPr>
        <w:br/>
        <w:t xml:space="preserve">Laminated Busbar Market </w:t>
      </w:r>
      <w:proofErr w:type="gramStart"/>
      <w:r w:rsidRPr="0005140F">
        <w:rPr>
          <w:rFonts w:ascii="Times New Roman" w:eastAsia="Times New Roman" w:hAnsi="Times New Roman" w:cs="Times New Roman"/>
          <w:kern w:val="0"/>
          <w:sz w:val="24"/>
          <w:szCs w:val="24"/>
          <w:lang w:eastAsia="en-IN"/>
          <w14:ligatures w14:val="none"/>
        </w:rPr>
        <w:t>By</w:t>
      </w:r>
      <w:proofErr w:type="gramEnd"/>
      <w:r w:rsidRPr="0005140F">
        <w:rPr>
          <w:rFonts w:ascii="Times New Roman" w:eastAsia="Times New Roman" w:hAnsi="Times New Roman" w:cs="Times New Roman"/>
          <w:kern w:val="0"/>
          <w:sz w:val="24"/>
          <w:szCs w:val="24"/>
          <w:lang w:eastAsia="en-IN"/>
          <w14:ligatures w14:val="none"/>
        </w:rPr>
        <w:t xml:space="preserve"> Conductor Material (Copper,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r w:rsidRPr="0005140F">
        <w:rPr>
          <w:rFonts w:ascii="Times New Roman" w:eastAsia="Times New Roman" w:hAnsi="Times New Roman" w:cs="Times New Roman"/>
          <w:kern w:val="0"/>
          <w:sz w:val="24"/>
          <w:szCs w:val="24"/>
          <w:lang w:eastAsia="en-IN"/>
          <w14:ligatures w14:val="none"/>
        </w:rPr>
        <w:t xml:space="preserve">); By Configuration (Multilayer, Single-layer); By Application (Power Electronics, Transportation, Renewable Energy,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xml:space="preserve">, Industrial Automation); By End User (OEMs, Utilities, Automotive,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t>, Industrial Integrators); By Geography, Segment Revenue Estimation, Forecast, 2024–2030.</w:t>
      </w:r>
    </w:p>
    <w:p w14:paraId="5C119217"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A.2. Lowercase Market Name</w:t>
      </w:r>
      <w:r w:rsidRPr="0005140F">
        <w:rPr>
          <w:rFonts w:ascii="Times New Roman" w:eastAsia="Times New Roman" w:hAnsi="Times New Roman" w:cs="Times New Roman"/>
          <w:kern w:val="0"/>
          <w:sz w:val="24"/>
          <w:szCs w:val="24"/>
          <w:lang w:eastAsia="en-IN"/>
          <w14:ligatures w14:val="none"/>
        </w:rPr>
        <w:br/>
        <w:t>laminated busbar market</w:t>
      </w:r>
    </w:p>
    <w:p w14:paraId="291E52D3"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A.3. SEO-Friendly Market Size Tagline</w:t>
      </w:r>
      <w:r w:rsidRPr="0005140F">
        <w:rPr>
          <w:rFonts w:ascii="Times New Roman" w:eastAsia="Times New Roman" w:hAnsi="Times New Roman" w:cs="Times New Roman"/>
          <w:kern w:val="0"/>
          <w:sz w:val="24"/>
          <w:szCs w:val="24"/>
          <w:lang w:eastAsia="en-IN"/>
          <w14:ligatures w14:val="none"/>
        </w:rPr>
        <w:br/>
        <w:t>Laminated Busbar Market Size ($2.05 Billion) 2030</w:t>
      </w:r>
    </w:p>
    <w:p w14:paraId="0B5C33A9"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05140F">
        <w:rPr>
          <w:rFonts w:ascii="Times New Roman" w:eastAsia="Times New Roman" w:hAnsi="Times New Roman" w:cs="Times New Roman"/>
          <w:b/>
          <w:bCs/>
          <w:kern w:val="0"/>
          <w:sz w:val="24"/>
          <w:szCs w:val="24"/>
          <w:lang w:eastAsia="en-IN"/>
          <w14:ligatures w14:val="none"/>
        </w:rPr>
        <w:t>BreadCrumb</w:t>
      </w:r>
      <w:proofErr w:type="spellEnd"/>
      <w:r w:rsidRPr="0005140F">
        <w:rPr>
          <w:rFonts w:ascii="Times New Roman" w:eastAsia="Times New Roman" w:hAnsi="Times New Roman" w:cs="Times New Roman"/>
          <w:kern w:val="0"/>
          <w:sz w:val="24"/>
          <w:szCs w:val="24"/>
          <w:lang w:eastAsia="en-IN"/>
          <w14:ligatures w14:val="none"/>
        </w:rPr>
        <w:br/>
        <w:t>Laminated Busbar Market Report 2030</w:t>
      </w:r>
    </w:p>
    <w:p w14:paraId="6B36870D"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lastRenderedPageBreak/>
        <w:t>B. Top 5 FAQs</w:t>
      </w:r>
    </w:p>
    <w:p w14:paraId="25E7E174" w14:textId="152F8D5F"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Q1.</w:t>
      </w:r>
      <w:r w:rsidRPr="0005140F">
        <w:rPr>
          <w:rFonts w:ascii="Times New Roman" w:eastAsia="Times New Roman" w:hAnsi="Times New Roman" w:cs="Times New Roman"/>
          <w:kern w:val="0"/>
          <w:sz w:val="24"/>
          <w:szCs w:val="24"/>
          <w:lang w:eastAsia="en-IN"/>
          <w14:ligatures w14:val="none"/>
        </w:rPr>
        <w:t xml:space="preserve"> How big is the laminated busbar market?</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A1.</w:t>
      </w:r>
      <w:r w:rsidRPr="0005140F">
        <w:rPr>
          <w:rFonts w:ascii="Times New Roman" w:eastAsia="Times New Roman" w:hAnsi="Times New Roman" w:cs="Times New Roman"/>
          <w:kern w:val="0"/>
          <w:sz w:val="24"/>
          <w:szCs w:val="24"/>
          <w:lang w:eastAsia="en-IN"/>
          <w14:ligatures w14:val="none"/>
        </w:rPr>
        <w:t xml:space="preserve"> The global laminated busbar market is valued at $1.38 billion in </w:t>
      </w:r>
      <w:proofErr w:type="gramStart"/>
      <w:r w:rsidRPr="0005140F">
        <w:rPr>
          <w:rFonts w:ascii="Times New Roman" w:eastAsia="Times New Roman" w:hAnsi="Times New Roman" w:cs="Times New Roman"/>
          <w:kern w:val="0"/>
          <w:sz w:val="24"/>
          <w:szCs w:val="24"/>
          <w:lang w:eastAsia="en-IN"/>
          <w14:ligatures w14:val="none"/>
        </w:rPr>
        <w:t>2024 .</w:t>
      </w:r>
      <w:proofErr w:type="gramEnd"/>
    </w:p>
    <w:p w14:paraId="4BC0EFFD" w14:textId="4048FBDF"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Q2.</w:t>
      </w:r>
      <w:r w:rsidRPr="0005140F">
        <w:rPr>
          <w:rFonts w:ascii="Times New Roman" w:eastAsia="Times New Roman" w:hAnsi="Times New Roman" w:cs="Times New Roman"/>
          <w:kern w:val="0"/>
          <w:sz w:val="24"/>
          <w:szCs w:val="24"/>
          <w:lang w:eastAsia="en-IN"/>
          <w14:ligatures w14:val="none"/>
        </w:rPr>
        <w:t xml:space="preserve"> What is the CAGR for the laminated busbar market during the forecast period?</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A2.</w:t>
      </w:r>
      <w:r w:rsidRPr="0005140F">
        <w:rPr>
          <w:rFonts w:ascii="Times New Roman" w:eastAsia="Times New Roman" w:hAnsi="Times New Roman" w:cs="Times New Roman"/>
          <w:kern w:val="0"/>
          <w:sz w:val="24"/>
          <w:szCs w:val="24"/>
          <w:lang w:eastAsia="en-IN"/>
          <w14:ligatures w14:val="none"/>
        </w:rPr>
        <w:t xml:space="preserve"> The market is expected to grow at a CAGR of 6.8% from 2024 to </w:t>
      </w:r>
      <w:proofErr w:type="gramStart"/>
      <w:r w:rsidRPr="0005140F">
        <w:rPr>
          <w:rFonts w:ascii="Times New Roman" w:eastAsia="Times New Roman" w:hAnsi="Times New Roman" w:cs="Times New Roman"/>
          <w:kern w:val="0"/>
          <w:sz w:val="24"/>
          <w:szCs w:val="24"/>
          <w:lang w:eastAsia="en-IN"/>
          <w14:ligatures w14:val="none"/>
        </w:rPr>
        <w:t>2030 .</w:t>
      </w:r>
      <w:proofErr w:type="gramEnd"/>
    </w:p>
    <w:p w14:paraId="43C39660"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Q3.</w:t>
      </w:r>
      <w:r w:rsidRPr="0005140F">
        <w:rPr>
          <w:rFonts w:ascii="Times New Roman" w:eastAsia="Times New Roman" w:hAnsi="Times New Roman" w:cs="Times New Roman"/>
          <w:kern w:val="0"/>
          <w:sz w:val="24"/>
          <w:szCs w:val="24"/>
          <w:lang w:eastAsia="en-IN"/>
          <w14:ligatures w14:val="none"/>
        </w:rPr>
        <w:t xml:space="preserve"> Who are the major players in the laminated busbar market?</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A3.</w:t>
      </w:r>
      <w:r w:rsidRPr="0005140F">
        <w:rPr>
          <w:rFonts w:ascii="Times New Roman" w:eastAsia="Times New Roman" w:hAnsi="Times New Roman" w:cs="Times New Roman"/>
          <w:kern w:val="0"/>
          <w:sz w:val="24"/>
          <w:szCs w:val="24"/>
          <w:lang w:eastAsia="en-IN"/>
          <w14:ligatures w14:val="none"/>
        </w:rPr>
        <w:t xml:space="preserve"> Leading players include Mersen, Amphenol IPC, Rogers Corporation, Storm Power Components, </w:t>
      </w:r>
      <w:proofErr w:type="spellStart"/>
      <w:r w:rsidRPr="0005140F">
        <w:rPr>
          <w:rFonts w:ascii="Times New Roman" w:eastAsia="Times New Roman" w:hAnsi="Times New Roman" w:cs="Times New Roman"/>
          <w:kern w:val="0"/>
          <w:sz w:val="24"/>
          <w:szCs w:val="24"/>
          <w:lang w:eastAsia="en-IN"/>
          <w14:ligatures w14:val="none"/>
        </w:rPr>
        <w:t>Sun.King</w:t>
      </w:r>
      <w:proofErr w:type="spellEnd"/>
      <w:r w:rsidRPr="0005140F">
        <w:rPr>
          <w:rFonts w:ascii="Times New Roman" w:eastAsia="Times New Roman" w:hAnsi="Times New Roman" w:cs="Times New Roman"/>
          <w:kern w:val="0"/>
          <w:sz w:val="24"/>
          <w:szCs w:val="24"/>
          <w:lang w:eastAsia="en-IN"/>
          <w14:ligatures w14:val="none"/>
        </w:rPr>
        <w:t xml:space="preserve"> Power Electronics, and </w:t>
      </w:r>
      <w:proofErr w:type="spellStart"/>
      <w:r w:rsidRPr="0005140F">
        <w:rPr>
          <w:rFonts w:ascii="Times New Roman" w:eastAsia="Times New Roman" w:hAnsi="Times New Roman" w:cs="Times New Roman"/>
          <w:kern w:val="0"/>
          <w:sz w:val="24"/>
          <w:szCs w:val="24"/>
          <w:lang w:eastAsia="en-IN"/>
          <w14:ligatures w14:val="none"/>
        </w:rPr>
        <w:t>Auxel</w:t>
      </w:r>
      <w:proofErr w:type="spellEnd"/>
      <w:r w:rsidRPr="0005140F">
        <w:rPr>
          <w:rFonts w:ascii="Times New Roman" w:eastAsia="Times New Roman" w:hAnsi="Times New Roman" w:cs="Times New Roman"/>
          <w:kern w:val="0"/>
          <w:sz w:val="24"/>
          <w:szCs w:val="24"/>
          <w:lang w:eastAsia="en-IN"/>
          <w14:ligatures w14:val="none"/>
        </w:rPr>
        <w:t>.</w:t>
      </w:r>
    </w:p>
    <w:p w14:paraId="416CB612"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Q4.</w:t>
      </w:r>
      <w:r w:rsidRPr="0005140F">
        <w:rPr>
          <w:rFonts w:ascii="Times New Roman" w:eastAsia="Times New Roman" w:hAnsi="Times New Roman" w:cs="Times New Roman"/>
          <w:kern w:val="0"/>
          <w:sz w:val="24"/>
          <w:szCs w:val="24"/>
          <w:lang w:eastAsia="en-IN"/>
          <w14:ligatures w14:val="none"/>
        </w:rPr>
        <w:t xml:space="preserve"> Which region dominates the laminated busbar market?</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A4.</w:t>
      </w:r>
      <w:r w:rsidRPr="0005140F">
        <w:rPr>
          <w:rFonts w:ascii="Times New Roman" w:eastAsia="Times New Roman" w:hAnsi="Times New Roman" w:cs="Times New Roman"/>
          <w:kern w:val="0"/>
          <w:sz w:val="24"/>
          <w:szCs w:val="24"/>
          <w:lang w:eastAsia="en-IN"/>
          <w14:ligatures w14:val="none"/>
        </w:rPr>
        <w:t xml:space="preserve"> Asia Pacific leads in volume and growth, while North America and Europe drive adoption of advanced technology and regulatory compliance.</w:t>
      </w:r>
    </w:p>
    <w:p w14:paraId="0291982D"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Q5.</w:t>
      </w:r>
      <w:r w:rsidRPr="0005140F">
        <w:rPr>
          <w:rFonts w:ascii="Times New Roman" w:eastAsia="Times New Roman" w:hAnsi="Times New Roman" w:cs="Times New Roman"/>
          <w:kern w:val="0"/>
          <w:sz w:val="24"/>
          <w:szCs w:val="24"/>
          <w:lang w:eastAsia="en-IN"/>
          <w14:ligatures w14:val="none"/>
        </w:rPr>
        <w:t xml:space="preserve"> What factors are driving growth in the laminated busbar market?</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A5.</w:t>
      </w:r>
      <w:r w:rsidRPr="0005140F">
        <w:rPr>
          <w:rFonts w:ascii="Times New Roman" w:eastAsia="Times New Roman" w:hAnsi="Times New Roman" w:cs="Times New Roman"/>
          <w:kern w:val="0"/>
          <w:sz w:val="24"/>
          <w:szCs w:val="24"/>
          <w:lang w:eastAsia="en-IN"/>
          <w14:ligatures w14:val="none"/>
        </w:rPr>
        <w:t xml:space="preserve"> Key factors include electrification trends, demand for higher efficiency and power density, and the shift to modular, integrated power systems.</w:t>
      </w:r>
    </w:p>
    <w:p w14:paraId="26879C57"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C. JSON-LD SEO Schema</w:t>
      </w:r>
    </w:p>
    <w:p w14:paraId="3B856C9B"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Breadcrumb Schema</w:t>
      </w:r>
    </w:p>
    <w:p w14:paraId="08A44D3B"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w:t>
      </w:r>
    </w:p>
    <w:p w14:paraId="22337886"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"@context": "https://schema.org",</w:t>
      </w:r>
    </w:p>
    <w:p w14:paraId="2BA366FA"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w:t>
      </w:r>
      <w:proofErr w:type="spellStart"/>
      <w:r w:rsidRPr="0005140F">
        <w:rPr>
          <w:rFonts w:ascii="Courier New" w:eastAsia="Times New Roman" w:hAnsi="Courier New" w:cs="Courier New"/>
          <w:kern w:val="0"/>
          <w:sz w:val="20"/>
          <w:szCs w:val="20"/>
          <w:lang w:eastAsia="en-IN"/>
          <w14:ligatures w14:val="none"/>
        </w:rPr>
        <w:t>BreadcrumbList</w:t>
      </w:r>
      <w:proofErr w:type="spellEnd"/>
      <w:r w:rsidRPr="0005140F">
        <w:rPr>
          <w:rFonts w:ascii="Courier New" w:eastAsia="Times New Roman" w:hAnsi="Courier New" w:cs="Courier New"/>
          <w:kern w:val="0"/>
          <w:sz w:val="20"/>
          <w:szCs w:val="20"/>
          <w:lang w:eastAsia="en-IN"/>
          <w14:ligatures w14:val="none"/>
        </w:rPr>
        <w:t>",</w:t>
      </w:r>
    </w:p>
    <w:p w14:paraId="36B2446F"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roofErr w:type="spellStart"/>
      <w:r w:rsidRPr="0005140F">
        <w:rPr>
          <w:rFonts w:ascii="Courier New" w:eastAsia="Times New Roman" w:hAnsi="Courier New" w:cs="Courier New"/>
          <w:kern w:val="0"/>
          <w:sz w:val="20"/>
          <w:szCs w:val="20"/>
          <w:lang w:eastAsia="en-IN"/>
          <w14:ligatures w14:val="none"/>
        </w:rPr>
        <w:t>itemListElement</w:t>
      </w:r>
      <w:proofErr w:type="spellEnd"/>
      <w:r w:rsidRPr="0005140F">
        <w:rPr>
          <w:rFonts w:ascii="Courier New" w:eastAsia="Times New Roman" w:hAnsi="Courier New" w:cs="Courier New"/>
          <w:kern w:val="0"/>
          <w:sz w:val="20"/>
          <w:szCs w:val="20"/>
          <w:lang w:eastAsia="en-IN"/>
          <w14:ligatures w14:val="none"/>
        </w:rPr>
        <w:t>": [</w:t>
      </w:r>
    </w:p>
    <w:p w14:paraId="6FF83854"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2095DED6"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w:t>
      </w:r>
      <w:proofErr w:type="spellStart"/>
      <w:r w:rsidRPr="0005140F">
        <w:rPr>
          <w:rFonts w:ascii="Courier New" w:eastAsia="Times New Roman" w:hAnsi="Courier New" w:cs="Courier New"/>
          <w:kern w:val="0"/>
          <w:sz w:val="20"/>
          <w:szCs w:val="20"/>
          <w:lang w:eastAsia="en-IN"/>
          <w14:ligatures w14:val="none"/>
        </w:rPr>
        <w:t>ListItem</w:t>
      </w:r>
      <w:proofErr w:type="spellEnd"/>
      <w:r w:rsidRPr="0005140F">
        <w:rPr>
          <w:rFonts w:ascii="Courier New" w:eastAsia="Times New Roman" w:hAnsi="Courier New" w:cs="Courier New"/>
          <w:kern w:val="0"/>
          <w:sz w:val="20"/>
          <w:szCs w:val="20"/>
          <w:lang w:eastAsia="en-IN"/>
          <w14:ligatures w14:val="none"/>
        </w:rPr>
        <w:t>",</w:t>
      </w:r>
    </w:p>
    <w:p w14:paraId="30927602"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"position": 1,</w:t>
      </w:r>
    </w:p>
    <w:p w14:paraId="7DC60264"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"Home",</w:t>
      </w:r>
    </w:p>
    <w:p w14:paraId="3056A419"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"item": "https://www.strategicmarketresearch.com/"</w:t>
      </w:r>
    </w:p>
    <w:p w14:paraId="06E230F9"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2E7D646D"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1B826445"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w:t>
      </w:r>
      <w:proofErr w:type="spellStart"/>
      <w:r w:rsidRPr="0005140F">
        <w:rPr>
          <w:rFonts w:ascii="Courier New" w:eastAsia="Times New Roman" w:hAnsi="Courier New" w:cs="Courier New"/>
          <w:kern w:val="0"/>
          <w:sz w:val="20"/>
          <w:szCs w:val="20"/>
          <w:lang w:eastAsia="en-IN"/>
          <w14:ligatures w14:val="none"/>
        </w:rPr>
        <w:t>ListItem</w:t>
      </w:r>
      <w:proofErr w:type="spellEnd"/>
      <w:r w:rsidRPr="0005140F">
        <w:rPr>
          <w:rFonts w:ascii="Courier New" w:eastAsia="Times New Roman" w:hAnsi="Courier New" w:cs="Courier New"/>
          <w:kern w:val="0"/>
          <w:sz w:val="20"/>
          <w:szCs w:val="20"/>
          <w:lang w:eastAsia="en-IN"/>
          <w14:ligatures w14:val="none"/>
        </w:rPr>
        <w:t>",</w:t>
      </w:r>
    </w:p>
    <w:p w14:paraId="744D6728"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"position": 2,</w:t>
      </w:r>
    </w:p>
    <w:p w14:paraId="587B5D4B" w14:textId="18B493A4"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"Industrial </w:t>
      </w:r>
      <w:proofErr w:type="gramStart"/>
      <w:r w:rsidRPr="0005140F">
        <w:rPr>
          <w:rFonts w:ascii="Courier New" w:eastAsia="Times New Roman" w:hAnsi="Courier New" w:cs="Courier New"/>
          <w:kern w:val="0"/>
          <w:sz w:val="20"/>
          <w:szCs w:val="20"/>
          <w:lang w:eastAsia="en-IN"/>
          <w14:ligatures w14:val="none"/>
        </w:rPr>
        <w:t>And</w:t>
      </w:r>
      <w:proofErr w:type="gramEnd"/>
      <w:r w:rsidRPr="0005140F">
        <w:rPr>
          <w:rFonts w:ascii="Courier New" w:eastAsia="Times New Roman" w:hAnsi="Courier New" w:cs="Courier New"/>
          <w:kern w:val="0"/>
          <w:sz w:val="20"/>
          <w:szCs w:val="20"/>
          <w:lang w:eastAsia="en-IN"/>
          <w14:ligatures w14:val="none"/>
        </w:rPr>
        <w:t xml:space="preserve"> Embedded Electronics",</w:t>
      </w:r>
    </w:p>
    <w:p w14:paraId="0FB6F884" w14:textId="2A58EDF0"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"item": "https://www.strategicmarketresearch.com/report/industrial-and-embedded-electronics"</w:t>
      </w:r>
    </w:p>
    <w:p w14:paraId="79689380"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3BEF948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7120EE34"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w:t>
      </w:r>
      <w:proofErr w:type="spellStart"/>
      <w:r w:rsidRPr="0005140F">
        <w:rPr>
          <w:rFonts w:ascii="Courier New" w:eastAsia="Times New Roman" w:hAnsi="Courier New" w:cs="Courier New"/>
          <w:kern w:val="0"/>
          <w:sz w:val="20"/>
          <w:szCs w:val="20"/>
          <w:lang w:eastAsia="en-IN"/>
          <w14:ligatures w14:val="none"/>
        </w:rPr>
        <w:t>ListItem</w:t>
      </w:r>
      <w:proofErr w:type="spellEnd"/>
      <w:r w:rsidRPr="0005140F">
        <w:rPr>
          <w:rFonts w:ascii="Courier New" w:eastAsia="Times New Roman" w:hAnsi="Courier New" w:cs="Courier New"/>
          <w:kern w:val="0"/>
          <w:sz w:val="20"/>
          <w:szCs w:val="20"/>
          <w:lang w:eastAsia="en-IN"/>
          <w14:ligatures w14:val="none"/>
        </w:rPr>
        <w:t>",</w:t>
      </w:r>
    </w:p>
    <w:p w14:paraId="175F3CD3"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"position": 3,</w:t>
      </w:r>
    </w:p>
    <w:p w14:paraId="3BAD2EEA"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"Laminated Busbar Market Report 2030",</w:t>
      </w:r>
    </w:p>
    <w:p w14:paraId="7DED8CB0"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"item": "https://www.strategicmarketresearch.com/market-report/laminated-busbar-market"</w:t>
      </w:r>
    </w:p>
    <w:p w14:paraId="1D3B394C"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0411C7BE"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3928812A"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w:t>
      </w:r>
    </w:p>
    <w:p w14:paraId="61F00A7D"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FAQ Schema</w:t>
      </w:r>
    </w:p>
    <w:p w14:paraId="50CF3C45"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w:t>
      </w:r>
    </w:p>
    <w:p w14:paraId="3947FB42"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"@context": "https://schema.org",</w:t>
      </w:r>
    </w:p>
    <w:p w14:paraId="197EE4CD"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lastRenderedPageBreak/>
        <w:t xml:space="preserve">  "@type": "</w:t>
      </w:r>
      <w:proofErr w:type="spellStart"/>
      <w:r w:rsidRPr="0005140F">
        <w:rPr>
          <w:rFonts w:ascii="Courier New" w:eastAsia="Times New Roman" w:hAnsi="Courier New" w:cs="Courier New"/>
          <w:kern w:val="0"/>
          <w:sz w:val="20"/>
          <w:szCs w:val="20"/>
          <w:lang w:eastAsia="en-IN"/>
          <w14:ligatures w14:val="none"/>
        </w:rPr>
        <w:t>FAQPage</w:t>
      </w:r>
      <w:proofErr w:type="spellEnd"/>
      <w:r w:rsidRPr="0005140F">
        <w:rPr>
          <w:rFonts w:ascii="Courier New" w:eastAsia="Times New Roman" w:hAnsi="Courier New" w:cs="Courier New"/>
          <w:kern w:val="0"/>
          <w:sz w:val="20"/>
          <w:szCs w:val="20"/>
          <w:lang w:eastAsia="en-IN"/>
          <w14:ligatures w14:val="none"/>
        </w:rPr>
        <w:t>",</w:t>
      </w:r>
    </w:p>
    <w:p w14:paraId="341C4D70"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roofErr w:type="spellStart"/>
      <w:r w:rsidRPr="0005140F">
        <w:rPr>
          <w:rFonts w:ascii="Courier New" w:eastAsia="Times New Roman" w:hAnsi="Courier New" w:cs="Courier New"/>
          <w:kern w:val="0"/>
          <w:sz w:val="20"/>
          <w:szCs w:val="20"/>
          <w:lang w:eastAsia="en-IN"/>
          <w14:ligatures w14:val="none"/>
        </w:rPr>
        <w:t>mainEntity</w:t>
      </w:r>
      <w:proofErr w:type="spellEnd"/>
      <w:r w:rsidRPr="0005140F">
        <w:rPr>
          <w:rFonts w:ascii="Courier New" w:eastAsia="Times New Roman" w:hAnsi="Courier New" w:cs="Courier New"/>
          <w:kern w:val="0"/>
          <w:sz w:val="20"/>
          <w:szCs w:val="20"/>
          <w:lang w:eastAsia="en-IN"/>
          <w14:ligatures w14:val="none"/>
        </w:rPr>
        <w:t>": [</w:t>
      </w:r>
    </w:p>
    <w:p w14:paraId="3CD387AC"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1A089DFD"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"Question",</w:t>
      </w:r>
    </w:p>
    <w:p w14:paraId="57A1B7D8"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"How big is the laminated busbar market?",</w:t>
      </w:r>
    </w:p>
    <w:p w14:paraId="7216B780"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roofErr w:type="spellStart"/>
      <w:r w:rsidRPr="0005140F">
        <w:rPr>
          <w:rFonts w:ascii="Courier New" w:eastAsia="Times New Roman" w:hAnsi="Courier New" w:cs="Courier New"/>
          <w:kern w:val="0"/>
          <w:sz w:val="20"/>
          <w:szCs w:val="20"/>
          <w:lang w:eastAsia="en-IN"/>
          <w14:ligatures w14:val="none"/>
        </w:rPr>
        <w:t>acceptedAnswer</w:t>
      </w:r>
      <w:proofErr w:type="spellEnd"/>
      <w:r w:rsidRPr="0005140F">
        <w:rPr>
          <w:rFonts w:ascii="Courier New" w:eastAsia="Times New Roman" w:hAnsi="Courier New" w:cs="Courier New"/>
          <w:kern w:val="0"/>
          <w:sz w:val="20"/>
          <w:szCs w:val="20"/>
          <w:lang w:eastAsia="en-IN"/>
          <w14:ligatures w14:val="none"/>
        </w:rPr>
        <w:t>": {</w:t>
      </w:r>
    </w:p>
    <w:p w14:paraId="6C8AA820"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"Answer",</w:t>
      </w:r>
    </w:p>
    <w:p w14:paraId="1E60D2EE" w14:textId="5C4F2850"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"text": "The global laminated busbar market is valued at $1.38 billion in </w:t>
      </w:r>
      <w:proofErr w:type="gramStart"/>
      <w:r w:rsidRPr="0005140F">
        <w:rPr>
          <w:rFonts w:ascii="Courier New" w:eastAsia="Times New Roman" w:hAnsi="Courier New" w:cs="Courier New"/>
          <w:kern w:val="0"/>
          <w:sz w:val="20"/>
          <w:szCs w:val="20"/>
          <w:lang w:eastAsia="en-IN"/>
          <w14:ligatures w14:val="none"/>
        </w:rPr>
        <w:t>2024 .</w:t>
      </w:r>
      <w:proofErr w:type="gramEnd"/>
      <w:r w:rsidRPr="0005140F">
        <w:rPr>
          <w:rFonts w:ascii="Courier New" w:eastAsia="Times New Roman" w:hAnsi="Courier New" w:cs="Courier New"/>
          <w:kern w:val="0"/>
          <w:sz w:val="20"/>
          <w:szCs w:val="20"/>
          <w:lang w:eastAsia="en-IN"/>
          <w14:ligatures w14:val="none"/>
        </w:rPr>
        <w:t>"</w:t>
      </w:r>
    </w:p>
    <w:p w14:paraId="0388BF5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30204B83"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61FDA632"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5ADDC28D"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"Question",</w:t>
      </w:r>
    </w:p>
    <w:p w14:paraId="087D74C4"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"What is the CAGR for the laminated busbar market during the forecast period?",</w:t>
      </w:r>
    </w:p>
    <w:p w14:paraId="4FF53900"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roofErr w:type="spellStart"/>
      <w:r w:rsidRPr="0005140F">
        <w:rPr>
          <w:rFonts w:ascii="Courier New" w:eastAsia="Times New Roman" w:hAnsi="Courier New" w:cs="Courier New"/>
          <w:kern w:val="0"/>
          <w:sz w:val="20"/>
          <w:szCs w:val="20"/>
          <w:lang w:eastAsia="en-IN"/>
          <w14:ligatures w14:val="none"/>
        </w:rPr>
        <w:t>acceptedAnswer</w:t>
      </w:r>
      <w:proofErr w:type="spellEnd"/>
      <w:r w:rsidRPr="0005140F">
        <w:rPr>
          <w:rFonts w:ascii="Courier New" w:eastAsia="Times New Roman" w:hAnsi="Courier New" w:cs="Courier New"/>
          <w:kern w:val="0"/>
          <w:sz w:val="20"/>
          <w:szCs w:val="20"/>
          <w:lang w:eastAsia="en-IN"/>
          <w14:ligatures w14:val="none"/>
        </w:rPr>
        <w:t>": {</w:t>
      </w:r>
    </w:p>
    <w:p w14:paraId="0D989EE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"Answer",</w:t>
      </w:r>
    </w:p>
    <w:p w14:paraId="3313C41A" w14:textId="1345FCD9"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"text": "The market is expected to grow at a CAGR of 6.8% from 2024 to </w:t>
      </w:r>
      <w:proofErr w:type="gramStart"/>
      <w:r w:rsidRPr="0005140F">
        <w:rPr>
          <w:rFonts w:ascii="Courier New" w:eastAsia="Times New Roman" w:hAnsi="Courier New" w:cs="Courier New"/>
          <w:kern w:val="0"/>
          <w:sz w:val="20"/>
          <w:szCs w:val="20"/>
          <w:lang w:eastAsia="en-IN"/>
          <w14:ligatures w14:val="none"/>
        </w:rPr>
        <w:t>2030 .</w:t>
      </w:r>
      <w:proofErr w:type="gramEnd"/>
      <w:r w:rsidRPr="0005140F">
        <w:rPr>
          <w:rFonts w:ascii="Courier New" w:eastAsia="Times New Roman" w:hAnsi="Courier New" w:cs="Courier New"/>
          <w:kern w:val="0"/>
          <w:sz w:val="20"/>
          <w:szCs w:val="20"/>
          <w:lang w:eastAsia="en-IN"/>
          <w14:ligatures w14:val="none"/>
        </w:rPr>
        <w:t>"</w:t>
      </w:r>
    </w:p>
    <w:p w14:paraId="1856F349"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5AC0093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142D763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2F1C0407"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"Question",</w:t>
      </w:r>
    </w:p>
    <w:p w14:paraId="60D34C4B"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"Who are the major players in the laminated busbar market?",</w:t>
      </w:r>
    </w:p>
    <w:p w14:paraId="2522CB97"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roofErr w:type="spellStart"/>
      <w:r w:rsidRPr="0005140F">
        <w:rPr>
          <w:rFonts w:ascii="Courier New" w:eastAsia="Times New Roman" w:hAnsi="Courier New" w:cs="Courier New"/>
          <w:kern w:val="0"/>
          <w:sz w:val="20"/>
          <w:szCs w:val="20"/>
          <w:lang w:eastAsia="en-IN"/>
          <w14:ligatures w14:val="none"/>
        </w:rPr>
        <w:t>acceptedAnswer</w:t>
      </w:r>
      <w:proofErr w:type="spellEnd"/>
      <w:r w:rsidRPr="0005140F">
        <w:rPr>
          <w:rFonts w:ascii="Courier New" w:eastAsia="Times New Roman" w:hAnsi="Courier New" w:cs="Courier New"/>
          <w:kern w:val="0"/>
          <w:sz w:val="20"/>
          <w:szCs w:val="20"/>
          <w:lang w:eastAsia="en-IN"/>
          <w14:ligatures w14:val="none"/>
        </w:rPr>
        <w:t>": {</w:t>
      </w:r>
    </w:p>
    <w:p w14:paraId="42E91A60"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"Answer",</w:t>
      </w:r>
    </w:p>
    <w:p w14:paraId="03A5A966"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"text": "Leading players include Mersen, Amphenol IPC, Rogers Corporation, Storm Power Components, </w:t>
      </w:r>
      <w:proofErr w:type="spellStart"/>
      <w:r w:rsidRPr="0005140F">
        <w:rPr>
          <w:rFonts w:ascii="Courier New" w:eastAsia="Times New Roman" w:hAnsi="Courier New" w:cs="Courier New"/>
          <w:kern w:val="0"/>
          <w:sz w:val="20"/>
          <w:szCs w:val="20"/>
          <w:lang w:eastAsia="en-IN"/>
          <w14:ligatures w14:val="none"/>
        </w:rPr>
        <w:t>Sun.King</w:t>
      </w:r>
      <w:proofErr w:type="spellEnd"/>
      <w:r w:rsidRPr="0005140F">
        <w:rPr>
          <w:rFonts w:ascii="Courier New" w:eastAsia="Times New Roman" w:hAnsi="Courier New" w:cs="Courier New"/>
          <w:kern w:val="0"/>
          <w:sz w:val="20"/>
          <w:szCs w:val="20"/>
          <w:lang w:eastAsia="en-IN"/>
          <w14:ligatures w14:val="none"/>
        </w:rPr>
        <w:t xml:space="preserve"> Power Electronics, and </w:t>
      </w:r>
      <w:proofErr w:type="spellStart"/>
      <w:r w:rsidRPr="0005140F">
        <w:rPr>
          <w:rFonts w:ascii="Courier New" w:eastAsia="Times New Roman" w:hAnsi="Courier New" w:cs="Courier New"/>
          <w:kern w:val="0"/>
          <w:sz w:val="20"/>
          <w:szCs w:val="20"/>
          <w:lang w:eastAsia="en-IN"/>
          <w14:ligatures w14:val="none"/>
        </w:rPr>
        <w:t>Auxel</w:t>
      </w:r>
      <w:proofErr w:type="spellEnd"/>
      <w:r w:rsidRPr="0005140F">
        <w:rPr>
          <w:rFonts w:ascii="Courier New" w:eastAsia="Times New Roman" w:hAnsi="Courier New" w:cs="Courier New"/>
          <w:kern w:val="0"/>
          <w:sz w:val="20"/>
          <w:szCs w:val="20"/>
          <w:lang w:eastAsia="en-IN"/>
          <w14:ligatures w14:val="none"/>
        </w:rPr>
        <w:t>."</w:t>
      </w:r>
    </w:p>
    <w:p w14:paraId="05605D57"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5CE97752"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03935EC8"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47A7D7E7"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"Question",</w:t>
      </w:r>
    </w:p>
    <w:p w14:paraId="0D128A12"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"Which region dominates the laminated busbar market?",</w:t>
      </w:r>
    </w:p>
    <w:p w14:paraId="1B477D27"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roofErr w:type="spellStart"/>
      <w:r w:rsidRPr="0005140F">
        <w:rPr>
          <w:rFonts w:ascii="Courier New" w:eastAsia="Times New Roman" w:hAnsi="Courier New" w:cs="Courier New"/>
          <w:kern w:val="0"/>
          <w:sz w:val="20"/>
          <w:szCs w:val="20"/>
          <w:lang w:eastAsia="en-IN"/>
          <w14:ligatures w14:val="none"/>
        </w:rPr>
        <w:t>acceptedAnswer</w:t>
      </w:r>
      <w:proofErr w:type="spellEnd"/>
      <w:r w:rsidRPr="0005140F">
        <w:rPr>
          <w:rFonts w:ascii="Courier New" w:eastAsia="Times New Roman" w:hAnsi="Courier New" w:cs="Courier New"/>
          <w:kern w:val="0"/>
          <w:sz w:val="20"/>
          <w:szCs w:val="20"/>
          <w:lang w:eastAsia="en-IN"/>
          <w14:ligatures w14:val="none"/>
        </w:rPr>
        <w:t>": {</w:t>
      </w:r>
    </w:p>
    <w:p w14:paraId="209905E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"Answer",</w:t>
      </w:r>
    </w:p>
    <w:p w14:paraId="298351DF"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"text": "Asia Pacific leads in volume and growth, while North America and Europe drive adoption of advanced technology and regulatory compliance."</w:t>
      </w:r>
    </w:p>
    <w:p w14:paraId="2DE89647"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4ED9F975"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1B43EB47"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17A5BA3E"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"Question",</w:t>
      </w:r>
    </w:p>
    <w:p w14:paraId="4BE69FE2"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"name": "What factors are driving growth in the laminated busbar market?",</w:t>
      </w:r>
    </w:p>
    <w:p w14:paraId="6990864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roofErr w:type="spellStart"/>
      <w:r w:rsidRPr="0005140F">
        <w:rPr>
          <w:rFonts w:ascii="Courier New" w:eastAsia="Times New Roman" w:hAnsi="Courier New" w:cs="Courier New"/>
          <w:kern w:val="0"/>
          <w:sz w:val="20"/>
          <w:szCs w:val="20"/>
          <w:lang w:eastAsia="en-IN"/>
          <w14:ligatures w14:val="none"/>
        </w:rPr>
        <w:t>acceptedAnswer</w:t>
      </w:r>
      <w:proofErr w:type="spellEnd"/>
      <w:r w:rsidRPr="0005140F">
        <w:rPr>
          <w:rFonts w:ascii="Courier New" w:eastAsia="Times New Roman" w:hAnsi="Courier New" w:cs="Courier New"/>
          <w:kern w:val="0"/>
          <w:sz w:val="20"/>
          <w:szCs w:val="20"/>
          <w:lang w:eastAsia="en-IN"/>
          <w14:ligatures w14:val="none"/>
        </w:rPr>
        <w:t>": {</w:t>
      </w:r>
    </w:p>
    <w:p w14:paraId="687B4DB1"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"@type": "Answer",</w:t>
      </w:r>
    </w:p>
    <w:p w14:paraId="5D607696"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"text": "Key factors include electrification trends, demand for higher efficiency and power density, and the shift to modular, integrated power systems."</w:t>
      </w:r>
    </w:p>
    <w:p w14:paraId="58B238EC"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483EAD2B"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278638FE"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 xml:space="preserve">  ]</w:t>
      </w:r>
    </w:p>
    <w:p w14:paraId="6345311A" w14:textId="77777777" w:rsidR="0005140F" w:rsidRPr="0005140F" w:rsidRDefault="0005140F" w:rsidP="0005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140F">
        <w:rPr>
          <w:rFonts w:ascii="Courier New" w:eastAsia="Times New Roman" w:hAnsi="Courier New" w:cs="Courier New"/>
          <w:kern w:val="0"/>
          <w:sz w:val="20"/>
          <w:szCs w:val="20"/>
          <w:lang w:eastAsia="en-IN"/>
          <w14:ligatures w14:val="none"/>
        </w:rPr>
        <w:t>}</w:t>
      </w:r>
    </w:p>
    <w:p w14:paraId="10DADFCB" w14:textId="77777777" w:rsidR="0005140F" w:rsidRDefault="0005140F">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79CF5E0" w14:textId="378BFFA3" w:rsidR="0005140F" w:rsidRPr="0005140F" w:rsidRDefault="0005140F" w:rsidP="00051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5140F">
        <w:rPr>
          <w:rFonts w:ascii="Times New Roman" w:eastAsia="Times New Roman" w:hAnsi="Times New Roman" w:cs="Times New Roman"/>
          <w:b/>
          <w:bCs/>
          <w:kern w:val="36"/>
          <w:sz w:val="48"/>
          <w:szCs w:val="48"/>
          <w:lang w:eastAsia="en-IN"/>
          <w14:ligatures w14:val="none"/>
        </w:rPr>
        <w:lastRenderedPageBreak/>
        <w:t>9. Table of Contents</w:t>
      </w:r>
    </w:p>
    <w:p w14:paraId="7B914A6B" w14:textId="77777777" w:rsidR="0005140F" w:rsidRPr="0005140F" w:rsidRDefault="0005140F" w:rsidP="000514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Table of Contents for Laminated Busbar Market Report (2024–2030)</w:t>
      </w:r>
    </w:p>
    <w:p w14:paraId="0FE0E5FB"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Executive Summary</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Market Overview</w:t>
      </w:r>
      <w:r w:rsidRPr="0005140F">
        <w:rPr>
          <w:rFonts w:ascii="Times New Roman" w:eastAsia="Times New Roman" w:hAnsi="Times New Roman" w:cs="Times New Roman"/>
          <w:kern w:val="0"/>
          <w:sz w:val="24"/>
          <w:szCs w:val="24"/>
          <w:lang w:eastAsia="en-IN"/>
          <w14:ligatures w14:val="none"/>
        </w:rPr>
        <w:br/>
        <w:t>• Market Attractiveness by Conductor Material, Configuration, Application, End User, and Region</w:t>
      </w:r>
      <w:r w:rsidRPr="0005140F">
        <w:rPr>
          <w:rFonts w:ascii="Times New Roman" w:eastAsia="Times New Roman" w:hAnsi="Times New Roman" w:cs="Times New Roman"/>
          <w:kern w:val="0"/>
          <w:sz w:val="24"/>
          <w:szCs w:val="24"/>
          <w:lang w:eastAsia="en-IN"/>
          <w14:ligatures w14:val="none"/>
        </w:rPr>
        <w:br/>
        <w:t>• Strategic Insights from Key Executives (CXO Perspective)</w:t>
      </w:r>
      <w:r w:rsidRPr="0005140F">
        <w:rPr>
          <w:rFonts w:ascii="Times New Roman" w:eastAsia="Times New Roman" w:hAnsi="Times New Roman" w:cs="Times New Roman"/>
          <w:kern w:val="0"/>
          <w:sz w:val="24"/>
          <w:szCs w:val="24"/>
          <w:lang w:eastAsia="en-IN"/>
          <w14:ligatures w14:val="none"/>
        </w:rPr>
        <w:br/>
        <w:t>• Historical Market Size and Future Projections (2019–2030)</w:t>
      </w:r>
      <w:r w:rsidRPr="0005140F">
        <w:rPr>
          <w:rFonts w:ascii="Times New Roman" w:eastAsia="Times New Roman" w:hAnsi="Times New Roman" w:cs="Times New Roman"/>
          <w:kern w:val="0"/>
          <w:sz w:val="24"/>
          <w:szCs w:val="24"/>
          <w:lang w:eastAsia="en-IN"/>
          <w14:ligatures w14:val="none"/>
        </w:rPr>
        <w:br/>
        <w:t>• Summary of Market Segmentation by Conductor Material, Configuration, Application, End User, and Region</w:t>
      </w:r>
    </w:p>
    <w:p w14:paraId="41E39272"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Market Share Analysis</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Leading Players by Revenue and Market Share</w:t>
      </w:r>
      <w:r w:rsidRPr="0005140F">
        <w:rPr>
          <w:rFonts w:ascii="Times New Roman" w:eastAsia="Times New Roman" w:hAnsi="Times New Roman" w:cs="Times New Roman"/>
          <w:kern w:val="0"/>
          <w:sz w:val="24"/>
          <w:szCs w:val="24"/>
          <w:lang w:eastAsia="en-IN"/>
          <w14:ligatures w14:val="none"/>
        </w:rPr>
        <w:br/>
        <w:t>• Market Share Analysis by Conductor Material, Configuration, Application, and End User</w:t>
      </w:r>
    </w:p>
    <w:p w14:paraId="5275E519"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Investment Opportunities in the Laminated Busbar Market</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Key Developments and Innovations</w:t>
      </w:r>
      <w:r w:rsidRPr="0005140F">
        <w:rPr>
          <w:rFonts w:ascii="Times New Roman" w:eastAsia="Times New Roman" w:hAnsi="Times New Roman" w:cs="Times New Roman"/>
          <w:kern w:val="0"/>
          <w:sz w:val="24"/>
          <w:szCs w:val="24"/>
          <w:lang w:eastAsia="en-IN"/>
          <w14:ligatures w14:val="none"/>
        </w:rPr>
        <w:br/>
        <w:t>• Mergers, Acquisitions, and Strategic Partnerships</w:t>
      </w:r>
      <w:r w:rsidRPr="0005140F">
        <w:rPr>
          <w:rFonts w:ascii="Times New Roman" w:eastAsia="Times New Roman" w:hAnsi="Times New Roman" w:cs="Times New Roman"/>
          <w:kern w:val="0"/>
          <w:sz w:val="24"/>
          <w:szCs w:val="24"/>
          <w:lang w:eastAsia="en-IN"/>
          <w14:ligatures w14:val="none"/>
        </w:rPr>
        <w:br/>
        <w:t>• High-Growth Segments for Investment</w:t>
      </w:r>
    </w:p>
    <w:p w14:paraId="0FE2C714"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Market Introduction</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Definition and Scope of the Study</w:t>
      </w:r>
      <w:r w:rsidRPr="0005140F">
        <w:rPr>
          <w:rFonts w:ascii="Times New Roman" w:eastAsia="Times New Roman" w:hAnsi="Times New Roman" w:cs="Times New Roman"/>
          <w:kern w:val="0"/>
          <w:sz w:val="24"/>
          <w:szCs w:val="24"/>
          <w:lang w:eastAsia="en-IN"/>
          <w14:ligatures w14:val="none"/>
        </w:rPr>
        <w:br/>
        <w:t>• Market Structure and Key Findings</w:t>
      </w:r>
      <w:r w:rsidRPr="0005140F">
        <w:rPr>
          <w:rFonts w:ascii="Times New Roman" w:eastAsia="Times New Roman" w:hAnsi="Times New Roman" w:cs="Times New Roman"/>
          <w:kern w:val="0"/>
          <w:sz w:val="24"/>
          <w:szCs w:val="24"/>
          <w:lang w:eastAsia="en-IN"/>
          <w14:ligatures w14:val="none"/>
        </w:rPr>
        <w:br/>
        <w:t>• Overview of Top Investment Pockets</w:t>
      </w:r>
    </w:p>
    <w:p w14:paraId="09FBF953"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Research Methodology</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Research Process Overview</w:t>
      </w:r>
      <w:r w:rsidRPr="0005140F">
        <w:rPr>
          <w:rFonts w:ascii="Times New Roman" w:eastAsia="Times New Roman" w:hAnsi="Times New Roman" w:cs="Times New Roman"/>
          <w:kern w:val="0"/>
          <w:sz w:val="24"/>
          <w:szCs w:val="24"/>
          <w:lang w:eastAsia="en-IN"/>
          <w14:ligatures w14:val="none"/>
        </w:rPr>
        <w:br/>
        <w:t>• Primary and Secondary Research Approaches</w:t>
      </w:r>
      <w:r w:rsidRPr="0005140F">
        <w:rPr>
          <w:rFonts w:ascii="Times New Roman" w:eastAsia="Times New Roman" w:hAnsi="Times New Roman" w:cs="Times New Roman"/>
          <w:kern w:val="0"/>
          <w:sz w:val="24"/>
          <w:szCs w:val="24"/>
          <w:lang w:eastAsia="en-IN"/>
          <w14:ligatures w14:val="none"/>
        </w:rPr>
        <w:br/>
        <w:t>• Market Size Estimation and Forecasting Techniques</w:t>
      </w:r>
    </w:p>
    <w:p w14:paraId="22989B54"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Market Dynamics</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Key Market Drivers</w:t>
      </w:r>
      <w:r w:rsidRPr="0005140F">
        <w:rPr>
          <w:rFonts w:ascii="Times New Roman" w:eastAsia="Times New Roman" w:hAnsi="Times New Roman" w:cs="Times New Roman"/>
          <w:kern w:val="0"/>
          <w:sz w:val="24"/>
          <w:szCs w:val="24"/>
          <w:lang w:eastAsia="en-IN"/>
          <w14:ligatures w14:val="none"/>
        </w:rPr>
        <w:br/>
        <w:t>• Challenges and Restraints Impacting Growth</w:t>
      </w:r>
      <w:r w:rsidRPr="0005140F">
        <w:rPr>
          <w:rFonts w:ascii="Times New Roman" w:eastAsia="Times New Roman" w:hAnsi="Times New Roman" w:cs="Times New Roman"/>
          <w:kern w:val="0"/>
          <w:sz w:val="24"/>
          <w:szCs w:val="24"/>
          <w:lang w:eastAsia="en-IN"/>
          <w14:ligatures w14:val="none"/>
        </w:rPr>
        <w:br/>
        <w:t>• Emerging Opportunities for Stakeholders</w:t>
      </w:r>
      <w:r w:rsidRPr="0005140F">
        <w:rPr>
          <w:rFonts w:ascii="Times New Roman" w:eastAsia="Times New Roman" w:hAnsi="Times New Roman" w:cs="Times New Roman"/>
          <w:kern w:val="0"/>
          <w:sz w:val="24"/>
          <w:szCs w:val="24"/>
          <w:lang w:eastAsia="en-IN"/>
          <w14:ligatures w14:val="none"/>
        </w:rPr>
        <w:br/>
        <w:t>• Impact of Regulatory and Technological Trends</w:t>
      </w:r>
    </w:p>
    <w:p w14:paraId="538BA581"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Global Laminated Busbar Market Analysis</w:t>
      </w:r>
      <w:r w:rsidRPr="0005140F">
        <w:rPr>
          <w:rFonts w:ascii="Times New Roman" w:eastAsia="Times New Roman" w:hAnsi="Times New Roman" w:cs="Times New Roman"/>
          <w:b/>
          <w:bCs/>
          <w:kern w:val="0"/>
          <w:sz w:val="24"/>
          <w:szCs w:val="24"/>
          <w:lang w:eastAsia="en-IN"/>
          <w14:ligatures w14:val="none"/>
        </w:rPr>
        <w:br/>
        <w:t>• Historical Market Size and Volume (2019–2023)</w:t>
      </w:r>
      <w:r w:rsidRPr="0005140F">
        <w:rPr>
          <w:rFonts w:ascii="Times New Roman" w:eastAsia="Times New Roman" w:hAnsi="Times New Roman" w:cs="Times New Roman"/>
          <w:b/>
          <w:bCs/>
          <w:kern w:val="0"/>
          <w:sz w:val="24"/>
          <w:szCs w:val="24"/>
          <w:lang w:eastAsia="en-IN"/>
          <w14:ligatures w14:val="none"/>
        </w:rPr>
        <w:br/>
        <w:t>• Market Size and Volume Forecasts (2024–2030)</w:t>
      </w:r>
      <w:r w:rsidRPr="0005140F">
        <w:rPr>
          <w:rFonts w:ascii="Times New Roman" w:eastAsia="Times New Roman" w:hAnsi="Times New Roman" w:cs="Times New Roman"/>
          <w:b/>
          <w:bCs/>
          <w:kern w:val="0"/>
          <w:sz w:val="24"/>
          <w:szCs w:val="24"/>
          <w:lang w:eastAsia="en-IN"/>
          <w14:ligatures w14:val="none"/>
        </w:rPr>
        <w:br/>
        <w:t>• Market Analysis by Conductor Material:</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Copper</w:t>
      </w:r>
      <w:r w:rsidRPr="0005140F">
        <w:rPr>
          <w:rFonts w:ascii="Times New Roman" w:eastAsia="Times New Roman" w:hAnsi="Times New Roman" w:cs="Times New Roman"/>
          <w:kern w:val="0"/>
          <w:sz w:val="24"/>
          <w:szCs w:val="24"/>
          <w:lang w:eastAsia="en-IN"/>
          <w14:ligatures w14:val="none"/>
        </w:rPr>
        <w:br/>
        <w:t xml:space="preserve">o </w:t>
      </w:r>
      <w:proofErr w:type="spellStart"/>
      <w:r w:rsidRPr="0005140F">
        <w:rPr>
          <w:rFonts w:ascii="Times New Roman" w:eastAsia="Times New Roman" w:hAnsi="Times New Roman" w:cs="Times New Roman"/>
          <w:kern w:val="0"/>
          <w:sz w:val="24"/>
          <w:szCs w:val="24"/>
          <w:lang w:eastAsia="en-IN"/>
          <w14:ligatures w14:val="none"/>
        </w:rPr>
        <w:t>Aluminum</w:t>
      </w:r>
      <w:proofErr w:type="spellEnd"/>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Market Analysis by Configuration:</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Multilayer</w:t>
      </w:r>
      <w:r w:rsidRPr="0005140F">
        <w:rPr>
          <w:rFonts w:ascii="Times New Roman" w:eastAsia="Times New Roman" w:hAnsi="Times New Roman" w:cs="Times New Roman"/>
          <w:kern w:val="0"/>
          <w:sz w:val="24"/>
          <w:szCs w:val="24"/>
          <w:lang w:eastAsia="en-IN"/>
          <w14:ligatures w14:val="none"/>
        </w:rPr>
        <w:br/>
        <w:t>o Single-layer</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Market Analysis by Application:</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Power Electronics</w:t>
      </w:r>
      <w:r w:rsidRPr="0005140F">
        <w:rPr>
          <w:rFonts w:ascii="Times New Roman" w:eastAsia="Times New Roman" w:hAnsi="Times New Roman" w:cs="Times New Roman"/>
          <w:kern w:val="0"/>
          <w:sz w:val="24"/>
          <w:szCs w:val="24"/>
          <w:lang w:eastAsia="en-IN"/>
          <w14:ligatures w14:val="none"/>
        </w:rPr>
        <w:br/>
      </w:r>
      <w:proofErr w:type="spellStart"/>
      <w:r w:rsidRPr="0005140F">
        <w:rPr>
          <w:rFonts w:ascii="Times New Roman" w:eastAsia="Times New Roman" w:hAnsi="Times New Roman" w:cs="Times New Roman"/>
          <w:kern w:val="0"/>
          <w:sz w:val="24"/>
          <w:szCs w:val="24"/>
          <w:lang w:eastAsia="en-IN"/>
          <w14:ligatures w14:val="none"/>
        </w:rPr>
        <w:t>o</w:t>
      </w:r>
      <w:proofErr w:type="spellEnd"/>
      <w:r w:rsidRPr="0005140F">
        <w:rPr>
          <w:rFonts w:ascii="Times New Roman" w:eastAsia="Times New Roman" w:hAnsi="Times New Roman" w:cs="Times New Roman"/>
          <w:kern w:val="0"/>
          <w:sz w:val="24"/>
          <w:szCs w:val="24"/>
          <w:lang w:eastAsia="en-IN"/>
          <w14:ligatures w14:val="none"/>
        </w:rPr>
        <w:t xml:space="preserve"> Transportation (EVs/Rail)</w:t>
      </w:r>
      <w:r w:rsidRPr="0005140F">
        <w:rPr>
          <w:rFonts w:ascii="Times New Roman" w:eastAsia="Times New Roman" w:hAnsi="Times New Roman" w:cs="Times New Roman"/>
          <w:kern w:val="0"/>
          <w:sz w:val="24"/>
          <w:szCs w:val="24"/>
          <w:lang w:eastAsia="en-IN"/>
          <w14:ligatures w14:val="none"/>
        </w:rPr>
        <w:br/>
        <w:t>o Renewable Energy</w:t>
      </w:r>
      <w:r w:rsidRPr="0005140F">
        <w:rPr>
          <w:rFonts w:ascii="Times New Roman" w:eastAsia="Times New Roman" w:hAnsi="Times New Roman" w:cs="Times New Roman"/>
          <w:kern w:val="0"/>
          <w:sz w:val="24"/>
          <w:szCs w:val="24"/>
          <w:lang w:eastAsia="en-IN"/>
          <w14:ligatures w14:val="none"/>
        </w:rPr>
        <w:br/>
        <w:t xml:space="preserve">o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br/>
      </w:r>
      <w:proofErr w:type="spellStart"/>
      <w:r w:rsidRPr="0005140F">
        <w:rPr>
          <w:rFonts w:ascii="Times New Roman" w:eastAsia="Times New Roman" w:hAnsi="Times New Roman" w:cs="Times New Roman"/>
          <w:kern w:val="0"/>
          <w:sz w:val="24"/>
          <w:szCs w:val="24"/>
          <w:lang w:eastAsia="en-IN"/>
          <w14:ligatures w14:val="none"/>
        </w:rPr>
        <w:t>o</w:t>
      </w:r>
      <w:proofErr w:type="spellEnd"/>
      <w:r w:rsidRPr="0005140F">
        <w:rPr>
          <w:rFonts w:ascii="Times New Roman" w:eastAsia="Times New Roman" w:hAnsi="Times New Roman" w:cs="Times New Roman"/>
          <w:kern w:val="0"/>
          <w:sz w:val="24"/>
          <w:szCs w:val="24"/>
          <w:lang w:eastAsia="en-IN"/>
          <w14:ligatures w14:val="none"/>
        </w:rPr>
        <w:t xml:space="preserve"> Industrial Automation</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Market Analysis by End User:</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lastRenderedPageBreak/>
        <w:t>o OEMs</w:t>
      </w:r>
      <w:r w:rsidRPr="0005140F">
        <w:rPr>
          <w:rFonts w:ascii="Times New Roman" w:eastAsia="Times New Roman" w:hAnsi="Times New Roman" w:cs="Times New Roman"/>
          <w:kern w:val="0"/>
          <w:sz w:val="24"/>
          <w:szCs w:val="24"/>
          <w:lang w:eastAsia="en-IN"/>
          <w14:ligatures w14:val="none"/>
        </w:rPr>
        <w:br/>
        <w:t>o Utilities</w:t>
      </w:r>
      <w:r w:rsidRPr="0005140F">
        <w:rPr>
          <w:rFonts w:ascii="Times New Roman" w:eastAsia="Times New Roman" w:hAnsi="Times New Roman" w:cs="Times New Roman"/>
          <w:kern w:val="0"/>
          <w:sz w:val="24"/>
          <w:szCs w:val="24"/>
          <w:lang w:eastAsia="en-IN"/>
          <w14:ligatures w14:val="none"/>
        </w:rPr>
        <w:br/>
        <w:t>o Automotive</w:t>
      </w:r>
      <w:r w:rsidRPr="0005140F">
        <w:rPr>
          <w:rFonts w:ascii="Times New Roman" w:eastAsia="Times New Roman" w:hAnsi="Times New Roman" w:cs="Times New Roman"/>
          <w:kern w:val="0"/>
          <w:sz w:val="24"/>
          <w:szCs w:val="24"/>
          <w:lang w:eastAsia="en-IN"/>
          <w14:ligatures w14:val="none"/>
        </w:rPr>
        <w:br/>
        <w:t xml:space="preserve">o Data </w:t>
      </w:r>
      <w:proofErr w:type="spellStart"/>
      <w:r w:rsidRPr="0005140F">
        <w:rPr>
          <w:rFonts w:ascii="Times New Roman" w:eastAsia="Times New Roman" w:hAnsi="Times New Roman" w:cs="Times New Roman"/>
          <w:kern w:val="0"/>
          <w:sz w:val="24"/>
          <w:szCs w:val="24"/>
          <w:lang w:eastAsia="en-IN"/>
          <w14:ligatures w14:val="none"/>
        </w:rPr>
        <w:t>Centers</w:t>
      </w:r>
      <w:proofErr w:type="spellEnd"/>
      <w:r w:rsidRPr="0005140F">
        <w:rPr>
          <w:rFonts w:ascii="Times New Roman" w:eastAsia="Times New Roman" w:hAnsi="Times New Roman" w:cs="Times New Roman"/>
          <w:kern w:val="0"/>
          <w:sz w:val="24"/>
          <w:szCs w:val="24"/>
          <w:lang w:eastAsia="en-IN"/>
          <w14:ligatures w14:val="none"/>
        </w:rPr>
        <w:br/>
      </w:r>
      <w:proofErr w:type="spellStart"/>
      <w:r w:rsidRPr="0005140F">
        <w:rPr>
          <w:rFonts w:ascii="Times New Roman" w:eastAsia="Times New Roman" w:hAnsi="Times New Roman" w:cs="Times New Roman"/>
          <w:kern w:val="0"/>
          <w:sz w:val="24"/>
          <w:szCs w:val="24"/>
          <w:lang w:eastAsia="en-IN"/>
          <w14:ligatures w14:val="none"/>
        </w:rPr>
        <w:t>o</w:t>
      </w:r>
      <w:proofErr w:type="spellEnd"/>
      <w:r w:rsidRPr="0005140F">
        <w:rPr>
          <w:rFonts w:ascii="Times New Roman" w:eastAsia="Times New Roman" w:hAnsi="Times New Roman" w:cs="Times New Roman"/>
          <w:kern w:val="0"/>
          <w:sz w:val="24"/>
          <w:szCs w:val="24"/>
          <w:lang w:eastAsia="en-IN"/>
          <w14:ligatures w14:val="none"/>
        </w:rPr>
        <w:t xml:space="preserve"> Industrial Integrators</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Market Analysis by Region:</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North America</w:t>
      </w:r>
      <w:r w:rsidRPr="0005140F">
        <w:rPr>
          <w:rFonts w:ascii="Times New Roman" w:eastAsia="Times New Roman" w:hAnsi="Times New Roman" w:cs="Times New Roman"/>
          <w:kern w:val="0"/>
          <w:sz w:val="24"/>
          <w:szCs w:val="24"/>
          <w:lang w:eastAsia="en-IN"/>
          <w14:ligatures w14:val="none"/>
        </w:rPr>
        <w:br/>
      </w:r>
      <w:proofErr w:type="spellStart"/>
      <w:r w:rsidRPr="0005140F">
        <w:rPr>
          <w:rFonts w:ascii="Times New Roman" w:eastAsia="Times New Roman" w:hAnsi="Times New Roman" w:cs="Times New Roman"/>
          <w:kern w:val="0"/>
          <w:sz w:val="24"/>
          <w:szCs w:val="24"/>
          <w:lang w:eastAsia="en-IN"/>
          <w14:ligatures w14:val="none"/>
        </w:rPr>
        <w:t>o</w:t>
      </w:r>
      <w:proofErr w:type="spellEnd"/>
      <w:r w:rsidRPr="0005140F">
        <w:rPr>
          <w:rFonts w:ascii="Times New Roman" w:eastAsia="Times New Roman" w:hAnsi="Times New Roman" w:cs="Times New Roman"/>
          <w:kern w:val="0"/>
          <w:sz w:val="24"/>
          <w:szCs w:val="24"/>
          <w:lang w:eastAsia="en-IN"/>
          <w14:ligatures w14:val="none"/>
        </w:rPr>
        <w:t xml:space="preserve"> Europe</w:t>
      </w:r>
      <w:r w:rsidRPr="0005140F">
        <w:rPr>
          <w:rFonts w:ascii="Times New Roman" w:eastAsia="Times New Roman" w:hAnsi="Times New Roman" w:cs="Times New Roman"/>
          <w:kern w:val="0"/>
          <w:sz w:val="24"/>
          <w:szCs w:val="24"/>
          <w:lang w:eastAsia="en-IN"/>
          <w14:ligatures w14:val="none"/>
        </w:rPr>
        <w:br/>
      </w:r>
      <w:proofErr w:type="spellStart"/>
      <w:r w:rsidRPr="0005140F">
        <w:rPr>
          <w:rFonts w:ascii="Times New Roman" w:eastAsia="Times New Roman" w:hAnsi="Times New Roman" w:cs="Times New Roman"/>
          <w:kern w:val="0"/>
          <w:sz w:val="24"/>
          <w:szCs w:val="24"/>
          <w:lang w:eastAsia="en-IN"/>
          <w14:ligatures w14:val="none"/>
        </w:rPr>
        <w:t>o</w:t>
      </w:r>
      <w:proofErr w:type="spellEnd"/>
      <w:r w:rsidRPr="0005140F">
        <w:rPr>
          <w:rFonts w:ascii="Times New Roman" w:eastAsia="Times New Roman" w:hAnsi="Times New Roman" w:cs="Times New Roman"/>
          <w:kern w:val="0"/>
          <w:sz w:val="24"/>
          <w:szCs w:val="24"/>
          <w:lang w:eastAsia="en-IN"/>
          <w14:ligatures w14:val="none"/>
        </w:rPr>
        <w:t xml:space="preserve"> Asia Pacific</w:t>
      </w:r>
      <w:r w:rsidRPr="0005140F">
        <w:rPr>
          <w:rFonts w:ascii="Times New Roman" w:eastAsia="Times New Roman" w:hAnsi="Times New Roman" w:cs="Times New Roman"/>
          <w:kern w:val="0"/>
          <w:sz w:val="24"/>
          <w:szCs w:val="24"/>
          <w:lang w:eastAsia="en-IN"/>
          <w14:ligatures w14:val="none"/>
        </w:rPr>
        <w:br/>
        <w:t>o Latin America</w:t>
      </w:r>
      <w:r w:rsidRPr="0005140F">
        <w:rPr>
          <w:rFonts w:ascii="Times New Roman" w:eastAsia="Times New Roman" w:hAnsi="Times New Roman" w:cs="Times New Roman"/>
          <w:kern w:val="0"/>
          <w:sz w:val="24"/>
          <w:szCs w:val="24"/>
          <w:lang w:eastAsia="en-IN"/>
          <w14:ligatures w14:val="none"/>
        </w:rPr>
        <w:br/>
        <w:t>o Middle East &amp; Africa</w:t>
      </w:r>
    </w:p>
    <w:p w14:paraId="2F592459"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Regional Market Analysis</w:t>
      </w:r>
      <w:r w:rsidRPr="0005140F">
        <w:rPr>
          <w:rFonts w:ascii="Times New Roman" w:eastAsia="Times New Roman" w:hAnsi="Times New Roman" w:cs="Times New Roman"/>
          <w:b/>
          <w:bCs/>
          <w:kern w:val="0"/>
          <w:sz w:val="24"/>
          <w:szCs w:val="24"/>
          <w:lang w:eastAsia="en-IN"/>
          <w14:ligatures w14:val="none"/>
        </w:rPr>
        <w:br/>
        <w:t>• North America Laminated Busbar Market</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Historical Market Size and Volume (2019–2023)</w:t>
      </w:r>
      <w:r w:rsidRPr="0005140F">
        <w:rPr>
          <w:rFonts w:ascii="Times New Roman" w:eastAsia="Times New Roman" w:hAnsi="Times New Roman" w:cs="Times New Roman"/>
          <w:kern w:val="0"/>
          <w:sz w:val="24"/>
          <w:szCs w:val="24"/>
          <w:lang w:eastAsia="en-IN"/>
          <w14:ligatures w14:val="none"/>
        </w:rPr>
        <w:br/>
        <w:t>o Market Size and Volume Forecasts (2024–2030)</w:t>
      </w:r>
      <w:r w:rsidRPr="0005140F">
        <w:rPr>
          <w:rFonts w:ascii="Times New Roman" w:eastAsia="Times New Roman" w:hAnsi="Times New Roman" w:cs="Times New Roman"/>
          <w:kern w:val="0"/>
          <w:sz w:val="24"/>
          <w:szCs w:val="24"/>
          <w:lang w:eastAsia="en-IN"/>
          <w14:ligatures w14:val="none"/>
        </w:rPr>
        <w:br/>
      </w:r>
      <w:proofErr w:type="spellStart"/>
      <w:r w:rsidRPr="0005140F">
        <w:rPr>
          <w:rFonts w:ascii="Times New Roman" w:eastAsia="Times New Roman" w:hAnsi="Times New Roman" w:cs="Times New Roman"/>
          <w:kern w:val="0"/>
          <w:sz w:val="24"/>
          <w:szCs w:val="24"/>
          <w:lang w:eastAsia="en-IN"/>
          <w14:ligatures w14:val="none"/>
        </w:rPr>
        <w:t>o</w:t>
      </w:r>
      <w:proofErr w:type="spellEnd"/>
      <w:r w:rsidRPr="0005140F">
        <w:rPr>
          <w:rFonts w:ascii="Times New Roman" w:eastAsia="Times New Roman" w:hAnsi="Times New Roman" w:cs="Times New Roman"/>
          <w:kern w:val="0"/>
          <w:sz w:val="24"/>
          <w:szCs w:val="24"/>
          <w:lang w:eastAsia="en-IN"/>
          <w14:ligatures w14:val="none"/>
        </w:rPr>
        <w:t xml:space="preserve"> Market Analysis by Conductor Material, Configuration, Application, and End User</w:t>
      </w:r>
      <w:r w:rsidRPr="0005140F">
        <w:rPr>
          <w:rFonts w:ascii="Times New Roman" w:eastAsia="Times New Roman" w:hAnsi="Times New Roman" w:cs="Times New Roman"/>
          <w:kern w:val="0"/>
          <w:sz w:val="24"/>
          <w:szCs w:val="24"/>
          <w:lang w:eastAsia="en-IN"/>
          <w14:ligatures w14:val="none"/>
        </w:rPr>
        <w:br/>
        <w:t>o Country-Level Breakdown: United States, Canada</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Europe Laminated Busbar Market</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Country-Level Breakdown: Germany, France, United Kingdom, Rest of Europe</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Asia Pacific Laminated Busbar Market</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Country-Level Breakdown: China, India, Japan, South Korea, Rest of Asia Pacific</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Latin America Laminated Busbar Market</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Country-Level Breakdown: Brazil, Mexico, Rest of Latin America</w:t>
      </w:r>
      <w:r w:rsidRPr="0005140F">
        <w:rPr>
          <w:rFonts w:ascii="Times New Roman" w:eastAsia="Times New Roman" w:hAnsi="Times New Roman" w:cs="Times New Roman"/>
          <w:kern w:val="0"/>
          <w:sz w:val="24"/>
          <w:szCs w:val="24"/>
          <w:lang w:eastAsia="en-IN"/>
          <w14:ligatures w14:val="none"/>
        </w:rPr>
        <w:br/>
      </w:r>
      <w:r w:rsidRPr="0005140F">
        <w:rPr>
          <w:rFonts w:ascii="Times New Roman" w:eastAsia="Times New Roman" w:hAnsi="Times New Roman" w:cs="Times New Roman"/>
          <w:b/>
          <w:bCs/>
          <w:kern w:val="0"/>
          <w:sz w:val="24"/>
          <w:szCs w:val="24"/>
          <w:lang w:eastAsia="en-IN"/>
          <w14:ligatures w14:val="none"/>
        </w:rPr>
        <w:t>• Middle East &amp; Africa Laminated Busbar Market</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o Country-Level Breakdown: GCC, South Africa, Rest of Middle East &amp; Africa</w:t>
      </w:r>
    </w:p>
    <w:p w14:paraId="09D4460C"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Key Players and Competitive Analysis</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Mersen</w:t>
      </w:r>
      <w:r w:rsidRPr="0005140F">
        <w:rPr>
          <w:rFonts w:ascii="Times New Roman" w:eastAsia="Times New Roman" w:hAnsi="Times New Roman" w:cs="Times New Roman"/>
          <w:kern w:val="0"/>
          <w:sz w:val="24"/>
          <w:szCs w:val="24"/>
          <w:lang w:eastAsia="en-IN"/>
          <w14:ligatures w14:val="none"/>
        </w:rPr>
        <w:br/>
        <w:t>• Amphenol IPC</w:t>
      </w:r>
      <w:r w:rsidRPr="0005140F">
        <w:rPr>
          <w:rFonts w:ascii="Times New Roman" w:eastAsia="Times New Roman" w:hAnsi="Times New Roman" w:cs="Times New Roman"/>
          <w:kern w:val="0"/>
          <w:sz w:val="24"/>
          <w:szCs w:val="24"/>
          <w:lang w:eastAsia="en-IN"/>
          <w14:ligatures w14:val="none"/>
        </w:rPr>
        <w:br/>
        <w:t>• Rogers Corporation</w:t>
      </w:r>
      <w:r w:rsidRPr="0005140F">
        <w:rPr>
          <w:rFonts w:ascii="Times New Roman" w:eastAsia="Times New Roman" w:hAnsi="Times New Roman" w:cs="Times New Roman"/>
          <w:kern w:val="0"/>
          <w:sz w:val="24"/>
          <w:szCs w:val="24"/>
          <w:lang w:eastAsia="en-IN"/>
          <w14:ligatures w14:val="none"/>
        </w:rPr>
        <w:br/>
        <w:t>• Storm Power Components</w:t>
      </w:r>
      <w:r w:rsidRPr="0005140F">
        <w:rPr>
          <w:rFonts w:ascii="Times New Roman" w:eastAsia="Times New Roman" w:hAnsi="Times New Roman" w:cs="Times New Roman"/>
          <w:kern w:val="0"/>
          <w:sz w:val="24"/>
          <w:szCs w:val="24"/>
          <w:lang w:eastAsia="en-IN"/>
          <w14:ligatures w14:val="none"/>
        </w:rPr>
        <w:br/>
        <w:t xml:space="preserve">• </w:t>
      </w:r>
      <w:proofErr w:type="spellStart"/>
      <w:r w:rsidRPr="0005140F">
        <w:rPr>
          <w:rFonts w:ascii="Times New Roman" w:eastAsia="Times New Roman" w:hAnsi="Times New Roman" w:cs="Times New Roman"/>
          <w:kern w:val="0"/>
          <w:sz w:val="24"/>
          <w:szCs w:val="24"/>
          <w:lang w:eastAsia="en-IN"/>
          <w14:ligatures w14:val="none"/>
        </w:rPr>
        <w:t>Sun.King</w:t>
      </w:r>
      <w:proofErr w:type="spellEnd"/>
      <w:r w:rsidRPr="0005140F">
        <w:rPr>
          <w:rFonts w:ascii="Times New Roman" w:eastAsia="Times New Roman" w:hAnsi="Times New Roman" w:cs="Times New Roman"/>
          <w:kern w:val="0"/>
          <w:sz w:val="24"/>
          <w:szCs w:val="24"/>
          <w:lang w:eastAsia="en-IN"/>
          <w14:ligatures w14:val="none"/>
        </w:rPr>
        <w:t xml:space="preserve"> Power Electronics</w:t>
      </w:r>
      <w:r w:rsidRPr="0005140F">
        <w:rPr>
          <w:rFonts w:ascii="Times New Roman" w:eastAsia="Times New Roman" w:hAnsi="Times New Roman" w:cs="Times New Roman"/>
          <w:kern w:val="0"/>
          <w:sz w:val="24"/>
          <w:szCs w:val="24"/>
          <w:lang w:eastAsia="en-IN"/>
          <w14:ligatures w14:val="none"/>
        </w:rPr>
        <w:br/>
        <w:t xml:space="preserve">• </w:t>
      </w:r>
      <w:proofErr w:type="spellStart"/>
      <w:r w:rsidRPr="0005140F">
        <w:rPr>
          <w:rFonts w:ascii="Times New Roman" w:eastAsia="Times New Roman" w:hAnsi="Times New Roman" w:cs="Times New Roman"/>
          <w:kern w:val="0"/>
          <w:sz w:val="24"/>
          <w:szCs w:val="24"/>
          <w:lang w:eastAsia="en-IN"/>
          <w14:ligatures w14:val="none"/>
        </w:rPr>
        <w:t>Auxel</w:t>
      </w:r>
      <w:proofErr w:type="spellEnd"/>
      <w:r w:rsidRPr="0005140F">
        <w:rPr>
          <w:rFonts w:ascii="Times New Roman" w:eastAsia="Times New Roman" w:hAnsi="Times New Roman" w:cs="Times New Roman"/>
          <w:kern w:val="0"/>
          <w:sz w:val="24"/>
          <w:szCs w:val="24"/>
          <w:lang w:eastAsia="en-IN"/>
          <w14:ligatures w14:val="none"/>
        </w:rPr>
        <w:br/>
        <w:t>• Other Notable Players</w:t>
      </w:r>
    </w:p>
    <w:p w14:paraId="2F8FFA6D"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Appendix</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Abbreviations and Terminologies Used in the Report</w:t>
      </w:r>
      <w:r w:rsidRPr="0005140F">
        <w:rPr>
          <w:rFonts w:ascii="Times New Roman" w:eastAsia="Times New Roman" w:hAnsi="Times New Roman" w:cs="Times New Roman"/>
          <w:kern w:val="0"/>
          <w:sz w:val="24"/>
          <w:szCs w:val="24"/>
          <w:lang w:eastAsia="en-IN"/>
          <w14:ligatures w14:val="none"/>
        </w:rPr>
        <w:br/>
        <w:t>• References and Sources</w:t>
      </w:r>
    </w:p>
    <w:p w14:paraId="4186E6B0" w14:textId="77777777" w:rsidR="0005140F"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List of Tables</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Market Size by Conductor Material, Configuration, Application, End User, and Region (2024–2030)</w:t>
      </w:r>
      <w:r w:rsidRPr="0005140F">
        <w:rPr>
          <w:rFonts w:ascii="Times New Roman" w:eastAsia="Times New Roman" w:hAnsi="Times New Roman" w:cs="Times New Roman"/>
          <w:kern w:val="0"/>
          <w:sz w:val="24"/>
          <w:szCs w:val="24"/>
          <w:lang w:eastAsia="en-IN"/>
          <w14:ligatures w14:val="none"/>
        </w:rPr>
        <w:br/>
        <w:t>• Regional Market Breakdown by Segment Type (2024–2030)</w:t>
      </w:r>
    </w:p>
    <w:p w14:paraId="53163795" w14:textId="0D05EE19" w:rsidR="00FC77B6" w:rsidRPr="0005140F" w:rsidRDefault="0005140F" w:rsidP="0005140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140F">
        <w:rPr>
          <w:rFonts w:ascii="Times New Roman" w:eastAsia="Times New Roman" w:hAnsi="Times New Roman" w:cs="Times New Roman"/>
          <w:b/>
          <w:bCs/>
          <w:kern w:val="0"/>
          <w:sz w:val="24"/>
          <w:szCs w:val="24"/>
          <w:lang w:eastAsia="en-IN"/>
          <w14:ligatures w14:val="none"/>
        </w:rPr>
        <w:t>List of Figures</w:t>
      </w:r>
      <w:r w:rsidRPr="0005140F">
        <w:rPr>
          <w:rFonts w:ascii="Times New Roman" w:eastAsia="Times New Roman" w:hAnsi="Times New Roman" w:cs="Times New Roman"/>
          <w:b/>
          <w:bCs/>
          <w:kern w:val="0"/>
          <w:sz w:val="24"/>
          <w:szCs w:val="24"/>
          <w:lang w:eastAsia="en-IN"/>
          <w14:ligatures w14:val="none"/>
        </w:rPr>
        <w:br/>
      </w:r>
      <w:r w:rsidRPr="0005140F">
        <w:rPr>
          <w:rFonts w:ascii="Times New Roman" w:eastAsia="Times New Roman" w:hAnsi="Times New Roman" w:cs="Times New Roman"/>
          <w:kern w:val="0"/>
          <w:sz w:val="24"/>
          <w:szCs w:val="24"/>
          <w:lang w:eastAsia="en-IN"/>
          <w14:ligatures w14:val="none"/>
        </w:rPr>
        <w:t>• Market Drivers, Challenges, and Opportunities</w:t>
      </w:r>
      <w:r w:rsidRPr="0005140F">
        <w:rPr>
          <w:rFonts w:ascii="Times New Roman" w:eastAsia="Times New Roman" w:hAnsi="Times New Roman" w:cs="Times New Roman"/>
          <w:kern w:val="0"/>
          <w:sz w:val="24"/>
          <w:szCs w:val="24"/>
          <w:lang w:eastAsia="en-IN"/>
          <w14:ligatures w14:val="none"/>
        </w:rPr>
        <w:br/>
        <w:t>• Regional Market Snapshot</w:t>
      </w:r>
      <w:r w:rsidRPr="0005140F">
        <w:rPr>
          <w:rFonts w:ascii="Times New Roman" w:eastAsia="Times New Roman" w:hAnsi="Times New Roman" w:cs="Times New Roman"/>
          <w:kern w:val="0"/>
          <w:sz w:val="24"/>
          <w:szCs w:val="24"/>
          <w:lang w:eastAsia="en-IN"/>
          <w14:ligatures w14:val="none"/>
        </w:rPr>
        <w:br/>
        <w:t>• Competitive Landscape by Market Share</w:t>
      </w:r>
      <w:r w:rsidRPr="0005140F">
        <w:rPr>
          <w:rFonts w:ascii="Times New Roman" w:eastAsia="Times New Roman" w:hAnsi="Times New Roman" w:cs="Times New Roman"/>
          <w:kern w:val="0"/>
          <w:sz w:val="24"/>
          <w:szCs w:val="24"/>
          <w:lang w:eastAsia="en-IN"/>
          <w14:ligatures w14:val="none"/>
        </w:rPr>
        <w:br/>
        <w:t>• Growth Strategies Adopted by Key Players</w:t>
      </w:r>
      <w:r w:rsidRPr="0005140F">
        <w:rPr>
          <w:rFonts w:ascii="Times New Roman" w:eastAsia="Times New Roman" w:hAnsi="Times New Roman" w:cs="Times New Roman"/>
          <w:kern w:val="0"/>
          <w:sz w:val="24"/>
          <w:szCs w:val="24"/>
          <w:lang w:eastAsia="en-IN"/>
          <w14:ligatures w14:val="none"/>
        </w:rPr>
        <w:br/>
        <w:t>• Market Share by Conductor Material and Application (2024 vs. 2030)</w:t>
      </w:r>
    </w:p>
    <w:sectPr w:rsidR="00FC77B6" w:rsidRPr="000514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901F9"/>
    <w:multiLevelType w:val="multilevel"/>
    <w:tmpl w:val="DC2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3A6B"/>
    <w:multiLevelType w:val="multilevel"/>
    <w:tmpl w:val="966A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D201D"/>
    <w:multiLevelType w:val="multilevel"/>
    <w:tmpl w:val="557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23CF5"/>
    <w:multiLevelType w:val="multilevel"/>
    <w:tmpl w:val="638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6533">
    <w:abstractNumId w:val="2"/>
  </w:num>
  <w:num w:numId="2" w16cid:durableId="1846044853">
    <w:abstractNumId w:val="3"/>
  </w:num>
  <w:num w:numId="3" w16cid:durableId="402993294">
    <w:abstractNumId w:val="1"/>
  </w:num>
  <w:num w:numId="4" w16cid:durableId="184689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40F"/>
    <w:rsid w:val="0005140F"/>
    <w:rsid w:val="0013754B"/>
    <w:rsid w:val="00344AB7"/>
    <w:rsid w:val="007D3671"/>
    <w:rsid w:val="0095754B"/>
    <w:rsid w:val="00DE711D"/>
    <w:rsid w:val="00E40A47"/>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BE16"/>
  <w15:chartTrackingRefBased/>
  <w15:docId w15:val="{9DA9DF13-F99D-485D-8895-D5DFC217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51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40F"/>
    <w:rPr>
      <w:rFonts w:eastAsiaTheme="majorEastAsia" w:cstheme="majorBidi"/>
      <w:color w:val="272727" w:themeColor="text1" w:themeTint="D8"/>
    </w:rPr>
  </w:style>
  <w:style w:type="paragraph" w:styleId="Title">
    <w:name w:val="Title"/>
    <w:basedOn w:val="Normal"/>
    <w:next w:val="Normal"/>
    <w:link w:val="TitleChar"/>
    <w:uiPriority w:val="10"/>
    <w:qFormat/>
    <w:rsid w:val="00051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40F"/>
    <w:pPr>
      <w:spacing w:before="160"/>
      <w:jc w:val="center"/>
    </w:pPr>
    <w:rPr>
      <w:i/>
      <w:iCs/>
      <w:color w:val="404040" w:themeColor="text1" w:themeTint="BF"/>
    </w:rPr>
  </w:style>
  <w:style w:type="character" w:customStyle="1" w:styleId="QuoteChar">
    <w:name w:val="Quote Char"/>
    <w:basedOn w:val="DefaultParagraphFont"/>
    <w:link w:val="Quote"/>
    <w:uiPriority w:val="29"/>
    <w:rsid w:val="0005140F"/>
    <w:rPr>
      <w:i/>
      <w:iCs/>
      <w:color w:val="404040" w:themeColor="text1" w:themeTint="BF"/>
    </w:rPr>
  </w:style>
  <w:style w:type="paragraph" w:styleId="ListParagraph">
    <w:name w:val="List Paragraph"/>
    <w:basedOn w:val="Normal"/>
    <w:uiPriority w:val="34"/>
    <w:qFormat/>
    <w:rsid w:val="0005140F"/>
    <w:pPr>
      <w:ind w:left="720"/>
      <w:contextualSpacing/>
    </w:pPr>
  </w:style>
  <w:style w:type="character" w:styleId="IntenseEmphasis">
    <w:name w:val="Intense Emphasis"/>
    <w:basedOn w:val="DefaultParagraphFont"/>
    <w:uiPriority w:val="21"/>
    <w:qFormat/>
    <w:rsid w:val="0005140F"/>
    <w:rPr>
      <w:i/>
      <w:iCs/>
      <w:color w:val="2F5496" w:themeColor="accent1" w:themeShade="BF"/>
    </w:rPr>
  </w:style>
  <w:style w:type="paragraph" w:styleId="IntenseQuote">
    <w:name w:val="Intense Quote"/>
    <w:basedOn w:val="Normal"/>
    <w:next w:val="Normal"/>
    <w:link w:val="IntenseQuoteChar"/>
    <w:uiPriority w:val="30"/>
    <w:qFormat/>
    <w:rsid w:val="00051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40F"/>
    <w:rPr>
      <w:i/>
      <w:iCs/>
      <w:color w:val="2F5496" w:themeColor="accent1" w:themeShade="BF"/>
    </w:rPr>
  </w:style>
  <w:style w:type="character" w:styleId="IntenseReference">
    <w:name w:val="Intense Reference"/>
    <w:basedOn w:val="DefaultParagraphFont"/>
    <w:uiPriority w:val="32"/>
    <w:qFormat/>
    <w:rsid w:val="00051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333513">
      <w:bodyDiv w:val="1"/>
      <w:marLeft w:val="0"/>
      <w:marRight w:val="0"/>
      <w:marTop w:val="0"/>
      <w:marBottom w:val="0"/>
      <w:divBdr>
        <w:top w:val="none" w:sz="0" w:space="0" w:color="auto"/>
        <w:left w:val="none" w:sz="0" w:space="0" w:color="auto"/>
        <w:bottom w:val="none" w:sz="0" w:space="0" w:color="auto"/>
        <w:right w:val="none" w:sz="0" w:space="0" w:color="auto"/>
      </w:divBdr>
      <w:divsChild>
        <w:div w:id="43725032">
          <w:marLeft w:val="0"/>
          <w:marRight w:val="0"/>
          <w:marTop w:val="0"/>
          <w:marBottom w:val="0"/>
          <w:divBdr>
            <w:top w:val="none" w:sz="0" w:space="0" w:color="auto"/>
            <w:left w:val="none" w:sz="0" w:space="0" w:color="auto"/>
            <w:bottom w:val="none" w:sz="0" w:space="0" w:color="auto"/>
            <w:right w:val="none" w:sz="0" w:space="0" w:color="auto"/>
          </w:divBdr>
          <w:divsChild>
            <w:div w:id="1582181082">
              <w:marLeft w:val="0"/>
              <w:marRight w:val="0"/>
              <w:marTop w:val="0"/>
              <w:marBottom w:val="0"/>
              <w:divBdr>
                <w:top w:val="none" w:sz="0" w:space="0" w:color="auto"/>
                <w:left w:val="none" w:sz="0" w:space="0" w:color="auto"/>
                <w:bottom w:val="none" w:sz="0" w:space="0" w:color="auto"/>
                <w:right w:val="none" w:sz="0" w:space="0" w:color="auto"/>
              </w:divBdr>
              <w:divsChild>
                <w:div w:id="1865552239">
                  <w:marLeft w:val="0"/>
                  <w:marRight w:val="0"/>
                  <w:marTop w:val="0"/>
                  <w:marBottom w:val="0"/>
                  <w:divBdr>
                    <w:top w:val="none" w:sz="0" w:space="0" w:color="auto"/>
                    <w:left w:val="none" w:sz="0" w:space="0" w:color="auto"/>
                    <w:bottom w:val="none" w:sz="0" w:space="0" w:color="auto"/>
                    <w:right w:val="none" w:sz="0" w:space="0" w:color="auto"/>
                  </w:divBdr>
                  <w:divsChild>
                    <w:div w:id="646400732">
                      <w:marLeft w:val="0"/>
                      <w:marRight w:val="0"/>
                      <w:marTop w:val="0"/>
                      <w:marBottom w:val="0"/>
                      <w:divBdr>
                        <w:top w:val="none" w:sz="0" w:space="0" w:color="auto"/>
                        <w:left w:val="none" w:sz="0" w:space="0" w:color="auto"/>
                        <w:bottom w:val="none" w:sz="0" w:space="0" w:color="auto"/>
                        <w:right w:val="none" w:sz="0" w:space="0" w:color="auto"/>
                      </w:divBdr>
                      <w:divsChild>
                        <w:div w:id="1831555893">
                          <w:marLeft w:val="0"/>
                          <w:marRight w:val="0"/>
                          <w:marTop w:val="0"/>
                          <w:marBottom w:val="0"/>
                          <w:divBdr>
                            <w:top w:val="none" w:sz="0" w:space="0" w:color="auto"/>
                            <w:left w:val="none" w:sz="0" w:space="0" w:color="auto"/>
                            <w:bottom w:val="none" w:sz="0" w:space="0" w:color="auto"/>
                            <w:right w:val="none" w:sz="0" w:space="0" w:color="auto"/>
                          </w:divBdr>
                          <w:divsChild>
                            <w:div w:id="12674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9570">
          <w:marLeft w:val="0"/>
          <w:marRight w:val="0"/>
          <w:marTop w:val="0"/>
          <w:marBottom w:val="0"/>
          <w:divBdr>
            <w:top w:val="none" w:sz="0" w:space="0" w:color="auto"/>
            <w:left w:val="none" w:sz="0" w:space="0" w:color="auto"/>
            <w:bottom w:val="none" w:sz="0" w:space="0" w:color="auto"/>
            <w:right w:val="none" w:sz="0" w:space="0" w:color="auto"/>
          </w:divBdr>
          <w:divsChild>
            <w:div w:id="830215457">
              <w:marLeft w:val="0"/>
              <w:marRight w:val="0"/>
              <w:marTop w:val="0"/>
              <w:marBottom w:val="0"/>
              <w:divBdr>
                <w:top w:val="none" w:sz="0" w:space="0" w:color="auto"/>
                <w:left w:val="none" w:sz="0" w:space="0" w:color="auto"/>
                <w:bottom w:val="none" w:sz="0" w:space="0" w:color="auto"/>
                <w:right w:val="none" w:sz="0" w:space="0" w:color="auto"/>
              </w:divBdr>
              <w:divsChild>
                <w:div w:id="1260259106">
                  <w:marLeft w:val="0"/>
                  <w:marRight w:val="0"/>
                  <w:marTop w:val="0"/>
                  <w:marBottom w:val="0"/>
                  <w:divBdr>
                    <w:top w:val="none" w:sz="0" w:space="0" w:color="auto"/>
                    <w:left w:val="none" w:sz="0" w:space="0" w:color="auto"/>
                    <w:bottom w:val="none" w:sz="0" w:space="0" w:color="auto"/>
                    <w:right w:val="none" w:sz="0" w:space="0" w:color="auto"/>
                  </w:divBdr>
                  <w:divsChild>
                    <w:div w:id="1685012676">
                      <w:marLeft w:val="0"/>
                      <w:marRight w:val="0"/>
                      <w:marTop w:val="0"/>
                      <w:marBottom w:val="0"/>
                      <w:divBdr>
                        <w:top w:val="none" w:sz="0" w:space="0" w:color="auto"/>
                        <w:left w:val="none" w:sz="0" w:space="0" w:color="auto"/>
                        <w:bottom w:val="none" w:sz="0" w:space="0" w:color="auto"/>
                        <w:right w:val="none" w:sz="0" w:space="0" w:color="auto"/>
                      </w:divBdr>
                      <w:divsChild>
                        <w:div w:id="15885235">
                          <w:marLeft w:val="0"/>
                          <w:marRight w:val="0"/>
                          <w:marTop w:val="0"/>
                          <w:marBottom w:val="0"/>
                          <w:divBdr>
                            <w:top w:val="none" w:sz="0" w:space="0" w:color="auto"/>
                            <w:left w:val="none" w:sz="0" w:space="0" w:color="auto"/>
                            <w:bottom w:val="none" w:sz="0" w:space="0" w:color="auto"/>
                            <w:right w:val="none" w:sz="0" w:space="0" w:color="auto"/>
                          </w:divBdr>
                          <w:divsChild>
                            <w:div w:id="1095593361">
                              <w:marLeft w:val="0"/>
                              <w:marRight w:val="0"/>
                              <w:marTop w:val="0"/>
                              <w:marBottom w:val="0"/>
                              <w:divBdr>
                                <w:top w:val="none" w:sz="0" w:space="0" w:color="auto"/>
                                <w:left w:val="none" w:sz="0" w:space="0" w:color="auto"/>
                                <w:bottom w:val="none" w:sz="0" w:space="0" w:color="auto"/>
                                <w:right w:val="none" w:sz="0" w:space="0" w:color="auto"/>
                              </w:divBdr>
                              <w:divsChild>
                                <w:div w:id="11319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986454">
          <w:marLeft w:val="0"/>
          <w:marRight w:val="0"/>
          <w:marTop w:val="0"/>
          <w:marBottom w:val="0"/>
          <w:divBdr>
            <w:top w:val="none" w:sz="0" w:space="0" w:color="auto"/>
            <w:left w:val="none" w:sz="0" w:space="0" w:color="auto"/>
            <w:bottom w:val="none" w:sz="0" w:space="0" w:color="auto"/>
            <w:right w:val="none" w:sz="0" w:space="0" w:color="auto"/>
          </w:divBdr>
          <w:divsChild>
            <w:div w:id="1207789142">
              <w:marLeft w:val="0"/>
              <w:marRight w:val="0"/>
              <w:marTop w:val="0"/>
              <w:marBottom w:val="0"/>
              <w:divBdr>
                <w:top w:val="none" w:sz="0" w:space="0" w:color="auto"/>
                <w:left w:val="none" w:sz="0" w:space="0" w:color="auto"/>
                <w:bottom w:val="none" w:sz="0" w:space="0" w:color="auto"/>
                <w:right w:val="none" w:sz="0" w:space="0" w:color="auto"/>
              </w:divBdr>
              <w:divsChild>
                <w:div w:id="1346130044">
                  <w:marLeft w:val="0"/>
                  <w:marRight w:val="0"/>
                  <w:marTop w:val="0"/>
                  <w:marBottom w:val="0"/>
                  <w:divBdr>
                    <w:top w:val="none" w:sz="0" w:space="0" w:color="auto"/>
                    <w:left w:val="none" w:sz="0" w:space="0" w:color="auto"/>
                    <w:bottom w:val="none" w:sz="0" w:space="0" w:color="auto"/>
                    <w:right w:val="none" w:sz="0" w:space="0" w:color="auto"/>
                  </w:divBdr>
                  <w:divsChild>
                    <w:div w:id="52781031">
                      <w:marLeft w:val="0"/>
                      <w:marRight w:val="0"/>
                      <w:marTop w:val="0"/>
                      <w:marBottom w:val="0"/>
                      <w:divBdr>
                        <w:top w:val="none" w:sz="0" w:space="0" w:color="auto"/>
                        <w:left w:val="none" w:sz="0" w:space="0" w:color="auto"/>
                        <w:bottom w:val="none" w:sz="0" w:space="0" w:color="auto"/>
                        <w:right w:val="none" w:sz="0" w:space="0" w:color="auto"/>
                      </w:divBdr>
                      <w:divsChild>
                        <w:div w:id="491527313">
                          <w:marLeft w:val="0"/>
                          <w:marRight w:val="0"/>
                          <w:marTop w:val="0"/>
                          <w:marBottom w:val="0"/>
                          <w:divBdr>
                            <w:top w:val="none" w:sz="0" w:space="0" w:color="auto"/>
                            <w:left w:val="none" w:sz="0" w:space="0" w:color="auto"/>
                            <w:bottom w:val="none" w:sz="0" w:space="0" w:color="auto"/>
                            <w:right w:val="none" w:sz="0" w:space="0" w:color="auto"/>
                          </w:divBdr>
                          <w:divsChild>
                            <w:div w:id="16517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270364">
          <w:marLeft w:val="0"/>
          <w:marRight w:val="0"/>
          <w:marTop w:val="0"/>
          <w:marBottom w:val="0"/>
          <w:divBdr>
            <w:top w:val="none" w:sz="0" w:space="0" w:color="auto"/>
            <w:left w:val="none" w:sz="0" w:space="0" w:color="auto"/>
            <w:bottom w:val="none" w:sz="0" w:space="0" w:color="auto"/>
            <w:right w:val="none" w:sz="0" w:space="0" w:color="auto"/>
          </w:divBdr>
          <w:divsChild>
            <w:div w:id="434400594">
              <w:marLeft w:val="0"/>
              <w:marRight w:val="0"/>
              <w:marTop w:val="0"/>
              <w:marBottom w:val="0"/>
              <w:divBdr>
                <w:top w:val="none" w:sz="0" w:space="0" w:color="auto"/>
                <w:left w:val="none" w:sz="0" w:space="0" w:color="auto"/>
                <w:bottom w:val="none" w:sz="0" w:space="0" w:color="auto"/>
                <w:right w:val="none" w:sz="0" w:space="0" w:color="auto"/>
              </w:divBdr>
              <w:divsChild>
                <w:div w:id="1691761215">
                  <w:marLeft w:val="0"/>
                  <w:marRight w:val="0"/>
                  <w:marTop w:val="0"/>
                  <w:marBottom w:val="0"/>
                  <w:divBdr>
                    <w:top w:val="none" w:sz="0" w:space="0" w:color="auto"/>
                    <w:left w:val="none" w:sz="0" w:space="0" w:color="auto"/>
                    <w:bottom w:val="none" w:sz="0" w:space="0" w:color="auto"/>
                    <w:right w:val="none" w:sz="0" w:space="0" w:color="auto"/>
                  </w:divBdr>
                  <w:divsChild>
                    <w:div w:id="822627729">
                      <w:marLeft w:val="0"/>
                      <w:marRight w:val="0"/>
                      <w:marTop w:val="0"/>
                      <w:marBottom w:val="0"/>
                      <w:divBdr>
                        <w:top w:val="none" w:sz="0" w:space="0" w:color="auto"/>
                        <w:left w:val="none" w:sz="0" w:space="0" w:color="auto"/>
                        <w:bottom w:val="none" w:sz="0" w:space="0" w:color="auto"/>
                        <w:right w:val="none" w:sz="0" w:space="0" w:color="auto"/>
                      </w:divBdr>
                      <w:divsChild>
                        <w:div w:id="1146818609">
                          <w:marLeft w:val="0"/>
                          <w:marRight w:val="0"/>
                          <w:marTop w:val="0"/>
                          <w:marBottom w:val="0"/>
                          <w:divBdr>
                            <w:top w:val="none" w:sz="0" w:space="0" w:color="auto"/>
                            <w:left w:val="none" w:sz="0" w:space="0" w:color="auto"/>
                            <w:bottom w:val="none" w:sz="0" w:space="0" w:color="auto"/>
                            <w:right w:val="none" w:sz="0" w:space="0" w:color="auto"/>
                          </w:divBdr>
                          <w:divsChild>
                            <w:div w:id="899481848">
                              <w:marLeft w:val="0"/>
                              <w:marRight w:val="0"/>
                              <w:marTop w:val="0"/>
                              <w:marBottom w:val="0"/>
                              <w:divBdr>
                                <w:top w:val="none" w:sz="0" w:space="0" w:color="auto"/>
                                <w:left w:val="none" w:sz="0" w:space="0" w:color="auto"/>
                                <w:bottom w:val="none" w:sz="0" w:space="0" w:color="auto"/>
                                <w:right w:val="none" w:sz="0" w:space="0" w:color="auto"/>
                              </w:divBdr>
                              <w:divsChild>
                                <w:div w:id="11246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449328">
          <w:marLeft w:val="0"/>
          <w:marRight w:val="0"/>
          <w:marTop w:val="0"/>
          <w:marBottom w:val="0"/>
          <w:divBdr>
            <w:top w:val="none" w:sz="0" w:space="0" w:color="auto"/>
            <w:left w:val="none" w:sz="0" w:space="0" w:color="auto"/>
            <w:bottom w:val="none" w:sz="0" w:space="0" w:color="auto"/>
            <w:right w:val="none" w:sz="0" w:space="0" w:color="auto"/>
          </w:divBdr>
          <w:divsChild>
            <w:div w:id="659700541">
              <w:marLeft w:val="0"/>
              <w:marRight w:val="0"/>
              <w:marTop w:val="0"/>
              <w:marBottom w:val="0"/>
              <w:divBdr>
                <w:top w:val="none" w:sz="0" w:space="0" w:color="auto"/>
                <w:left w:val="none" w:sz="0" w:space="0" w:color="auto"/>
                <w:bottom w:val="none" w:sz="0" w:space="0" w:color="auto"/>
                <w:right w:val="none" w:sz="0" w:space="0" w:color="auto"/>
              </w:divBdr>
              <w:divsChild>
                <w:div w:id="1068071549">
                  <w:marLeft w:val="0"/>
                  <w:marRight w:val="0"/>
                  <w:marTop w:val="0"/>
                  <w:marBottom w:val="0"/>
                  <w:divBdr>
                    <w:top w:val="none" w:sz="0" w:space="0" w:color="auto"/>
                    <w:left w:val="none" w:sz="0" w:space="0" w:color="auto"/>
                    <w:bottom w:val="none" w:sz="0" w:space="0" w:color="auto"/>
                    <w:right w:val="none" w:sz="0" w:space="0" w:color="auto"/>
                  </w:divBdr>
                  <w:divsChild>
                    <w:div w:id="1163427747">
                      <w:marLeft w:val="0"/>
                      <w:marRight w:val="0"/>
                      <w:marTop w:val="0"/>
                      <w:marBottom w:val="0"/>
                      <w:divBdr>
                        <w:top w:val="none" w:sz="0" w:space="0" w:color="auto"/>
                        <w:left w:val="none" w:sz="0" w:space="0" w:color="auto"/>
                        <w:bottom w:val="none" w:sz="0" w:space="0" w:color="auto"/>
                        <w:right w:val="none" w:sz="0" w:space="0" w:color="auto"/>
                      </w:divBdr>
                      <w:divsChild>
                        <w:div w:id="743601112">
                          <w:marLeft w:val="0"/>
                          <w:marRight w:val="0"/>
                          <w:marTop w:val="0"/>
                          <w:marBottom w:val="0"/>
                          <w:divBdr>
                            <w:top w:val="none" w:sz="0" w:space="0" w:color="auto"/>
                            <w:left w:val="none" w:sz="0" w:space="0" w:color="auto"/>
                            <w:bottom w:val="none" w:sz="0" w:space="0" w:color="auto"/>
                            <w:right w:val="none" w:sz="0" w:space="0" w:color="auto"/>
                          </w:divBdr>
                          <w:divsChild>
                            <w:div w:id="99695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582298">
          <w:marLeft w:val="0"/>
          <w:marRight w:val="0"/>
          <w:marTop w:val="0"/>
          <w:marBottom w:val="0"/>
          <w:divBdr>
            <w:top w:val="none" w:sz="0" w:space="0" w:color="auto"/>
            <w:left w:val="none" w:sz="0" w:space="0" w:color="auto"/>
            <w:bottom w:val="none" w:sz="0" w:space="0" w:color="auto"/>
            <w:right w:val="none" w:sz="0" w:space="0" w:color="auto"/>
          </w:divBdr>
          <w:divsChild>
            <w:div w:id="353849349">
              <w:marLeft w:val="0"/>
              <w:marRight w:val="0"/>
              <w:marTop w:val="0"/>
              <w:marBottom w:val="0"/>
              <w:divBdr>
                <w:top w:val="none" w:sz="0" w:space="0" w:color="auto"/>
                <w:left w:val="none" w:sz="0" w:space="0" w:color="auto"/>
                <w:bottom w:val="none" w:sz="0" w:space="0" w:color="auto"/>
                <w:right w:val="none" w:sz="0" w:space="0" w:color="auto"/>
              </w:divBdr>
              <w:divsChild>
                <w:div w:id="2086222976">
                  <w:marLeft w:val="0"/>
                  <w:marRight w:val="0"/>
                  <w:marTop w:val="0"/>
                  <w:marBottom w:val="0"/>
                  <w:divBdr>
                    <w:top w:val="none" w:sz="0" w:space="0" w:color="auto"/>
                    <w:left w:val="none" w:sz="0" w:space="0" w:color="auto"/>
                    <w:bottom w:val="none" w:sz="0" w:space="0" w:color="auto"/>
                    <w:right w:val="none" w:sz="0" w:space="0" w:color="auto"/>
                  </w:divBdr>
                  <w:divsChild>
                    <w:div w:id="2022052238">
                      <w:marLeft w:val="0"/>
                      <w:marRight w:val="0"/>
                      <w:marTop w:val="0"/>
                      <w:marBottom w:val="0"/>
                      <w:divBdr>
                        <w:top w:val="none" w:sz="0" w:space="0" w:color="auto"/>
                        <w:left w:val="none" w:sz="0" w:space="0" w:color="auto"/>
                        <w:bottom w:val="none" w:sz="0" w:space="0" w:color="auto"/>
                        <w:right w:val="none" w:sz="0" w:space="0" w:color="auto"/>
                      </w:divBdr>
                      <w:divsChild>
                        <w:div w:id="1518231078">
                          <w:marLeft w:val="0"/>
                          <w:marRight w:val="0"/>
                          <w:marTop w:val="0"/>
                          <w:marBottom w:val="0"/>
                          <w:divBdr>
                            <w:top w:val="none" w:sz="0" w:space="0" w:color="auto"/>
                            <w:left w:val="none" w:sz="0" w:space="0" w:color="auto"/>
                            <w:bottom w:val="none" w:sz="0" w:space="0" w:color="auto"/>
                            <w:right w:val="none" w:sz="0" w:space="0" w:color="auto"/>
                          </w:divBdr>
                          <w:divsChild>
                            <w:div w:id="1326207758">
                              <w:marLeft w:val="0"/>
                              <w:marRight w:val="0"/>
                              <w:marTop w:val="0"/>
                              <w:marBottom w:val="0"/>
                              <w:divBdr>
                                <w:top w:val="none" w:sz="0" w:space="0" w:color="auto"/>
                                <w:left w:val="none" w:sz="0" w:space="0" w:color="auto"/>
                                <w:bottom w:val="none" w:sz="0" w:space="0" w:color="auto"/>
                                <w:right w:val="none" w:sz="0" w:space="0" w:color="auto"/>
                              </w:divBdr>
                              <w:divsChild>
                                <w:div w:id="144901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491985">
          <w:marLeft w:val="0"/>
          <w:marRight w:val="0"/>
          <w:marTop w:val="0"/>
          <w:marBottom w:val="0"/>
          <w:divBdr>
            <w:top w:val="none" w:sz="0" w:space="0" w:color="auto"/>
            <w:left w:val="none" w:sz="0" w:space="0" w:color="auto"/>
            <w:bottom w:val="none" w:sz="0" w:space="0" w:color="auto"/>
            <w:right w:val="none" w:sz="0" w:space="0" w:color="auto"/>
          </w:divBdr>
          <w:divsChild>
            <w:div w:id="580603485">
              <w:marLeft w:val="0"/>
              <w:marRight w:val="0"/>
              <w:marTop w:val="0"/>
              <w:marBottom w:val="0"/>
              <w:divBdr>
                <w:top w:val="none" w:sz="0" w:space="0" w:color="auto"/>
                <w:left w:val="none" w:sz="0" w:space="0" w:color="auto"/>
                <w:bottom w:val="none" w:sz="0" w:space="0" w:color="auto"/>
                <w:right w:val="none" w:sz="0" w:space="0" w:color="auto"/>
              </w:divBdr>
              <w:divsChild>
                <w:div w:id="890656555">
                  <w:marLeft w:val="0"/>
                  <w:marRight w:val="0"/>
                  <w:marTop w:val="0"/>
                  <w:marBottom w:val="0"/>
                  <w:divBdr>
                    <w:top w:val="none" w:sz="0" w:space="0" w:color="auto"/>
                    <w:left w:val="none" w:sz="0" w:space="0" w:color="auto"/>
                    <w:bottom w:val="none" w:sz="0" w:space="0" w:color="auto"/>
                    <w:right w:val="none" w:sz="0" w:space="0" w:color="auto"/>
                  </w:divBdr>
                  <w:divsChild>
                    <w:div w:id="1416435088">
                      <w:marLeft w:val="0"/>
                      <w:marRight w:val="0"/>
                      <w:marTop w:val="0"/>
                      <w:marBottom w:val="0"/>
                      <w:divBdr>
                        <w:top w:val="none" w:sz="0" w:space="0" w:color="auto"/>
                        <w:left w:val="none" w:sz="0" w:space="0" w:color="auto"/>
                        <w:bottom w:val="none" w:sz="0" w:space="0" w:color="auto"/>
                        <w:right w:val="none" w:sz="0" w:space="0" w:color="auto"/>
                      </w:divBdr>
                      <w:divsChild>
                        <w:div w:id="1968513112">
                          <w:marLeft w:val="0"/>
                          <w:marRight w:val="0"/>
                          <w:marTop w:val="0"/>
                          <w:marBottom w:val="0"/>
                          <w:divBdr>
                            <w:top w:val="none" w:sz="0" w:space="0" w:color="auto"/>
                            <w:left w:val="none" w:sz="0" w:space="0" w:color="auto"/>
                            <w:bottom w:val="none" w:sz="0" w:space="0" w:color="auto"/>
                            <w:right w:val="none" w:sz="0" w:space="0" w:color="auto"/>
                          </w:divBdr>
                          <w:divsChild>
                            <w:div w:id="17441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525188">
          <w:marLeft w:val="0"/>
          <w:marRight w:val="0"/>
          <w:marTop w:val="0"/>
          <w:marBottom w:val="0"/>
          <w:divBdr>
            <w:top w:val="none" w:sz="0" w:space="0" w:color="auto"/>
            <w:left w:val="none" w:sz="0" w:space="0" w:color="auto"/>
            <w:bottom w:val="none" w:sz="0" w:space="0" w:color="auto"/>
            <w:right w:val="none" w:sz="0" w:space="0" w:color="auto"/>
          </w:divBdr>
          <w:divsChild>
            <w:div w:id="708184109">
              <w:marLeft w:val="0"/>
              <w:marRight w:val="0"/>
              <w:marTop w:val="0"/>
              <w:marBottom w:val="0"/>
              <w:divBdr>
                <w:top w:val="none" w:sz="0" w:space="0" w:color="auto"/>
                <w:left w:val="none" w:sz="0" w:space="0" w:color="auto"/>
                <w:bottom w:val="none" w:sz="0" w:space="0" w:color="auto"/>
                <w:right w:val="none" w:sz="0" w:space="0" w:color="auto"/>
              </w:divBdr>
              <w:divsChild>
                <w:div w:id="1878544624">
                  <w:marLeft w:val="0"/>
                  <w:marRight w:val="0"/>
                  <w:marTop w:val="0"/>
                  <w:marBottom w:val="0"/>
                  <w:divBdr>
                    <w:top w:val="none" w:sz="0" w:space="0" w:color="auto"/>
                    <w:left w:val="none" w:sz="0" w:space="0" w:color="auto"/>
                    <w:bottom w:val="none" w:sz="0" w:space="0" w:color="auto"/>
                    <w:right w:val="none" w:sz="0" w:space="0" w:color="auto"/>
                  </w:divBdr>
                  <w:divsChild>
                    <w:div w:id="1753426853">
                      <w:marLeft w:val="0"/>
                      <w:marRight w:val="0"/>
                      <w:marTop w:val="0"/>
                      <w:marBottom w:val="0"/>
                      <w:divBdr>
                        <w:top w:val="none" w:sz="0" w:space="0" w:color="auto"/>
                        <w:left w:val="none" w:sz="0" w:space="0" w:color="auto"/>
                        <w:bottom w:val="none" w:sz="0" w:space="0" w:color="auto"/>
                        <w:right w:val="none" w:sz="0" w:space="0" w:color="auto"/>
                      </w:divBdr>
                      <w:divsChild>
                        <w:div w:id="1009797832">
                          <w:marLeft w:val="0"/>
                          <w:marRight w:val="0"/>
                          <w:marTop w:val="0"/>
                          <w:marBottom w:val="0"/>
                          <w:divBdr>
                            <w:top w:val="none" w:sz="0" w:space="0" w:color="auto"/>
                            <w:left w:val="none" w:sz="0" w:space="0" w:color="auto"/>
                            <w:bottom w:val="none" w:sz="0" w:space="0" w:color="auto"/>
                            <w:right w:val="none" w:sz="0" w:space="0" w:color="auto"/>
                          </w:divBdr>
                          <w:divsChild>
                            <w:div w:id="735712135">
                              <w:marLeft w:val="0"/>
                              <w:marRight w:val="0"/>
                              <w:marTop w:val="0"/>
                              <w:marBottom w:val="0"/>
                              <w:divBdr>
                                <w:top w:val="none" w:sz="0" w:space="0" w:color="auto"/>
                                <w:left w:val="none" w:sz="0" w:space="0" w:color="auto"/>
                                <w:bottom w:val="none" w:sz="0" w:space="0" w:color="auto"/>
                                <w:right w:val="none" w:sz="0" w:space="0" w:color="auto"/>
                              </w:divBdr>
                              <w:divsChild>
                                <w:div w:id="11634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523832">
          <w:marLeft w:val="0"/>
          <w:marRight w:val="0"/>
          <w:marTop w:val="0"/>
          <w:marBottom w:val="0"/>
          <w:divBdr>
            <w:top w:val="none" w:sz="0" w:space="0" w:color="auto"/>
            <w:left w:val="none" w:sz="0" w:space="0" w:color="auto"/>
            <w:bottom w:val="none" w:sz="0" w:space="0" w:color="auto"/>
            <w:right w:val="none" w:sz="0" w:space="0" w:color="auto"/>
          </w:divBdr>
          <w:divsChild>
            <w:div w:id="2042705748">
              <w:marLeft w:val="0"/>
              <w:marRight w:val="0"/>
              <w:marTop w:val="0"/>
              <w:marBottom w:val="0"/>
              <w:divBdr>
                <w:top w:val="none" w:sz="0" w:space="0" w:color="auto"/>
                <w:left w:val="none" w:sz="0" w:space="0" w:color="auto"/>
                <w:bottom w:val="none" w:sz="0" w:space="0" w:color="auto"/>
                <w:right w:val="none" w:sz="0" w:space="0" w:color="auto"/>
              </w:divBdr>
              <w:divsChild>
                <w:div w:id="837379896">
                  <w:marLeft w:val="0"/>
                  <w:marRight w:val="0"/>
                  <w:marTop w:val="0"/>
                  <w:marBottom w:val="0"/>
                  <w:divBdr>
                    <w:top w:val="none" w:sz="0" w:space="0" w:color="auto"/>
                    <w:left w:val="none" w:sz="0" w:space="0" w:color="auto"/>
                    <w:bottom w:val="none" w:sz="0" w:space="0" w:color="auto"/>
                    <w:right w:val="none" w:sz="0" w:space="0" w:color="auto"/>
                  </w:divBdr>
                  <w:divsChild>
                    <w:div w:id="151525492">
                      <w:marLeft w:val="0"/>
                      <w:marRight w:val="0"/>
                      <w:marTop w:val="0"/>
                      <w:marBottom w:val="0"/>
                      <w:divBdr>
                        <w:top w:val="none" w:sz="0" w:space="0" w:color="auto"/>
                        <w:left w:val="none" w:sz="0" w:space="0" w:color="auto"/>
                        <w:bottom w:val="none" w:sz="0" w:space="0" w:color="auto"/>
                        <w:right w:val="none" w:sz="0" w:space="0" w:color="auto"/>
                      </w:divBdr>
                      <w:divsChild>
                        <w:div w:id="1428388512">
                          <w:marLeft w:val="0"/>
                          <w:marRight w:val="0"/>
                          <w:marTop w:val="0"/>
                          <w:marBottom w:val="0"/>
                          <w:divBdr>
                            <w:top w:val="none" w:sz="0" w:space="0" w:color="auto"/>
                            <w:left w:val="none" w:sz="0" w:space="0" w:color="auto"/>
                            <w:bottom w:val="none" w:sz="0" w:space="0" w:color="auto"/>
                            <w:right w:val="none" w:sz="0" w:space="0" w:color="auto"/>
                          </w:divBdr>
                          <w:divsChild>
                            <w:div w:id="19208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8147">
          <w:marLeft w:val="0"/>
          <w:marRight w:val="0"/>
          <w:marTop w:val="0"/>
          <w:marBottom w:val="0"/>
          <w:divBdr>
            <w:top w:val="none" w:sz="0" w:space="0" w:color="auto"/>
            <w:left w:val="none" w:sz="0" w:space="0" w:color="auto"/>
            <w:bottom w:val="none" w:sz="0" w:space="0" w:color="auto"/>
            <w:right w:val="none" w:sz="0" w:space="0" w:color="auto"/>
          </w:divBdr>
          <w:divsChild>
            <w:div w:id="440691456">
              <w:marLeft w:val="0"/>
              <w:marRight w:val="0"/>
              <w:marTop w:val="0"/>
              <w:marBottom w:val="0"/>
              <w:divBdr>
                <w:top w:val="none" w:sz="0" w:space="0" w:color="auto"/>
                <w:left w:val="none" w:sz="0" w:space="0" w:color="auto"/>
                <w:bottom w:val="none" w:sz="0" w:space="0" w:color="auto"/>
                <w:right w:val="none" w:sz="0" w:space="0" w:color="auto"/>
              </w:divBdr>
              <w:divsChild>
                <w:div w:id="1242449045">
                  <w:marLeft w:val="0"/>
                  <w:marRight w:val="0"/>
                  <w:marTop w:val="0"/>
                  <w:marBottom w:val="0"/>
                  <w:divBdr>
                    <w:top w:val="none" w:sz="0" w:space="0" w:color="auto"/>
                    <w:left w:val="none" w:sz="0" w:space="0" w:color="auto"/>
                    <w:bottom w:val="none" w:sz="0" w:space="0" w:color="auto"/>
                    <w:right w:val="none" w:sz="0" w:space="0" w:color="auto"/>
                  </w:divBdr>
                  <w:divsChild>
                    <w:div w:id="1633748274">
                      <w:marLeft w:val="0"/>
                      <w:marRight w:val="0"/>
                      <w:marTop w:val="0"/>
                      <w:marBottom w:val="0"/>
                      <w:divBdr>
                        <w:top w:val="none" w:sz="0" w:space="0" w:color="auto"/>
                        <w:left w:val="none" w:sz="0" w:space="0" w:color="auto"/>
                        <w:bottom w:val="none" w:sz="0" w:space="0" w:color="auto"/>
                        <w:right w:val="none" w:sz="0" w:space="0" w:color="auto"/>
                      </w:divBdr>
                      <w:divsChild>
                        <w:div w:id="605387610">
                          <w:marLeft w:val="0"/>
                          <w:marRight w:val="0"/>
                          <w:marTop w:val="0"/>
                          <w:marBottom w:val="0"/>
                          <w:divBdr>
                            <w:top w:val="none" w:sz="0" w:space="0" w:color="auto"/>
                            <w:left w:val="none" w:sz="0" w:space="0" w:color="auto"/>
                            <w:bottom w:val="none" w:sz="0" w:space="0" w:color="auto"/>
                            <w:right w:val="none" w:sz="0" w:space="0" w:color="auto"/>
                          </w:divBdr>
                          <w:divsChild>
                            <w:div w:id="1670863098">
                              <w:marLeft w:val="0"/>
                              <w:marRight w:val="0"/>
                              <w:marTop w:val="0"/>
                              <w:marBottom w:val="0"/>
                              <w:divBdr>
                                <w:top w:val="none" w:sz="0" w:space="0" w:color="auto"/>
                                <w:left w:val="none" w:sz="0" w:space="0" w:color="auto"/>
                                <w:bottom w:val="none" w:sz="0" w:space="0" w:color="auto"/>
                                <w:right w:val="none" w:sz="0" w:space="0" w:color="auto"/>
                              </w:divBdr>
                              <w:divsChild>
                                <w:div w:id="20268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825024">
          <w:marLeft w:val="0"/>
          <w:marRight w:val="0"/>
          <w:marTop w:val="0"/>
          <w:marBottom w:val="0"/>
          <w:divBdr>
            <w:top w:val="none" w:sz="0" w:space="0" w:color="auto"/>
            <w:left w:val="none" w:sz="0" w:space="0" w:color="auto"/>
            <w:bottom w:val="none" w:sz="0" w:space="0" w:color="auto"/>
            <w:right w:val="none" w:sz="0" w:space="0" w:color="auto"/>
          </w:divBdr>
          <w:divsChild>
            <w:div w:id="2071996667">
              <w:marLeft w:val="0"/>
              <w:marRight w:val="0"/>
              <w:marTop w:val="0"/>
              <w:marBottom w:val="0"/>
              <w:divBdr>
                <w:top w:val="none" w:sz="0" w:space="0" w:color="auto"/>
                <w:left w:val="none" w:sz="0" w:space="0" w:color="auto"/>
                <w:bottom w:val="none" w:sz="0" w:space="0" w:color="auto"/>
                <w:right w:val="none" w:sz="0" w:space="0" w:color="auto"/>
              </w:divBdr>
              <w:divsChild>
                <w:div w:id="691609125">
                  <w:marLeft w:val="0"/>
                  <w:marRight w:val="0"/>
                  <w:marTop w:val="0"/>
                  <w:marBottom w:val="0"/>
                  <w:divBdr>
                    <w:top w:val="none" w:sz="0" w:space="0" w:color="auto"/>
                    <w:left w:val="none" w:sz="0" w:space="0" w:color="auto"/>
                    <w:bottom w:val="none" w:sz="0" w:space="0" w:color="auto"/>
                    <w:right w:val="none" w:sz="0" w:space="0" w:color="auto"/>
                  </w:divBdr>
                  <w:divsChild>
                    <w:div w:id="408309903">
                      <w:marLeft w:val="0"/>
                      <w:marRight w:val="0"/>
                      <w:marTop w:val="0"/>
                      <w:marBottom w:val="0"/>
                      <w:divBdr>
                        <w:top w:val="none" w:sz="0" w:space="0" w:color="auto"/>
                        <w:left w:val="none" w:sz="0" w:space="0" w:color="auto"/>
                        <w:bottom w:val="none" w:sz="0" w:space="0" w:color="auto"/>
                        <w:right w:val="none" w:sz="0" w:space="0" w:color="auto"/>
                      </w:divBdr>
                      <w:divsChild>
                        <w:div w:id="2017002133">
                          <w:marLeft w:val="0"/>
                          <w:marRight w:val="0"/>
                          <w:marTop w:val="0"/>
                          <w:marBottom w:val="0"/>
                          <w:divBdr>
                            <w:top w:val="none" w:sz="0" w:space="0" w:color="auto"/>
                            <w:left w:val="none" w:sz="0" w:space="0" w:color="auto"/>
                            <w:bottom w:val="none" w:sz="0" w:space="0" w:color="auto"/>
                            <w:right w:val="none" w:sz="0" w:space="0" w:color="auto"/>
                          </w:divBdr>
                          <w:divsChild>
                            <w:div w:id="18679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945014">
          <w:marLeft w:val="0"/>
          <w:marRight w:val="0"/>
          <w:marTop w:val="0"/>
          <w:marBottom w:val="0"/>
          <w:divBdr>
            <w:top w:val="none" w:sz="0" w:space="0" w:color="auto"/>
            <w:left w:val="none" w:sz="0" w:space="0" w:color="auto"/>
            <w:bottom w:val="none" w:sz="0" w:space="0" w:color="auto"/>
            <w:right w:val="none" w:sz="0" w:space="0" w:color="auto"/>
          </w:divBdr>
          <w:divsChild>
            <w:div w:id="1449858132">
              <w:marLeft w:val="0"/>
              <w:marRight w:val="0"/>
              <w:marTop w:val="0"/>
              <w:marBottom w:val="0"/>
              <w:divBdr>
                <w:top w:val="none" w:sz="0" w:space="0" w:color="auto"/>
                <w:left w:val="none" w:sz="0" w:space="0" w:color="auto"/>
                <w:bottom w:val="none" w:sz="0" w:space="0" w:color="auto"/>
                <w:right w:val="none" w:sz="0" w:space="0" w:color="auto"/>
              </w:divBdr>
              <w:divsChild>
                <w:div w:id="251282602">
                  <w:marLeft w:val="0"/>
                  <w:marRight w:val="0"/>
                  <w:marTop w:val="0"/>
                  <w:marBottom w:val="0"/>
                  <w:divBdr>
                    <w:top w:val="none" w:sz="0" w:space="0" w:color="auto"/>
                    <w:left w:val="none" w:sz="0" w:space="0" w:color="auto"/>
                    <w:bottom w:val="none" w:sz="0" w:space="0" w:color="auto"/>
                    <w:right w:val="none" w:sz="0" w:space="0" w:color="auto"/>
                  </w:divBdr>
                  <w:divsChild>
                    <w:div w:id="1956984332">
                      <w:marLeft w:val="0"/>
                      <w:marRight w:val="0"/>
                      <w:marTop w:val="0"/>
                      <w:marBottom w:val="0"/>
                      <w:divBdr>
                        <w:top w:val="none" w:sz="0" w:space="0" w:color="auto"/>
                        <w:left w:val="none" w:sz="0" w:space="0" w:color="auto"/>
                        <w:bottom w:val="none" w:sz="0" w:space="0" w:color="auto"/>
                        <w:right w:val="none" w:sz="0" w:space="0" w:color="auto"/>
                      </w:divBdr>
                      <w:divsChild>
                        <w:div w:id="1857233999">
                          <w:marLeft w:val="0"/>
                          <w:marRight w:val="0"/>
                          <w:marTop w:val="0"/>
                          <w:marBottom w:val="0"/>
                          <w:divBdr>
                            <w:top w:val="none" w:sz="0" w:space="0" w:color="auto"/>
                            <w:left w:val="none" w:sz="0" w:space="0" w:color="auto"/>
                            <w:bottom w:val="none" w:sz="0" w:space="0" w:color="auto"/>
                            <w:right w:val="none" w:sz="0" w:space="0" w:color="auto"/>
                          </w:divBdr>
                          <w:divsChild>
                            <w:div w:id="1164276123">
                              <w:marLeft w:val="0"/>
                              <w:marRight w:val="0"/>
                              <w:marTop w:val="0"/>
                              <w:marBottom w:val="0"/>
                              <w:divBdr>
                                <w:top w:val="none" w:sz="0" w:space="0" w:color="auto"/>
                                <w:left w:val="none" w:sz="0" w:space="0" w:color="auto"/>
                                <w:bottom w:val="none" w:sz="0" w:space="0" w:color="auto"/>
                                <w:right w:val="none" w:sz="0" w:space="0" w:color="auto"/>
                              </w:divBdr>
                              <w:divsChild>
                                <w:div w:id="21281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678640">
          <w:marLeft w:val="0"/>
          <w:marRight w:val="0"/>
          <w:marTop w:val="0"/>
          <w:marBottom w:val="0"/>
          <w:divBdr>
            <w:top w:val="none" w:sz="0" w:space="0" w:color="auto"/>
            <w:left w:val="none" w:sz="0" w:space="0" w:color="auto"/>
            <w:bottom w:val="none" w:sz="0" w:space="0" w:color="auto"/>
            <w:right w:val="none" w:sz="0" w:space="0" w:color="auto"/>
          </w:divBdr>
          <w:divsChild>
            <w:div w:id="1413966577">
              <w:marLeft w:val="0"/>
              <w:marRight w:val="0"/>
              <w:marTop w:val="0"/>
              <w:marBottom w:val="0"/>
              <w:divBdr>
                <w:top w:val="none" w:sz="0" w:space="0" w:color="auto"/>
                <w:left w:val="none" w:sz="0" w:space="0" w:color="auto"/>
                <w:bottom w:val="none" w:sz="0" w:space="0" w:color="auto"/>
                <w:right w:val="none" w:sz="0" w:space="0" w:color="auto"/>
              </w:divBdr>
              <w:divsChild>
                <w:div w:id="666328983">
                  <w:marLeft w:val="0"/>
                  <w:marRight w:val="0"/>
                  <w:marTop w:val="0"/>
                  <w:marBottom w:val="0"/>
                  <w:divBdr>
                    <w:top w:val="none" w:sz="0" w:space="0" w:color="auto"/>
                    <w:left w:val="none" w:sz="0" w:space="0" w:color="auto"/>
                    <w:bottom w:val="none" w:sz="0" w:space="0" w:color="auto"/>
                    <w:right w:val="none" w:sz="0" w:space="0" w:color="auto"/>
                  </w:divBdr>
                  <w:divsChild>
                    <w:div w:id="948245343">
                      <w:marLeft w:val="0"/>
                      <w:marRight w:val="0"/>
                      <w:marTop w:val="0"/>
                      <w:marBottom w:val="0"/>
                      <w:divBdr>
                        <w:top w:val="none" w:sz="0" w:space="0" w:color="auto"/>
                        <w:left w:val="none" w:sz="0" w:space="0" w:color="auto"/>
                        <w:bottom w:val="none" w:sz="0" w:space="0" w:color="auto"/>
                        <w:right w:val="none" w:sz="0" w:space="0" w:color="auto"/>
                      </w:divBdr>
                      <w:divsChild>
                        <w:div w:id="780611459">
                          <w:marLeft w:val="0"/>
                          <w:marRight w:val="0"/>
                          <w:marTop w:val="0"/>
                          <w:marBottom w:val="0"/>
                          <w:divBdr>
                            <w:top w:val="none" w:sz="0" w:space="0" w:color="auto"/>
                            <w:left w:val="none" w:sz="0" w:space="0" w:color="auto"/>
                            <w:bottom w:val="none" w:sz="0" w:space="0" w:color="auto"/>
                            <w:right w:val="none" w:sz="0" w:space="0" w:color="auto"/>
                          </w:divBdr>
                          <w:divsChild>
                            <w:div w:id="16896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75263">
          <w:marLeft w:val="0"/>
          <w:marRight w:val="0"/>
          <w:marTop w:val="0"/>
          <w:marBottom w:val="0"/>
          <w:divBdr>
            <w:top w:val="none" w:sz="0" w:space="0" w:color="auto"/>
            <w:left w:val="none" w:sz="0" w:space="0" w:color="auto"/>
            <w:bottom w:val="none" w:sz="0" w:space="0" w:color="auto"/>
            <w:right w:val="none" w:sz="0" w:space="0" w:color="auto"/>
          </w:divBdr>
          <w:divsChild>
            <w:div w:id="9570578">
              <w:marLeft w:val="0"/>
              <w:marRight w:val="0"/>
              <w:marTop w:val="0"/>
              <w:marBottom w:val="0"/>
              <w:divBdr>
                <w:top w:val="none" w:sz="0" w:space="0" w:color="auto"/>
                <w:left w:val="none" w:sz="0" w:space="0" w:color="auto"/>
                <w:bottom w:val="none" w:sz="0" w:space="0" w:color="auto"/>
                <w:right w:val="none" w:sz="0" w:space="0" w:color="auto"/>
              </w:divBdr>
              <w:divsChild>
                <w:div w:id="513155521">
                  <w:marLeft w:val="0"/>
                  <w:marRight w:val="0"/>
                  <w:marTop w:val="0"/>
                  <w:marBottom w:val="0"/>
                  <w:divBdr>
                    <w:top w:val="none" w:sz="0" w:space="0" w:color="auto"/>
                    <w:left w:val="none" w:sz="0" w:space="0" w:color="auto"/>
                    <w:bottom w:val="none" w:sz="0" w:space="0" w:color="auto"/>
                    <w:right w:val="none" w:sz="0" w:space="0" w:color="auto"/>
                  </w:divBdr>
                  <w:divsChild>
                    <w:div w:id="743720655">
                      <w:marLeft w:val="0"/>
                      <w:marRight w:val="0"/>
                      <w:marTop w:val="0"/>
                      <w:marBottom w:val="0"/>
                      <w:divBdr>
                        <w:top w:val="none" w:sz="0" w:space="0" w:color="auto"/>
                        <w:left w:val="none" w:sz="0" w:space="0" w:color="auto"/>
                        <w:bottom w:val="none" w:sz="0" w:space="0" w:color="auto"/>
                        <w:right w:val="none" w:sz="0" w:space="0" w:color="auto"/>
                      </w:divBdr>
                      <w:divsChild>
                        <w:div w:id="1315062967">
                          <w:marLeft w:val="0"/>
                          <w:marRight w:val="0"/>
                          <w:marTop w:val="0"/>
                          <w:marBottom w:val="0"/>
                          <w:divBdr>
                            <w:top w:val="none" w:sz="0" w:space="0" w:color="auto"/>
                            <w:left w:val="none" w:sz="0" w:space="0" w:color="auto"/>
                            <w:bottom w:val="none" w:sz="0" w:space="0" w:color="auto"/>
                            <w:right w:val="none" w:sz="0" w:space="0" w:color="auto"/>
                          </w:divBdr>
                          <w:divsChild>
                            <w:div w:id="1655452898">
                              <w:marLeft w:val="0"/>
                              <w:marRight w:val="0"/>
                              <w:marTop w:val="0"/>
                              <w:marBottom w:val="0"/>
                              <w:divBdr>
                                <w:top w:val="none" w:sz="0" w:space="0" w:color="auto"/>
                                <w:left w:val="none" w:sz="0" w:space="0" w:color="auto"/>
                                <w:bottom w:val="none" w:sz="0" w:space="0" w:color="auto"/>
                                <w:right w:val="none" w:sz="0" w:space="0" w:color="auto"/>
                              </w:divBdr>
                              <w:divsChild>
                                <w:div w:id="17091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952727">
          <w:marLeft w:val="0"/>
          <w:marRight w:val="0"/>
          <w:marTop w:val="0"/>
          <w:marBottom w:val="0"/>
          <w:divBdr>
            <w:top w:val="none" w:sz="0" w:space="0" w:color="auto"/>
            <w:left w:val="none" w:sz="0" w:space="0" w:color="auto"/>
            <w:bottom w:val="none" w:sz="0" w:space="0" w:color="auto"/>
            <w:right w:val="none" w:sz="0" w:space="0" w:color="auto"/>
          </w:divBdr>
          <w:divsChild>
            <w:div w:id="2130735266">
              <w:marLeft w:val="0"/>
              <w:marRight w:val="0"/>
              <w:marTop w:val="0"/>
              <w:marBottom w:val="0"/>
              <w:divBdr>
                <w:top w:val="none" w:sz="0" w:space="0" w:color="auto"/>
                <w:left w:val="none" w:sz="0" w:space="0" w:color="auto"/>
                <w:bottom w:val="none" w:sz="0" w:space="0" w:color="auto"/>
                <w:right w:val="none" w:sz="0" w:space="0" w:color="auto"/>
              </w:divBdr>
              <w:divsChild>
                <w:div w:id="267276283">
                  <w:marLeft w:val="0"/>
                  <w:marRight w:val="0"/>
                  <w:marTop w:val="0"/>
                  <w:marBottom w:val="0"/>
                  <w:divBdr>
                    <w:top w:val="none" w:sz="0" w:space="0" w:color="auto"/>
                    <w:left w:val="none" w:sz="0" w:space="0" w:color="auto"/>
                    <w:bottom w:val="none" w:sz="0" w:space="0" w:color="auto"/>
                    <w:right w:val="none" w:sz="0" w:space="0" w:color="auto"/>
                  </w:divBdr>
                  <w:divsChild>
                    <w:div w:id="658071402">
                      <w:marLeft w:val="0"/>
                      <w:marRight w:val="0"/>
                      <w:marTop w:val="0"/>
                      <w:marBottom w:val="0"/>
                      <w:divBdr>
                        <w:top w:val="none" w:sz="0" w:space="0" w:color="auto"/>
                        <w:left w:val="none" w:sz="0" w:space="0" w:color="auto"/>
                        <w:bottom w:val="none" w:sz="0" w:space="0" w:color="auto"/>
                        <w:right w:val="none" w:sz="0" w:space="0" w:color="auto"/>
                      </w:divBdr>
                      <w:divsChild>
                        <w:div w:id="1701782998">
                          <w:marLeft w:val="0"/>
                          <w:marRight w:val="0"/>
                          <w:marTop w:val="0"/>
                          <w:marBottom w:val="0"/>
                          <w:divBdr>
                            <w:top w:val="none" w:sz="0" w:space="0" w:color="auto"/>
                            <w:left w:val="none" w:sz="0" w:space="0" w:color="auto"/>
                            <w:bottom w:val="none" w:sz="0" w:space="0" w:color="auto"/>
                            <w:right w:val="none" w:sz="0" w:space="0" w:color="auto"/>
                          </w:divBdr>
                          <w:divsChild>
                            <w:div w:id="1116562138">
                              <w:marLeft w:val="0"/>
                              <w:marRight w:val="0"/>
                              <w:marTop w:val="0"/>
                              <w:marBottom w:val="0"/>
                              <w:divBdr>
                                <w:top w:val="none" w:sz="0" w:space="0" w:color="auto"/>
                                <w:left w:val="none" w:sz="0" w:space="0" w:color="auto"/>
                                <w:bottom w:val="none" w:sz="0" w:space="0" w:color="auto"/>
                                <w:right w:val="none" w:sz="0" w:space="0" w:color="auto"/>
                              </w:divBdr>
                              <w:divsChild>
                                <w:div w:id="1488595392">
                                  <w:marLeft w:val="0"/>
                                  <w:marRight w:val="0"/>
                                  <w:marTop w:val="0"/>
                                  <w:marBottom w:val="0"/>
                                  <w:divBdr>
                                    <w:top w:val="none" w:sz="0" w:space="0" w:color="auto"/>
                                    <w:left w:val="none" w:sz="0" w:space="0" w:color="auto"/>
                                    <w:bottom w:val="none" w:sz="0" w:space="0" w:color="auto"/>
                                    <w:right w:val="none" w:sz="0" w:space="0" w:color="auto"/>
                                  </w:divBdr>
                                  <w:divsChild>
                                    <w:div w:id="6663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332838">
          <w:marLeft w:val="0"/>
          <w:marRight w:val="0"/>
          <w:marTop w:val="0"/>
          <w:marBottom w:val="0"/>
          <w:divBdr>
            <w:top w:val="none" w:sz="0" w:space="0" w:color="auto"/>
            <w:left w:val="none" w:sz="0" w:space="0" w:color="auto"/>
            <w:bottom w:val="none" w:sz="0" w:space="0" w:color="auto"/>
            <w:right w:val="none" w:sz="0" w:space="0" w:color="auto"/>
          </w:divBdr>
          <w:divsChild>
            <w:div w:id="1803499635">
              <w:marLeft w:val="0"/>
              <w:marRight w:val="0"/>
              <w:marTop w:val="0"/>
              <w:marBottom w:val="0"/>
              <w:divBdr>
                <w:top w:val="none" w:sz="0" w:space="0" w:color="auto"/>
                <w:left w:val="none" w:sz="0" w:space="0" w:color="auto"/>
                <w:bottom w:val="none" w:sz="0" w:space="0" w:color="auto"/>
                <w:right w:val="none" w:sz="0" w:space="0" w:color="auto"/>
              </w:divBdr>
              <w:divsChild>
                <w:div w:id="1840536972">
                  <w:marLeft w:val="0"/>
                  <w:marRight w:val="0"/>
                  <w:marTop w:val="0"/>
                  <w:marBottom w:val="0"/>
                  <w:divBdr>
                    <w:top w:val="none" w:sz="0" w:space="0" w:color="auto"/>
                    <w:left w:val="none" w:sz="0" w:space="0" w:color="auto"/>
                    <w:bottom w:val="none" w:sz="0" w:space="0" w:color="auto"/>
                    <w:right w:val="none" w:sz="0" w:space="0" w:color="auto"/>
                  </w:divBdr>
                  <w:divsChild>
                    <w:div w:id="448816832">
                      <w:marLeft w:val="0"/>
                      <w:marRight w:val="0"/>
                      <w:marTop w:val="0"/>
                      <w:marBottom w:val="0"/>
                      <w:divBdr>
                        <w:top w:val="none" w:sz="0" w:space="0" w:color="auto"/>
                        <w:left w:val="none" w:sz="0" w:space="0" w:color="auto"/>
                        <w:bottom w:val="none" w:sz="0" w:space="0" w:color="auto"/>
                        <w:right w:val="none" w:sz="0" w:space="0" w:color="auto"/>
                      </w:divBdr>
                      <w:divsChild>
                        <w:div w:id="852762560">
                          <w:marLeft w:val="0"/>
                          <w:marRight w:val="0"/>
                          <w:marTop w:val="0"/>
                          <w:marBottom w:val="0"/>
                          <w:divBdr>
                            <w:top w:val="none" w:sz="0" w:space="0" w:color="auto"/>
                            <w:left w:val="none" w:sz="0" w:space="0" w:color="auto"/>
                            <w:bottom w:val="none" w:sz="0" w:space="0" w:color="auto"/>
                            <w:right w:val="none" w:sz="0" w:space="0" w:color="auto"/>
                          </w:divBdr>
                          <w:divsChild>
                            <w:div w:id="727414710">
                              <w:marLeft w:val="0"/>
                              <w:marRight w:val="0"/>
                              <w:marTop w:val="0"/>
                              <w:marBottom w:val="0"/>
                              <w:divBdr>
                                <w:top w:val="none" w:sz="0" w:space="0" w:color="auto"/>
                                <w:left w:val="none" w:sz="0" w:space="0" w:color="auto"/>
                                <w:bottom w:val="none" w:sz="0" w:space="0" w:color="auto"/>
                                <w:right w:val="none" w:sz="0" w:space="0" w:color="auto"/>
                              </w:divBdr>
                              <w:divsChild>
                                <w:div w:id="6338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49782">
          <w:marLeft w:val="0"/>
          <w:marRight w:val="0"/>
          <w:marTop w:val="0"/>
          <w:marBottom w:val="0"/>
          <w:divBdr>
            <w:top w:val="none" w:sz="0" w:space="0" w:color="auto"/>
            <w:left w:val="none" w:sz="0" w:space="0" w:color="auto"/>
            <w:bottom w:val="none" w:sz="0" w:space="0" w:color="auto"/>
            <w:right w:val="none" w:sz="0" w:space="0" w:color="auto"/>
          </w:divBdr>
          <w:divsChild>
            <w:div w:id="820928494">
              <w:marLeft w:val="0"/>
              <w:marRight w:val="0"/>
              <w:marTop w:val="0"/>
              <w:marBottom w:val="0"/>
              <w:divBdr>
                <w:top w:val="none" w:sz="0" w:space="0" w:color="auto"/>
                <w:left w:val="none" w:sz="0" w:space="0" w:color="auto"/>
                <w:bottom w:val="none" w:sz="0" w:space="0" w:color="auto"/>
                <w:right w:val="none" w:sz="0" w:space="0" w:color="auto"/>
              </w:divBdr>
              <w:divsChild>
                <w:div w:id="965354520">
                  <w:marLeft w:val="0"/>
                  <w:marRight w:val="0"/>
                  <w:marTop w:val="0"/>
                  <w:marBottom w:val="0"/>
                  <w:divBdr>
                    <w:top w:val="none" w:sz="0" w:space="0" w:color="auto"/>
                    <w:left w:val="none" w:sz="0" w:space="0" w:color="auto"/>
                    <w:bottom w:val="none" w:sz="0" w:space="0" w:color="auto"/>
                    <w:right w:val="none" w:sz="0" w:space="0" w:color="auto"/>
                  </w:divBdr>
                  <w:divsChild>
                    <w:div w:id="1578055875">
                      <w:marLeft w:val="0"/>
                      <w:marRight w:val="0"/>
                      <w:marTop w:val="0"/>
                      <w:marBottom w:val="0"/>
                      <w:divBdr>
                        <w:top w:val="none" w:sz="0" w:space="0" w:color="auto"/>
                        <w:left w:val="none" w:sz="0" w:space="0" w:color="auto"/>
                        <w:bottom w:val="none" w:sz="0" w:space="0" w:color="auto"/>
                        <w:right w:val="none" w:sz="0" w:space="0" w:color="auto"/>
                      </w:divBdr>
                      <w:divsChild>
                        <w:div w:id="986934339">
                          <w:marLeft w:val="0"/>
                          <w:marRight w:val="0"/>
                          <w:marTop w:val="0"/>
                          <w:marBottom w:val="0"/>
                          <w:divBdr>
                            <w:top w:val="none" w:sz="0" w:space="0" w:color="auto"/>
                            <w:left w:val="none" w:sz="0" w:space="0" w:color="auto"/>
                            <w:bottom w:val="none" w:sz="0" w:space="0" w:color="auto"/>
                            <w:right w:val="none" w:sz="0" w:space="0" w:color="auto"/>
                          </w:divBdr>
                          <w:divsChild>
                            <w:div w:id="1724601358">
                              <w:marLeft w:val="0"/>
                              <w:marRight w:val="0"/>
                              <w:marTop w:val="0"/>
                              <w:marBottom w:val="0"/>
                              <w:divBdr>
                                <w:top w:val="none" w:sz="0" w:space="0" w:color="auto"/>
                                <w:left w:val="none" w:sz="0" w:space="0" w:color="auto"/>
                                <w:bottom w:val="none" w:sz="0" w:space="0" w:color="auto"/>
                                <w:right w:val="none" w:sz="0" w:space="0" w:color="auto"/>
                              </w:divBdr>
                              <w:divsChild>
                                <w:div w:id="2141651493">
                                  <w:marLeft w:val="0"/>
                                  <w:marRight w:val="0"/>
                                  <w:marTop w:val="0"/>
                                  <w:marBottom w:val="0"/>
                                  <w:divBdr>
                                    <w:top w:val="none" w:sz="0" w:space="0" w:color="auto"/>
                                    <w:left w:val="none" w:sz="0" w:space="0" w:color="auto"/>
                                    <w:bottom w:val="none" w:sz="0" w:space="0" w:color="auto"/>
                                    <w:right w:val="none" w:sz="0" w:space="0" w:color="auto"/>
                                  </w:divBdr>
                                  <w:divsChild>
                                    <w:div w:id="2118207226">
                                      <w:marLeft w:val="0"/>
                                      <w:marRight w:val="0"/>
                                      <w:marTop w:val="0"/>
                                      <w:marBottom w:val="0"/>
                                      <w:divBdr>
                                        <w:top w:val="none" w:sz="0" w:space="0" w:color="auto"/>
                                        <w:left w:val="none" w:sz="0" w:space="0" w:color="auto"/>
                                        <w:bottom w:val="none" w:sz="0" w:space="0" w:color="auto"/>
                                        <w:right w:val="none" w:sz="0" w:space="0" w:color="auto"/>
                                      </w:divBdr>
                                    </w:div>
                                  </w:divsChild>
                                </w:div>
                                <w:div w:id="1953245596">
                                  <w:marLeft w:val="0"/>
                                  <w:marRight w:val="0"/>
                                  <w:marTop w:val="0"/>
                                  <w:marBottom w:val="0"/>
                                  <w:divBdr>
                                    <w:top w:val="none" w:sz="0" w:space="0" w:color="auto"/>
                                    <w:left w:val="none" w:sz="0" w:space="0" w:color="auto"/>
                                    <w:bottom w:val="none" w:sz="0" w:space="0" w:color="auto"/>
                                    <w:right w:val="none" w:sz="0" w:space="0" w:color="auto"/>
                                  </w:divBdr>
                                  <w:divsChild>
                                    <w:div w:id="113941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300464">
          <w:marLeft w:val="0"/>
          <w:marRight w:val="0"/>
          <w:marTop w:val="0"/>
          <w:marBottom w:val="0"/>
          <w:divBdr>
            <w:top w:val="none" w:sz="0" w:space="0" w:color="auto"/>
            <w:left w:val="none" w:sz="0" w:space="0" w:color="auto"/>
            <w:bottom w:val="none" w:sz="0" w:space="0" w:color="auto"/>
            <w:right w:val="none" w:sz="0" w:space="0" w:color="auto"/>
          </w:divBdr>
          <w:divsChild>
            <w:div w:id="595526841">
              <w:marLeft w:val="0"/>
              <w:marRight w:val="0"/>
              <w:marTop w:val="0"/>
              <w:marBottom w:val="0"/>
              <w:divBdr>
                <w:top w:val="none" w:sz="0" w:space="0" w:color="auto"/>
                <w:left w:val="none" w:sz="0" w:space="0" w:color="auto"/>
                <w:bottom w:val="none" w:sz="0" w:space="0" w:color="auto"/>
                <w:right w:val="none" w:sz="0" w:space="0" w:color="auto"/>
              </w:divBdr>
              <w:divsChild>
                <w:div w:id="193425030">
                  <w:marLeft w:val="0"/>
                  <w:marRight w:val="0"/>
                  <w:marTop w:val="0"/>
                  <w:marBottom w:val="0"/>
                  <w:divBdr>
                    <w:top w:val="none" w:sz="0" w:space="0" w:color="auto"/>
                    <w:left w:val="none" w:sz="0" w:space="0" w:color="auto"/>
                    <w:bottom w:val="none" w:sz="0" w:space="0" w:color="auto"/>
                    <w:right w:val="none" w:sz="0" w:space="0" w:color="auto"/>
                  </w:divBdr>
                  <w:divsChild>
                    <w:div w:id="352264601">
                      <w:marLeft w:val="0"/>
                      <w:marRight w:val="0"/>
                      <w:marTop w:val="0"/>
                      <w:marBottom w:val="0"/>
                      <w:divBdr>
                        <w:top w:val="none" w:sz="0" w:space="0" w:color="auto"/>
                        <w:left w:val="none" w:sz="0" w:space="0" w:color="auto"/>
                        <w:bottom w:val="none" w:sz="0" w:space="0" w:color="auto"/>
                        <w:right w:val="none" w:sz="0" w:space="0" w:color="auto"/>
                      </w:divBdr>
                      <w:divsChild>
                        <w:div w:id="119499120">
                          <w:marLeft w:val="0"/>
                          <w:marRight w:val="0"/>
                          <w:marTop w:val="0"/>
                          <w:marBottom w:val="0"/>
                          <w:divBdr>
                            <w:top w:val="none" w:sz="0" w:space="0" w:color="auto"/>
                            <w:left w:val="none" w:sz="0" w:space="0" w:color="auto"/>
                            <w:bottom w:val="none" w:sz="0" w:space="0" w:color="auto"/>
                            <w:right w:val="none" w:sz="0" w:space="0" w:color="auto"/>
                          </w:divBdr>
                          <w:divsChild>
                            <w:div w:id="349719964">
                              <w:marLeft w:val="0"/>
                              <w:marRight w:val="0"/>
                              <w:marTop w:val="0"/>
                              <w:marBottom w:val="0"/>
                              <w:divBdr>
                                <w:top w:val="none" w:sz="0" w:space="0" w:color="auto"/>
                                <w:left w:val="none" w:sz="0" w:space="0" w:color="auto"/>
                                <w:bottom w:val="none" w:sz="0" w:space="0" w:color="auto"/>
                                <w:right w:val="none" w:sz="0" w:space="0" w:color="auto"/>
                              </w:divBdr>
                              <w:divsChild>
                                <w:div w:id="190266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714603">
          <w:marLeft w:val="0"/>
          <w:marRight w:val="0"/>
          <w:marTop w:val="0"/>
          <w:marBottom w:val="0"/>
          <w:divBdr>
            <w:top w:val="none" w:sz="0" w:space="0" w:color="auto"/>
            <w:left w:val="none" w:sz="0" w:space="0" w:color="auto"/>
            <w:bottom w:val="none" w:sz="0" w:space="0" w:color="auto"/>
            <w:right w:val="none" w:sz="0" w:space="0" w:color="auto"/>
          </w:divBdr>
          <w:divsChild>
            <w:div w:id="458032329">
              <w:marLeft w:val="0"/>
              <w:marRight w:val="0"/>
              <w:marTop w:val="0"/>
              <w:marBottom w:val="0"/>
              <w:divBdr>
                <w:top w:val="none" w:sz="0" w:space="0" w:color="auto"/>
                <w:left w:val="none" w:sz="0" w:space="0" w:color="auto"/>
                <w:bottom w:val="none" w:sz="0" w:space="0" w:color="auto"/>
                <w:right w:val="none" w:sz="0" w:space="0" w:color="auto"/>
              </w:divBdr>
              <w:divsChild>
                <w:div w:id="1104350990">
                  <w:marLeft w:val="0"/>
                  <w:marRight w:val="0"/>
                  <w:marTop w:val="0"/>
                  <w:marBottom w:val="0"/>
                  <w:divBdr>
                    <w:top w:val="none" w:sz="0" w:space="0" w:color="auto"/>
                    <w:left w:val="none" w:sz="0" w:space="0" w:color="auto"/>
                    <w:bottom w:val="none" w:sz="0" w:space="0" w:color="auto"/>
                    <w:right w:val="none" w:sz="0" w:space="0" w:color="auto"/>
                  </w:divBdr>
                  <w:divsChild>
                    <w:div w:id="1399956">
                      <w:marLeft w:val="0"/>
                      <w:marRight w:val="0"/>
                      <w:marTop w:val="0"/>
                      <w:marBottom w:val="0"/>
                      <w:divBdr>
                        <w:top w:val="none" w:sz="0" w:space="0" w:color="auto"/>
                        <w:left w:val="none" w:sz="0" w:space="0" w:color="auto"/>
                        <w:bottom w:val="none" w:sz="0" w:space="0" w:color="auto"/>
                        <w:right w:val="none" w:sz="0" w:space="0" w:color="auto"/>
                      </w:divBdr>
                      <w:divsChild>
                        <w:div w:id="258948927">
                          <w:marLeft w:val="0"/>
                          <w:marRight w:val="0"/>
                          <w:marTop w:val="0"/>
                          <w:marBottom w:val="0"/>
                          <w:divBdr>
                            <w:top w:val="none" w:sz="0" w:space="0" w:color="auto"/>
                            <w:left w:val="none" w:sz="0" w:space="0" w:color="auto"/>
                            <w:bottom w:val="none" w:sz="0" w:space="0" w:color="auto"/>
                            <w:right w:val="none" w:sz="0" w:space="0" w:color="auto"/>
                          </w:divBdr>
                          <w:divsChild>
                            <w:div w:id="1199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3746</Words>
  <Characters>21357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2025-09-25T07:40:00Z</dcterms:created>
  <dcterms:modified xsi:type="dcterms:W3CDTF">2025-09-25T07:56:00Z</dcterms:modified>
</cp:coreProperties>
</file>