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71F6E"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1. Introduction and Strategic Context</w:t>
      </w:r>
    </w:p>
    <w:p w14:paraId="624D7C66" w14:textId="76003B0E"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The </w:t>
      </w:r>
      <w:r w:rsidRPr="008858AE">
        <w:rPr>
          <w:rFonts w:ascii="Times New Roman" w:eastAsia="Times New Roman" w:hAnsi="Times New Roman" w:cs="Times New Roman"/>
          <w:b/>
          <w:bCs/>
          <w:kern w:val="0"/>
          <w:sz w:val="24"/>
          <w:szCs w:val="24"/>
          <w:lang w:eastAsia="en-IN"/>
          <w14:ligatures w14:val="none"/>
        </w:rPr>
        <w:t>Global Multifunctional Food Ingredients Market</w:t>
      </w:r>
      <w:r w:rsidRPr="008858AE">
        <w:rPr>
          <w:rFonts w:ascii="Times New Roman" w:eastAsia="Times New Roman" w:hAnsi="Times New Roman" w:cs="Times New Roman"/>
          <w:kern w:val="0"/>
          <w:sz w:val="24"/>
          <w:szCs w:val="24"/>
          <w:lang w:eastAsia="en-IN"/>
          <w14:ligatures w14:val="none"/>
        </w:rPr>
        <w:t xml:space="preserve"> </w:t>
      </w:r>
      <w:r w:rsidRPr="008858AE">
        <w:rPr>
          <w:rFonts w:ascii="Times New Roman" w:eastAsia="Times New Roman" w:hAnsi="Times New Roman" w:cs="Times New Roman"/>
          <w:kern w:val="0"/>
          <w:sz w:val="24"/>
          <w:szCs w:val="24"/>
          <w:lang w:eastAsia="en-IN"/>
          <w14:ligatures w14:val="none"/>
        </w:rPr>
        <w:t xml:space="preserve">will witness a solid </w:t>
      </w:r>
      <w:r w:rsidRPr="008858AE">
        <w:rPr>
          <w:rFonts w:ascii="Times New Roman" w:eastAsia="Times New Roman" w:hAnsi="Times New Roman" w:cs="Times New Roman"/>
          <w:b/>
          <w:bCs/>
          <w:kern w:val="0"/>
          <w:sz w:val="24"/>
          <w:szCs w:val="24"/>
          <w:lang w:eastAsia="en-IN"/>
          <w14:ligatures w14:val="none"/>
        </w:rPr>
        <w:t>CAGR of 6.9%</w:t>
      </w:r>
      <w:r w:rsidRPr="008858AE">
        <w:rPr>
          <w:rFonts w:ascii="Times New Roman" w:eastAsia="Times New Roman" w:hAnsi="Times New Roman" w:cs="Times New Roman"/>
          <w:kern w:val="0"/>
          <w:sz w:val="24"/>
          <w:szCs w:val="24"/>
          <w:lang w:eastAsia="en-IN"/>
          <w14:ligatures w14:val="none"/>
        </w:rPr>
        <w:t xml:space="preserve">, valued at </w:t>
      </w:r>
      <w:r w:rsidRPr="008858AE">
        <w:rPr>
          <w:rFonts w:ascii="Times New Roman" w:eastAsia="Times New Roman" w:hAnsi="Times New Roman" w:cs="Times New Roman"/>
          <w:b/>
          <w:bCs/>
          <w:kern w:val="0"/>
          <w:sz w:val="24"/>
          <w:szCs w:val="24"/>
          <w:lang w:eastAsia="en-IN"/>
          <w14:ligatures w14:val="none"/>
        </w:rPr>
        <w:t>$82.1 billion in 2024</w:t>
      </w:r>
      <w:r w:rsidRPr="008858AE">
        <w:rPr>
          <w:rFonts w:ascii="Times New Roman" w:eastAsia="Times New Roman" w:hAnsi="Times New Roman" w:cs="Times New Roman"/>
          <w:kern w:val="0"/>
          <w:sz w:val="24"/>
          <w:szCs w:val="24"/>
          <w:lang w:eastAsia="en-IN"/>
          <w14:ligatures w14:val="none"/>
        </w:rPr>
        <w:t xml:space="preserve"> and projected to reach nearly </w:t>
      </w:r>
      <w:r w:rsidRPr="008858AE">
        <w:rPr>
          <w:rFonts w:ascii="Times New Roman" w:eastAsia="Times New Roman" w:hAnsi="Times New Roman" w:cs="Times New Roman"/>
          <w:b/>
          <w:bCs/>
          <w:kern w:val="0"/>
          <w:sz w:val="24"/>
          <w:szCs w:val="24"/>
          <w:lang w:eastAsia="en-IN"/>
          <w14:ligatures w14:val="none"/>
        </w:rPr>
        <w:t>$123.5 billion by 2030</w:t>
      </w:r>
      <w:r w:rsidRPr="008858AE">
        <w:rPr>
          <w:rFonts w:ascii="Times New Roman" w:eastAsia="Times New Roman" w:hAnsi="Times New Roman" w:cs="Times New Roman"/>
          <w:kern w:val="0"/>
          <w:sz w:val="24"/>
          <w:szCs w:val="24"/>
          <w:lang w:eastAsia="en-IN"/>
          <w14:ligatures w14:val="none"/>
        </w:rPr>
        <w:t xml:space="preserve">, according to </w:t>
      </w:r>
      <w:r w:rsidRPr="008858AE">
        <w:rPr>
          <w:rFonts w:ascii="Times New Roman" w:eastAsia="Times New Roman" w:hAnsi="Times New Roman" w:cs="Times New Roman"/>
          <w:b/>
          <w:bCs/>
          <w:kern w:val="0"/>
          <w:sz w:val="24"/>
          <w:szCs w:val="24"/>
          <w:lang w:eastAsia="en-IN"/>
          <w14:ligatures w14:val="none"/>
        </w:rPr>
        <w:t>Strategic Market Research</w:t>
      </w:r>
      <w:r w:rsidRPr="008858AE">
        <w:rPr>
          <w:rFonts w:ascii="Times New Roman" w:eastAsia="Times New Roman" w:hAnsi="Times New Roman" w:cs="Times New Roman"/>
          <w:kern w:val="0"/>
          <w:sz w:val="24"/>
          <w:szCs w:val="24"/>
          <w:lang w:eastAsia="en-IN"/>
          <w14:ligatures w14:val="none"/>
        </w:rPr>
        <w:t>.</w:t>
      </w:r>
    </w:p>
    <w:p w14:paraId="51AA5329"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Multifunctional food ingredients are a unique class of compounds that do more than just one job in food. Instead of working as a single-purpose thickener, sweetener, or emulsifier, these ingredients—ranging from plant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to specialty proteins and hydrocolloids—deliver multiple benefits at once. That might mean improving texture, extending shelf life, and boosting nutrition, all from a single source. In 2024, this category matters more than ever as brands try to shorten ingredient lists while keeping up with expectations for taste, health, and sustainability.</w:t>
      </w:r>
    </w:p>
    <w:p w14:paraId="0E451A4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What’s driving the momentum? Food and beverage companies are under pressure to create cleaner labels, deal with global supply swings, and meet tough sustainability targets. At the same time, regulators—especially in Europe and North America—are setting tighter limits on artificial additives. On the consumer side, there’s a strong push for products with added protein, plant-based options, and functional wellness claims. This is sending R&amp;D teams back to the drawing board to do more with less.</w:t>
      </w:r>
    </w:p>
    <w:p w14:paraId="0C0DA2C2"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Some big forces are changing the game. There’s a shift toward natural, minimally processed ingredients—but the market still demands food safety, value, and a lighter environmental footprint. Digital R&amp;D is coming into play too, with AI helping formulators model and test ingredient blends faster than ever. Traceability is no longer a niche concern; brands now need to explain what’s in a product, why, and where it comes from.</w:t>
      </w:r>
    </w:p>
    <w:p w14:paraId="0229B037"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The stakeholder map here is wide. Food and beverage manufacturers are the core users, from large multinationals to regional startups. Ingredient suppliers and specialty chemical firms drive new product development. Retailers influence which ingredient systems get traction, often setting their own clean-label standards. Investors are active, especially those focused on agri-food tech and sustainability. Regulatory agencies and health authorities round out the picture, focusing on claims, allergens, and consumer safety.</w:t>
      </w:r>
    </w:p>
    <w:p w14:paraId="6F28DCE8"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2. Market Segmentation and Forecast Scope</w:t>
      </w:r>
    </w:p>
    <w:p w14:paraId="0DAF937D"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The multifunctional food ingredients market is shaped by a mix of product innovation, end-user priorities, and global demand shifts. For a clearer view, this market is best segmented by ingredient type, function, application, end user, and region. Each dimension reveals how different players are trying to meet the same set of needs—cleaner labels, cost savings, and more value per ingredient.</w:t>
      </w:r>
    </w:p>
    <w:p w14:paraId="23B9E8C5"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By Ingredient Type</w:t>
      </w:r>
      <w:r w:rsidRPr="008858AE">
        <w:rPr>
          <w:rFonts w:ascii="Times New Roman" w:eastAsia="Times New Roman" w:hAnsi="Times New Roman" w:cs="Times New Roman"/>
          <w:kern w:val="0"/>
          <w:sz w:val="24"/>
          <w:szCs w:val="24"/>
          <w:lang w:eastAsia="en-IN"/>
          <w14:ligatures w14:val="none"/>
        </w:rPr>
        <w:t xml:space="preserve">, the main categories include plant-based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specialty proteins, emulsifiers, hydrocolloids, enzymes, and functional starches. Plant-based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are gaining ground, especially in bakery, snacks, and dairy alternatives. These ingredients not only improve texture but can also replace gums or artificial stabilizers. Specialty proteins—</w:t>
      </w:r>
      <w:r w:rsidRPr="008858AE">
        <w:rPr>
          <w:rFonts w:ascii="Times New Roman" w:eastAsia="Times New Roman" w:hAnsi="Times New Roman" w:cs="Times New Roman"/>
          <w:kern w:val="0"/>
          <w:sz w:val="24"/>
          <w:szCs w:val="24"/>
          <w:lang w:eastAsia="en-IN"/>
          <w14:ligatures w14:val="none"/>
        </w:rPr>
        <w:lastRenderedPageBreak/>
        <w:t>ranging from pea to rice and even insect proteins—are seeing higher uptake as the protein fortification trend expands beyond sports nutrition into mainstream foods.</w:t>
      </w:r>
    </w:p>
    <w:p w14:paraId="2E23968C"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By Function</w:t>
      </w:r>
      <w:r w:rsidRPr="008858AE">
        <w:rPr>
          <w:rFonts w:ascii="Times New Roman" w:eastAsia="Times New Roman" w:hAnsi="Times New Roman" w:cs="Times New Roman"/>
          <w:kern w:val="0"/>
          <w:sz w:val="24"/>
          <w:szCs w:val="24"/>
          <w:lang w:eastAsia="en-IN"/>
          <w14:ligatures w14:val="none"/>
        </w:rPr>
        <w:t xml:space="preserve">, the segmentation covers texturizing, emulsification, stabilization, preservation,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enhancement, and nutritional enrichment. Most multifunctional ingredients don’t just fit into one box. For example, certain hydrocolloids can act as both thickening and moisture-retention agents. Emulsifiers now often double as shelf-life extenders. In 2024, texturizing and shelf-life extension functions are commanding the largest share, with texturizing accounting for about 29% of global value.</w:t>
      </w:r>
    </w:p>
    <w:p w14:paraId="26534F8E"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By Application</w:t>
      </w:r>
      <w:r w:rsidRPr="008858AE">
        <w:rPr>
          <w:rFonts w:ascii="Times New Roman" w:eastAsia="Times New Roman" w:hAnsi="Times New Roman" w:cs="Times New Roman"/>
          <w:kern w:val="0"/>
          <w:sz w:val="24"/>
          <w:szCs w:val="24"/>
          <w:lang w:eastAsia="en-IN"/>
          <w14:ligatures w14:val="none"/>
        </w:rPr>
        <w:t>, the market stretches across bakery and confectionery, beverages, dairy and dairy alternatives, meat and seafood, sauces and dressings, snacks, and infant nutrition. The fastest-growing segment is dairy alternatives, driven by the rise in plant-based and lactose-free products. Here, manufacturers want multifunctional ingredients that create creamy texture, improve mouthfeel, and help with protein stability—all in one. Snacks and convenience foods also see strong demand as manufacturers seek to improve nutrition and shelf life without adding more additives.</w:t>
      </w:r>
    </w:p>
    <w:p w14:paraId="651FB42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By End User</w:t>
      </w:r>
      <w:r w:rsidRPr="008858AE">
        <w:rPr>
          <w:rFonts w:ascii="Times New Roman" w:eastAsia="Times New Roman" w:hAnsi="Times New Roman" w:cs="Times New Roman"/>
          <w:kern w:val="0"/>
          <w:sz w:val="24"/>
          <w:szCs w:val="24"/>
          <w:lang w:eastAsia="en-IN"/>
          <w14:ligatures w14:val="none"/>
        </w:rPr>
        <w:t>, the landscape spans food and beverage manufacturers, contract formulators, private label brands, and increasingly, foodservice companies. Large CPG firms have been the traditional power users, but smaller startups and private labels are driving new adoption. Even quick-service restaurants are experimenting with multifunctional solutions in sauces, coatings, and baked goods.</w:t>
      </w:r>
    </w:p>
    <w:p w14:paraId="0C4E430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By Region</w:t>
      </w:r>
      <w:r w:rsidRPr="008858AE">
        <w:rPr>
          <w:rFonts w:ascii="Times New Roman" w:eastAsia="Times New Roman" w:hAnsi="Times New Roman" w:cs="Times New Roman"/>
          <w:kern w:val="0"/>
          <w:sz w:val="24"/>
          <w:szCs w:val="24"/>
          <w:lang w:eastAsia="en-IN"/>
          <w14:ligatures w14:val="none"/>
        </w:rPr>
        <w:t xml:space="preserve">, North America leads in early adoption and clean-label demand, followed closely by Europe, where regulatory frameworks are pushing for fewer E-numbers and more transparency. Asia Pacific is the fastest-growing region, </w:t>
      </w:r>
      <w:proofErr w:type="spellStart"/>
      <w:r w:rsidRPr="008858AE">
        <w:rPr>
          <w:rFonts w:ascii="Times New Roman" w:eastAsia="Times New Roman" w:hAnsi="Times New Roman" w:cs="Times New Roman"/>
          <w:kern w:val="0"/>
          <w:sz w:val="24"/>
          <w:szCs w:val="24"/>
          <w:lang w:eastAsia="en-IN"/>
          <w14:ligatures w14:val="none"/>
        </w:rPr>
        <w:t>fueled</w:t>
      </w:r>
      <w:proofErr w:type="spellEnd"/>
      <w:r w:rsidRPr="008858AE">
        <w:rPr>
          <w:rFonts w:ascii="Times New Roman" w:eastAsia="Times New Roman" w:hAnsi="Times New Roman" w:cs="Times New Roman"/>
          <w:kern w:val="0"/>
          <w:sz w:val="24"/>
          <w:szCs w:val="24"/>
          <w:lang w:eastAsia="en-IN"/>
          <w14:ligatures w14:val="none"/>
        </w:rPr>
        <w:t xml:space="preserve"> by urbanization, rising middle class, and a strong focus on fortified foods for health. Latin America and the Middle East &amp; Africa are showing increasing interest, especially as ingredient costs and supply chain constraints make multi-use solutions more attractive.</w:t>
      </w:r>
    </w:p>
    <w:p w14:paraId="316D8895"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The scope of this segmentation isn’t just academic—it’s highly commercial. Ingredient suppliers are now customizing solutions by both application and regional need. For instance, </w:t>
      </w:r>
      <w:proofErr w:type="spellStart"/>
      <w:r w:rsidRPr="008858AE">
        <w:rPr>
          <w:rFonts w:ascii="Times New Roman" w:eastAsia="Times New Roman" w:hAnsi="Times New Roman" w:cs="Times New Roman"/>
          <w:kern w:val="0"/>
          <w:sz w:val="24"/>
          <w:szCs w:val="24"/>
          <w:lang w:eastAsia="en-IN"/>
          <w14:ligatures w14:val="none"/>
        </w:rPr>
        <w:t>fiber</w:t>
      </w:r>
      <w:proofErr w:type="spellEnd"/>
      <w:r w:rsidRPr="008858AE">
        <w:rPr>
          <w:rFonts w:ascii="Times New Roman" w:eastAsia="Times New Roman" w:hAnsi="Times New Roman" w:cs="Times New Roman"/>
          <w:kern w:val="0"/>
          <w:sz w:val="24"/>
          <w:szCs w:val="24"/>
          <w:lang w:eastAsia="en-IN"/>
          <w14:ligatures w14:val="none"/>
        </w:rPr>
        <w:t xml:space="preserve"> blends for Asian noodles differ from those for European gluten-free bread. This level of targeting will only intensify as manufacturers look for every advantage in a competitive market.</w:t>
      </w:r>
    </w:p>
    <w:p w14:paraId="6AC9721C"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3. Market Trends and Innovation Landscape</w:t>
      </w:r>
    </w:p>
    <w:p w14:paraId="4D2B84FF"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Innovation in the multifunctional food ingredients market is happening on several fronts at once. Companies are racing to develop ingredients that do more, cost less, and check all the right boxes for clean label, nutrition, and sustainability. The market has shifted away from one-dimensional additives toward hybrid ingredients that work across applications—meaning what’s trending in beverages might quickly migrate to bakery or dairy, and vice versa.</w:t>
      </w:r>
    </w:p>
    <w:p w14:paraId="199A08F9"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One of the biggest trends in 2024 is the move toward </w:t>
      </w:r>
      <w:r w:rsidRPr="008858AE">
        <w:rPr>
          <w:rFonts w:ascii="Times New Roman" w:eastAsia="Times New Roman" w:hAnsi="Times New Roman" w:cs="Times New Roman"/>
          <w:b/>
          <w:bCs/>
          <w:kern w:val="0"/>
          <w:sz w:val="24"/>
          <w:szCs w:val="24"/>
          <w:lang w:eastAsia="en-IN"/>
          <w14:ligatures w14:val="none"/>
        </w:rPr>
        <w:t>natural multifunctionality</w:t>
      </w:r>
      <w:r w:rsidRPr="008858AE">
        <w:rPr>
          <w:rFonts w:ascii="Times New Roman" w:eastAsia="Times New Roman" w:hAnsi="Times New Roman" w:cs="Times New Roman"/>
          <w:kern w:val="0"/>
          <w:sz w:val="24"/>
          <w:szCs w:val="24"/>
          <w:lang w:eastAsia="en-IN"/>
          <w14:ligatures w14:val="none"/>
        </w:rPr>
        <w:t xml:space="preserve">. Ingredient suppliers are investing heavily in extracting or modifying plant-based proteins,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and </w:t>
      </w:r>
      <w:r w:rsidRPr="008858AE">
        <w:rPr>
          <w:rFonts w:ascii="Times New Roman" w:eastAsia="Times New Roman" w:hAnsi="Times New Roman" w:cs="Times New Roman"/>
          <w:kern w:val="0"/>
          <w:sz w:val="24"/>
          <w:szCs w:val="24"/>
          <w:lang w:eastAsia="en-IN"/>
          <w14:ligatures w14:val="none"/>
        </w:rPr>
        <w:lastRenderedPageBreak/>
        <w:t xml:space="preserve">hydrocolloids so they deliver multiple benefits in a single dose. Take citrus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or oat beta-glucans: these aren’t just thickeners—they can also replace stabilizers, improve mouthfeel, and provide a nutritional boost, especially in dairy alternatives and high-protein snacks. Many of these innovations are hitting the market as drop-in replacements for gums and synthetic emulsifiers, helping brands shorten ingredient lists without losing functionality.</w:t>
      </w:r>
    </w:p>
    <w:p w14:paraId="4557063C"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There’s also a noticeable acceleration in </w:t>
      </w:r>
      <w:r w:rsidRPr="008858AE">
        <w:rPr>
          <w:rFonts w:ascii="Times New Roman" w:eastAsia="Times New Roman" w:hAnsi="Times New Roman" w:cs="Times New Roman"/>
          <w:b/>
          <w:bCs/>
          <w:kern w:val="0"/>
          <w:sz w:val="24"/>
          <w:szCs w:val="24"/>
          <w:lang w:eastAsia="en-IN"/>
          <w14:ligatures w14:val="none"/>
        </w:rPr>
        <w:t>fermentation-derived ingredients</w:t>
      </w:r>
      <w:r w:rsidRPr="008858AE">
        <w:rPr>
          <w:rFonts w:ascii="Times New Roman" w:eastAsia="Times New Roman" w:hAnsi="Times New Roman" w:cs="Times New Roman"/>
          <w:kern w:val="0"/>
          <w:sz w:val="24"/>
          <w:szCs w:val="24"/>
          <w:lang w:eastAsia="en-IN"/>
          <w14:ligatures w14:val="none"/>
        </w:rPr>
        <w:t>. Companies are now using precision fermentation and bioengineering to create enzymes, proteins, and even fats that are not only highly functional, but also consistent and scalable. Enzyme solutions, for instance, are being designed to improve both texture and shelf life, while reducing sugar or sodium content at the same time. This dual-purpose approach is a big draw for food formulators under cost and health pressure.</w:t>
      </w:r>
    </w:p>
    <w:p w14:paraId="3696F41B"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Another trend gaining ground is the integration of </w:t>
      </w:r>
      <w:r w:rsidRPr="008858AE">
        <w:rPr>
          <w:rFonts w:ascii="Times New Roman" w:eastAsia="Times New Roman" w:hAnsi="Times New Roman" w:cs="Times New Roman"/>
          <w:b/>
          <w:bCs/>
          <w:kern w:val="0"/>
          <w:sz w:val="24"/>
          <w:szCs w:val="24"/>
          <w:lang w:eastAsia="en-IN"/>
          <w14:ligatures w14:val="none"/>
        </w:rPr>
        <w:t>AI and digital formulation tools</w:t>
      </w:r>
      <w:r w:rsidRPr="008858AE">
        <w:rPr>
          <w:rFonts w:ascii="Times New Roman" w:eastAsia="Times New Roman" w:hAnsi="Times New Roman" w:cs="Times New Roman"/>
          <w:kern w:val="0"/>
          <w:sz w:val="24"/>
          <w:szCs w:val="24"/>
          <w:lang w:eastAsia="en-IN"/>
          <w14:ligatures w14:val="none"/>
        </w:rPr>
        <w:t>. R&amp;D teams are using digital twins and predictive analytics to model how various multifunctional ingredients interact in different food matrices before any physical trials take place. This cuts development time and makes it easier to optimize for clean label, allergen management, and nutritional value all at once. Some leading ingredient suppliers are even offering online formulation platforms to help food manufacturers prototype and test blends virtually.</w:t>
      </w:r>
    </w:p>
    <w:p w14:paraId="581F6E2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Partnerships and open innovation are also reshaping the competitive landscape. Startups specializing in new protein extraction methods, </w:t>
      </w:r>
      <w:proofErr w:type="spellStart"/>
      <w:r w:rsidRPr="008858AE">
        <w:rPr>
          <w:rFonts w:ascii="Times New Roman" w:eastAsia="Times New Roman" w:hAnsi="Times New Roman" w:cs="Times New Roman"/>
          <w:kern w:val="0"/>
          <w:sz w:val="24"/>
          <w:szCs w:val="24"/>
          <w:lang w:eastAsia="en-IN"/>
          <w14:ligatures w14:val="none"/>
        </w:rPr>
        <w:t>fiber</w:t>
      </w:r>
      <w:proofErr w:type="spellEnd"/>
      <w:r w:rsidRPr="008858AE">
        <w:rPr>
          <w:rFonts w:ascii="Times New Roman" w:eastAsia="Times New Roman" w:hAnsi="Times New Roman" w:cs="Times New Roman"/>
          <w:kern w:val="0"/>
          <w:sz w:val="24"/>
          <w:szCs w:val="24"/>
          <w:lang w:eastAsia="en-IN"/>
          <w14:ligatures w14:val="none"/>
        </w:rPr>
        <w:t xml:space="preserve"> blends, or next-gen emulsifiers are forming alliances with major suppliers and global CPG brands. These partnerships help accelerate product launches and give smaller innovators access to larger manufacturing and distribution networks.</w:t>
      </w:r>
    </w:p>
    <w:p w14:paraId="48D18670"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On the consumer side, there’s strong demand for ingredients that are “free from” common allergens and artificial additives. Formulators are working to deliver this without </w:t>
      </w:r>
      <w:proofErr w:type="spellStart"/>
      <w:r w:rsidRPr="008858AE">
        <w:rPr>
          <w:rFonts w:ascii="Times New Roman" w:eastAsia="Times New Roman" w:hAnsi="Times New Roman" w:cs="Times New Roman"/>
          <w:kern w:val="0"/>
          <w:sz w:val="24"/>
          <w:szCs w:val="24"/>
          <w:lang w:eastAsia="en-IN"/>
          <w14:ligatures w14:val="none"/>
        </w:rPr>
        <w:t>tradeoffs</w:t>
      </w:r>
      <w:proofErr w:type="spellEnd"/>
      <w:r w:rsidRPr="008858AE">
        <w:rPr>
          <w:rFonts w:ascii="Times New Roman" w:eastAsia="Times New Roman" w:hAnsi="Times New Roman" w:cs="Times New Roman"/>
          <w:kern w:val="0"/>
          <w:sz w:val="24"/>
          <w:szCs w:val="24"/>
          <w:lang w:eastAsia="en-IN"/>
          <w14:ligatures w14:val="none"/>
        </w:rPr>
        <w:t xml:space="preserve"> in taste, texture, or shelf stability. The move toward upcycled and waste-stream-derived ingredients—like fruit pulp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or spent grain proteins—is another sign of the market’s pivot to sustainability and circularity.</w:t>
      </w:r>
    </w:p>
    <w:p w14:paraId="291F6057"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Looking ahead, the most successful innovations will be those that solve more than one problem for both manufacturers and end consumers. Multifunctional ingredients that can address nutrition, cost, sustainability, and sensory experience together are poised to become the new industry standard.</w:t>
      </w:r>
    </w:p>
    <w:p w14:paraId="7D8CF604"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4. Competitive Intelligence and Benchmarking</w:t>
      </w:r>
    </w:p>
    <w:p w14:paraId="23C6F842"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Competition in the multifunctional food ingredients market is driven by both global giants and fast-moving specialist firms. While many suppliers claim to offer multifunctionality, the real differentiation now lies in technical support, speed of innovation, and the ability to customize solutions for specific applications or regulatory needs. Here’s how the leading players are positioning themselves.</w:t>
      </w:r>
    </w:p>
    <w:p w14:paraId="232EB8BF"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Cargill</w:t>
      </w:r>
      <w:r w:rsidRPr="008858AE">
        <w:rPr>
          <w:rFonts w:ascii="Times New Roman" w:eastAsia="Times New Roman" w:hAnsi="Times New Roman" w:cs="Times New Roman"/>
          <w:kern w:val="0"/>
          <w:sz w:val="24"/>
          <w:szCs w:val="24"/>
          <w:lang w:eastAsia="en-IN"/>
          <w14:ligatures w14:val="none"/>
        </w:rPr>
        <w:t xml:space="preserve"> is one of the most established players in this space, with a vast portfolio spanning plant-based proteins,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xml:space="preserve">, starches, and specialty sweeteners. Their approach is to combine </w:t>
      </w:r>
      <w:r w:rsidRPr="008858AE">
        <w:rPr>
          <w:rFonts w:ascii="Times New Roman" w:eastAsia="Times New Roman" w:hAnsi="Times New Roman" w:cs="Times New Roman"/>
          <w:kern w:val="0"/>
          <w:sz w:val="24"/>
          <w:szCs w:val="24"/>
          <w:lang w:eastAsia="en-IN"/>
          <w14:ligatures w14:val="none"/>
        </w:rPr>
        <w:lastRenderedPageBreak/>
        <w:t>technical R&amp;D with global supply reach, enabling them to tailor ingredient systems for bakery, beverages, and dairy alternatives across multiple regions. Cargill’s key advantage is its ability to deliver “turnkey” solutions that streamline formulation for large brands trying to meet clean-label requirements.</w:t>
      </w:r>
    </w:p>
    <w:p w14:paraId="527236C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Ingredion</w:t>
      </w:r>
      <w:r w:rsidRPr="008858AE">
        <w:rPr>
          <w:rFonts w:ascii="Times New Roman" w:eastAsia="Times New Roman" w:hAnsi="Times New Roman" w:cs="Times New Roman"/>
          <w:kern w:val="0"/>
          <w:sz w:val="24"/>
          <w:szCs w:val="24"/>
          <w:lang w:eastAsia="en-IN"/>
          <w14:ligatures w14:val="none"/>
        </w:rPr>
        <w:t xml:space="preserve"> has carved out a strong niche in starches, hydrocolloids, and texturizers—especially for clean-label and allergen-free claims. The company invests heavily in local technical </w:t>
      </w:r>
      <w:proofErr w:type="spellStart"/>
      <w:r w:rsidRPr="008858AE">
        <w:rPr>
          <w:rFonts w:ascii="Times New Roman" w:eastAsia="Times New Roman" w:hAnsi="Times New Roman" w:cs="Times New Roman"/>
          <w:kern w:val="0"/>
          <w:sz w:val="24"/>
          <w:szCs w:val="24"/>
          <w:lang w:eastAsia="en-IN"/>
          <w14:ligatures w14:val="none"/>
        </w:rPr>
        <w:t>centers</w:t>
      </w:r>
      <w:proofErr w:type="spellEnd"/>
      <w:r w:rsidRPr="008858AE">
        <w:rPr>
          <w:rFonts w:ascii="Times New Roman" w:eastAsia="Times New Roman" w:hAnsi="Times New Roman" w:cs="Times New Roman"/>
          <w:kern w:val="0"/>
          <w:sz w:val="24"/>
          <w:szCs w:val="24"/>
          <w:lang w:eastAsia="en-IN"/>
          <w14:ligatures w14:val="none"/>
        </w:rPr>
        <w:t xml:space="preserve"> and digital formulation tools, giving customers real-time support. Ingredion also focuses on co-development partnerships with mid-sized brands and contract manufacturers looking to innovate quickly without scaling up their own R&amp;D.</w:t>
      </w:r>
    </w:p>
    <w:p w14:paraId="02AC3D6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Kerry Group</w:t>
      </w:r>
      <w:r w:rsidRPr="008858AE">
        <w:rPr>
          <w:rFonts w:ascii="Times New Roman" w:eastAsia="Times New Roman" w:hAnsi="Times New Roman" w:cs="Times New Roman"/>
          <w:kern w:val="0"/>
          <w:sz w:val="24"/>
          <w:szCs w:val="24"/>
          <w:lang w:eastAsia="en-IN"/>
          <w14:ligatures w14:val="none"/>
        </w:rPr>
        <w:t xml:space="preserve"> blends deep expertise in taste, nutrition, and functional systems, enabling the development of multifunctional ingredient blends that work well in everything from ready meals to plant-based meats. Kerry stands out for its investment in taste-masking and protein fortification, often tackling the tough problem of maintaining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and mouthfeel when reformulating for health or sustainability.</w:t>
      </w:r>
    </w:p>
    <w:p w14:paraId="24BC220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DuPont Nutrition &amp; Biosciences</w:t>
      </w:r>
      <w:r w:rsidRPr="008858AE">
        <w:rPr>
          <w:rFonts w:ascii="Times New Roman" w:eastAsia="Times New Roman" w:hAnsi="Times New Roman" w:cs="Times New Roman"/>
          <w:kern w:val="0"/>
          <w:sz w:val="24"/>
          <w:szCs w:val="24"/>
          <w:lang w:eastAsia="en-IN"/>
          <w14:ligatures w14:val="none"/>
        </w:rPr>
        <w:t xml:space="preserve"> (now part of IFF) is a major innovator in enzymes and specialty proteins, with strong capabilities in fermentation-derived solutions. They focus on tailoring enzyme and protein blends to meet specific texture, stability, and nutritional needs. DuPont’s global R&amp;D network and regulatory expertise allow them to address region-specific challenges for multinational food brands.</w:t>
      </w:r>
    </w:p>
    <w:p w14:paraId="60718A28"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Tate &amp; Lyle</w:t>
      </w:r>
      <w:r w:rsidRPr="008858AE">
        <w:rPr>
          <w:rFonts w:ascii="Times New Roman" w:eastAsia="Times New Roman" w:hAnsi="Times New Roman" w:cs="Times New Roman"/>
          <w:kern w:val="0"/>
          <w:sz w:val="24"/>
          <w:szCs w:val="24"/>
          <w:lang w:eastAsia="en-IN"/>
          <w14:ligatures w14:val="none"/>
        </w:rPr>
        <w:t xml:space="preserve"> is a leader in sweetening, </w:t>
      </w:r>
      <w:proofErr w:type="spellStart"/>
      <w:r w:rsidRPr="008858AE">
        <w:rPr>
          <w:rFonts w:ascii="Times New Roman" w:eastAsia="Times New Roman" w:hAnsi="Times New Roman" w:cs="Times New Roman"/>
          <w:kern w:val="0"/>
          <w:sz w:val="24"/>
          <w:szCs w:val="24"/>
          <w:lang w:eastAsia="en-IN"/>
          <w14:ligatures w14:val="none"/>
        </w:rPr>
        <w:t>fiber</w:t>
      </w:r>
      <w:proofErr w:type="spellEnd"/>
      <w:r w:rsidRPr="008858AE">
        <w:rPr>
          <w:rFonts w:ascii="Times New Roman" w:eastAsia="Times New Roman" w:hAnsi="Times New Roman" w:cs="Times New Roman"/>
          <w:kern w:val="0"/>
          <w:sz w:val="24"/>
          <w:szCs w:val="24"/>
          <w:lang w:eastAsia="en-IN"/>
          <w14:ligatures w14:val="none"/>
        </w:rPr>
        <w:t>, and texturizing systems. The company is especially strong in the beverage and dairy space, where it helps manufacturers reduce sugar and calories without sacrificing mouthfeel or shelf life. Tate &amp; Lyle also emphasizes sustainability, promoting ingredients sourced from upcycled plant materials or with improved environmental footprints.</w:t>
      </w:r>
    </w:p>
    <w:p w14:paraId="7ECE12CB"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DSM-</w:t>
      </w:r>
      <w:proofErr w:type="spellStart"/>
      <w:r w:rsidRPr="008858AE">
        <w:rPr>
          <w:rFonts w:ascii="Times New Roman" w:eastAsia="Times New Roman" w:hAnsi="Times New Roman" w:cs="Times New Roman"/>
          <w:b/>
          <w:bCs/>
          <w:kern w:val="0"/>
          <w:sz w:val="24"/>
          <w:szCs w:val="24"/>
          <w:lang w:eastAsia="en-IN"/>
          <w14:ligatures w14:val="none"/>
        </w:rPr>
        <w:t>Firmenich</w:t>
      </w:r>
      <w:proofErr w:type="spellEnd"/>
      <w:r w:rsidRPr="008858AE">
        <w:rPr>
          <w:rFonts w:ascii="Times New Roman" w:eastAsia="Times New Roman" w:hAnsi="Times New Roman" w:cs="Times New Roman"/>
          <w:kern w:val="0"/>
          <w:sz w:val="24"/>
          <w:szCs w:val="24"/>
          <w:lang w:eastAsia="en-IN"/>
          <w14:ligatures w14:val="none"/>
        </w:rPr>
        <w:t xml:space="preserve"> has become a key player through its portfolio of functional proteins,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and enzyme systems. Their R&amp;D teams focus on nutritional enrichment and clean-label reformulation, often working with customers to co-create new product lines. DSM-</w:t>
      </w:r>
      <w:proofErr w:type="spellStart"/>
      <w:r w:rsidRPr="008858AE">
        <w:rPr>
          <w:rFonts w:ascii="Times New Roman" w:eastAsia="Times New Roman" w:hAnsi="Times New Roman" w:cs="Times New Roman"/>
          <w:kern w:val="0"/>
          <w:sz w:val="24"/>
          <w:szCs w:val="24"/>
          <w:lang w:eastAsia="en-IN"/>
          <w14:ligatures w14:val="none"/>
        </w:rPr>
        <w:t>Firmenich’s</w:t>
      </w:r>
      <w:proofErr w:type="spellEnd"/>
      <w:r w:rsidRPr="008858AE">
        <w:rPr>
          <w:rFonts w:ascii="Times New Roman" w:eastAsia="Times New Roman" w:hAnsi="Times New Roman" w:cs="Times New Roman"/>
          <w:kern w:val="0"/>
          <w:sz w:val="24"/>
          <w:szCs w:val="24"/>
          <w:lang w:eastAsia="en-IN"/>
          <w14:ligatures w14:val="none"/>
        </w:rPr>
        <w:t xml:space="preserve"> expertise in plant-based alternatives and fortification puts it at the forefront of innovation for brands targeting health and wellness trends.</w:t>
      </w:r>
    </w:p>
    <w:p w14:paraId="42B3F60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Across the board, the competitive edge comes down to more than just product range. Leading suppliers are distinguished by their willingness to collaborate, ability to support rapid innovation, and depth of application knowledge. The companies making the biggest impact are those that not only sell ingredients but also help solve broader challenges—like cost optimization, regulatory compliance, and consumer acceptance—in a market that’s changing fast.</w:t>
      </w:r>
    </w:p>
    <w:p w14:paraId="4D8F3D21"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5. Regional Landscape and Adoption Outlook</w:t>
      </w:r>
    </w:p>
    <w:p w14:paraId="0B29046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Regional adoption of multifunctional food ingredients is anything but uniform. Each market has its own regulatory climate, consumer priorities, and supply chain realities, which shapes both the pace and the nature of innovation. Some regions are leading in clean-label </w:t>
      </w:r>
      <w:r w:rsidRPr="008858AE">
        <w:rPr>
          <w:rFonts w:ascii="Times New Roman" w:eastAsia="Times New Roman" w:hAnsi="Times New Roman" w:cs="Times New Roman"/>
          <w:kern w:val="0"/>
          <w:sz w:val="24"/>
          <w:szCs w:val="24"/>
          <w:lang w:eastAsia="en-IN"/>
          <w14:ligatures w14:val="none"/>
        </w:rPr>
        <w:lastRenderedPageBreak/>
        <w:t>momentum, while others focus more on cost-effectiveness or fortification. Here’s how the global picture breaks down.</w:t>
      </w:r>
    </w:p>
    <w:p w14:paraId="3F9B1FC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North America</w:t>
      </w:r>
      <w:r w:rsidRPr="008858AE">
        <w:rPr>
          <w:rFonts w:ascii="Times New Roman" w:eastAsia="Times New Roman" w:hAnsi="Times New Roman" w:cs="Times New Roman"/>
          <w:kern w:val="0"/>
          <w:sz w:val="24"/>
          <w:szCs w:val="24"/>
          <w:lang w:eastAsia="en-IN"/>
          <w14:ligatures w14:val="none"/>
        </w:rPr>
        <w:t xml:space="preserve"> remains the most mature and influential market for multifunctional food ingredients. The U.S. and Canada have a strong culture of product reformulation, with big brands under constant pressure to clean up labels and introduce plant-based options. Regulatory standards for ingredient disclosure and allergen </w:t>
      </w:r>
      <w:proofErr w:type="spellStart"/>
      <w:r w:rsidRPr="008858AE">
        <w:rPr>
          <w:rFonts w:ascii="Times New Roman" w:eastAsia="Times New Roman" w:hAnsi="Times New Roman" w:cs="Times New Roman"/>
          <w:kern w:val="0"/>
          <w:sz w:val="24"/>
          <w:szCs w:val="24"/>
          <w:lang w:eastAsia="en-IN"/>
          <w14:ligatures w14:val="none"/>
        </w:rPr>
        <w:t>labeling</w:t>
      </w:r>
      <w:proofErr w:type="spellEnd"/>
      <w:r w:rsidRPr="008858AE">
        <w:rPr>
          <w:rFonts w:ascii="Times New Roman" w:eastAsia="Times New Roman" w:hAnsi="Times New Roman" w:cs="Times New Roman"/>
          <w:kern w:val="0"/>
          <w:sz w:val="24"/>
          <w:szCs w:val="24"/>
          <w:lang w:eastAsia="en-IN"/>
          <w14:ligatures w14:val="none"/>
        </w:rPr>
        <w:t xml:space="preserve"> are among the world’s strictest, pushing manufacturers to rely on ingredient suppliers who can document traceability and functionality. North America is also a hub for early adoption of novel proteins, upcycled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and digital formulation tools, which are now rolling out to mid-sized brands and private labels at a much faster rate than before.</w:t>
      </w:r>
    </w:p>
    <w:p w14:paraId="3D1F549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Europe</w:t>
      </w:r>
      <w:r w:rsidRPr="008858AE">
        <w:rPr>
          <w:rFonts w:ascii="Times New Roman" w:eastAsia="Times New Roman" w:hAnsi="Times New Roman" w:cs="Times New Roman"/>
          <w:kern w:val="0"/>
          <w:sz w:val="24"/>
          <w:szCs w:val="24"/>
          <w:lang w:eastAsia="en-IN"/>
          <w14:ligatures w14:val="none"/>
        </w:rPr>
        <w:t xml:space="preserve"> is close behind, but with its own distinctive regulatory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The European Union’s focus on food safety, allergen control, and E-number reduction means that multifunctional ingredients must be both effective and clearly documented. Retailers here set some of the toughest clean-label standards, often ahead of national regulations. At the same time, Europe is a leader in sustainability-driven adoption, with many countries prioritizing upcycled and low-carbon ingredients. Demand is especially strong in the UK, Germany, France, and the Nordics—markets </w:t>
      </w:r>
      <w:proofErr w:type="gramStart"/>
      <w:r w:rsidRPr="008858AE">
        <w:rPr>
          <w:rFonts w:ascii="Times New Roman" w:eastAsia="Times New Roman" w:hAnsi="Times New Roman" w:cs="Times New Roman"/>
          <w:kern w:val="0"/>
          <w:sz w:val="24"/>
          <w:szCs w:val="24"/>
          <w:lang w:eastAsia="en-IN"/>
          <w14:ligatures w14:val="none"/>
        </w:rPr>
        <w:t>where</w:t>
      </w:r>
      <w:proofErr w:type="gramEnd"/>
      <w:r w:rsidRPr="008858AE">
        <w:rPr>
          <w:rFonts w:ascii="Times New Roman" w:eastAsia="Times New Roman" w:hAnsi="Times New Roman" w:cs="Times New Roman"/>
          <w:kern w:val="0"/>
          <w:sz w:val="24"/>
          <w:szCs w:val="24"/>
          <w:lang w:eastAsia="en-IN"/>
          <w14:ligatures w14:val="none"/>
        </w:rPr>
        <w:t xml:space="preserve"> transparency and provenance matter just as much as product performance.</w:t>
      </w:r>
    </w:p>
    <w:p w14:paraId="75FCCDE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Asia Pacific</w:t>
      </w:r>
      <w:r w:rsidRPr="008858AE">
        <w:rPr>
          <w:rFonts w:ascii="Times New Roman" w:eastAsia="Times New Roman" w:hAnsi="Times New Roman" w:cs="Times New Roman"/>
          <w:kern w:val="0"/>
          <w:sz w:val="24"/>
          <w:szCs w:val="24"/>
          <w:lang w:eastAsia="en-IN"/>
          <w14:ligatures w14:val="none"/>
        </w:rPr>
        <w:t xml:space="preserve"> stands out as the fastest-growing region. Urbanization, income growth, and rapidly changing diets have all contributed to a spike in demand for fortified foods and convenience products. Countries like China, India, and Japan are investing heavily in local ingredient production and innovation hubs, sometimes leapfrogging legacy approaches in </w:t>
      </w:r>
      <w:proofErr w:type="spellStart"/>
      <w:r w:rsidRPr="008858AE">
        <w:rPr>
          <w:rFonts w:ascii="Times New Roman" w:eastAsia="Times New Roman" w:hAnsi="Times New Roman" w:cs="Times New Roman"/>
          <w:kern w:val="0"/>
          <w:sz w:val="24"/>
          <w:szCs w:val="24"/>
          <w:lang w:eastAsia="en-IN"/>
          <w14:ligatures w14:val="none"/>
        </w:rPr>
        <w:t>favor</w:t>
      </w:r>
      <w:proofErr w:type="spellEnd"/>
      <w:r w:rsidRPr="008858AE">
        <w:rPr>
          <w:rFonts w:ascii="Times New Roman" w:eastAsia="Times New Roman" w:hAnsi="Times New Roman" w:cs="Times New Roman"/>
          <w:kern w:val="0"/>
          <w:sz w:val="24"/>
          <w:szCs w:val="24"/>
          <w:lang w:eastAsia="en-IN"/>
          <w14:ligatures w14:val="none"/>
        </w:rPr>
        <w:t xml:space="preserve"> of digital R&amp;D or new protein sources. The region’s regulatory patchwork creates challenges, but it also rewards suppliers who can adapt solutions for diverse tastes and formats. Dairy alternatives, bakery, and functional beverages are particularly strong growth segments here.</w:t>
      </w:r>
    </w:p>
    <w:p w14:paraId="7E74788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Latin America</w:t>
      </w:r>
      <w:r w:rsidRPr="008858AE">
        <w:rPr>
          <w:rFonts w:ascii="Times New Roman" w:eastAsia="Times New Roman" w:hAnsi="Times New Roman" w:cs="Times New Roman"/>
          <w:kern w:val="0"/>
          <w:sz w:val="24"/>
          <w:szCs w:val="24"/>
          <w:lang w:eastAsia="en-IN"/>
          <w14:ligatures w14:val="none"/>
        </w:rPr>
        <w:t xml:space="preserve"> is gaining traction, mainly in response to supply chain disruptions and rising ingredient costs. Manufacturers are turning to multifunctional solutions as a way to simplify procurement and reduce overall formulation expense. Brazil and Mexico lead in innovation, particularly in snacks, beverages, and fortified staples. Regulatory focus is gradually increasing, especially around claims and </w:t>
      </w:r>
      <w:proofErr w:type="spellStart"/>
      <w:r w:rsidRPr="008858AE">
        <w:rPr>
          <w:rFonts w:ascii="Times New Roman" w:eastAsia="Times New Roman" w:hAnsi="Times New Roman" w:cs="Times New Roman"/>
          <w:kern w:val="0"/>
          <w:sz w:val="24"/>
          <w:szCs w:val="24"/>
          <w:lang w:eastAsia="en-IN"/>
          <w14:ligatures w14:val="none"/>
        </w:rPr>
        <w:t>labeling</w:t>
      </w:r>
      <w:proofErr w:type="spellEnd"/>
      <w:r w:rsidRPr="008858AE">
        <w:rPr>
          <w:rFonts w:ascii="Times New Roman" w:eastAsia="Times New Roman" w:hAnsi="Times New Roman" w:cs="Times New Roman"/>
          <w:kern w:val="0"/>
          <w:sz w:val="24"/>
          <w:szCs w:val="24"/>
          <w:lang w:eastAsia="en-IN"/>
          <w14:ligatures w14:val="none"/>
        </w:rPr>
        <w:t xml:space="preserve"> for health and nutrition, but cost-effectiveness remains the primary driver.</w:t>
      </w:r>
    </w:p>
    <w:p w14:paraId="5540A9E2"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Middle East and Africa</w:t>
      </w:r>
      <w:r w:rsidRPr="008858AE">
        <w:rPr>
          <w:rFonts w:ascii="Times New Roman" w:eastAsia="Times New Roman" w:hAnsi="Times New Roman" w:cs="Times New Roman"/>
          <w:kern w:val="0"/>
          <w:sz w:val="24"/>
          <w:szCs w:val="24"/>
          <w:lang w:eastAsia="en-IN"/>
          <w14:ligatures w14:val="none"/>
        </w:rPr>
        <w:t xml:space="preserve"> are still emerging markets for multifunctional food ingredients, but growth is starting to accelerate. Food security, affordability, and shelf life are top priorities—especially given hot climates and long distribution chains. There’s growing demand for ingredients that can improve stability and reduce waste, particularly in bakery and packaged foods. As regulatory frameworks evolve and more multinationals invest in local manufacturing, adoption rates are expected to climb.</w:t>
      </w:r>
    </w:p>
    <w:p w14:paraId="2CC2310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It’s worth noting that white space remains in every region—especially in rural or lower-income areas, where cost and supply chain issues limit access to next-generation ingredients. Ultimately, the companies that succeed will be those that can tailor multifunctional solutions for both highly regulated, label-conscious markets and cost-driven, high-growth regions.</w:t>
      </w:r>
    </w:p>
    <w:p w14:paraId="313CB50C"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lastRenderedPageBreak/>
        <w:t>6. End-User Dynamics and Use Case</w:t>
      </w:r>
    </w:p>
    <w:p w14:paraId="00FA5D77"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Adoption patterns for multifunctional food ingredients vary widely depending on the type of end user and the specific challenges they face. Manufacturers at every scale—from global conglomerates to regional startups—are looking for ways to streamline formulations and deliver more value per ingredient, but their priorities, pain points, and adoption speeds aren’t the same.</w:t>
      </w:r>
    </w:p>
    <w:p w14:paraId="1FE04904"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Large food and beverage companies tend to focus on risk reduction and scalability. For them, multifunctional ingredients are a tool to meet global clean-label goals, simplify procurement, and keep production lines efficient across dozens of markets. These firms value technical support and ingredient systems that have already cleared regulatory hurdles in multiple regions. They often work directly with leading suppliers to co-develop proprietary blends tailored to flagship products.</w:t>
      </w:r>
    </w:p>
    <w:p w14:paraId="7A5DED6D"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Mid-sized brands and private labels are usually more agile but operate with tighter R&amp;D budgets. They turn to multifunctional ingredients as a shortcut for faster reformulation—especially when trying to replace artificial stabilizers or adapt a product to new regional preferences. These companies often rely on supplier-provided formulation platforms and application labs to test and validate new blends. Their needs are highly practical: can this one ingredient replace two or three legacy additives without sacrificing taste, shelf life, or price point?</w:t>
      </w:r>
    </w:p>
    <w:p w14:paraId="006A652D"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Startups and challenger brands tend to see multifunctional ingredients as enablers for rapid market entry. With limited time and resources, they gravitate toward all-in-one solutions that support clean label and allergen-free claims from day one. These brands are usually early adopters of upcycled, plant-based, or fermentation-derived </w:t>
      </w:r>
      <w:proofErr w:type="spellStart"/>
      <w:r w:rsidRPr="008858AE">
        <w:rPr>
          <w:rFonts w:ascii="Times New Roman" w:eastAsia="Times New Roman" w:hAnsi="Times New Roman" w:cs="Times New Roman"/>
          <w:kern w:val="0"/>
          <w:sz w:val="24"/>
          <w:szCs w:val="24"/>
          <w:lang w:eastAsia="en-IN"/>
          <w14:ligatures w14:val="none"/>
        </w:rPr>
        <w:t>multifunctionals</w:t>
      </w:r>
      <w:proofErr w:type="spellEnd"/>
      <w:r w:rsidRPr="008858AE">
        <w:rPr>
          <w:rFonts w:ascii="Times New Roman" w:eastAsia="Times New Roman" w:hAnsi="Times New Roman" w:cs="Times New Roman"/>
          <w:kern w:val="0"/>
          <w:sz w:val="24"/>
          <w:szCs w:val="24"/>
          <w:lang w:eastAsia="en-IN"/>
          <w14:ligatures w14:val="none"/>
        </w:rPr>
        <w:t>, leveraging their novelty for brand storytelling and consumer differentiation.</w:t>
      </w:r>
    </w:p>
    <w:p w14:paraId="0CB820E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Foodservice and quick-service restaurant chains are a newer but increasingly important end-user group. They use multifunctional ingredients to boost consistency and shelf life across distributed kitchens—particularly in sauces, batters, and ready-to-eat meals. For these companies, simplicity and ease of handling are just as critical as cost.</w:t>
      </w:r>
    </w:p>
    <w:p w14:paraId="0ED20DB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Use Case Example:</w:t>
      </w:r>
      <w:r w:rsidRPr="008858AE">
        <w:rPr>
          <w:rFonts w:ascii="Times New Roman" w:eastAsia="Times New Roman" w:hAnsi="Times New Roman" w:cs="Times New Roman"/>
          <w:kern w:val="0"/>
          <w:sz w:val="24"/>
          <w:szCs w:val="24"/>
          <w:lang w:eastAsia="en-IN"/>
          <w14:ligatures w14:val="none"/>
        </w:rPr>
        <w:br/>
        <w:t xml:space="preserve">A mid-sized European bakery manufacturer wanted to clean up its ingredient labels and extend the shelf life of its packaged bread without adding new preservatives. After evaluating several options, the company adopted a multifunctional </w:t>
      </w:r>
      <w:proofErr w:type="spellStart"/>
      <w:r w:rsidRPr="008858AE">
        <w:rPr>
          <w:rFonts w:ascii="Times New Roman" w:eastAsia="Times New Roman" w:hAnsi="Times New Roman" w:cs="Times New Roman"/>
          <w:kern w:val="0"/>
          <w:sz w:val="24"/>
          <w:szCs w:val="24"/>
          <w:lang w:eastAsia="en-IN"/>
          <w14:ligatures w14:val="none"/>
        </w:rPr>
        <w:t>fiber</w:t>
      </w:r>
      <w:proofErr w:type="spellEnd"/>
      <w:r w:rsidRPr="008858AE">
        <w:rPr>
          <w:rFonts w:ascii="Times New Roman" w:eastAsia="Times New Roman" w:hAnsi="Times New Roman" w:cs="Times New Roman"/>
          <w:kern w:val="0"/>
          <w:sz w:val="24"/>
          <w:szCs w:val="24"/>
          <w:lang w:eastAsia="en-IN"/>
          <w14:ligatures w14:val="none"/>
        </w:rPr>
        <w:t xml:space="preserve"> blend that not only improved crumb texture and moisture retention but also acted as a natural </w:t>
      </w:r>
      <w:proofErr w:type="spellStart"/>
      <w:r w:rsidRPr="008858AE">
        <w:rPr>
          <w:rFonts w:ascii="Times New Roman" w:eastAsia="Times New Roman" w:hAnsi="Times New Roman" w:cs="Times New Roman"/>
          <w:kern w:val="0"/>
          <w:sz w:val="24"/>
          <w:szCs w:val="24"/>
          <w:lang w:eastAsia="en-IN"/>
          <w14:ligatures w14:val="none"/>
        </w:rPr>
        <w:t>mold</w:t>
      </w:r>
      <w:proofErr w:type="spellEnd"/>
      <w:r w:rsidRPr="008858AE">
        <w:rPr>
          <w:rFonts w:ascii="Times New Roman" w:eastAsia="Times New Roman" w:hAnsi="Times New Roman" w:cs="Times New Roman"/>
          <w:kern w:val="0"/>
          <w:sz w:val="24"/>
          <w:szCs w:val="24"/>
          <w:lang w:eastAsia="en-IN"/>
          <w14:ligatures w14:val="none"/>
        </w:rPr>
        <w:t xml:space="preserve"> inhibitor. By switching to this ingredient, they were able to eliminate two artificial additives and achieve a “cleaner label” claim, which led to increased sales through major supermarket chains. Production efficiency improved, and waste rates dropped, supporting both the company’s cost and sustainability goals.</w:t>
      </w:r>
    </w:p>
    <w:p w14:paraId="2B63F5E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This example isn’t unique—across categories, the winning ingredient systems are those that solve multiple problems at once, whether it’s boosting nutrition, improving texture, or simplifying supply chains.</w:t>
      </w:r>
    </w:p>
    <w:p w14:paraId="471BE3E5"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1402A7E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Recent Developments (Last 2 Years)</w:t>
      </w:r>
    </w:p>
    <w:p w14:paraId="44EF147E" w14:textId="77777777" w:rsidR="008858AE" w:rsidRPr="008858AE" w:rsidRDefault="008858AE" w:rsidP="008858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Leading ingredient suppliers have introduced advanced multifunctional plant </w:t>
      </w:r>
      <w:proofErr w:type="spellStart"/>
      <w:r w:rsidRPr="008858AE">
        <w:rPr>
          <w:rFonts w:ascii="Times New Roman" w:eastAsia="Times New Roman" w:hAnsi="Times New Roman" w:cs="Times New Roman"/>
          <w:kern w:val="0"/>
          <w:sz w:val="24"/>
          <w:szCs w:val="24"/>
          <w:lang w:eastAsia="en-IN"/>
          <w14:ligatures w14:val="none"/>
        </w:rPr>
        <w:t>fiber</w:t>
      </w:r>
      <w:proofErr w:type="spellEnd"/>
      <w:r w:rsidRPr="008858AE">
        <w:rPr>
          <w:rFonts w:ascii="Times New Roman" w:eastAsia="Times New Roman" w:hAnsi="Times New Roman" w:cs="Times New Roman"/>
          <w:kern w:val="0"/>
          <w:sz w:val="24"/>
          <w:szCs w:val="24"/>
          <w:lang w:eastAsia="en-IN"/>
          <w14:ligatures w14:val="none"/>
        </w:rPr>
        <w:t xml:space="preserve"> blends that help food brands eliminate artificial stabilizers while improving shelf life and texture. Several global launches have targeted both bakery and dairy alternative segments.</w:t>
      </w:r>
    </w:p>
    <w:p w14:paraId="22F1F0A1" w14:textId="77777777" w:rsidR="008858AE" w:rsidRPr="008858AE" w:rsidRDefault="008858AE" w:rsidP="008858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There has been an uptick in partnerships between ingredient companies and </w:t>
      </w:r>
      <w:proofErr w:type="spellStart"/>
      <w:r w:rsidRPr="008858AE">
        <w:rPr>
          <w:rFonts w:ascii="Times New Roman" w:eastAsia="Times New Roman" w:hAnsi="Times New Roman" w:cs="Times New Roman"/>
          <w:kern w:val="0"/>
          <w:sz w:val="24"/>
          <w:szCs w:val="24"/>
          <w:lang w:eastAsia="en-IN"/>
          <w14:ligatures w14:val="none"/>
        </w:rPr>
        <w:t>agri</w:t>
      </w:r>
      <w:proofErr w:type="spellEnd"/>
      <w:r w:rsidRPr="008858AE">
        <w:rPr>
          <w:rFonts w:ascii="Times New Roman" w:eastAsia="Times New Roman" w:hAnsi="Times New Roman" w:cs="Times New Roman"/>
          <w:kern w:val="0"/>
          <w:sz w:val="24"/>
          <w:szCs w:val="24"/>
          <w:lang w:eastAsia="en-IN"/>
          <w14:ligatures w14:val="none"/>
        </w:rPr>
        <w:t xml:space="preserve">-tech startups to develop upcycled food ingredients, such as citrus peels and spent grain </w:t>
      </w:r>
      <w:proofErr w:type="spellStart"/>
      <w:r w:rsidRPr="008858AE">
        <w:rPr>
          <w:rFonts w:ascii="Times New Roman" w:eastAsia="Times New Roman" w:hAnsi="Times New Roman" w:cs="Times New Roman"/>
          <w:kern w:val="0"/>
          <w:sz w:val="24"/>
          <w:szCs w:val="24"/>
          <w:lang w:eastAsia="en-IN"/>
          <w14:ligatures w14:val="none"/>
        </w:rPr>
        <w:t>fibers</w:t>
      </w:r>
      <w:proofErr w:type="spellEnd"/>
      <w:r w:rsidRPr="008858AE">
        <w:rPr>
          <w:rFonts w:ascii="Times New Roman" w:eastAsia="Times New Roman" w:hAnsi="Times New Roman" w:cs="Times New Roman"/>
          <w:kern w:val="0"/>
          <w:sz w:val="24"/>
          <w:szCs w:val="24"/>
          <w:lang w:eastAsia="en-IN"/>
          <w14:ligatures w14:val="none"/>
        </w:rPr>
        <w:t>, adding value while reducing waste.</w:t>
      </w:r>
    </w:p>
    <w:p w14:paraId="36A91593" w14:textId="77777777" w:rsidR="008858AE" w:rsidRPr="008858AE" w:rsidRDefault="008858AE" w:rsidP="008858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Multiple suppliers have rolled out digital formulation platforms powered by AI, allowing food manufacturers to prototype and optimize multifunctional blends virtually—shortening time to market and reducing trial costs.</w:t>
      </w:r>
    </w:p>
    <w:p w14:paraId="0FAD6E04" w14:textId="77777777" w:rsidR="008858AE" w:rsidRPr="008858AE" w:rsidRDefault="008858AE" w:rsidP="008858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A number of regulatory bodies in North America and Europe have published new guidelines on permissible claims for multifunctional ingredients, tightening definitions for “clean label” and “natural,” and raising the bar for documentation.</w:t>
      </w:r>
    </w:p>
    <w:p w14:paraId="0B62391E" w14:textId="77777777" w:rsidR="008858AE" w:rsidRPr="008858AE" w:rsidRDefault="008858AE" w:rsidP="008858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Investment in fermentation-derived and precision-bioengineered multifunctional ingredients has increased, particularly to support clean-label reformulation in snacks, beverages, and plant-based foods.</w:t>
      </w:r>
    </w:p>
    <w:p w14:paraId="5235E71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Opportunities</w:t>
      </w:r>
    </w:p>
    <w:p w14:paraId="78EEA010" w14:textId="77777777" w:rsidR="008858AE" w:rsidRPr="008858AE" w:rsidRDefault="008858AE" w:rsidP="008858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The rise in plant-based and protein-enriched foods is driving demand for multifunctional ingredients that can enhance nutrition, texture, and stability all at once—especially in emerging markets and health-focused product lines.</w:t>
      </w:r>
    </w:p>
    <w:p w14:paraId="757F6FAF" w14:textId="77777777" w:rsidR="008858AE" w:rsidRPr="008858AE" w:rsidRDefault="008858AE" w:rsidP="008858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Growing retailer pressure for shorter ingredient lists creates an opportunity for ingredient suppliers to develop drop-in solutions that streamline both formulation and compliance across regions.</w:t>
      </w:r>
    </w:p>
    <w:p w14:paraId="34EC7FBD" w14:textId="77777777" w:rsidR="008858AE" w:rsidRPr="008858AE" w:rsidRDefault="008858AE" w:rsidP="008858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The trend toward upcycled and sustainable ingredients opens up new avenues for multifunctional solutions derived from agricultural byproducts, supporting both circular economy goals and cost efficiency.</w:t>
      </w:r>
    </w:p>
    <w:p w14:paraId="6FED568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Restraints</w:t>
      </w:r>
    </w:p>
    <w:p w14:paraId="7F1DE703" w14:textId="77777777" w:rsidR="008858AE" w:rsidRPr="008858AE" w:rsidRDefault="008858AE" w:rsidP="008858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High upfront cost and longer lead times for regulatory approval can slow adoption of new multifunctional ingredient systems, particularly for smaller brands and cost-sensitive markets.</w:t>
      </w:r>
    </w:p>
    <w:p w14:paraId="39345A19" w14:textId="77777777" w:rsidR="008858AE" w:rsidRPr="008858AE" w:rsidRDefault="008858AE" w:rsidP="008858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Technical complexity in reformulating legacy products with fewer ingredients may result in texture or sensory </w:t>
      </w:r>
      <w:proofErr w:type="spellStart"/>
      <w:r w:rsidRPr="008858AE">
        <w:rPr>
          <w:rFonts w:ascii="Times New Roman" w:eastAsia="Times New Roman" w:hAnsi="Times New Roman" w:cs="Times New Roman"/>
          <w:kern w:val="0"/>
          <w:sz w:val="24"/>
          <w:szCs w:val="24"/>
          <w:lang w:eastAsia="en-IN"/>
          <w14:ligatures w14:val="none"/>
        </w:rPr>
        <w:t>tradeoffs</w:t>
      </w:r>
      <w:proofErr w:type="spellEnd"/>
      <w:r w:rsidRPr="008858AE">
        <w:rPr>
          <w:rFonts w:ascii="Times New Roman" w:eastAsia="Times New Roman" w:hAnsi="Times New Roman" w:cs="Times New Roman"/>
          <w:kern w:val="0"/>
          <w:sz w:val="24"/>
          <w:szCs w:val="24"/>
          <w:lang w:eastAsia="en-IN"/>
          <w14:ligatures w14:val="none"/>
        </w:rPr>
        <w:t>, requiring significant R&amp;D investment and technical support.</w:t>
      </w:r>
    </w:p>
    <w:p w14:paraId="2683826F" w14:textId="77777777" w:rsidR="008858AE" w:rsidRDefault="008858A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25B3EA1" w14:textId="0DB2FC3E"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8858AE" w:rsidRPr="008858AE" w14:paraId="68E7B4E7" w14:textId="77777777" w:rsidTr="00885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17EA531" w14:textId="77777777" w:rsidR="008858AE" w:rsidRPr="008858AE" w:rsidRDefault="008858AE" w:rsidP="008858AE">
            <w:pPr>
              <w:jc w:val="cente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Report Attribute</w:t>
            </w:r>
          </w:p>
        </w:tc>
        <w:tc>
          <w:tcPr>
            <w:tcW w:w="5961" w:type="dxa"/>
            <w:hideMark/>
          </w:tcPr>
          <w:p w14:paraId="629428A2" w14:textId="77777777" w:rsidR="008858AE" w:rsidRPr="008858AE" w:rsidRDefault="008858AE" w:rsidP="008858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Details</w:t>
            </w:r>
          </w:p>
        </w:tc>
      </w:tr>
      <w:tr w:rsidR="008858AE" w:rsidRPr="008858AE" w14:paraId="4DF7E01C"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C13EAE5"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Forecast Period</w:t>
            </w:r>
          </w:p>
        </w:tc>
        <w:tc>
          <w:tcPr>
            <w:tcW w:w="5961" w:type="dxa"/>
            <w:hideMark/>
          </w:tcPr>
          <w:p w14:paraId="43271906"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2024 – 2030</w:t>
            </w:r>
          </w:p>
        </w:tc>
      </w:tr>
      <w:tr w:rsidR="008858AE" w:rsidRPr="008858AE" w14:paraId="31ADAAB5"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395D5F59"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4E1FB69E" w14:textId="26626158"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$82.1 Billion </w:t>
            </w:r>
          </w:p>
        </w:tc>
      </w:tr>
      <w:tr w:rsidR="008858AE" w:rsidRPr="008858AE" w14:paraId="75B2FCBE"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E7ABD64"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75C084C9" w14:textId="273D2BD6"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$123.5 Billion </w:t>
            </w:r>
          </w:p>
        </w:tc>
      </w:tr>
      <w:tr w:rsidR="008858AE" w:rsidRPr="008858AE" w14:paraId="1E8770B9"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6E96EA40"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2EA58260" w14:textId="70C7736D"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CAGR of 6.9% (2024 – 2030) </w:t>
            </w:r>
          </w:p>
        </w:tc>
      </w:tr>
      <w:tr w:rsidR="008858AE" w:rsidRPr="008858AE" w14:paraId="288D74F4"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CFC267F"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005DC64F"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2024</w:t>
            </w:r>
          </w:p>
        </w:tc>
      </w:tr>
      <w:tr w:rsidR="008858AE" w:rsidRPr="008858AE" w14:paraId="44412AEE"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55CC8D95"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Historical Data</w:t>
            </w:r>
          </w:p>
        </w:tc>
        <w:tc>
          <w:tcPr>
            <w:tcW w:w="5961" w:type="dxa"/>
            <w:hideMark/>
          </w:tcPr>
          <w:p w14:paraId="2360664C"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2019 – 2023</w:t>
            </w:r>
          </w:p>
        </w:tc>
      </w:tr>
      <w:tr w:rsidR="008858AE" w:rsidRPr="008858AE" w14:paraId="2ACE94D9"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18C494"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Unit</w:t>
            </w:r>
          </w:p>
        </w:tc>
        <w:tc>
          <w:tcPr>
            <w:tcW w:w="5961" w:type="dxa"/>
            <w:hideMark/>
          </w:tcPr>
          <w:p w14:paraId="383A2C9F"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USD Million, CAGR (2024 – 2030)</w:t>
            </w:r>
          </w:p>
        </w:tc>
      </w:tr>
      <w:tr w:rsidR="008858AE" w:rsidRPr="008858AE" w14:paraId="11121372"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52310E71"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Segmentation</w:t>
            </w:r>
          </w:p>
        </w:tc>
        <w:tc>
          <w:tcPr>
            <w:tcW w:w="5961" w:type="dxa"/>
            <w:hideMark/>
          </w:tcPr>
          <w:p w14:paraId="3F03D513"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Ingredient Type, By Function, By Application, By End User, By Geography</w:t>
            </w:r>
          </w:p>
        </w:tc>
      </w:tr>
      <w:tr w:rsidR="008858AE" w:rsidRPr="008858AE" w14:paraId="6B5CCD93"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D80B236"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Ingredient Type</w:t>
            </w:r>
          </w:p>
        </w:tc>
        <w:tc>
          <w:tcPr>
            <w:tcW w:w="5961" w:type="dxa"/>
            <w:hideMark/>
          </w:tcPr>
          <w:p w14:paraId="4D41AB7E"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Plant Fibers, Specialty Proteins, Emulsifiers, Hydrocolloids, Enzymes, Functional Starches</w:t>
            </w:r>
          </w:p>
        </w:tc>
      </w:tr>
      <w:tr w:rsidR="008858AE" w:rsidRPr="008858AE" w14:paraId="4750A563"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62476135"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Function</w:t>
            </w:r>
          </w:p>
        </w:tc>
        <w:tc>
          <w:tcPr>
            <w:tcW w:w="5961" w:type="dxa"/>
            <w:hideMark/>
          </w:tcPr>
          <w:p w14:paraId="6769222A"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Texturizing, Emulsification, Stabilization, Preservation,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Enhancement, Nutritional Enrichment</w:t>
            </w:r>
          </w:p>
        </w:tc>
      </w:tr>
      <w:tr w:rsidR="008858AE" w:rsidRPr="008858AE" w14:paraId="20FA56B4"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BE591AA"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Application</w:t>
            </w:r>
          </w:p>
        </w:tc>
        <w:tc>
          <w:tcPr>
            <w:tcW w:w="5961" w:type="dxa"/>
            <w:hideMark/>
          </w:tcPr>
          <w:p w14:paraId="31122AA2"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Bakery and Confectionery, Beverages, Dairy and Dairy Alternatives, Meat and Seafood, Sauces and Dressings, Snacks, Infant Nutrition</w:t>
            </w:r>
          </w:p>
        </w:tc>
      </w:tr>
      <w:tr w:rsidR="008858AE" w:rsidRPr="008858AE" w14:paraId="2C5C509E"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3EDD06AA"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End User</w:t>
            </w:r>
          </w:p>
        </w:tc>
        <w:tc>
          <w:tcPr>
            <w:tcW w:w="5961" w:type="dxa"/>
            <w:hideMark/>
          </w:tcPr>
          <w:p w14:paraId="40558857"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Food &amp; Beverage Manufacturers, Contract Formulators, Private Label Brands, Foodservice Companies</w:t>
            </w:r>
          </w:p>
        </w:tc>
      </w:tr>
      <w:tr w:rsidR="008858AE" w:rsidRPr="008858AE" w14:paraId="397362F8"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C8D7D29"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By Region</w:t>
            </w:r>
          </w:p>
        </w:tc>
        <w:tc>
          <w:tcPr>
            <w:tcW w:w="5961" w:type="dxa"/>
            <w:hideMark/>
          </w:tcPr>
          <w:p w14:paraId="0B077DD7"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8858AE" w:rsidRPr="008858AE" w14:paraId="3B8D7171"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1AA890F9"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Country Scope</w:t>
            </w:r>
          </w:p>
        </w:tc>
        <w:tc>
          <w:tcPr>
            <w:tcW w:w="5961" w:type="dxa"/>
            <w:hideMark/>
          </w:tcPr>
          <w:p w14:paraId="4FCE61DE"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U.S., Canada, Germany, UK, France, China, India, Japan, Brazil, etc.</w:t>
            </w:r>
          </w:p>
        </w:tc>
      </w:tr>
      <w:tr w:rsidR="008858AE" w:rsidRPr="008858AE" w14:paraId="79C87873" w14:textId="77777777" w:rsidTr="00885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45D631"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Market Drivers</w:t>
            </w:r>
          </w:p>
        </w:tc>
        <w:tc>
          <w:tcPr>
            <w:tcW w:w="5961" w:type="dxa"/>
            <w:hideMark/>
          </w:tcPr>
          <w:p w14:paraId="5E36DCFB" w14:textId="77777777" w:rsidR="008858AE" w:rsidRPr="008858AE" w:rsidRDefault="008858AE" w:rsidP="008858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 Rising demand for clean-label and multi-benefit solutions </w:t>
            </w:r>
            <w:r w:rsidRPr="008858AE">
              <w:rPr>
                <w:rFonts w:ascii="Times New Roman" w:eastAsia="Times New Roman" w:hAnsi="Times New Roman" w:cs="Times New Roman"/>
                <w:kern w:val="0"/>
                <w:sz w:val="24"/>
                <w:szCs w:val="24"/>
                <w:lang w:eastAsia="en-IN"/>
                <w14:ligatures w14:val="none"/>
              </w:rPr>
              <w:br/>
              <w:t xml:space="preserve">- Growth in plant-based and fortified food segments </w:t>
            </w:r>
            <w:r w:rsidRPr="008858AE">
              <w:rPr>
                <w:rFonts w:ascii="Times New Roman" w:eastAsia="Times New Roman" w:hAnsi="Times New Roman" w:cs="Times New Roman"/>
                <w:kern w:val="0"/>
                <w:sz w:val="24"/>
                <w:szCs w:val="24"/>
                <w:lang w:eastAsia="en-IN"/>
                <w14:ligatures w14:val="none"/>
              </w:rPr>
              <w:br/>
              <w:t>- Shift toward sustainable and upcycled ingredient sourcing</w:t>
            </w:r>
          </w:p>
        </w:tc>
      </w:tr>
      <w:tr w:rsidR="008858AE" w:rsidRPr="008858AE" w14:paraId="59A774B5" w14:textId="77777777" w:rsidTr="008858AE">
        <w:tc>
          <w:tcPr>
            <w:cnfStyle w:val="001000000000" w:firstRow="0" w:lastRow="0" w:firstColumn="1" w:lastColumn="0" w:oddVBand="0" w:evenVBand="0" w:oddHBand="0" w:evenHBand="0" w:firstRowFirstColumn="0" w:firstRowLastColumn="0" w:lastRowFirstColumn="0" w:lastRowLastColumn="0"/>
            <w:tcW w:w="3055" w:type="dxa"/>
            <w:hideMark/>
          </w:tcPr>
          <w:p w14:paraId="1AC1C9DE" w14:textId="77777777" w:rsidR="008858AE" w:rsidRPr="008858AE" w:rsidRDefault="008858AE" w:rsidP="008858AE">
            <w:pPr>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76A0751" w14:textId="77777777" w:rsidR="008858AE" w:rsidRPr="008858AE" w:rsidRDefault="008858AE" w:rsidP="008858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Available upon request</w:t>
            </w:r>
          </w:p>
        </w:tc>
      </w:tr>
    </w:tbl>
    <w:p w14:paraId="79591876" w14:textId="77777777"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t>8. Report Summary, FAQs, and SEO Schema</w:t>
      </w:r>
    </w:p>
    <w:p w14:paraId="6A0C7142"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A.1. Report Title (Long-Form)</w:t>
      </w:r>
    </w:p>
    <w:p w14:paraId="7A61DDB2"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 xml:space="preserve">Multifunctional Food Ingredients Market By Ingredient Type (Plant Fibers, Specialty Proteins, Emulsifiers, Hydrocolloids, Enzymes, Functional Starches); By Function (Texturizing, Emulsification, Stabilization, Preservation,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Enhancement, Nutritional Enrichment); By Application (Bakery and Confectionery, Beverages, Dairy and Dairy Alternatives, Meat and Seafood, Sauces and Dressings, Snacks, Infant Nutrition); By End User (Food &amp; Beverage Manufacturers, Contract Formulators, Private Label Brands, Foodservice Companies); By Geography, Segment Revenue Estimation, Forecast, 2024–2030.</w:t>
      </w:r>
    </w:p>
    <w:p w14:paraId="1782E503"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A.2. Lowercase Market Name</w:t>
      </w:r>
    </w:p>
    <w:p w14:paraId="13985492"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lastRenderedPageBreak/>
        <w:t>multifunctional food ingredients market</w:t>
      </w:r>
    </w:p>
    <w:p w14:paraId="55F12C85"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A.3. SEO-Friendly Market Size Tagline</w:t>
      </w:r>
    </w:p>
    <w:p w14:paraId="2045CF19"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Multifunctional Food Ingredients Market Size ($123.5 Billion) 2030</w:t>
      </w:r>
    </w:p>
    <w:p w14:paraId="3126B153"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8858AE">
        <w:rPr>
          <w:rFonts w:ascii="Times New Roman" w:eastAsia="Times New Roman" w:hAnsi="Times New Roman" w:cs="Times New Roman"/>
          <w:b/>
          <w:bCs/>
          <w:kern w:val="0"/>
          <w:sz w:val="36"/>
          <w:szCs w:val="36"/>
          <w:lang w:eastAsia="en-IN"/>
          <w14:ligatures w14:val="none"/>
        </w:rPr>
        <w:t>BreadCrumb</w:t>
      </w:r>
      <w:proofErr w:type="spellEnd"/>
    </w:p>
    <w:p w14:paraId="346D7C5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t>Multifunctional Food Ingredients Market Report 2030</w:t>
      </w:r>
    </w:p>
    <w:p w14:paraId="67470DFC" w14:textId="77777777" w:rsidR="008858AE" w:rsidRPr="008858AE" w:rsidRDefault="008858AE" w:rsidP="008858AE">
      <w:pPr>
        <w:spacing w:after="0"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pict w14:anchorId="401337D9">
          <v:rect id="_x0000_i1034" style="width:0;height:1.5pt" o:hralign="center" o:hrstd="t" o:hr="t" fillcolor="#a0a0a0" stroked="f"/>
        </w:pict>
      </w:r>
    </w:p>
    <w:p w14:paraId="2BF05F3B"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B. Top 5 FAQs</w:t>
      </w:r>
    </w:p>
    <w:p w14:paraId="3F821660"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Q1. How big is the multifunctional food ingredients market?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A1.</w:t>
      </w:r>
      <w:r w:rsidRPr="008858AE">
        <w:rPr>
          <w:rFonts w:ascii="Times New Roman" w:eastAsia="Times New Roman" w:hAnsi="Times New Roman" w:cs="Times New Roman"/>
          <w:kern w:val="0"/>
          <w:sz w:val="24"/>
          <w:szCs w:val="24"/>
          <w:lang w:eastAsia="en-IN"/>
          <w14:ligatures w14:val="none"/>
        </w:rPr>
        <w:t xml:space="preserve"> The global multifunctional food ingredients market is estimated at $82.1 billion in 2024.</w:t>
      </w:r>
    </w:p>
    <w:p w14:paraId="7CA146B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Q2. What is the CAGR for the multifunctional food ingredients market during the forecast period?</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A2.</w:t>
      </w:r>
      <w:r w:rsidRPr="008858AE">
        <w:rPr>
          <w:rFonts w:ascii="Times New Roman" w:eastAsia="Times New Roman" w:hAnsi="Times New Roman" w:cs="Times New Roman"/>
          <w:kern w:val="0"/>
          <w:sz w:val="24"/>
          <w:szCs w:val="24"/>
          <w:lang w:eastAsia="en-IN"/>
          <w14:ligatures w14:val="none"/>
        </w:rPr>
        <w:t xml:space="preserve"> The market is projected to grow at a CAGR of 6.9% from 2024 to 2030.</w:t>
      </w:r>
    </w:p>
    <w:p w14:paraId="52223B7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Q3. Who are the major players in the multifunctional food ingredients market?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A3.</w:t>
      </w:r>
      <w:r w:rsidRPr="008858AE">
        <w:rPr>
          <w:rFonts w:ascii="Times New Roman" w:eastAsia="Times New Roman" w:hAnsi="Times New Roman" w:cs="Times New Roman"/>
          <w:kern w:val="0"/>
          <w:sz w:val="24"/>
          <w:szCs w:val="24"/>
          <w:lang w:eastAsia="en-IN"/>
          <w14:ligatures w14:val="none"/>
        </w:rPr>
        <w:t xml:space="preserve"> Leading suppliers include Cargill, Ingredion, Kerry Group, DuPont Nutrition &amp; Biosciences (IFF), Tate &amp; Lyle, and DSM-</w:t>
      </w:r>
      <w:proofErr w:type="spellStart"/>
      <w:r w:rsidRPr="008858AE">
        <w:rPr>
          <w:rFonts w:ascii="Times New Roman" w:eastAsia="Times New Roman" w:hAnsi="Times New Roman" w:cs="Times New Roman"/>
          <w:kern w:val="0"/>
          <w:sz w:val="24"/>
          <w:szCs w:val="24"/>
          <w:lang w:eastAsia="en-IN"/>
          <w14:ligatures w14:val="none"/>
        </w:rPr>
        <w:t>Firmenich</w:t>
      </w:r>
      <w:proofErr w:type="spellEnd"/>
      <w:r w:rsidRPr="008858AE">
        <w:rPr>
          <w:rFonts w:ascii="Times New Roman" w:eastAsia="Times New Roman" w:hAnsi="Times New Roman" w:cs="Times New Roman"/>
          <w:kern w:val="0"/>
          <w:sz w:val="24"/>
          <w:szCs w:val="24"/>
          <w:lang w:eastAsia="en-IN"/>
          <w14:ligatures w14:val="none"/>
        </w:rPr>
        <w:t>.</w:t>
      </w:r>
    </w:p>
    <w:p w14:paraId="064FF038"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Q4. Which region is leading the multifunctional food ingredients market?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A4.</w:t>
      </w:r>
      <w:r w:rsidRPr="008858AE">
        <w:rPr>
          <w:rFonts w:ascii="Times New Roman" w:eastAsia="Times New Roman" w:hAnsi="Times New Roman" w:cs="Times New Roman"/>
          <w:kern w:val="0"/>
          <w:sz w:val="24"/>
          <w:szCs w:val="24"/>
          <w:lang w:eastAsia="en-IN"/>
          <w14:ligatures w14:val="none"/>
        </w:rPr>
        <w:t xml:space="preserve"> North America leads due to clean-label adoption and robust innovation infrastructure, but Asia Pacific is the fastest-growing region.</w:t>
      </w:r>
    </w:p>
    <w:p w14:paraId="43BF395C"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Q5. What factors are driving the growth of this market?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A5.</w:t>
      </w:r>
      <w:r w:rsidRPr="008858AE">
        <w:rPr>
          <w:rFonts w:ascii="Times New Roman" w:eastAsia="Times New Roman" w:hAnsi="Times New Roman" w:cs="Times New Roman"/>
          <w:kern w:val="0"/>
          <w:sz w:val="24"/>
          <w:szCs w:val="24"/>
          <w:lang w:eastAsia="en-IN"/>
          <w14:ligatures w14:val="none"/>
        </w:rPr>
        <w:t xml:space="preserve"> Growth is driven by clean-label consumer demand, plant-based innovation, and the push for cost-effective, multi-benefit ingredient systems.</w:t>
      </w:r>
    </w:p>
    <w:p w14:paraId="1A084DEC" w14:textId="77777777" w:rsidR="008858AE" w:rsidRPr="008858AE" w:rsidRDefault="008858AE" w:rsidP="008858AE">
      <w:pPr>
        <w:spacing w:after="0"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kern w:val="0"/>
          <w:sz w:val="24"/>
          <w:szCs w:val="24"/>
          <w:lang w:eastAsia="en-IN"/>
          <w14:ligatures w14:val="none"/>
        </w:rPr>
        <w:pict w14:anchorId="3C5265A9">
          <v:rect id="_x0000_i1035" style="width:0;height:1.5pt" o:hralign="center" o:hrstd="t" o:hr="t" fillcolor="#a0a0a0" stroked="f"/>
        </w:pict>
      </w:r>
    </w:p>
    <w:p w14:paraId="4BA225DC" w14:textId="77777777" w:rsidR="008858AE" w:rsidRPr="008858AE" w:rsidRDefault="008858AE" w:rsidP="008858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8AE">
        <w:rPr>
          <w:rFonts w:ascii="Times New Roman" w:eastAsia="Times New Roman" w:hAnsi="Times New Roman" w:cs="Times New Roman"/>
          <w:b/>
          <w:bCs/>
          <w:kern w:val="0"/>
          <w:sz w:val="36"/>
          <w:szCs w:val="36"/>
          <w:lang w:eastAsia="en-IN"/>
          <w14:ligatures w14:val="none"/>
        </w:rPr>
        <w:t>C. JSON-LD SEO Schema</w:t>
      </w:r>
    </w:p>
    <w:p w14:paraId="26933B92" w14:textId="77777777" w:rsidR="008858AE" w:rsidRPr="008858AE" w:rsidRDefault="008858AE" w:rsidP="008858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58AE">
        <w:rPr>
          <w:rFonts w:ascii="Times New Roman" w:eastAsia="Times New Roman" w:hAnsi="Times New Roman" w:cs="Times New Roman"/>
          <w:b/>
          <w:bCs/>
          <w:kern w:val="0"/>
          <w:sz w:val="27"/>
          <w:szCs w:val="27"/>
          <w:lang w:eastAsia="en-IN"/>
          <w14:ligatures w14:val="none"/>
        </w:rPr>
        <w:t>Breadcrumb Schema</w:t>
      </w:r>
    </w:p>
    <w:p w14:paraId="796110E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w:t>
      </w:r>
    </w:p>
    <w:p w14:paraId="1BD3397A"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"@context": "https://schema.org",</w:t>
      </w:r>
    </w:p>
    <w:p w14:paraId="1150CE05"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w:t>
      </w:r>
      <w:proofErr w:type="spellStart"/>
      <w:r w:rsidRPr="008858AE">
        <w:rPr>
          <w:rFonts w:ascii="Courier New" w:eastAsia="Times New Roman" w:hAnsi="Courier New" w:cs="Courier New"/>
          <w:kern w:val="0"/>
          <w:sz w:val="20"/>
          <w:szCs w:val="20"/>
          <w:lang w:eastAsia="en-IN"/>
          <w14:ligatures w14:val="none"/>
        </w:rPr>
        <w:t>BreadcrumbList</w:t>
      </w:r>
      <w:proofErr w:type="spellEnd"/>
      <w:r w:rsidRPr="008858AE">
        <w:rPr>
          <w:rFonts w:ascii="Courier New" w:eastAsia="Times New Roman" w:hAnsi="Courier New" w:cs="Courier New"/>
          <w:kern w:val="0"/>
          <w:sz w:val="20"/>
          <w:szCs w:val="20"/>
          <w:lang w:eastAsia="en-IN"/>
          <w14:ligatures w14:val="none"/>
        </w:rPr>
        <w:t>",</w:t>
      </w:r>
    </w:p>
    <w:p w14:paraId="63FC6158"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itemListElement</w:t>
      </w:r>
      <w:proofErr w:type="spellEnd"/>
      <w:r w:rsidRPr="008858AE">
        <w:rPr>
          <w:rFonts w:ascii="Courier New" w:eastAsia="Times New Roman" w:hAnsi="Courier New" w:cs="Courier New"/>
          <w:kern w:val="0"/>
          <w:sz w:val="20"/>
          <w:szCs w:val="20"/>
          <w:lang w:eastAsia="en-IN"/>
          <w14:ligatures w14:val="none"/>
        </w:rPr>
        <w:t>": [</w:t>
      </w:r>
    </w:p>
    <w:p w14:paraId="642F4A67"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05463EAB"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w:t>
      </w:r>
      <w:proofErr w:type="spellStart"/>
      <w:r w:rsidRPr="008858AE">
        <w:rPr>
          <w:rFonts w:ascii="Courier New" w:eastAsia="Times New Roman" w:hAnsi="Courier New" w:cs="Courier New"/>
          <w:kern w:val="0"/>
          <w:sz w:val="20"/>
          <w:szCs w:val="20"/>
          <w:lang w:eastAsia="en-IN"/>
          <w14:ligatures w14:val="none"/>
        </w:rPr>
        <w:t>ListItem</w:t>
      </w:r>
      <w:proofErr w:type="spellEnd"/>
      <w:r w:rsidRPr="008858AE">
        <w:rPr>
          <w:rFonts w:ascii="Courier New" w:eastAsia="Times New Roman" w:hAnsi="Courier New" w:cs="Courier New"/>
          <w:kern w:val="0"/>
          <w:sz w:val="20"/>
          <w:szCs w:val="20"/>
          <w:lang w:eastAsia="en-IN"/>
          <w14:ligatures w14:val="none"/>
        </w:rPr>
        <w:t>",</w:t>
      </w:r>
    </w:p>
    <w:p w14:paraId="72DED32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"position": 1,</w:t>
      </w:r>
    </w:p>
    <w:p w14:paraId="69575F60"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"Home",</w:t>
      </w:r>
    </w:p>
    <w:p w14:paraId="57F2C868"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"item": "https://www.strategicmarketresearch.com/"</w:t>
      </w:r>
    </w:p>
    <w:p w14:paraId="17FF1227"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2F6829E0"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4A1B49B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lastRenderedPageBreak/>
        <w:t xml:space="preserve">      "@type": "</w:t>
      </w:r>
      <w:proofErr w:type="spellStart"/>
      <w:r w:rsidRPr="008858AE">
        <w:rPr>
          <w:rFonts w:ascii="Courier New" w:eastAsia="Times New Roman" w:hAnsi="Courier New" w:cs="Courier New"/>
          <w:kern w:val="0"/>
          <w:sz w:val="20"/>
          <w:szCs w:val="20"/>
          <w:lang w:eastAsia="en-IN"/>
          <w14:ligatures w14:val="none"/>
        </w:rPr>
        <w:t>ListItem</w:t>
      </w:r>
      <w:proofErr w:type="spellEnd"/>
      <w:r w:rsidRPr="008858AE">
        <w:rPr>
          <w:rFonts w:ascii="Courier New" w:eastAsia="Times New Roman" w:hAnsi="Courier New" w:cs="Courier New"/>
          <w:kern w:val="0"/>
          <w:sz w:val="20"/>
          <w:szCs w:val="20"/>
          <w:lang w:eastAsia="en-IN"/>
          <w14:ligatures w14:val="none"/>
        </w:rPr>
        <w:t>",</w:t>
      </w:r>
    </w:p>
    <w:p w14:paraId="13E70AE8"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"position": 2,</w:t>
      </w:r>
    </w:p>
    <w:p w14:paraId="219A269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"Packaged </w:t>
      </w:r>
      <w:proofErr w:type="gramStart"/>
      <w:r w:rsidRPr="008858AE">
        <w:rPr>
          <w:rFonts w:ascii="Courier New" w:eastAsia="Times New Roman" w:hAnsi="Courier New" w:cs="Courier New"/>
          <w:kern w:val="0"/>
          <w:sz w:val="20"/>
          <w:szCs w:val="20"/>
          <w:lang w:eastAsia="en-IN"/>
          <w14:ligatures w14:val="none"/>
        </w:rPr>
        <w:t>And</w:t>
      </w:r>
      <w:proofErr w:type="gramEnd"/>
      <w:r w:rsidRPr="008858AE">
        <w:rPr>
          <w:rFonts w:ascii="Courier New" w:eastAsia="Times New Roman" w:hAnsi="Courier New" w:cs="Courier New"/>
          <w:kern w:val="0"/>
          <w:sz w:val="20"/>
          <w:szCs w:val="20"/>
          <w:lang w:eastAsia="en-IN"/>
          <w14:ligatures w14:val="none"/>
        </w:rPr>
        <w:t xml:space="preserve"> Processed Foods",</w:t>
      </w:r>
    </w:p>
    <w:p w14:paraId="31C68309" w14:textId="0BA6811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"item": "https://www.strategicmarketresearch.com/report/packaged-and-processed-foods"</w:t>
      </w:r>
    </w:p>
    <w:p w14:paraId="279DBB80"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692EDF0F"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4630402E"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w:t>
      </w:r>
      <w:proofErr w:type="spellStart"/>
      <w:r w:rsidRPr="008858AE">
        <w:rPr>
          <w:rFonts w:ascii="Courier New" w:eastAsia="Times New Roman" w:hAnsi="Courier New" w:cs="Courier New"/>
          <w:kern w:val="0"/>
          <w:sz w:val="20"/>
          <w:szCs w:val="20"/>
          <w:lang w:eastAsia="en-IN"/>
          <w14:ligatures w14:val="none"/>
        </w:rPr>
        <w:t>ListItem</w:t>
      </w:r>
      <w:proofErr w:type="spellEnd"/>
      <w:r w:rsidRPr="008858AE">
        <w:rPr>
          <w:rFonts w:ascii="Courier New" w:eastAsia="Times New Roman" w:hAnsi="Courier New" w:cs="Courier New"/>
          <w:kern w:val="0"/>
          <w:sz w:val="20"/>
          <w:szCs w:val="20"/>
          <w:lang w:eastAsia="en-IN"/>
          <w14:ligatures w14:val="none"/>
        </w:rPr>
        <w:t>",</w:t>
      </w:r>
    </w:p>
    <w:p w14:paraId="441AF69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"position": 3,</w:t>
      </w:r>
    </w:p>
    <w:p w14:paraId="5973869A"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"Multifunctional Food Ingredients Market Report 2030",</w:t>
      </w:r>
    </w:p>
    <w:p w14:paraId="3FFFAA2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"item": "https://www.strategicmarketresearch.com/market-report/multifunctional-food-ingredients-market"</w:t>
      </w:r>
    </w:p>
    <w:p w14:paraId="4E3026D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284FADB3"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13C7757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w:t>
      </w:r>
    </w:p>
    <w:p w14:paraId="65F1E3A4" w14:textId="77777777" w:rsidR="008858AE" w:rsidRPr="008858AE" w:rsidRDefault="008858AE" w:rsidP="008858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58AE">
        <w:rPr>
          <w:rFonts w:ascii="Times New Roman" w:eastAsia="Times New Roman" w:hAnsi="Times New Roman" w:cs="Times New Roman"/>
          <w:b/>
          <w:bCs/>
          <w:kern w:val="0"/>
          <w:sz w:val="27"/>
          <w:szCs w:val="27"/>
          <w:lang w:eastAsia="en-IN"/>
          <w14:ligatures w14:val="none"/>
        </w:rPr>
        <w:t>FAQ Schema</w:t>
      </w:r>
    </w:p>
    <w:p w14:paraId="0BB6F820"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w:t>
      </w:r>
    </w:p>
    <w:p w14:paraId="0559AC89"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"@context": "https://schema.org",</w:t>
      </w:r>
    </w:p>
    <w:p w14:paraId="5C3CAD21"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w:t>
      </w:r>
      <w:proofErr w:type="spellStart"/>
      <w:r w:rsidRPr="008858AE">
        <w:rPr>
          <w:rFonts w:ascii="Courier New" w:eastAsia="Times New Roman" w:hAnsi="Courier New" w:cs="Courier New"/>
          <w:kern w:val="0"/>
          <w:sz w:val="20"/>
          <w:szCs w:val="20"/>
          <w:lang w:eastAsia="en-IN"/>
          <w14:ligatures w14:val="none"/>
        </w:rPr>
        <w:t>FAQPage</w:t>
      </w:r>
      <w:proofErr w:type="spellEnd"/>
      <w:r w:rsidRPr="008858AE">
        <w:rPr>
          <w:rFonts w:ascii="Courier New" w:eastAsia="Times New Roman" w:hAnsi="Courier New" w:cs="Courier New"/>
          <w:kern w:val="0"/>
          <w:sz w:val="20"/>
          <w:szCs w:val="20"/>
          <w:lang w:eastAsia="en-IN"/>
          <w14:ligatures w14:val="none"/>
        </w:rPr>
        <w:t>",</w:t>
      </w:r>
    </w:p>
    <w:p w14:paraId="1ECAAF05"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mainEntity</w:t>
      </w:r>
      <w:proofErr w:type="spellEnd"/>
      <w:r w:rsidRPr="008858AE">
        <w:rPr>
          <w:rFonts w:ascii="Courier New" w:eastAsia="Times New Roman" w:hAnsi="Courier New" w:cs="Courier New"/>
          <w:kern w:val="0"/>
          <w:sz w:val="20"/>
          <w:szCs w:val="20"/>
          <w:lang w:eastAsia="en-IN"/>
          <w14:ligatures w14:val="none"/>
        </w:rPr>
        <w:t>": [</w:t>
      </w:r>
    </w:p>
    <w:p w14:paraId="60A91919"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5234BC75"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"Question",</w:t>
      </w:r>
    </w:p>
    <w:p w14:paraId="4C2EAF51"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"How big is the multifunctional food ingredients market?",</w:t>
      </w:r>
    </w:p>
    <w:p w14:paraId="360895F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acceptedAnswer</w:t>
      </w:r>
      <w:proofErr w:type="spellEnd"/>
      <w:r w:rsidRPr="008858AE">
        <w:rPr>
          <w:rFonts w:ascii="Courier New" w:eastAsia="Times New Roman" w:hAnsi="Courier New" w:cs="Courier New"/>
          <w:kern w:val="0"/>
          <w:sz w:val="20"/>
          <w:szCs w:val="20"/>
          <w:lang w:eastAsia="en-IN"/>
          <w14:ligatures w14:val="none"/>
        </w:rPr>
        <w:t>": {</w:t>
      </w:r>
    </w:p>
    <w:p w14:paraId="026DC88D"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"Answer",</w:t>
      </w:r>
    </w:p>
    <w:p w14:paraId="48B375F4"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"text": "The global multifunctional food ingredients market is estimated at $82.1 billion in 2024."</w:t>
      </w:r>
    </w:p>
    <w:p w14:paraId="27C0FC58"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319D7943"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0141C92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53CE670F"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"Question",</w:t>
      </w:r>
    </w:p>
    <w:p w14:paraId="30548364"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"What is the CAGR for the multifunctional food ingredients market during the forecast period?",</w:t>
      </w:r>
    </w:p>
    <w:p w14:paraId="3541699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acceptedAnswer</w:t>
      </w:r>
      <w:proofErr w:type="spellEnd"/>
      <w:r w:rsidRPr="008858AE">
        <w:rPr>
          <w:rFonts w:ascii="Courier New" w:eastAsia="Times New Roman" w:hAnsi="Courier New" w:cs="Courier New"/>
          <w:kern w:val="0"/>
          <w:sz w:val="20"/>
          <w:szCs w:val="20"/>
          <w:lang w:eastAsia="en-IN"/>
          <w14:ligatures w14:val="none"/>
        </w:rPr>
        <w:t>": {</w:t>
      </w:r>
    </w:p>
    <w:p w14:paraId="297BE281"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"Answer",</w:t>
      </w:r>
    </w:p>
    <w:p w14:paraId="10AD27E3"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"text": "The market is projected to grow at a CAGR of 6.9% from 2024 to 2030."</w:t>
      </w:r>
    </w:p>
    <w:p w14:paraId="5DDFEBB5"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72625A17"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42270E4E"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6F5C9A2E"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"Question",</w:t>
      </w:r>
    </w:p>
    <w:p w14:paraId="4E93BA5D"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"Who are the major players in the multifunctional food ingredients market?",</w:t>
      </w:r>
    </w:p>
    <w:p w14:paraId="1461721B"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acceptedAnswer</w:t>
      </w:r>
      <w:proofErr w:type="spellEnd"/>
      <w:r w:rsidRPr="008858AE">
        <w:rPr>
          <w:rFonts w:ascii="Courier New" w:eastAsia="Times New Roman" w:hAnsi="Courier New" w:cs="Courier New"/>
          <w:kern w:val="0"/>
          <w:sz w:val="20"/>
          <w:szCs w:val="20"/>
          <w:lang w:eastAsia="en-IN"/>
          <w14:ligatures w14:val="none"/>
        </w:rPr>
        <w:t>": {</w:t>
      </w:r>
    </w:p>
    <w:p w14:paraId="796333FF"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"Answer",</w:t>
      </w:r>
    </w:p>
    <w:p w14:paraId="6DCEB4B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"text": "Leading suppliers include Cargill, Ingredion, Kerry Group, DuPont Nutrition &amp; Biosciences (IFF), Tate &amp; Lyle, and DSM-</w:t>
      </w:r>
      <w:proofErr w:type="spellStart"/>
      <w:r w:rsidRPr="008858AE">
        <w:rPr>
          <w:rFonts w:ascii="Courier New" w:eastAsia="Times New Roman" w:hAnsi="Courier New" w:cs="Courier New"/>
          <w:kern w:val="0"/>
          <w:sz w:val="20"/>
          <w:szCs w:val="20"/>
          <w:lang w:eastAsia="en-IN"/>
          <w14:ligatures w14:val="none"/>
        </w:rPr>
        <w:t>Firmenich</w:t>
      </w:r>
      <w:proofErr w:type="spellEnd"/>
      <w:r w:rsidRPr="008858AE">
        <w:rPr>
          <w:rFonts w:ascii="Courier New" w:eastAsia="Times New Roman" w:hAnsi="Courier New" w:cs="Courier New"/>
          <w:kern w:val="0"/>
          <w:sz w:val="20"/>
          <w:szCs w:val="20"/>
          <w:lang w:eastAsia="en-IN"/>
          <w14:ligatures w14:val="none"/>
        </w:rPr>
        <w:t>."</w:t>
      </w:r>
    </w:p>
    <w:p w14:paraId="2DF702A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782CBEF7"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67A6F9D2"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0BCAE34E"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"Question",</w:t>
      </w:r>
    </w:p>
    <w:p w14:paraId="017EDE0A"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"Which region is leading the multifunctional food ingredients market?",</w:t>
      </w:r>
    </w:p>
    <w:p w14:paraId="7B18C9A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acceptedAnswer</w:t>
      </w:r>
      <w:proofErr w:type="spellEnd"/>
      <w:r w:rsidRPr="008858AE">
        <w:rPr>
          <w:rFonts w:ascii="Courier New" w:eastAsia="Times New Roman" w:hAnsi="Courier New" w:cs="Courier New"/>
          <w:kern w:val="0"/>
          <w:sz w:val="20"/>
          <w:szCs w:val="20"/>
          <w:lang w:eastAsia="en-IN"/>
          <w14:ligatures w14:val="none"/>
        </w:rPr>
        <w:t>": {</w:t>
      </w:r>
    </w:p>
    <w:p w14:paraId="00FDB37D"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"Answer",</w:t>
      </w:r>
    </w:p>
    <w:p w14:paraId="1FDB85E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"text": "North America leads due to clean-label adoption and robust innovation infrastructure, but Asia Pacific is the fastest-growing region."</w:t>
      </w:r>
    </w:p>
    <w:p w14:paraId="43AD7B7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71664334"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lastRenderedPageBreak/>
        <w:t xml:space="preserve">    },</w:t>
      </w:r>
    </w:p>
    <w:p w14:paraId="7B2D289C"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0E7BD94B"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"Question",</w:t>
      </w:r>
    </w:p>
    <w:p w14:paraId="404BC60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"name": "What factors are driving the growth of this market?",</w:t>
      </w:r>
    </w:p>
    <w:p w14:paraId="35F89B5D"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roofErr w:type="spellStart"/>
      <w:r w:rsidRPr="008858AE">
        <w:rPr>
          <w:rFonts w:ascii="Courier New" w:eastAsia="Times New Roman" w:hAnsi="Courier New" w:cs="Courier New"/>
          <w:kern w:val="0"/>
          <w:sz w:val="20"/>
          <w:szCs w:val="20"/>
          <w:lang w:eastAsia="en-IN"/>
          <w14:ligatures w14:val="none"/>
        </w:rPr>
        <w:t>acceptedAnswer</w:t>
      </w:r>
      <w:proofErr w:type="spellEnd"/>
      <w:r w:rsidRPr="008858AE">
        <w:rPr>
          <w:rFonts w:ascii="Courier New" w:eastAsia="Times New Roman" w:hAnsi="Courier New" w:cs="Courier New"/>
          <w:kern w:val="0"/>
          <w:sz w:val="20"/>
          <w:szCs w:val="20"/>
          <w:lang w:eastAsia="en-IN"/>
          <w14:ligatures w14:val="none"/>
        </w:rPr>
        <w:t>": {</w:t>
      </w:r>
    </w:p>
    <w:p w14:paraId="1D6D07B1"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"@type": "Answer",</w:t>
      </w:r>
    </w:p>
    <w:p w14:paraId="7ACCE105"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"text": "Growth is driven by clean-label consumer demand, plant-based innovation, and the push for cost-effective, multi-benefit ingredient systems."</w:t>
      </w:r>
    </w:p>
    <w:p w14:paraId="20E18736"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070CE8FB"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155287CE"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 xml:space="preserve">  ]</w:t>
      </w:r>
    </w:p>
    <w:p w14:paraId="1A309A2B" w14:textId="77777777" w:rsidR="008858AE" w:rsidRPr="008858AE" w:rsidRDefault="008858AE" w:rsidP="0088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58AE">
        <w:rPr>
          <w:rFonts w:ascii="Courier New" w:eastAsia="Times New Roman" w:hAnsi="Courier New" w:cs="Courier New"/>
          <w:kern w:val="0"/>
          <w:sz w:val="20"/>
          <w:szCs w:val="20"/>
          <w:lang w:eastAsia="en-IN"/>
          <w14:ligatures w14:val="none"/>
        </w:rPr>
        <w:t>}</w:t>
      </w:r>
    </w:p>
    <w:p w14:paraId="363E35E6" w14:textId="77777777" w:rsidR="008858AE" w:rsidRDefault="008858A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38BDE93" w14:textId="26E83B78" w:rsidR="008858AE" w:rsidRPr="008858AE" w:rsidRDefault="008858AE" w:rsidP="00885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8AE">
        <w:rPr>
          <w:rFonts w:ascii="Times New Roman" w:eastAsia="Times New Roman" w:hAnsi="Times New Roman" w:cs="Times New Roman"/>
          <w:b/>
          <w:bCs/>
          <w:kern w:val="36"/>
          <w:sz w:val="48"/>
          <w:szCs w:val="48"/>
          <w:lang w:eastAsia="en-IN"/>
          <w14:ligatures w14:val="none"/>
        </w:rPr>
        <w:lastRenderedPageBreak/>
        <w:t>9. Table of Contents</w:t>
      </w:r>
    </w:p>
    <w:p w14:paraId="27E66633"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Table of Contents for Multifunctional Food Ingredients Market Report (2024–2030)</w:t>
      </w:r>
    </w:p>
    <w:p w14:paraId="4CEB803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Executive Summary</w:t>
      </w:r>
      <w:r w:rsidRPr="008858AE">
        <w:rPr>
          <w:rFonts w:ascii="Times New Roman" w:eastAsia="Times New Roman" w:hAnsi="Times New Roman" w:cs="Times New Roman"/>
          <w:kern w:val="0"/>
          <w:sz w:val="24"/>
          <w:szCs w:val="24"/>
          <w:lang w:eastAsia="en-IN"/>
          <w14:ligatures w14:val="none"/>
        </w:rPr>
        <w:br/>
        <w:t>• Market Overview</w:t>
      </w:r>
      <w:r w:rsidRPr="008858AE">
        <w:rPr>
          <w:rFonts w:ascii="Times New Roman" w:eastAsia="Times New Roman" w:hAnsi="Times New Roman" w:cs="Times New Roman"/>
          <w:kern w:val="0"/>
          <w:sz w:val="24"/>
          <w:szCs w:val="24"/>
          <w:lang w:eastAsia="en-IN"/>
          <w14:ligatures w14:val="none"/>
        </w:rPr>
        <w:br/>
        <w:t>• Market Attractiveness by Ingredient Type, Function, Application, End User, and Region</w:t>
      </w:r>
      <w:r w:rsidRPr="008858AE">
        <w:rPr>
          <w:rFonts w:ascii="Times New Roman" w:eastAsia="Times New Roman" w:hAnsi="Times New Roman" w:cs="Times New Roman"/>
          <w:kern w:val="0"/>
          <w:sz w:val="24"/>
          <w:szCs w:val="24"/>
          <w:lang w:eastAsia="en-IN"/>
          <w14:ligatures w14:val="none"/>
        </w:rPr>
        <w:br/>
        <w:t>• Strategic Insights from Key Executives (CXO Perspective)</w:t>
      </w:r>
      <w:r w:rsidRPr="008858AE">
        <w:rPr>
          <w:rFonts w:ascii="Times New Roman" w:eastAsia="Times New Roman" w:hAnsi="Times New Roman" w:cs="Times New Roman"/>
          <w:kern w:val="0"/>
          <w:sz w:val="24"/>
          <w:szCs w:val="24"/>
          <w:lang w:eastAsia="en-IN"/>
          <w14:ligatures w14:val="none"/>
        </w:rPr>
        <w:br/>
        <w:t>• Historical Market Size and Future Projections (2019–2030)</w:t>
      </w:r>
      <w:r w:rsidRPr="008858AE">
        <w:rPr>
          <w:rFonts w:ascii="Times New Roman" w:eastAsia="Times New Roman" w:hAnsi="Times New Roman" w:cs="Times New Roman"/>
          <w:kern w:val="0"/>
          <w:sz w:val="24"/>
          <w:szCs w:val="24"/>
          <w:lang w:eastAsia="en-IN"/>
          <w14:ligatures w14:val="none"/>
        </w:rPr>
        <w:br/>
        <w:t>• Summary of Market Segmentation by Ingredient Type, Function, Application, End User, and Region</w:t>
      </w:r>
    </w:p>
    <w:p w14:paraId="01A318C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Market Share Analysis</w:t>
      </w:r>
      <w:r w:rsidRPr="008858AE">
        <w:rPr>
          <w:rFonts w:ascii="Times New Roman" w:eastAsia="Times New Roman" w:hAnsi="Times New Roman" w:cs="Times New Roman"/>
          <w:kern w:val="0"/>
          <w:sz w:val="24"/>
          <w:szCs w:val="24"/>
          <w:lang w:eastAsia="en-IN"/>
          <w14:ligatures w14:val="none"/>
        </w:rPr>
        <w:br/>
        <w:t>• Leading Players by Revenue and Market Share</w:t>
      </w:r>
      <w:r w:rsidRPr="008858AE">
        <w:rPr>
          <w:rFonts w:ascii="Times New Roman" w:eastAsia="Times New Roman" w:hAnsi="Times New Roman" w:cs="Times New Roman"/>
          <w:kern w:val="0"/>
          <w:sz w:val="24"/>
          <w:szCs w:val="24"/>
          <w:lang w:eastAsia="en-IN"/>
          <w14:ligatures w14:val="none"/>
        </w:rPr>
        <w:br/>
        <w:t>• Market Share Analysis by Ingredient Type, Function, Application, End User</w:t>
      </w:r>
    </w:p>
    <w:p w14:paraId="68FA2664"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Investment Opportunities in the Multifunctional Food Ingredients Market</w:t>
      </w:r>
      <w:r w:rsidRPr="008858AE">
        <w:rPr>
          <w:rFonts w:ascii="Times New Roman" w:eastAsia="Times New Roman" w:hAnsi="Times New Roman" w:cs="Times New Roman"/>
          <w:kern w:val="0"/>
          <w:sz w:val="24"/>
          <w:szCs w:val="24"/>
          <w:lang w:eastAsia="en-IN"/>
          <w14:ligatures w14:val="none"/>
        </w:rPr>
        <w:br/>
        <w:t>• Key Developments and Innovations</w:t>
      </w:r>
      <w:r w:rsidRPr="008858AE">
        <w:rPr>
          <w:rFonts w:ascii="Times New Roman" w:eastAsia="Times New Roman" w:hAnsi="Times New Roman" w:cs="Times New Roman"/>
          <w:kern w:val="0"/>
          <w:sz w:val="24"/>
          <w:szCs w:val="24"/>
          <w:lang w:eastAsia="en-IN"/>
          <w14:ligatures w14:val="none"/>
        </w:rPr>
        <w:br/>
        <w:t>• Mergers, Acquisitions, and Strategic Partnerships</w:t>
      </w:r>
      <w:r w:rsidRPr="008858AE">
        <w:rPr>
          <w:rFonts w:ascii="Times New Roman" w:eastAsia="Times New Roman" w:hAnsi="Times New Roman" w:cs="Times New Roman"/>
          <w:kern w:val="0"/>
          <w:sz w:val="24"/>
          <w:szCs w:val="24"/>
          <w:lang w:eastAsia="en-IN"/>
          <w14:ligatures w14:val="none"/>
        </w:rPr>
        <w:br/>
        <w:t>• High-Growth Segments for Investment</w:t>
      </w:r>
    </w:p>
    <w:p w14:paraId="5F9FA896"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Market Introduction</w:t>
      </w:r>
      <w:r w:rsidRPr="008858AE">
        <w:rPr>
          <w:rFonts w:ascii="Times New Roman" w:eastAsia="Times New Roman" w:hAnsi="Times New Roman" w:cs="Times New Roman"/>
          <w:kern w:val="0"/>
          <w:sz w:val="24"/>
          <w:szCs w:val="24"/>
          <w:lang w:eastAsia="en-IN"/>
          <w14:ligatures w14:val="none"/>
        </w:rPr>
        <w:br/>
        <w:t>• Definition and Scope of the Study</w:t>
      </w:r>
      <w:r w:rsidRPr="008858AE">
        <w:rPr>
          <w:rFonts w:ascii="Times New Roman" w:eastAsia="Times New Roman" w:hAnsi="Times New Roman" w:cs="Times New Roman"/>
          <w:kern w:val="0"/>
          <w:sz w:val="24"/>
          <w:szCs w:val="24"/>
          <w:lang w:eastAsia="en-IN"/>
          <w14:ligatures w14:val="none"/>
        </w:rPr>
        <w:br/>
        <w:t>• Market Structure and Key Findings</w:t>
      </w:r>
      <w:r w:rsidRPr="008858AE">
        <w:rPr>
          <w:rFonts w:ascii="Times New Roman" w:eastAsia="Times New Roman" w:hAnsi="Times New Roman" w:cs="Times New Roman"/>
          <w:kern w:val="0"/>
          <w:sz w:val="24"/>
          <w:szCs w:val="24"/>
          <w:lang w:eastAsia="en-IN"/>
          <w14:ligatures w14:val="none"/>
        </w:rPr>
        <w:br/>
        <w:t>• Overview of Top Investment Pockets</w:t>
      </w:r>
    </w:p>
    <w:p w14:paraId="0B137B21"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Research Methodology</w:t>
      </w:r>
      <w:r w:rsidRPr="008858AE">
        <w:rPr>
          <w:rFonts w:ascii="Times New Roman" w:eastAsia="Times New Roman" w:hAnsi="Times New Roman" w:cs="Times New Roman"/>
          <w:kern w:val="0"/>
          <w:sz w:val="24"/>
          <w:szCs w:val="24"/>
          <w:lang w:eastAsia="en-IN"/>
          <w14:ligatures w14:val="none"/>
        </w:rPr>
        <w:br/>
        <w:t>• Research Process Overview</w:t>
      </w:r>
      <w:r w:rsidRPr="008858AE">
        <w:rPr>
          <w:rFonts w:ascii="Times New Roman" w:eastAsia="Times New Roman" w:hAnsi="Times New Roman" w:cs="Times New Roman"/>
          <w:kern w:val="0"/>
          <w:sz w:val="24"/>
          <w:szCs w:val="24"/>
          <w:lang w:eastAsia="en-IN"/>
          <w14:ligatures w14:val="none"/>
        </w:rPr>
        <w:br/>
        <w:t>• Primary and Secondary Research Approaches</w:t>
      </w:r>
      <w:r w:rsidRPr="008858AE">
        <w:rPr>
          <w:rFonts w:ascii="Times New Roman" w:eastAsia="Times New Roman" w:hAnsi="Times New Roman" w:cs="Times New Roman"/>
          <w:kern w:val="0"/>
          <w:sz w:val="24"/>
          <w:szCs w:val="24"/>
          <w:lang w:eastAsia="en-IN"/>
          <w14:ligatures w14:val="none"/>
        </w:rPr>
        <w:br/>
        <w:t>• Market Size Estimation and Forecasting Techniques</w:t>
      </w:r>
    </w:p>
    <w:p w14:paraId="05676567"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Market Dynamics</w:t>
      </w:r>
      <w:r w:rsidRPr="008858AE">
        <w:rPr>
          <w:rFonts w:ascii="Times New Roman" w:eastAsia="Times New Roman" w:hAnsi="Times New Roman" w:cs="Times New Roman"/>
          <w:kern w:val="0"/>
          <w:sz w:val="24"/>
          <w:szCs w:val="24"/>
          <w:lang w:eastAsia="en-IN"/>
          <w14:ligatures w14:val="none"/>
        </w:rPr>
        <w:br/>
        <w:t>• Key Market Drivers</w:t>
      </w:r>
      <w:r w:rsidRPr="008858AE">
        <w:rPr>
          <w:rFonts w:ascii="Times New Roman" w:eastAsia="Times New Roman" w:hAnsi="Times New Roman" w:cs="Times New Roman"/>
          <w:kern w:val="0"/>
          <w:sz w:val="24"/>
          <w:szCs w:val="24"/>
          <w:lang w:eastAsia="en-IN"/>
          <w14:ligatures w14:val="none"/>
        </w:rPr>
        <w:br/>
        <w:t>• Challenges and Restraints Impacting Growth</w:t>
      </w:r>
      <w:r w:rsidRPr="008858AE">
        <w:rPr>
          <w:rFonts w:ascii="Times New Roman" w:eastAsia="Times New Roman" w:hAnsi="Times New Roman" w:cs="Times New Roman"/>
          <w:kern w:val="0"/>
          <w:sz w:val="24"/>
          <w:szCs w:val="24"/>
          <w:lang w:eastAsia="en-IN"/>
          <w14:ligatures w14:val="none"/>
        </w:rPr>
        <w:br/>
        <w:t>• Emerging Opportunities for Stakeholders</w:t>
      </w:r>
      <w:r w:rsidRPr="008858AE">
        <w:rPr>
          <w:rFonts w:ascii="Times New Roman" w:eastAsia="Times New Roman" w:hAnsi="Times New Roman" w:cs="Times New Roman"/>
          <w:kern w:val="0"/>
          <w:sz w:val="24"/>
          <w:szCs w:val="24"/>
          <w:lang w:eastAsia="en-IN"/>
          <w14:ligatures w14:val="none"/>
        </w:rPr>
        <w:br/>
        <w:t>• Impact of Regulatory and Supply Chain Factors</w:t>
      </w:r>
      <w:r w:rsidRPr="008858AE">
        <w:rPr>
          <w:rFonts w:ascii="Times New Roman" w:eastAsia="Times New Roman" w:hAnsi="Times New Roman" w:cs="Times New Roman"/>
          <w:kern w:val="0"/>
          <w:sz w:val="24"/>
          <w:szCs w:val="24"/>
          <w:lang w:eastAsia="en-IN"/>
          <w14:ligatures w14:val="none"/>
        </w:rPr>
        <w:br/>
        <w:t>• Technological Advances in Ingredient Formulation</w:t>
      </w:r>
    </w:p>
    <w:p w14:paraId="6AA9CDAC"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Global Multifunctional Food Ingredients Market Analysis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Historical Market Size and Volume (2019–2023)</w:t>
      </w:r>
      <w:r w:rsidRPr="008858AE">
        <w:rPr>
          <w:rFonts w:ascii="Times New Roman" w:eastAsia="Times New Roman" w:hAnsi="Times New Roman" w:cs="Times New Roman"/>
          <w:b/>
          <w:bCs/>
          <w:kern w:val="0"/>
          <w:sz w:val="24"/>
          <w:szCs w:val="24"/>
          <w:lang w:eastAsia="en-IN"/>
          <w14:ligatures w14:val="none"/>
        </w:rPr>
        <w:br/>
        <w:t>• Market Size and Volume Forecasts (2024–2030)</w:t>
      </w:r>
      <w:r w:rsidRPr="008858AE">
        <w:rPr>
          <w:rFonts w:ascii="Times New Roman" w:eastAsia="Times New Roman" w:hAnsi="Times New Roman" w:cs="Times New Roman"/>
          <w:b/>
          <w:bCs/>
          <w:kern w:val="0"/>
          <w:sz w:val="24"/>
          <w:szCs w:val="24"/>
          <w:lang w:eastAsia="en-IN"/>
          <w14:ligatures w14:val="none"/>
        </w:rPr>
        <w:br/>
        <w:t>• Market Analysis by Ingredient Type:</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Plant Fibers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Specialty Proteins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Emulsifiers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Hydrocolloids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Enzymes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Functional Starches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Market Analysis by Function:</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lastRenderedPageBreak/>
        <w:t> </w:t>
      </w:r>
      <w:r w:rsidRPr="008858AE">
        <w:rPr>
          <w:rFonts w:ascii="Times New Roman" w:eastAsia="Times New Roman" w:hAnsi="Times New Roman" w:cs="Times New Roman"/>
          <w:kern w:val="0"/>
          <w:sz w:val="24"/>
          <w:szCs w:val="24"/>
          <w:lang w:eastAsia="en-IN"/>
          <w14:ligatures w14:val="none"/>
        </w:rPr>
        <w:t>o Texturizing</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Emulsification</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Stabilization</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Preservation</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w:t>
      </w:r>
      <w:proofErr w:type="spellStart"/>
      <w:r w:rsidRPr="008858AE">
        <w:rPr>
          <w:rFonts w:ascii="Times New Roman" w:eastAsia="Times New Roman" w:hAnsi="Times New Roman" w:cs="Times New Roman"/>
          <w:kern w:val="0"/>
          <w:sz w:val="24"/>
          <w:szCs w:val="24"/>
          <w:lang w:eastAsia="en-IN"/>
          <w14:ligatures w14:val="none"/>
        </w:rPr>
        <w:t>Flavor</w:t>
      </w:r>
      <w:proofErr w:type="spellEnd"/>
      <w:r w:rsidRPr="008858AE">
        <w:rPr>
          <w:rFonts w:ascii="Times New Roman" w:eastAsia="Times New Roman" w:hAnsi="Times New Roman" w:cs="Times New Roman"/>
          <w:kern w:val="0"/>
          <w:sz w:val="24"/>
          <w:szCs w:val="24"/>
          <w:lang w:eastAsia="en-IN"/>
          <w14:ligatures w14:val="none"/>
        </w:rPr>
        <w:t xml:space="preserve"> Enhancement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Nutritional Enrichment</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Market Analysis by Application:</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Bakery and Confectionery</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Beverages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Dairy and Dairy Alternatives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Meat and Seafood</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Sauces and Dressings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Snacks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Infant Nutrition</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Market Analysis by End User:</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Food &amp; Beverage Manufacturers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Contract Formulators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Private Label Brands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Foodservice Companies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Market Analysis by Region:</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North America</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Europe</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Asia-Pacific</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Latin America</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Middle East &amp; Africa</w:t>
      </w:r>
    </w:p>
    <w:p w14:paraId="0F44349A"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Regional Market Analysis</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North America Multifunctional Food Ingredients Market</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Historical Market Size and Volume (2019–2023)</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Market Size and Volume Forecasts (2024–2030)</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Market Analysis by Ingredient Type, Function, Application, End User</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Country-Level Breakdown: United States, Canada</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Europe Multifunctional Food Ingredients Market</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Historical Market Size and Volume (2019–2023)</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Market Size and Volume Forecasts (2024–2030)</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Market Analysis by Ingredient Type, Function, Application, End User</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Country-Level Breakdown: Germany, United Kingdom, France, Italy, Spain, Rest of Europe</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Asia-Pacific Multifunctional Food Ingredients Market</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Historical Market Size and Volume (2019–2023)</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Market Size and Volume Forecasts (2024–2030)</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Market Analysis by Ingredient Type, Function, Application, End User</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Country-Level Breakdown: China, India, Japan, South Korea, Rest of Asia-Pacific</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Latin America Multifunctional Food Ingredients Market</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Historical Market Size and Volume (2019–2023)</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Market Size and Volume Forecasts (2024–2030)</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Market Analysis by Ingredient Type, Function, Application, End User</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Country-Level Breakdown: Brazil, Argentina, Rest of Latin America</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b/>
          <w:bCs/>
          <w:kern w:val="0"/>
          <w:sz w:val="24"/>
          <w:szCs w:val="24"/>
          <w:lang w:eastAsia="en-IN"/>
          <w14:ligatures w14:val="none"/>
        </w:rPr>
        <w:t>• Middle East &amp; Africa Multifunctional Food Ingredients Market</w:t>
      </w:r>
      <w:r w:rsidRPr="008858AE">
        <w:rPr>
          <w:rFonts w:ascii="Times New Roman" w:eastAsia="Times New Roman" w:hAnsi="Times New Roman" w:cs="Times New Roman"/>
          <w:b/>
          <w:bCs/>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Historical Market Size and Volume (2019–2023)</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lastRenderedPageBreak/>
        <w:t> </w:t>
      </w:r>
      <w:r w:rsidRPr="008858AE">
        <w:rPr>
          <w:rFonts w:ascii="Times New Roman" w:eastAsia="Times New Roman" w:hAnsi="Times New Roman" w:cs="Times New Roman"/>
          <w:kern w:val="0"/>
          <w:sz w:val="24"/>
          <w:szCs w:val="24"/>
          <w:lang w:eastAsia="en-IN"/>
          <w14:ligatures w14:val="none"/>
        </w:rPr>
        <w:t>o Market Size and Volume Forecasts (2024–2030)</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proofErr w:type="spellStart"/>
      <w:r w:rsidRPr="008858AE">
        <w:rPr>
          <w:rFonts w:ascii="Times New Roman" w:eastAsia="Times New Roman" w:hAnsi="Times New Roman" w:cs="Times New Roman"/>
          <w:kern w:val="0"/>
          <w:sz w:val="24"/>
          <w:szCs w:val="24"/>
          <w:lang w:eastAsia="en-IN"/>
          <w14:ligatures w14:val="none"/>
        </w:rPr>
        <w:t>o</w:t>
      </w:r>
      <w:proofErr w:type="spellEnd"/>
      <w:r w:rsidRPr="008858AE">
        <w:rPr>
          <w:rFonts w:ascii="Times New Roman" w:eastAsia="Times New Roman" w:hAnsi="Times New Roman" w:cs="Times New Roman"/>
          <w:kern w:val="0"/>
          <w:sz w:val="24"/>
          <w:szCs w:val="24"/>
          <w:lang w:eastAsia="en-IN"/>
          <w14:ligatures w14:val="none"/>
        </w:rPr>
        <w:t xml:space="preserve"> Market Analysis by Ingredient Type, Function, Application, End User</w:t>
      </w:r>
      <w:r w:rsidRPr="008858AE">
        <w:rPr>
          <w:rFonts w:ascii="Times New Roman" w:eastAsia="Times New Roman" w:hAnsi="Times New Roman" w:cs="Times New Roman"/>
          <w:kern w:val="0"/>
          <w:sz w:val="24"/>
          <w:szCs w:val="24"/>
          <w:lang w:eastAsia="en-IN"/>
          <w14:ligatures w14:val="none"/>
        </w:rPr>
        <w:br/>
      </w:r>
      <w:r w:rsidRPr="008858AE">
        <w:rPr>
          <w:rFonts w:ascii="Times New Roman" w:eastAsia="Times New Roman" w:hAnsi="Times New Roman" w:cs="Times New Roman"/>
          <w:kern w:val="0"/>
          <w:sz w:val="24"/>
          <w:szCs w:val="24"/>
          <w:lang w:eastAsia="en-IN"/>
          <w14:ligatures w14:val="none"/>
        </w:rPr>
        <w:t> </w:t>
      </w:r>
      <w:r w:rsidRPr="008858AE">
        <w:rPr>
          <w:rFonts w:ascii="Times New Roman" w:eastAsia="Times New Roman" w:hAnsi="Times New Roman" w:cs="Times New Roman"/>
          <w:kern w:val="0"/>
          <w:sz w:val="24"/>
          <w:szCs w:val="24"/>
          <w:lang w:eastAsia="en-IN"/>
          <w14:ligatures w14:val="none"/>
        </w:rPr>
        <w:t>o Country-Level Breakdown: GCC Countries, South Africa, Rest of Middle East &amp; Africa</w:t>
      </w:r>
    </w:p>
    <w:p w14:paraId="46A2A7C0"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Key Players and Competitive Analysis</w:t>
      </w:r>
      <w:r w:rsidRPr="008858AE">
        <w:rPr>
          <w:rFonts w:ascii="Times New Roman" w:eastAsia="Times New Roman" w:hAnsi="Times New Roman" w:cs="Times New Roman"/>
          <w:kern w:val="0"/>
          <w:sz w:val="24"/>
          <w:szCs w:val="24"/>
          <w:lang w:eastAsia="en-IN"/>
          <w14:ligatures w14:val="none"/>
        </w:rPr>
        <w:br/>
        <w:t>• Cargill</w:t>
      </w:r>
      <w:r w:rsidRPr="008858AE">
        <w:rPr>
          <w:rFonts w:ascii="Times New Roman" w:eastAsia="Times New Roman" w:hAnsi="Times New Roman" w:cs="Times New Roman"/>
          <w:kern w:val="0"/>
          <w:sz w:val="24"/>
          <w:szCs w:val="24"/>
          <w:lang w:eastAsia="en-IN"/>
          <w14:ligatures w14:val="none"/>
        </w:rPr>
        <w:br/>
        <w:t>• Ingredion</w:t>
      </w:r>
      <w:r w:rsidRPr="008858AE">
        <w:rPr>
          <w:rFonts w:ascii="Times New Roman" w:eastAsia="Times New Roman" w:hAnsi="Times New Roman" w:cs="Times New Roman"/>
          <w:kern w:val="0"/>
          <w:sz w:val="24"/>
          <w:szCs w:val="24"/>
          <w:lang w:eastAsia="en-IN"/>
          <w14:ligatures w14:val="none"/>
        </w:rPr>
        <w:br/>
        <w:t>• Kerry Group</w:t>
      </w:r>
      <w:r w:rsidRPr="008858AE">
        <w:rPr>
          <w:rFonts w:ascii="Times New Roman" w:eastAsia="Times New Roman" w:hAnsi="Times New Roman" w:cs="Times New Roman"/>
          <w:kern w:val="0"/>
          <w:sz w:val="24"/>
          <w:szCs w:val="24"/>
          <w:lang w:eastAsia="en-IN"/>
          <w14:ligatures w14:val="none"/>
        </w:rPr>
        <w:br/>
        <w:t>• DuPont Nutrition &amp; Biosciences (IFF)</w:t>
      </w:r>
      <w:r w:rsidRPr="008858AE">
        <w:rPr>
          <w:rFonts w:ascii="Times New Roman" w:eastAsia="Times New Roman" w:hAnsi="Times New Roman" w:cs="Times New Roman"/>
          <w:kern w:val="0"/>
          <w:sz w:val="24"/>
          <w:szCs w:val="24"/>
          <w:lang w:eastAsia="en-IN"/>
          <w14:ligatures w14:val="none"/>
        </w:rPr>
        <w:br/>
        <w:t>• Tate &amp; Lyle</w:t>
      </w:r>
      <w:r w:rsidRPr="008858AE">
        <w:rPr>
          <w:rFonts w:ascii="Times New Roman" w:eastAsia="Times New Roman" w:hAnsi="Times New Roman" w:cs="Times New Roman"/>
          <w:kern w:val="0"/>
          <w:sz w:val="24"/>
          <w:szCs w:val="24"/>
          <w:lang w:eastAsia="en-IN"/>
          <w14:ligatures w14:val="none"/>
        </w:rPr>
        <w:br/>
        <w:t>• DSM-</w:t>
      </w:r>
      <w:proofErr w:type="spellStart"/>
      <w:r w:rsidRPr="008858AE">
        <w:rPr>
          <w:rFonts w:ascii="Times New Roman" w:eastAsia="Times New Roman" w:hAnsi="Times New Roman" w:cs="Times New Roman"/>
          <w:kern w:val="0"/>
          <w:sz w:val="24"/>
          <w:szCs w:val="24"/>
          <w:lang w:eastAsia="en-IN"/>
          <w14:ligatures w14:val="none"/>
        </w:rPr>
        <w:t>Firmenich</w:t>
      </w:r>
      <w:proofErr w:type="spellEnd"/>
    </w:p>
    <w:p w14:paraId="690A463E"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Appendix</w:t>
      </w:r>
      <w:r w:rsidRPr="008858AE">
        <w:rPr>
          <w:rFonts w:ascii="Times New Roman" w:eastAsia="Times New Roman" w:hAnsi="Times New Roman" w:cs="Times New Roman"/>
          <w:kern w:val="0"/>
          <w:sz w:val="24"/>
          <w:szCs w:val="24"/>
          <w:lang w:eastAsia="en-IN"/>
          <w14:ligatures w14:val="none"/>
        </w:rPr>
        <w:br/>
        <w:t>• Abbreviations and Terminologies Used in the Report</w:t>
      </w:r>
      <w:r w:rsidRPr="008858AE">
        <w:rPr>
          <w:rFonts w:ascii="Times New Roman" w:eastAsia="Times New Roman" w:hAnsi="Times New Roman" w:cs="Times New Roman"/>
          <w:kern w:val="0"/>
          <w:sz w:val="24"/>
          <w:szCs w:val="24"/>
          <w:lang w:eastAsia="en-IN"/>
          <w14:ligatures w14:val="none"/>
        </w:rPr>
        <w:br/>
        <w:t>• References and Sources</w:t>
      </w:r>
    </w:p>
    <w:p w14:paraId="4A359C07" w14:textId="77777777" w:rsidR="008858AE"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List of Tables</w:t>
      </w:r>
      <w:r w:rsidRPr="008858AE">
        <w:rPr>
          <w:rFonts w:ascii="Times New Roman" w:eastAsia="Times New Roman" w:hAnsi="Times New Roman" w:cs="Times New Roman"/>
          <w:kern w:val="0"/>
          <w:sz w:val="24"/>
          <w:szCs w:val="24"/>
          <w:lang w:eastAsia="en-IN"/>
          <w14:ligatures w14:val="none"/>
        </w:rPr>
        <w:br/>
        <w:t>• Market Size by Ingredient Type, Function, Application, End User, and Region (2024–2030)</w:t>
      </w:r>
      <w:r w:rsidRPr="008858AE">
        <w:rPr>
          <w:rFonts w:ascii="Times New Roman" w:eastAsia="Times New Roman" w:hAnsi="Times New Roman" w:cs="Times New Roman"/>
          <w:kern w:val="0"/>
          <w:sz w:val="24"/>
          <w:szCs w:val="24"/>
          <w:lang w:eastAsia="en-IN"/>
          <w14:ligatures w14:val="none"/>
        </w:rPr>
        <w:br/>
        <w:t>• Regional Market Breakdown by Segment Type (2024–2030)</w:t>
      </w:r>
    </w:p>
    <w:p w14:paraId="4CAD6EBA" w14:textId="10D06CBD" w:rsidR="00FC77B6" w:rsidRPr="008858AE" w:rsidRDefault="008858AE" w:rsidP="008858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58AE">
        <w:rPr>
          <w:rFonts w:ascii="Times New Roman" w:eastAsia="Times New Roman" w:hAnsi="Times New Roman" w:cs="Times New Roman"/>
          <w:b/>
          <w:bCs/>
          <w:kern w:val="0"/>
          <w:sz w:val="24"/>
          <w:szCs w:val="24"/>
          <w:lang w:eastAsia="en-IN"/>
          <w14:ligatures w14:val="none"/>
        </w:rPr>
        <w:t>List of Figures</w:t>
      </w:r>
      <w:r w:rsidRPr="008858AE">
        <w:rPr>
          <w:rFonts w:ascii="Times New Roman" w:eastAsia="Times New Roman" w:hAnsi="Times New Roman" w:cs="Times New Roman"/>
          <w:kern w:val="0"/>
          <w:sz w:val="24"/>
          <w:szCs w:val="24"/>
          <w:lang w:eastAsia="en-IN"/>
          <w14:ligatures w14:val="none"/>
        </w:rPr>
        <w:br/>
        <w:t>• Market Drivers, Challenges, and Opportunities</w:t>
      </w:r>
      <w:r w:rsidRPr="008858AE">
        <w:rPr>
          <w:rFonts w:ascii="Times New Roman" w:eastAsia="Times New Roman" w:hAnsi="Times New Roman" w:cs="Times New Roman"/>
          <w:kern w:val="0"/>
          <w:sz w:val="24"/>
          <w:szCs w:val="24"/>
          <w:lang w:eastAsia="en-IN"/>
          <w14:ligatures w14:val="none"/>
        </w:rPr>
        <w:br/>
        <w:t>• Regional Market Snapshot</w:t>
      </w:r>
      <w:r w:rsidRPr="008858AE">
        <w:rPr>
          <w:rFonts w:ascii="Times New Roman" w:eastAsia="Times New Roman" w:hAnsi="Times New Roman" w:cs="Times New Roman"/>
          <w:kern w:val="0"/>
          <w:sz w:val="24"/>
          <w:szCs w:val="24"/>
          <w:lang w:eastAsia="en-IN"/>
          <w14:ligatures w14:val="none"/>
        </w:rPr>
        <w:br/>
        <w:t>• Competitive Landscape by Market Share</w:t>
      </w:r>
      <w:r w:rsidRPr="008858AE">
        <w:rPr>
          <w:rFonts w:ascii="Times New Roman" w:eastAsia="Times New Roman" w:hAnsi="Times New Roman" w:cs="Times New Roman"/>
          <w:kern w:val="0"/>
          <w:sz w:val="24"/>
          <w:szCs w:val="24"/>
          <w:lang w:eastAsia="en-IN"/>
          <w14:ligatures w14:val="none"/>
        </w:rPr>
        <w:br/>
        <w:t>• Growth Strategies Adopted by Key Players</w:t>
      </w:r>
      <w:r w:rsidRPr="008858AE">
        <w:rPr>
          <w:rFonts w:ascii="Times New Roman" w:eastAsia="Times New Roman" w:hAnsi="Times New Roman" w:cs="Times New Roman"/>
          <w:kern w:val="0"/>
          <w:sz w:val="24"/>
          <w:szCs w:val="24"/>
          <w:lang w:eastAsia="en-IN"/>
          <w14:ligatures w14:val="none"/>
        </w:rPr>
        <w:br/>
        <w:t>• Market Share by Ingredient Type and Application (2024 vs. 2030)</w:t>
      </w:r>
    </w:p>
    <w:sectPr w:rsidR="00FC77B6" w:rsidRPr="00885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4F28"/>
    <w:multiLevelType w:val="multilevel"/>
    <w:tmpl w:val="EC0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1EA9"/>
    <w:multiLevelType w:val="multilevel"/>
    <w:tmpl w:val="CBA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1B9"/>
    <w:multiLevelType w:val="multilevel"/>
    <w:tmpl w:val="499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64277"/>
    <w:multiLevelType w:val="multilevel"/>
    <w:tmpl w:val="3DC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26DC0"/>
    <w:multiLevelType w:val="multilevel"/>
    <w:tmpl w:val="4BA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15C3B"/>
    <w:multiLevelType w:val="multilevel"/>
    <w:tmpl w:val="20E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188046">
    <w:abstractNumId w:val="0"/>
  </w:num>
  <w:num w:numId="2" w16cid:durableId="1530412883">
    <w:abstractNumId w:val="1"/>
  </w:num>
  <w:num w:numId="3" w16cid:durableId="2047027478">
    <w:abstractNumId w:val="3"/>
  </w:num>
  <w:num w:numId="4" w16cid:durableId="568225747">
    <w:abstractNumId w:val="2"/>
  </w:num>
  <w:num w:numId="5" w16cid:durableId="1849515116">
    <w:abstractNumId w:val="4"/>
  </w:num>
  <w:num w:numId="6" w16cid:durableId="1041781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AE"/>
    <w:rsid w:val="0013754B"/>
    <w:rsid w:val="00344AB7"/>
    <w:rsid w:val="008858AE"/>
    <w:rsid w:val="0095754B"/>
    <w:rsid w:val="00B636F6"/>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E283"/>
  <w15:chartTrackingRefBased/>
  <w15:docId w15:val="{66466306-D40F-44DA-B4BF-0AEBEDE4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85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8AE"/>
    <w:rPr>
      <w:rFonts w:eastAsiaTheme="majorEastAsia" w:cstheme="majorBidi"/>
      <w:color w:val="272727" w:themeColor="text1" w:themeTint="D8"/>
    </w:rPr>
  </w:style>
  <w:style w:type="paragraph" w:styleId="Title">
    <w:name w:val="Title"/>
    <w:basedOn w:val="Normal"/>
    <w:next w:val="Normal"/>
    <w:link w:val="TitleChar"/>
    <w:uiPriority w:val="10"/>
    <w:qFormat/>
    <w:rsid w:val="00885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8AE"/>
    <w:pPr>
      <w:spacing w:before="160"/>
      <w:jc w:val="center"/>
    </w:pPr>
    <w:rPr>
      <w:i/>
      <w:iCs/>
      <w:color w:val="404040" w:themeColor="text1" w:themeTint="BF"/>
    </w:rPr>
  </w:style>
  <w:style w:type="character" w:customStyle="1" w:styleId="QuoteChar">
    <w:name w:val="Quote Char"/>
    <w:basedOn w:val="DefaultParagraphFont"/>
    <w:link w:val="Quote"/>
    <w:uiPriority w:val="29"/>
    <w:rsid w:val="008858AE"/>
    <w:rPr>
      <w:i/>
      <w:iCs/>
      <w:color w:val="404040" w:themeColor="text1" w:themeTint="BF"/>
    </w:rPr>
  </w:style>
  <w:style w:type="paragraph" w:styleId="ListParagraph">
    <w:name w:val="List Paragraph"/>
    <w:basedOn w:val="Normal"/>
    <w:uiPriority w:val="34"/>
    <w:qFormat/>
    <w:rsid w:val="008858AE"/>
    <w:pPr>
      <w:ind w:left="720"/>
      <w:contextualSpacing/>
    </w:pPr>
  </w:style>
  <w:style w:type="character" w:styleId="IntenseEmphasis">
    <w:name w:val="Intense Emphasis"/>
    <w:basedOn w:val="DefaultParagraphFont"/>
    <w:uiPriority w:val="21"/>
    <w:qFormat/>
    <w:rsid w:val="008858AE"/>
    <w:rPr>
      <w:i/>
      <w:iCs/>
      <w:color w:val="2F5496" w:themeColor="accent1" w:themeShade="BF"/>
    </w:rPr>
  </w:style>
  <w:style w:type="paragraph" w:styleId="IntenseQuote">
    <w:name w:val="Intense Quote"/>
    <w:basedOn w:val="Normal"/>
    <w:next w:val="Normal"/>
    <w:link w:val="IntenseQuoteChar"/>
    <w:uiPriority w:val="30"/>
    <w:qFormat/>
    <w:rsid w:val="00885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8AE"/>
    <w:rPr>
      <w:i/>
      <w:iCs/>
      <w:color w:val="2F5496" w:themeColor="accent1" w:themeShade="BF"/>
    </w:rPr>
  </w:style>
  <w:style w:type="character" w:styleId="IntenseReference">
    <w:name w:val="Intense Reference"/>
    <w:basedOn w:val="DefaultParagraphFont"/>
    <w:uiPriority w:val="32"/>
    <w:qFormat/>
    <w:rsid w:val="008858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01014">
      <w:bodyDiv w:val="1"/>
      <w:marLeft w:val="0"/>
      <w:marRight w:val="0"/>
      <w:marTop w:val="0"/>
      <w:marBottom w:val="0"/>
      <w:divBdr>
        <w:top w:val="none" w:sz="0" w:space="0" w:color="auto"/>
        <w:left w:val="none" w:sz="0" w:space="0" w:color="auto"/>
        <w:bottom w:val="none" w:sz="0" w:space="0" w:color="auto"/>
        <w:right w:val="none" w:sz="0" w:space="0" w:color="auto"/>
      </w:divBdr>
      <w:divsChild>
        <w:div w:id="1519851400">
          <w:marLeft w:val="0"/>
          <w:marRight w:val="0"/>
          <w:marTop w:val="0"/>
          <w:marBottom w:val="0"/>
          <w:divBdr>
            <w:top w:val="none" w:sz="0" w:space="0" w:color="auto"/>
            <w:left w:val="none" w:sz="0" w:space="0" w:color="auto"/>
            <w:bottom w:val="none" w:sz="0" w:space="0" w:color="auto"/>
            <w:right w:val="none" w:sz="0" w:space="0" w:color="auto"/>
          </w:divBdr>
          <w:divsChild>
            <w:div w:id="607931389">
              <w:marLeft w:val="0"/>
              <w:marRight w:val="0"/>
              <w:marTop w:val="0"/>
              <w:marBottom w:val="0"/>
              <w:divBdr>
                <w:top w:val="none" w:sz="0" w:space="0" w:color="auto"/>
                <w:left w:val="none" w:sz="0" w:space="0" w:color="auto"/>
                <w:bottom w:val="none" w:sz="0" w:space="0" w:color="auto"/>
                <w:right w:val="none" w:sz="0" w:space="0" w:color="auto"/>
              </w:divBdr>
              <w:divsChild>
                <w:div w:id="550113759">
                  <w:marLeft w:val="0"/>
                  <w:marRight w:val="0"/>
                  <w:marTop w:val="0"/>
                  <w:marBottom w:val="0"/>
                  <w:divBdr>
                    <w:top w:val="none" w:sz="0" w:space="0" w:color="auto"/>
                    <w:left w:val="none" w:sz="0" w:space="0" w:color="auto"/>
                    <w:bottom w:val="none" w:sz="0" w:space="0" w:color="auto"/>
                    <w:right w:val="none" w:sz="0" w:space="0" w:color="auto"/>
                  </w:divBdr>
                  <w:divsChild>
                    <w:div w:id="663633501">
                      <w:marLeft w:val="0"/>
                      <w:marRight w:val="0"/>
                      <w:marTop w:val="0"/>
                      <w:marBottom w:val="0"/>
                      <w:divBdr>
                        <w:top w:val="none" w:sz="0" w:space="0" w:color="auto"/>
                        <w:left w:val="none" w:sz="0" w:space="0" w:color="auto"/>
                        <w:bottom w:val="none" w:sz="0" w:space="0" w:color="auto"/>
                        <w:right w:val="none" w:sz="0" w:space="0" w:color="auto"/>
                      </w:divBdr>
                      <w:divsChild>
                        <w:div w:id="1556236491">
                          <w:marLeft w:val="0"/>
                          <w:marRight w:val="0"/>
                          <w:marTop w:val="0"/>
                          <w:marBottom w:val="0"/>
                          <w:divBdr>
                            <w:top w:val="none" w:sz="0" w:space="0" w:color="auto"/>
                            <w:left w:val="none" w:sz="0" w:space="0" w:color="auto"/>
                            <w:bottom w:val="none" w:sz="0" w:space="0" w:color="auto"/>
                            <w:right w:val="none" w:sz="0" w:space="0" w:color="auto"/>
                          </w:divBdr>
                          <w:divsChild>
                            <w:div w:id="18327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365607">
          <w:marLeft w:val="0"/>
          <w:marRight w:val="0"/>
          <w:marTop w:val="0"/>
          <w:marBottom w:val="0"/>
          <w:divBdr>
            <w:top w:val="none" w:sz="0" w:space="0" w:color="auto"/>
            <w:left w:val="none" w:sz="0" w:space="0" w:color="auto"/>
            <w:bottom w:val="none" w:sz="0" w:space="0" w:color="auto"/>
            <w:right w:val="none" w:sz="0" w:space="0" w:color="auto"/>
          </w:divBdr>
          <w:divsChild>
            <w:div w:id="1048913336">
              <w:marLeft w:val="0"/>
              <w:marRight w:val="0"/>
              <w:marTop w:val="0"/>
              <w:marBottom w:val="0"/>
              <w:divBdr>
                <w:top w:val="none" w:sz="0" w:space="0" w:color="auto"/>
                <w:left w:val="none" w:sz="0" w:space="0" w:color="auto"/>
                <w:bottom w:val="none" w:sz="0" w:space="0" w:color="auto"/>
                <w:right w:val="none" w:sz="0" w:space="0" w:color="auto"/>
              </w:divBdr>
              <w:divsChild>
                <w:div w:id="1623612928">
                  <w:marLeft w:val="0"/>
                  <w:marRight w:val="0"/>
                  <w:marTop w:val="0"/>
                  <w:marBottom w:val="0"/>
                  <w:divBdr>
                    <w:top w:val="none" w:sz="0" w:space="0" w:color="auto"/>
                    <w:left w:val="none" w:sz="0" w:space="0" w:color="auto"/>
                    <w:bottom w:val="none" w:sz="0" w:space="0" w:color="auto"/>
                    <w:right w:val="none" w:sz="0" w:space="0" w:color="auto"/>
                  </w:divBdr>
                  <w:divsChild>
                    <w:div w:id="878008012">
                      <w:marLeft w:val="0"/>
                      <w:marRight w:val="0"/>
                      <w:marTop w:val="0"/>
                      <w:marBottom w:val="0"/>
                      <w:divBdr>
                        <w:top w:val="none" w:sz="0" w:space="0" w:color="auto"/>
                        <w:left w:val="none" w:sz="0" w:space="0" w:color="auto"/>
                        <w:bottom w:val="none" w:sz="0" w:space="0" w:color="auto"/>
                        <w:right w:val="none" w:sz="0" w:space="0" w:color="auto"/>
                      </w:divBdr>
                      <w:divsChild>
                        <w:div w:id="1056122627">
                          <w:marLeft w:val="0"/>
                          <w:marRight w:val="0"/>
                          <w:marTop w:val="0"/>
                          <w:marBottom w:val="0"/>
                          <w:divBdr>
                            <w:top w:val="none" w:sz="0" w:space="0" w:color="auto"/>
                            <w:left w:val="none" w:sz="0" w:space="0" w:color="auto"/>
                            <w:bottom w:val="none" w:sz="0" w:space="0" w:color="auto"/>
                            <w:right w:val="none" w:sz="0" w:space="0" w:color="auto"/>
                          </w:divBdr>
                          <w:divsChild>
                            <w:div w:id="1505391172">
                              <w:marLeft w:val="0"/>
                              <w:marRight w:val="0"/>
                              <w:marTop w:val="0"/>
                              <w:marBottom w:val="0"/>
                              <w:divBdr>
                                <w:top w:val="none" w:sz="0" w:space="0" w:color="auto"/>
                                <w:left w:val="none" w:sz="0" w:space="0" w:color="auto"/>
                                <w:bottom w:val="none" w:sz="0" w:space="0" w:color="auto"/>
                                <w:right w:val="none" w:sz="0" w:space="0" w:color="auto"/>
                              </w:divBdr>
                              <w:divsChild>
                                <w:div w:id="10163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967905">
          <w:marLeft w:val="0"/>
          <w:marRight w:val="0"/>
          <w:marTop w:val="0"/>
          <w:marBottom w:val="0"/>
          <w:divBdr>
            <w:top w:val="none" w:sz="0" w:space="0" w:color="auto"/>
            <w:left w:val="none" w:sz="0" w:space="0" w:color="auto"/>
            <w:bottom w:val="none" w:sz="0" w:space="0" w:color="auto"/>
            <w:right w:val="none" w:sz="0" w:space="0" w:color="auto"/>
          </w:divBdr>
          <w:divsChild>
            <w:div w:id="431171237">
              <w:marLeft w:val="0"/>
              <w:marRight w:val="0"/>
              <w:marTop w:val="0"/>
              <w:marBottom w:val="0"/>
              <w:divBdr>
                <w:top w:val="none" w:sz="0" w:space="0" w:color="auto"/>
                <w:left w:val="none" w:sz="0" w:space="0" w:color="auto"/>
                <w:bottom w:val="none" w:sz="0" w:space="0" w:color="auto"/>
                <w:right w:val="none" w:sz="0" w:space="0" w:color="auto"/>
              </w:divBdr>
              <w:divsChild>
                <w:div w:id="1882404201">
                  <w:marLeft w:val="0"/>
                  <w:marRight w:val="0"/>
                  <w:marTop w:val="0"/>
                  <w:marBottom w:val="0"/>
                  <w:divBdr>
                    <w:top w:val="none" w:sz="0" w:space="0" w:color="auto"/>
                    <w:left w:val="none" w:sz="0" w:space="0" w:color="auto"/>
                    <w:bottom w:val="none" w:sz="0" w:space="0" w:color="auto"/>
                    <w:right w:val="none" w:sz="0" w:space="0" w:color="auto"/>
                  </w:divBdr>
                  <w:divsChild>
                    <w:div w:id="452599813">
                      <w:marLeft w:val="0"/>
                      <w:marRight w:val="0"/>
                      <w:marTop w:val="0"/>
                      <w:marBottom w:val="0"/>
                      <w:divBdr>
                        <w:top w:val="none" w:sz="0" w:space="0" w:color="auto"/>
                        <w:left w:val="none" w:sz="0" w:space="0" w:color="auto"/>
                        <w:bottom w:val="none" w:sz="0" w:space="0" w:color="auto"/>
                        <w:right w:val="none" w:sz="0" w:space="0" w:color="auto"/>
                      </w:divBdr>
                      <w:divsChild>
                        <w:div w:id="1184514563">
                          <w:marLeft w:val="0"/>
                          <w:marRight w:val="0"/>
                          <w:marTop w:val="0"/>
                          <w:marBottom w:val="0"/>
                          <w:divBdr>
                            <w:top w:val="none" w:sz="0" w:space="0" w:color="auto"/>
                            <w:left w:val="none" w:sz="0" w:space="0" w:color="auto"/>
                            <w:bottom w:val="none" w:sz="0" w:space="0" w:color="auto"/>
                            <w:right w:val="none" w:sz="0" w:space="0" w:color="auto"/>
                          </w:divBdr>
                          <w:divsChild>
                            <w:div w:id="10027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502154">
          <w:marLeft w:val="0"/>
          <w:marRight w:val="0"/>
          <w:marTop w:val="0"/>
          <w:marBottom w:val="0"/>
          <w:divBdr>
            <w:top w:val="none" w:sz="0" w:space="0" w:color="auto"/>
            <w:left w:val="none" w:sz="0" w:space="0" w:color="auto"/>
            <w:bottom w:val="none" w:sz="0" w:space="0" w:color="auto"/>
            <w:right w:val="none" w:sz="0" w:space="0" w:color="auto"/>
          </w:divBdr>
          <w:divsChild>
            <w:div w:id="1272325098">
              <w:marLeft w:val="0"/>
              <w:marRight w:val="0"/>
              <w:marTop w:val="0"/>
              <w:marBottom w:val="0"/>
              <w:divBdr>
                <w:top w:val="none" w:sz="0" w:space="0" w:color="auto"/>
                <w:left w:val="none" w:sz="0" w:space="0" w:color="auto"/>
                <w:bottom w:val="none" w:sz="0" w:space="0" w:color="auto"/>
                <w:right w:val="none" w:sz="0" w:space="0" w:color="auto"/>
              </w:divBdr>
              <w:divsChild>
                <w:div w:id="1376931681">
                  <w:marLeft w:val="0"/>
                  <w:marRight w:val="0"/>
                  <w:marTop w:val="0"/>
                  <w:marBottom w:val="0"/>
                  <w:divBdr>
                    <w:top w:val="none" w:sz="0" w:space="0" w:color="auto"/>
                    <w:left w:val="none" w:sz="0" w:space="0" w:color="auto"/>
                    <w:bottom w:val="none" w:sz="0" w:space="0" w:color="auto"/>
                    <w:right w:val="none" w:sz="0" w:space="0" w:color="auto"/>
                  </w:divBdr>
                  <w:divsChild>
                    <w:div w:id="1712150850">
                      <w:marLeft w:val="0"/>
                      <w:marRight w:val="0"/>
                      <w:marTop w:val="0"/>
                      <w:marBottom w:val="0"/>
                      <w:divBdr>
                        <w:top w:val="none" w:sz="0" w:space="0" w:color="auto"/>
                        <w:left w:val="none" w:sz="0" w:space="0" w:color="auto"/>
                        <w:bottom w:val="none" w:sz="0" w:space="0" w:color="auto"/>
                        <w:right w:val="none" w:sz="0" w:space="0" w:color="auto"/>
                      </w:divBdr>
                      <w:divsChild>
                        <w:div w:id="1664745805">
                          <w:marLeft w:val="0"/>
                          <w:marRight w:val="0"/>
                          <w:marTop w:val="0"/>
                          <w:marBottom w:val="0"/>
                          <w:divBdr>
                            <w:top w:val="none" w:sz="0" w:space="0" w:color="auto"/>
                            <w:left w:val="none" w:sz="0" w:space="0" w:color="auto"/>
                            <w:bottom w:val="none" w:sz="0" w:space="0" w:color="auto"/>
                            <w:right w:val="none" w:sz="0" w:space="0" w:color="auto"/>
                          </w:divBdr>
                          <w:divsChild>
                            <w:div w:id="639846498">
                              <w:marLeft w:val="0"/>
                              <w:marRight w:val="0"/>
                              <w:marTop w:val="0"/>
                              <w:marBottom w:val="0"/>
                              <w:divBdr>
                                <w:top w:val="none" w:sz="0" w:space="0" w:color="auto"/>
                                <w:left w:val="none" w:sz="0" w:space="0" w:color="auto"/>
                                <w:bottom w:val="none" w:sz="0" w:space="0" w:color="auto"/>
                                <w:right w:val="none" w:sz="0" w:space="0" w:color="auto"/>
                              </w:divBdr>
                              <w:divsChild>
                                <w:div w:id="9120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98929">
          <w:marLeft w:val="0"/>
          <w:marRight w:val="0"/>
          <w:marTop w:val="0"/>
          <w:marBottom w:val="0"/>
          <w:divBdr>
            <w:top w:val="none" w:sz="0" w:space="0" w:color="auto"/>
            <w:left w:val="none" w:sz="0" w:space="0" w:color="auto"/>
            <w:bottom w:val="none" w:sz="0" w:space="0" w:color="auto"/>
            <w:right w:val="none" w:sz="0" w:space="0" w:color="auto"/>
          </w:divBdr>
          <w:divsChild>
            <w:div w:id="1202548835">
              <w:marLeft w:val="0"/>
              <w:marRight w:val="0"/>
              <w:marTop w:val="0"/>
              <w:marBottom w:val="0"/>
              <w:divBdr>
                <w:top w:val="none" w:sz="0" w:space="0" w:color="auto"/>
                <w:left w:val="none" w:sz="0" w:space="0" w:color="auto"/>
                <w:bottom w:val="none" w:sz="0" w:space="0" w:color="auto"/>
                <w:right w:val="none" w:sz="0" w:space="0" w:color="auto"/>
              </w:divBdr>
              <w:divsChild>
                <w:div w:id="414397018">
                  <w:marLeft w:val="0"/>
                  <w:marRight w:val="0"/>
                  <w:marTop w:val="0"/>
                  <w:marBottom w:val="0"/>
                  <w:divBdr>
                    <w:top w:val="none" w:sz="0" w:space="0" w:color="auto"/>
                    <w:left w:val="none" w:sz="0" w:space="0" w:color="auto"/>
                    <w:bottom w:val="none" w:sz="0" w:space="0" w:color="auto"/>
                    <w:right w:val="none" w:sz="0" w:space="0" w:color="auto"/>
                  </w:divBdr>
                  <w:divsChild>
                    <w:div w:id="734669574">
                      <w:marLeft w:val="0"/>
                      <w:marRight w:val="0"/>
                      <w:marTop w:val="0"/>
                      <w:marBottom w:val="0"/>
                      <w:divBdr>
                        <w:top w:val="none" w:sz="0" w:space="0" w:color="auto"/>
                        <w:left w:val="none" w:sz="0" w:space="0" w:color="auto"/>
                        <w:bottom w:val="none" w:sz="0" w:space="0" w:color="auto"/>
                        <w:right w:val="none" w:sz="0" w:space="0" w:color="auto"/>
                      </w:divBdr>
                      <w:divsChild>
                        <w:div w:id="1349453979">
                          <w:marLeft w:val="0"/>
                          <w:marRight w:val="0"/>
                          <w:marTop w:val="0"/>
                          <w:marBottom w:val="0"/>
                          <w:divBdr>
                            <w:top w:val="none" w:sz="0" w:space="0" w:color="auto"/>
                            <w:left w:val="none" w:sz="0" w:space="0" w:color="auto"/>
                            <w:bottom w:val="none" w:sz="0" w:space="0" w:color="auto"/>
                            <w:right w:val="none" w:sz="0" w:space="0" w:color="auto"/>
                          </w:divBdr>
                          <w:divsChild>
                            <w:div w:id="78003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992206">
          <w:marLeft w:val="0"/>
          <w:marRight w:val="0"/>
          <w:marTop w:val="0"/>
          <w:marBottom w:val="0"/>
          <w:divBdr>
            <w:top w:val="none" w:sz="0" w:space="0" w:color="auto"/>
            <w:left w:val="none" w:sz="0" w:space="0" w:color="auto"/>
            <w:bottom w:val="none" w:sz="0" w:space="0" w:color="auto"/>
            <w:right w:val="none" w:sz="0" w:space="0" w:color="auto"/>
          </w:divBdr>
          <w:divsChild>
            <w:div w:id="1400401731">
              <w:marLeft w:val="0"/>
              <w:marRight w:val="0"/>
              <w:marTop w:val="0"/>
              <w:marBottom w:val="0"/>
              <w:divBdr>
                <w:top w:val="none" w:sz="0" w:space="0" w:color="auto"/>
                <w:left w:val="none" w:sz="0" w:space="0" w:color="auto"/>
                <w:bottom w:val="none" w:sz="0" w:space="0" w:color="auto"/>
                <w:right w:val="none" w:sz="0" w:space="0" w:color="auto"/>
              </w:divBdr>
              <w:divsChild>
                <w:div w:id="996416749">
                  <w:marLeft w:val="0"/>
                  <w:marRight w:val="0"/>
                  <w:marTop w:val="0"/>
                  <w:marBottom w:val="0"/>
                  <w:divBdr>
                    <w:top w:val="none" w:sz="0" w:space="0" w:color="auto"/>
                    <w:left w:val="none" w:sz="0" w:space="0" w:color="auto"/>
                    <w:bottom w:val="none" w:sz="0" w:space="0" w:color="auto"/>
                    <w:right w:val="none" w:sz="0" w:space="0" w:color="auto"/>
                  </w:divBdr>
                  <w:divsChild>
                    <w:div w:id="1056509497">
                      <w:marLeft w:val="0"/>
                      <w:marRight w:val="0"/>
                      <w:marTop w:val="0"/>
                      <w:marBottom w:val="0"/>
                      <w:divBdr>
                        <w:top w:val="none" w:sz="0" w:space="0" w:color="auto"/>
                        <w:left w:val="none" w:sz="0" w:space="0" w:color="auto"/>
                        <w:bottom w:val="none" w:sz="0" w:space="0" w:color="auto"/>
                        <w:right w:val="none" w:sz="0" w:space="0" w:color="auto"/>
                      </w:divBdr>
                      <w:divsChild>
                        <w:div w:id="792872476">
                          <w:marLeft w:val="0"/>
                          <w:marRight w:val="0"/>
                          <w:marTop w:val="0"/>
                          <w:marBottom w:val="0"/>
                          <w:divBdr>
                            <w:top w:val="none" w:sz="0" w:space="0" w:color="auto"/>
                            <w:left w:val="none" w:sz="0" w:space="0" w:color="auto"/>
                            <w:bottom w:val="none" w:sz="0" w:space="0" w:color="auto"/>
                            <w:right w:val="none" w:sz="0" w:space="0" w:color="auto"/>
                          </w:divBdr>
                          <w:divsChild>
                            <w:div w:id="914709178">
                              <w:marLeft w:val="0"/>
                              <w:marRight w:val="0"/>
                              <w:marTop w:val="0"/>
                              <w:marBottom w:val="0"/>
                              <w:divBdr>
                                <w:top w:val="none" w:sz="0" w:space="0" w:color="auto"/>
                                <w:left w:val="none" w:sz="0" w:space="0" w:color="auto"/>
                                <w:bottom w:val="none" w:sz="0" w:space="0" w:color="auto"/>
                                <w:right w:val="none" w:sz="0" w:space="0" w:color="auto"/>
                              </w:divBdr>
                              <w:divsChild>
                                <w:div w:id="126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146860">
          <w:marLeft w:val="0"/>
          <w:marRight w:val="0"/>
          <w:marTop w:val="0"/>
          <w:marBottom w:val="0"/>
          <w:divBdr>
            <w:top w:val="none" w:sz="0" w:space="0" w:color="auto"/>
            <w:left w:val="none" w:sz="0" w:space="0" w:color="auto"/>
            <w:bottom w:val="none" w:sz="0" w:space="0" w:color="auto"/>
            <w:right w:val="none" w:sz="0" w:space="0" w:color="auto"/>
          </w:divBdr>
          <w:divsChild>
            <w:div w:id="765658941">
              <w:marLeft w:val="0"/>
              <w:marRight w:val="0"/>
              <w:marTop w:val="0"/>
              <w:marBottom w:val="0"/>
              <w:divBdr>
                <w:top w:val="none" w:sz="0" w:space="0" w:color="auto"/>
                <w:left w:val="none" w:sz="0" w:space="0" w:color="auto"/>
                <w:bottom w:val="none" w:sz="0" w:space="0" w:color="auto"/>
                <w:right w:val="none" w:sz="0" w:space="0" w:color="auto"/>
              </w:divBdr>
              <w:divsChild>
                <w:div w:id="1007707558">
                  <w:marLeft w:val="0"/>
                  <w:marRight w:val="0"/>
                  <w:marTop w:val="0"/>
                  <w:marBottom w:val="0"/>
                  <w:divBdr>
                    <w:top w:val="none" w:sz="0" w:space="0" w:color="auto"/>
                    <w:left w:val="none" w:sz="0" w:space="0" w:color="auto"/>
                    <w:bottom w:val="none" w:sz="0" w:space="0" w:color="auto"/>
                    <w:right w:val="none" w:sz="0" w:space="0" w:color="auto"/>
                  </w:divBdr>
                  <w:divsChild>
                    <w:div w:id="46806238">
                      <w:marLeft w:val="0"/>
                      <w:marRight w:val="0"/>
                      <w:marTop w:val="0"/>
                      <w:marBottom w:val="0"/>
                      <w:divBdr>
                        <w:top w:val="none" w:sz="0" w:space="0" w:color="auto"/>
                        <w:left w:val="none" w:sz="0" w:space="0" w:color="auto"/>
                        <w:bottom w:val="none" w:sz="0" w:space="0" w:color="auto"/>
                        <w:right w:val="none" w:sz="0" w:space="0" w:color="auto"/>
                      </w:divBdr>
                      <w:divsChild>
                        <w:div w:id="1344629911">
                          <w:marLeft w:val="0"/>
                          <w:marRight w:val="0"/>
                          <w:marTop w:val="0"/>
                          <w:marBottom w:val="0"/>
                          <w:divBdr>
                            <w:top w:val="none" w:sz="0" w:space="0" w:color="auto"/>
                            <w:left w:val="none" w:sz="0" w:space="0" w:color="auto"/>
                            <w:bottom w:val="none" w:sz="0" w:space="0" w:color="auto"/>
                            <w:right w:val="none" w:sz="0" w:space="0" w:color="auto"/>
                          </w:divBdr>
                          <w:divsChild>
                            <w:div w:id="5064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293615">
          <w:marLeft w:val="0"/>
          <w:marRight w:val="0"/>
          <w:marTop w:val="0"/>
          <w:marBottom w:val="0"/>
          <w:divBdr>
            <w:top w:val="none" w:sz="0" w:space="0" w:color="auto"/>
            <w:left w:val="none" w:sz="0" w:space="0" w:color="auto"/>
            <w:bottom w:val="none" w:sz="0" w:space="0" w:color="auto"/>
            <w:right w:val="none" w:sz="0" w:space="0" w:color="auto"/>
          </w:divBdr>
          <w:divsChild>
            <w:div w:id="503473042">
              <w:marLeft w:val="0"/>
              <w:marRight w:val="0"/>
              <w:marTop w:val="0"/>
              <w:marBottom w:val="0"/>
              <w:divBdr>
                <w:top w:val="none" w:sz="0" w:space="0" w:color="auto"/>
                <w:left w:val="none" w:sz="0" w:space="0" w:color="auto"/>
                <w:bottom w:val="none" w:sz="0" w:space="0" w:color="auto"/>
                <w:right w:val="none" w:sz="0" w:space="0" w:color="auto"/>
              </w:divBdr>
              <w:divsChild>
                <w:div w:id="1796215943">
                  <w:marLeft w:val="0"/>
                  <w:marRight w:val="0"/>
                  <w:marTop w:val="0"/>
                  <w:marBottom w:val="0"/>
                  <w:divBdr>
                    <w:top w:val="none" w:sz="0" w:space="0" w:color="auto"/>
                    <w:left w:val="none" w:sz="0" w:space="0" w:color="auto"/>
                    <w:bottom w:val="none" w:sz="0" w:space="0" w:color="auto"/>
                    <w:right w:val="none" w:sz="0" w:space="0" w:color="auto"/>
                  </w:divBdr>
                  <w:divsChild>
                    <w:div w:id="933632535">
                      <w:marLeft w:val="0"/>
                      <w:marRight w:val="0"/>
                      <w:marTop w:val="0"/>
                      <w:marBottom w:val="0"/>
                      <w:divBdr>
                        <w:top w:val="none" w:sz="0" w:space="0" w:color="auto"/>
                        <w:left w:val="none" w:sz="0" w:space="0" w:color="auto"/>
                        <w:bottom w:val="none" w:sz="0" w:space="0" w:color="auto"/>
                        <w:right w:val="none" w:sz="0" w:space="0" w:color="auto"/>
                      </w:divBdr>
                      <w:divsChild>
                        <w:div w:id="205724915">
                          <w:marLeft w:val="0"/>
                          <w:marRight w:val="0"/>
                          <w:marTop w:val="0"/>
                          <w:marBottom w:val="0"/>
                          <w:divBdr>
                            <w:top w:val="none" w:sz="0" w:space="0" w:color="auto"/>
                            <w:left w:val="none" w:sz="0" w:space="0" w:color="auto"/>
                            <w:bottom w:val="none" w:sz="0" w:space="0" w:color="auto"/>
                            <w:right w:val="none" w:sz="0" w:space="0" w:color="auto"/>
                          </w:divBdr>
                          <w:divsChild>
                            <w:div w:id="1240871262">
                              <w:marLeft w:val="0"/>
                              <w:marRight w:val="0"/>
                              <w:marTop w:val="0"/>
                              <w:marBottom w:val="0"/>
                              <w:divBdr>
                                <w:top w:val="none" w:sz="0" w:space="0" w:color="auto"/>
                                <w:left w:val="none" w:sz="0" w:space="0" w:color="auto"/>
                                <w:bottom w:val="none" w:sz="0" w:space="0" w:color="auto"/>
                                <w:right w:val="none" w:sz="0" w:space="0" w:color="auto"/>
                              </w:divBdr>
                              <w:divsChild>
                                <w:div w:id="16953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49075">
          <w:marLeft w:val="0"/>
          <w:marRight w:val="0"/>
          <w:marTop w:val="0"/>
          <w:marBottom w:val="0"/>
          <w:divBdr>
            <w:top w:val="none" w:sz="0" w:space="0" w:color="auto"/>
            <w:left w:val="none" w:sz="0" w:space="0" w:color="auto"/>
            <w:bottom w:val="none" w:sz="0" w:space="0" w:color="auto"/>
            <w:right w:val="none" w:sz="0" w:space="0" w:color="auto"/>
          </w:divBdr>
          <w:divsChild>
            <w:div w:id="1895509484">
              <w:marLeft w:val="0"/>
              <w:marRight w:val="0"/>
              <w:marTop w:val="0"/>
              <w:marBottom w:val="0"/>
              <w:divBdr>
                <w:top w:val="none" w:sz="0" w:space="0" w:color="auto"/>
                <w:left w:val="none" w:sz="0" w:space="0" w:color="auto"/>
                <w:bottom w:val="none" w:sz="0" w:space="0" w:color="auto"/>
                <w:right w:val="none" w:sz="0" w:space="0" w:color="auto"/>
              </w:divBdr>
              <w:divsChild>
                <w:div w:id="1090349904">
                  <w:marLeft w:val="0"/>
                  <w:marRight w:val="0"/>
                  <w:marTop w:val="0"/>
                  <w:marBottom w:val="0"/>
                  <w:divBdr>
                    <w:top w:val="none" w:sz="0" w:space="0" w:color="auto"/>
                    <w:left w:val="none" w:sz="0" w:space="0" w:color="auto"/>
                    <w:bottom w:val="none" w:sz="0" w:space="0" w:color="auto"/>
                    <w:right w:val="none" w:sz="0" w:space="0" w:color="auto"/>
                  </w:divBdr>
                  <w:divsChild>
                    <w:div w:id="48185637">
                      <w:marLeft w:val="0"/>
                      <w:marRight w:val="0"/>
                      <w:marTop w:val="0"/>
                      <w:marBottom w:val="0"/>
                      <w:divBdr>
                        <w:top w:val="none" w:sz="0" w:space="0" w:color="auto"/>
                        <w:left w:val="none" w:sz="0" w:space="0" w:color="auto"/>
                        <w:bottom w:val="none" w:sz="0" w:space="0" w:color="auto"/>
                        <w:right w:val="none" w:sz="0" w:space="0" w:color="auto"/>
                      </w:divBdr>
                      <w:divsChild>
                        <w:div w:id="165873107">
                          <w:marLeft w:val="0"/>
                          <w:marRight w:val="0"/>
                          <w:marTop w:val="0"/>
                          <w:marBottom w:val="0"/>
                          <w:divBdr>
                            <w:top w:val="none" w:sz="0" w:space="0" w:color="auto"/>
                            <w:left w:val="none" w:sz="0" w:space="0" w:color="auto"/>
                            <w:bottom w:val="none" w:sz="0" w:space="0" w:color="auto"/>
                            <w:right w:val="none" w:sz="0" w:space="0" w:color="auto"/>
                          </w:divBdr>
                          <w:divsChild>
                            <w:div w:id="18907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580180">
          <w:marLeft w:val="0"/>
          <w:marRight w:val="0"/>
          <w:marTop w:val="0"/>
          <w:marBottom w:val="0"/>
          <w:divBdr>
            <w:top w:val="none" w:sz="0" w:space="0" w:color="auto"/>
            <w:left w:val="none" w:sz="0" w:space="0" w:color="auto"/>
            <w:bottom w:val="none" w:sz="0" w:space="0" w:color="auto"/>
            <w:right w:val="none" w:sz="0" w:space="0" w:color="auto"/>
          </w:divBdr>
          <w:divsChild>
            <w:div w:id="315962165">
              <w:marLeft w:val="0"/>
              <w:marRight w:val="0"/>
              <w:marTop w:val="0"/>
              <w:marBottom w:val="0"/>
              <w:divBdr>
                <w:top w:val="none" w:sz="0" w:space="0" w:color="auto"/>
                <w:left w:val="none" w:sz="0" w:space="0" w:color="auto"/>
                <w:bottom w:val="none" w:sz="0" w:space="0" w:color="auto"/>
                <w:right w:val="none" w:sz="0" w:space="0" w:color="auto"/>
              </w:divBdr>
              <w:divsChild>
                <w:div w:id="1281495422">
                  <w:marLeft w:val="0"/>
                  <w:marRight w:val="0"/>
                  <w:marTop w:val="0"/>
                  <w:marBottom w:val="0"/>
                  <w:divBdr>
                    <w:top w:val="none" w:sz="0" w:space="0" w:color="auto"/>
                    <w:left w:val="none" w:sz="0" w:space="0" w:color="auto"/>
                    <w:bottom w:val="none" w:sz="0" w:space="0" w:color="auto"/>
                    <w:right w:val="none" w:sz="0" w:space="0" w:color="auto"/>
                  </w:divBdr>
                  <w:divsChild>
                    <w:div w:id="1717126251">
                      <w:marLeft w:val="0"/>
                      <w:marRight w:val="0"/>
                      <w:marTop w:val="0"/>
                      <w:marBottom w:val="0"/>
                      <w:divBdr>
                        <w:top w:val="none" w:sz="0" w:space="0" w:color="auto"/>
                        <w:left w:val="none" w:sz="0" w:space="0" w:color="auto"/>
                        <w:bottom w:val="none" w:sz="0" w:space="0" w:color="auto"/>
                        <w:right w:val="none" w:sz="0" w:space="0" w:color="auto"/>
                      </w:divBdr>
                      <w:divsChild>
                        <w:div w:id="352995579">
                          <w:marLeft w:val="0"/>
                          <w:marRight w:val="0"/>
                          <w:marTop w:val="0"/>
                          <w:marBottom w:val="0"/>
                          <w:divBdr>
                            <w:top w:val="none" w:sz="0" w:space="0" w:color="auto"/>
                            <w:left w:val="none" w:sz="0" w:space="0" w:color="auto"/>
                            <w:bottom w:val="none" w:sz="0" w:space="0" w:color="auto"/>
                            <w:right w:val="none" w:sz="0" w:space="0" w:color="auto"/>
                          </w:divBdr>
                          <w:divsChild>
                            <w:div w:id="708803967">
                              <w:marLeft w:val="0"/>
                              <w:marRight w:val="0"/>
                              <w:marTop w:val="0"/>
                              <w:marBottom w:val="0"/>
                              <w:divBdr>
                                <w:top w:val="none" w:sz="0" w:space="0" w:color="auto"/>
                                <w:left w:val="none" w:sz="0" w:space="0" w:color="auto"/>
                                <w:bottom w:val="none" w:sz="0" w:space="0" w:color="auto"/>
                                <w:right w:val="none" w:sz="0" w:space="0" w:color="auto"/>
                              </w:divBdr>
                              <w:divsChild>
                                <w:div w:id="6981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265338">
          <w:marLeft w:val="0"/>
          <w:marRight w:val="0"/>
          <w:marTop w:val="0"/>
          <w:marBottom w:val="0"/>
          <w:divBdr>
            <w:top w:val="none" w:sz="0" w:space="0" w:color="auto"/>
            <w:left w:val="none" w:sz="0" w:space="0" w:color="auto"/>
            <w:bottom w:val="none" w:sz="0" w:space="0" w:color="auto"/>
            <w:right w:val="none" w:sz="0" w:space="0" w:color="auto"/>
          </w:divBdr>
          <w:divsChild>
            <w:div w:id="777144726">
              <w:marLeft w:val="0"/>
              <w:marRight w:val="0"/>
              <w:marTop w:val="0"/>
              <w:marBottom w:val="0"/>
              <w:divBdr>
                <w:top w:val="none" w:sz="0" w:space="0" w:color="auto"/>
                <w:left w:val="none" w:sz="0" w:space="0" w:color="auto"/>
                <w:bottom w:val="none" w:sz="0" w:space="0" w:color="auto"/>
                <w:right w:val="none" w:sz="0" w:space="0" w:color="auto"/>
              </w:divBdr>
              <w:divsChild>
                <w:div w:id="597639908">
                  <w:marLeft w:val="0"/>
                  <w:marRight w:val="0"/>
                  <w:marTop w:val="0"/>
                  <w:marBottom w:val="0"/>
                  <w:divBdr>
                    <w:top w:val="none" w:sz="0" w:space="0" w:color="auto"/>
                    <w:left w:val="none" w:sz="0" w:space="0" w:color="auto"/>
                    <w:bottom w:val="none" w:sz="0" w:space="0" w:color="auto"/>
                    <w:right w:val="none" w:sz="0" w:space="0" w:color="auto"/>
                  </w:divBdr>
                  <w:divsChild>
                    <w:div w:id="432407546">
                      <w:marLeft w:val="0"/>
                      <w:marRight w:val="0"/>
                      <w:marTop w:val="0"/>
                      <w:marBottom w:val="0"/>
                      <w:divBdr>
                        <w:top w:val="none" w:sz="0" w:space="0" w:color="auto"/>
                        <w:left w:val="none" w:sz="0" w:space="0" w:color="auto"/>
                        <w:bottom w:val="none" w:sz="0" w:space="0" w:color="auto"/>
                        <w:right w:val="none" w:sz="0" w:space="0" w:color="auto"/>
                      </w:divBdr>
                      <w:divsChild>
                        <w:div w:id="1751541401">
                          <w:marLeft w:val="0"/>
                          <w:marRight w:val="0"/>
                          <w:marTop w:val="0"/>
                          <w:marBottom w:val="0"/>
                          <w:divBdr>
                            <w:top w:val="none" w:sz="0" w:space="0" w:color="auto"/>
                            <w:left w:val="none" w:sz="0" w:space="0" w:color="auto"/>
                            <w:bottom w:val="none" w:sz="0" w:space="0" w:color="auto"/>
                            <w:right w:val="none" w:sz="0" w:space="0" w:color="auto"/>
                          </w:divBdr>
                          <w:divsChild>
                            <w:div w:id="21426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14076">
          <w:marLeft w:val="0"/>
          <w:marRight w:val="0"/>
          <w:marTop w:val="0"/>
          <w:marBottom w:val="0"/>
          <w:divBdr>
            <w:top w:val="none" w:sz="0" w:space="0" w:color="auto"/>
            <w:left w:val="none" w:sz="0" w:space="0" w:color="auto"/>
            <w:bottom w:val="none" w:sz="0" w:space="0" w:color="auto"/>
            <w:right w:val="none" w:sz="0" w:space="0" w:color="auto"/>
          </w:divBdr>
          <w:divsChild>
            <w:div w:id="501896037">
              <w:marLeft w:val="0"/>
              <w:marRight w:val="0"/>
              <w:marTop w:val="0"/>
              <w:marBottom w:val="0"/>
              <w:divBdr>
                <w:top w:val="none" w:sz="0" w:space="0" w:color="auto"/>
                <w:left w:val="none" w:sz="0" w:space="0" w:color="auto"/>
                <w:bottom w:val="none" w:sz="0" w:space="0" w:color="auto"/>
                <w:right w:val="none" w:sz="0" w:space="0" w:color="auto"/>
              </w:divBdr>
              <w:divsChild>
                <w:div w:id="1612973090">
                  <w:marLeft w:val="0"/>
                  <w:marRight w:val="0"/>
                  <w:marTop w:val="0"/>
                  <w:marBottom w:val="0"/>
                  <w:divBdr>
                    <w:top w:val="none" w:sz="0" w:space="0" w:color="auto"/>
                    <w:left w:val="none" w:sz="0" w:space="0" w:color="auto"/>
                    <w:bottom w:val="none" w:sz="0" w:space="0" w:color="auto"/>
                    <w:right w:val="none" w:sz="0" w:space="0" w:color="auto"/>
                  </w:divBdr>
                  <w:divsChild>
                    <w:div w:id="324629891">
                      <w:marLeft w:val="0"/>
                      <w:marRight w:val="0"/>
                      <w:marTop w:val="0"/>
                      <w:marBottom w:val="0"/>
                      <w:divBdr>
                        <w:top w:val="none" w:sz="0" w:space="0" w:color="auto"/>
                        <w:left w:val="none" w:sz="0" w:space="0" w:color="auto"/>
                        <w:bottom w:val="none" w:sz="0" w:space="0" w:color="auto"/>
                        <w:right w:val="none" w:sz="0" w:space="0" w:color="auto"/>
                      </w:divBdr>
                      <w:divsChild>
                        <w:div w:id="65420109">
                          <w:marLeft w:val="0"/>
                          <w:marRight w:val="0"/>
                          <w:marTop w:val="0"/>
                          <w:marBottom w:val="0"/>
                          <w:divBdr>
                            <w:top w:val="none" w:sz="0" w:space="0" w:color="auto"/>
                            <w:left w:val="none" w:sz="0" w:space="0" w:color="auto"/>
                            <w:bottom w:val="none" w:sz="0" w:space="0" w:color="auto"/>
                            <w:right w:val="none" w:sz="0" w:space="0" w:color="auto"/>
                          </w:divBdr>
                          <w:divsChild>
                            <w:div w:id="604843568">
                              <w:marLeft w:val="0"/>
                              <w:marRight w:val="0"/>
                              <w:marTop w:val="0"/>
                              <w:marBottom w:val="0"/>
                              <w:divBdr>
                                <w:top w:val="none" w:sz="0" w:space="0" w:color="auto"/>
                                <w:left w:val="none" w:sz="0" w:space="0" w:color="auto"/>
                                <w:bottom w:val="none" w:sz="0" w:space="0" w:color="auto"/>
                                <w:right w:val="none" w:sz="0" w:space="0" w:color="auto"/>
                              </w:divBdr>
                              <w:divsChild>
                                <w:div w:id="627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928469">
          <w:marLeft w:val="0"/>
          <w:marRight w:val="0"/>
          <w:marTop w:val="0"/>
          <w:marBottom w:val="0"/>
          <w:divBdr>
            <w:top w:val="none" w:sz="0" w:space="0" w:color="auto"/>
            <w:left w:val="none" w:sz="0" w:space="0" w:color="auto"/>
            <w:bottom w:val="none" w:sz="0" w:space="0" w:color="auto"/>
            <w:right w:val="none" w:sz="0" w:space="0" w:color="auto"/>
          </w:divBdr>
          <w:divsChild>
            <w:div w:id="653215296">
              <w:marLeft w:val="0"/>
              <w:marRight w:val="0"/>
              <w:marTop w:val="0"/>
              <w:marBottom w:val="0"/>
              <w:divBdr>
                <w:top w:val="none" w:sz="0" w:space="0" w:color="auto"/>
                <w:left w:val="none" w:sz="0" w:space="0" w:color="auto"/>
                <w:bottom w:val="none" w:sz="0" w:space="0" w:color="auto"/>
                <w:right w:val="none" w:sz="0" w:space="0" w:color="auto"/>
              </w:divBdr>
              <w:divsChild>
                <w:div w:id="793256543">
                  <w:marLeft w:val="0"/>
                  <w:marRight w:val="0"/>
                  <w:marTop w:val="0"/>
                  <w:marBottom w:val="0"/>
                  <w:divBdr>
                    <w:top w:val="none" w:sz="0" w:space="0" w:color="auto"/>
                    <w:left w:val="none" w:sz="0" w:space="0" w:color="auto"/>
                    <w:bottom w:val="none" w:sz="0" w:space="0" w:color="auto"/>
                    <w:right w:val="none" w:sz="0" w:space="0" w:color="auto"/>
                  </w:divBdr>
                  <w:divsChild>
                    <w:div w:id="359548200">
                      <w:marLeft w:val="0"/>
                      <w:marRight w:val="0"/>
                      <w:marTop w:val="0"/>
                      <w:marBottom w:val="0"/>
                      <w:divBdr>
                        <w:top w:val="none" w:sz="0" w:space="0" w:color="auto"/>
                        <w:left w:val="none" w:sz="0" w:space="0" w:color="auto"/>
                        <w:bottom w:val="none" w:sz="0" w:space="0" w:color="auto"/>
                        <w:right w:val="none" w:sz="0" w:space="0" w:color="auto"/>
                      </w:divBdr>
                      <w:divsChild>
                        <w:div w:id="6950843">
                          <w:marLeft w:val="0"/>
                          <w:marRight w:val="0"/>
                          <w:marTop w:val="0"/>
                          <w:marBottom w:val="0"/>
                          <w:divBdr>
                            <w:top w:val="none" w:sz="0" w:space="0" w:color="auto"/>
                            <w:left w:val="none" w:sz="0" w:space="0" w:color="auto"/>
                            <w:bottom w:val="none" w:sz="0" w:space="0" w:color="auto"/>
                            <w:right w:val="none" w:sz="0" w:space="0" w:color="auto"/>
                          </w:divBdr>
                          <w:divsChild>
                            <w:div w:id="18687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0844">
                      <w:marLeft w:val="0"/>
                      <w:marRight w:val="0"/>
                      <w:marTop w:val="0"/>
                      <w:marBottom w:val="0"/>
                      <w:divBdr>
                        <w:top w:val="none" w:sz="0" w:space="0" w:color="auto"/>
                        <w:left w:val="none" w:sz="0" w:space="0" w:color="auto"/>
                        <w:bottom w:val="none" w:sz="0" w:space="0" w:color="auto"/>
                        <w:right w:val="none" w:sz="0" w:space="0" w:color="auto"/>
                      </w:divBdr>
                      <w:divsChild>
                        <w:div w:id="1887136431">
                          <w:marLeft w:val="0"/>
                          <w:marRight w:val="0"/>
                          <w:marTop w:val="0"/>
                          <w:marBottom w:val="0"/>
                          <w:divBdr>
                            <w:top w:val="none" w:sz="0" w:space="0" w:color="auto"/>
                            <w:left w:val="none" w:sz="0" w:space="0" w:color="auto"/>
                            <w:bottom w:val="none" w:sz="0" w:space="0" w:color="auto"/>
                            <w:right w:val="none" w:sz="0" w:space="0" w:color="auto"/>
                          </w:divBdr>
                          <w:divsChild>
                            <w:div w:id="5250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225898">
          <w:marLeft w:val="0"/>
          <w:marRight w:val="0"/>
          <w:marTop w:val="0"/>
          <w:marBottom w:val="0"/>
          <w:divBdr>
            <w:top w:val="none" w:sz="0" w:space="0" w:color="auto"/>
            <w:left w:val="none" w:sz="0" w:space="0" w:color="auto"/>
            <w:bottom w:val="none" w:sz="0" w:space="0" w:color="auto"/>
            <w:right w:val="none" w:sz="0" w:space="0" w:color="auto"/>
          </w:divBdr>
          <w:divsChild>
            <w:div w:id="479079786">
              <w:marLeft w:val="0"/>
              <w:marRight w:val="0"/>
              <w:marTop w:val="0"/>
              <w:marBottom w:val="0"/>
              <w:divBdr>
                <w:top w:val="none" w:sz="0" w:space="0" w:color="auto"/>
                <w:left w:val="none" w:sz="0" w:space="0" w:color="auto"/>
                <w:bottom w:val="none" w:sz="0" w:space="0" w:color="auto"/>
                <w:right w:val="none" w:sz="0" w:space="0" w:color="auto"/>
              </w:divBdr>
              <w:divsChild>
                <w:div w:id="988292146">
                  <w:marLeft w:val="0"/>
                  <w:marRight w:val="0"/>
                  <w:marTop w:val="0"/>
                  <w:marBottom w:val="0"/>
                  <w:divBdr>
                    <w:top w:val="none" w:sz="0" w:space="0" w:color="auto"/>
                    <w:left w:val="none" w:sz="0" w:space="0" w:color="auto"/>
                    <w:bottom w:val="none" w:sz="0" w:space="0" w:color="auto"/>
                    <w:right w:val="none" w:sz="0" w:space="0" w:color="auto"/>
                  </w:divBdr>
                  <w:divsChild>
                    <w:div w:id="1039864738">
                      <w:marLeft w:val="0"/>
                      <w:marRight w:val="0"/>
                      <w:marTop w:val="0"/>
                      <w:marBottom w:val="0"/>
                      <w:divBdr>
                        <w:top w:val="none" w:sz="0" w:space="0" w:color="auto"/>
                        <w:left w:val="none" w:sz="0" w:space="0" w:color="auto"/>
                        <w:bottom w:val="none" w:sz="0" w:space="0" w:color="auto"/>
                        <w:right w:val="none" w:sz="0" w:space="0" w:color="auto"/>
                      </w:divBdr>
                      <w:divsChild>
                        <w:div w:id="1180195431">
                          <w:marLeft w:val="0"/>
                          <w:marRight w:val="0"/>
                          <w:marTop w:val="0"/>
                          <w:marBottom w:val="0"/>
                          <w:divBdr>
                            <w:top w:val="none" w:sz="0" w:space="0" w:color="auto"/>
                            <w:left w:val="none" w:sz="0" w:space="0" w:color="auto"/>
                            <w:bottom w:val="none" w:sz="0" w:space="0" w:color="auto"/>
                            <w:right w:val="none" w:sz="0" w:space="0" w:color="auto"/>
                          </w:divBdr>
                          <w:divsChild>
                            <w:div w:id="2092773214">
                              <w:marLeft w:val="0"/>
                              <w:marRight w:val="0"/>
                              <w:marTop w:val="0"/>
                              <w:marBottom w:val="0"/>
                              <w:divBdr>
                                <w:top w:val="none" w:sz="0" w:space="0" w:color="auto"/>
                                <w:left w:val="none" w:sz="0" w:space="0" w:color="auto"/>
                                <w:bottom w:val="none" w:sz="0" w:space="0" w:color="auto"/>
                                <w:right w:val="none" w:sz="0" w:space="0" w:color="auto"/>
                              </w:divBdr>
                              <w:divsChild>
                                <w:div w:id="4579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517462">
          <w:marLeft w:val="0"/>
          <w:marRight w:val="0"/>
          <w:marTop w:val="0"/>
          <w:marBottom w:val="0"/>
          <w:divBdr>
            <w:top w:val="none" w:sz="0" w:space="0" w:color="auto"/>
            <w:left w:val="none" w:sz="0" w:space="0" w:color="auto"/>
            <w:bottom w:val="none" w:sz="0" w:space="0" w:color="auto"/>
            <w:right w:val="none" w:sz="0" w:space="0" w:color="auto"/>
          </w:divBdr>
          <w:divsChild>
            <w:div w:id="736829597">
              <w:marLeft w:val="0"/>
              <w:marRight w:val="0"/>
              <w:marTop w:val="0"/>
              <w:marBottom w:val="0"/>
              <w:divBdr>
                <w:top w:val="none" w:sz="0" w:space="0" w:color="auto"/>
                <w:left w:val="none" w:sz="0" w:space="0" w:color="auto"/>
                <w:bottom w:val="none" w:sz="0" w:space="0" w:color="auto"/>
                <w:right w:val="none" w:sz="0" w:space="0" w:color="auto"/>
              </w:divBdr>
              <w:divsChild>
                <w:div w:id="217130041">
                  <w:marLeft w:val="0"/>
                  <w:marRight w:val="0"/>
                  <w:marTop w:val="0"/>
                  <w:marBottom w:val="0"/>
                  <w:divBdr>
                    <w:top w:val="none" w:sz="0" w:space="0" w:color="auto"/>
                    <w:left w:val="none" w:sz="0" w:space="0" w:color="auto"/>
                    <w:bottom w:val="none" w:sz="0" w:space="0" w:color="auto"/>
                    <w:right w:val="none" w:sz="0" w:space="0" w:color="auto"/>
                  </w:divBdr>
                  <w:divsChild>
                    <w:div w:id="1125545209">
                      <w:marLeft w:val="0"/>
                      <w:marRight w:val="0"/>
                      <w:marTop w:val="0"/>
                      <w:marBottom w:val="0"/>
                      <w:divBdr>
                        <w:top w:val="none" w:sz="0" w:space="0" w:color="auto"/>
                        <w:left w:val="none" w:sz="0" w:space="0" w:color="auto"/>
                        <w:bottom w:val="none" w:sz="0" w:space="0" w:color="auto"/>
                        <w:right w:val="none" w:sz="0" w:space="0" w:color="auto"/>
                      </w:divBdr>
                      <w:divsChild>
                        <w:div w:id="1843734419">
                          <w:marLeft w:val="0"/>
                          <w:marRight w:val="0"/>
                          <w:marTop w:val="0"/>
                          <w:marBottom w:val="0"/>
                          <w:divBdr>
                            <w:top w:val="none" w:sz="0" w:space="0" w:color="auto"/>
                            <w:left w:val="none" w:sz="0" w:space="0" w:color="auto"/>
                            <w:bottom w:val="none" w:sz="0" w:space="0" w:color="auto"/>
                            <w:right w:val="none" w:sz="0" w:space="0" w:color="auto"/>
                          </w:divBdr>
                          <w:divsChild>
                            <w:div w:id="1080905823">
                              <w:marLeft w:val="0"/>
                              <w:marRight w:val="0"/>
                              <w:marTop w:val="0"/>
                              <w:marBottom w:val="0"/>
                              <w:divBdr>
                                <w:top w:val="none" w:sz="0" w:space="0" w:color="auto"/>
                                <w:left w:val="none" w:sz="0" w:space="0" w:color="auto"/>
                                <w:bottom w:val="none" w:sz="0" w:space="0" w:color="auto"/>
                                <w:right w:val="none" w:sz="0" w:space="0" w:color="auto"/>
                              </w:divBdr>
                              <w:divsChild>
                                <w:div w:id="1251813580">
                                  <w:marLeft w:val="0"/>
                                  <w:marRight w:val="0"/>
                                  <w:marTop w:val="0"/>
                                  <w:marBottom w:val="0"/>
                                  <w:divBdr>
                                    <w:top w:val="none" w:sz="0" w:space="0" w:color="auto"/>
                                    <w:left w:val="none" w:sz="0" w:space="0" w:color="auto"/>
                                    <w:bottom w:val="none" w:sz="0" w:space="0" w:color="auto"/>
                                    <w:right w:val="none" w:sz="0" w:space="0" w:color="auto"/>
                                  </w:divBdr>
                                  <w:divsChild>
                                    <w:div w:id="19668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524933">
          <w:marLeft w:val="0"/>
          <w:marRight w:val="0"/>
          <w:marTop w:val="0"/>
          <w:marBottom w:val="0"/>
          <w:divBdr>
            <w:top w:val="none" w:sz="0" w:space="0" w:color="auto"/>
            <w:left w:val="none" w:sz="0" w:space="0" w:color="auto"/>
            <w:bottom w:val="none" w:sz="0" w:space="0" w:color="auto"/>
            <w:right w:val="none" w:sz="0" w:space="0" w:color="auto"/>
          </w:divBdr>
          <w:divsChild>
            <w:div w:id="201481027">
              <w:marLeft w:val="0"/>
              <w:marRight w:val="0"/>
              <w:marTop w:val="0"/>
              <w:marBottom w:val="0"/>
              <w:divBdr>
                <w:top w:val="none" w:sz="0" w:space="0" w:color="auto"/>
                <w:left w:val="none" w:sz="0" w:space="0" w:color="auto"/>
                <w:bottom w:val="none" w:sz="0" w:space="0" w:color="auto"/>
                <w:right w:val="none" w:sz="0" w:space="0" w:color="auto"/>
              </w:divBdr>
              <w:divsChild>
                <w:div w:id="134876832">
                  <w:marLeft w:val="0"/>
                  <w:marRight w:val="0"/>
                  <w:marTop w:val="0"/>
                  <w:marBottom w:val="0"/>
                  <w:divBdr>
                    <w:top w:val="none" w:sz="0" w:space="0" w:color="auto"/>
                    <w:left w:val="none" w:sz="0" w:space="0" w:color="auto"/>
                    <w:bottom w:val="none" w:sz="0" w:space="0" w:color="auto"/>
                    <w:right w:val="none" w:sz="0" w:space="0" w:color="auto"/>
                  </w:divBdr>
                  <w:divsChild>
                    <w:div w:id="215089969">
                      <w:marLeft w:val="0"/>
                      <w:marRight w:val="0"/>
                      <w:marTop w:val="0"/>
                      <w:marBottom w:val="0"/>
                      <w:divBdr>
                        <w:top w:val="none" w:sz="0" w:space="0" w:color="auto"/>
                        <w:left w:val="none" w:sz="0" w:space="0" w:color="auto"/>
                        <w:bottom w:val="none" w:sz="0" w:space="0" w:color="auto"/>
                        <w:right w:val="none" w:sz="0" w:space="0" w:color="auto"/>
                      </w:divBdr>
                      <w:divsChild>
                        <w:div w:id="1848249275">
                          <w:marLeft w:val="0"/>
                          <w:marRight w:val="0"/>
                          <w:marTop w:val="0"/>
                          <w:marBottom w:val="0"/>
                          <w:divBdr>
                            <w:top w:val="none" w:sz="0" w:space="0" w:color="auto"/>
                            <w:left w:val="none" w:sz="0" w:space="0" w:color="auto"/>
                            <w:bottom w:val="none" w:sz="0" w:space="0" w:color="auto"/>
                            <w:right w:val="none" w:sz="0" w:space="0" w:color="auto"/>
                          </w:divBdr>
                          <w:divsChild>
                            <w:div w:id="229006492">
                              <w:marLeft w:val="0"/>
                              <w:marRight w:val="0"/>
                              <w:marTop w:val="0"/>
                              <w:marBottom w:val="0"/>
                              <w:divBdr>
                                <w:top w:val="none" w:sz="0" w:space="0" w:color="auto"/>
                                <w:left w:val="none" w:sz="0" w:space="0" w:color="auto"/>
                                <w:bottom w:val="none" w:sz="0" w:space="0" w:color="auto"/>
                                <w:right w:val="none" w:sz="0" w:space="0" w:color="auto"/>
                              </w:divBdr>
                              <w:divsChild>
                                <w:div w:id="6102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255364">
          <w:marLeft w:val="0"/>
          <w:marRight w:val="0"/>
          <w:marTop w:val="0"/>
          <w:marBottom w:val="0"/>
          <w:divBdr>
            <w:top w:val="none" w:sz="0" w:space="0" w:color="auto"/>
            <w:left w:val="none" w:sz="0" w:space="0" w:color="auto"/>
            <w:bottom w:val="none" w:sz="0" w:space="0" w:color="auto"/>
            <w:right w:val="none" w:sz="0" w:space="0" w:color="auto"/>
          </w:divBdr>
          <w:divsChild>
            <w:div w:id="1462113809">
              <w:marLeft w:val="0"/>
              <w:marRight w:val="0"/>
              <w:marTop w:val="0"/>
              <w:marBottom w:val="0"/>
              <w:divBdr>
                <w:top w:val="none" w:sz="0" w:space="0" w:color="auto"/>
                <w:left w:val="none" w:sz="0" w:space="0" w:color="auto"/>
                <w:bottom w:val="none" w:sz="0" w:space="0" w:color="auto"/>
                <w:right w:val="none" w:sz="0" w:space="0" w:color="auto"/>
              </w:divBdr>
              <w:divsChild>
                <w:div w:id="1453597270">
                  <w:marLeft w:val="0"/>
                  <w:marRight w:val="0"/>
                  <w:marTop w:val="0"/>
                  <w:marBottom w:val="0"/>
                  <w:divBdr>
                    <w:top w:val="none" w:sz="0" w:space="0" w:color="auto"/>
                    <w:left w:val="none" w:sz="0" w:space="0" w:color="auto"/>
                    <w:bottom w:val="none" w:sz="0" w:space="0" w:color="auto"/>
                    <w:right w:val="none" w:sz="0" w:space="0" w:color="auto"/>
                  </w:divBdr>
                  <w:divsChild>
                    <w:div w:id="468322393">
                      <w:marLeft w:val="0"/>
                      <w:marRight w:val="0"/>
                      <w:marTop w:val="0"/>
                      <w:marBottom w:val="0"/>
                      <w:divBdr>
                        <w:top w:val="none" w:sz="0" w:space="0" w:color="auto"/>
                        <w:left w:val="none" w:sz="0" w:space="0" w:color="auto"/>
                        <w:bottom w:val="none" w:sz="0" w:space="0" w:color="auto"/>
                        <w:right w:val="none" w:sz="0" w:space="0" w:color="auto"/>
                      </w:divBdr>
                      <w:divsChild>
                        <w:div w:id="1176076067">
                          <w:marLeft w:val="0"/>
                          <w:marRight w:val="0"/>
                          <w:marTop w:val="0"/>
                          <w:marBottom w:val="0"/>
                          <w:divBdr>
                            <w:top w:val="none" w:sz="0" w:space="0" w:color="auto"/>
                            <w:left w:val="none" w:sz="0" w:space="0" w:color="auto"/>
                            <w:bottom w:val="none" w:sz="0" w:space="0" w:color="auto"/>
                            <w:right w:val="none" w:sz="0" w:space="0" w:color="auto"/>
                          </w:divBdr>
                          <w:divsChild>
                            <w:div w:id="1617445281">
                              <w:marLeft w:val="0"/>
                              <w:marRight w:val="0"/>
                              <w:marTop w:val="0"/>
                              <w:marBottom w:val="0"/>
                              <w:divBdr>
                                <w:top w:val="none" w:sz="0" w:space="0" w:color="auto"/>
                                <w:left w:val="none" w:sz="0" w:space="0" w:color="auto"/>
                                <w:bottom w:val="none" w:sz="0" w:space="0" w:color="auto"/>
                                <w:right w:val="none" w:sz="0" w:space="0" w:color="auto"/>
                              </w:divBdr>
                              <w:divsChild>
                                <w:div w:id="1200823706">
                                  <w:marLeft w:val="0"/>
                                  <w:marRight w:val="0"/>
                                  <w:marTop w:val="0"/>
                                  <w:marBottom w:val="0"/>
                                  <w:divBdr>
                                    <w:top w:val="none" w:sz="0" w:space="0" w:color="auto"/>
                                    <w:left w:val="none" w:sz="0" w:space="0" w:color="auto"/>
                                    <w:bottom w:val="none" w:sz="0" w:space="0" w:color="auto"/>
                                    <w:right w:val="none" w:sz="0" w:space="0" w:color="auto"/>
                                  </w:divBdr>
                                  <w:divsChild>
                                    <w:div w:id="1271548308">
                                      <w:marLeft w:val="0"/>
                                      <w:marRight w:val="0"/>
                                      <w:marTop w:val="0"/>
                                      <w:marBottom w:val="0"/>
                                      <w:divBdr>
                                        <w:top w:val="none" w:sz="0" w:space="0" w:color="auto"/>
                                        <w:left w:val="none" w:sz="0" w:space="0" w:color="auto"/>
                                        <w:bottom w:val="none" w:sz="0" w:space="0" w:color="auto"/>
                                        <w:right w:val="none" w:sz="0" w:space="0" w:color="auto"/>
                                      </w:divBdr>
                                    </w:div>
                                  </w:divsChild>
                                </w:div>
                                <w:div w:id="1480267046">
                                  <w:marLeft w:val="0"/>
                                  <w:marRight w:val="0"/>
                                  <w:marTop w:val="0"/>
                                  <w:marBottom w:val="0"/>
                                  <w:divBdr>
                                    <w:top w:val="none" w:sz="0" w:space="0" w:color="auto"/>
                                    <w:left w:val="none" w:sz="0" w:space="0" w:color="auto"/>
                                    <w:bottom w:val="none" w:sz="0" w:space="0" w:color="auto"/>
                                    <w:right w:val="none" w:sz="0" w:space="0" w:color="auto"/>
                                  </w:divBdr>
                                  <w:divsChild>
                                    <w:div w:id="8346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655629">
          <w:marLeft w:val="0"/>
          <w:marRight w:val="0"/>
          <w:marTop w:val="0"/>
          <w:marBottom w:val="0"/>
          <w:divBdr>
            <w:top w:val="none" w:sz="0" w:space="0" w:color="auto"/>
            <w:left w:val="none" w:sz="0" w:space="0" w:color="auto"/>
            <w:bottom w:val="none" w:sz="0" w:space="0" w:color="auto"/>
            <w:right w:val="none" w:sz="0" w:space="0" w:color="auto"/>
          </w:divBdr>
          <w:divsChild>
            <w:div w:id="2096440050">
              <w:marLeft w:val="0"/>
              <w:marRight w:val="0"/>
              <w:marTop w:val="0"/>
              <w:marBottom w:val="0"/>
              <w:divBdr>
                <w:top w:val="none" w:sz="0" w:space="0" w:color="auto"/>
                <w:left w:val="none" w:sz="0" w:space="0" w:color="auto"/>
                <w:bottom w:val="none" w:sz="0" w:space="0" w:color="auto"/>
                <w:right w:val="none" w:sz="0" w:space="0" w:color="auto"/>
              </w:divBdr>
              <w:divsChild>
                <w:div w:id="913585479">
                  <w:marLeft w:val="0"/>
                  <w:marRight w:val="0"/>
                  <w:marTop w:val="0"/>
                  <w:marBottom w:val="0"/>
                  <w:divBdr>
                    <w:top w:val="none" w:sz="0" w:space="0" w:color="auto"/>
                    <w:left w:val="none" w:sz="0" w:space="0" w:color="auto"/>
                    <w:bottom w:val="none" w:sz="0" w:space="0" w:color="auto"/>
                    <w:right w:val="none" w:sz="0" w:space="0" w:color="auto"/>
                  </w:divBdr>
                  <w:divsChild>
                    <w:div w:id="935214342">
                      <w:marLeft w:val="0"/>
                      <w:marRight w:val="0"/>
                      <w:marTop w:val="0"/>
                      <w:marBottom w:val="0"/>
                      <w:divBdr>
                        <w:top w:val="none" w:sz="0" w:space="0" w:color="auto"/>
                        <w:left w:val="none" w:sz="0" w:space="0" w:color="auto"/>
                        <w:bottom w:val="none" w:sz="0" w:space="0" w:color="auto"/>
                        <w:right w:val="none" w:sz="0" w:space="0" w:color="auto"/>
                      </w:divBdr>
                      <w:divsChild>
                        <w:div w:id="1148740783">
                          <w:marLeft w:val="0"/>
                          <w:marRight w:val="0"/>
                          <w:marTop w:val="0"/>
                          <w:marBottom w:val="0"/>
                          <w:divBdr>
                            <w:top w:val="none" w:sz="0" w:space="0" w:color="auto"/>
                            <w:left w:val="none" w:sz="0" w:space="0" w:color="auto"/>
                            <w:bottom w:val="none" w:sz="0" w:space="0" w:color="auto"/>
                            <w:right w:val="none" w:sz="0" w:space="0" w:color="auto"/>
                          </w:divBdr>
                          <w:divsChild>
                            <w:div w:id="1332492417">
                              <w:marLeft w:val="0"/>
                              <w:marRight w:val="0"/>
                              <w:marTop w:val="0"/>
                              <w:marBottom w:val="0"/>
                              <w:divBdr>
                                <w:top w:val="none" w:sz="0" w:space="0" w:color="auto"/>
                                <w:left w:val="none" w:sz="0" w:space="0" w:color="auto"/>
                                <w:bottom w:val="none" w:sz="0" w:space="0" w:color="auto"/>
                                <w:right w:val="none" w:sz="0" w:space="0" w:color="auto"/>
                              </w:divBdr>
                              <w:divsChild>
                                <w:div w:id="3777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242419">
          <w:marLeft w:val="0"/>
          <w:marRight w:val="0"/>
          <w:marTop w:val="0"/>
          <w:marBottom w:val="0"/>
          <w:divBdr>
            <w:top w:val="none" w:sz="0" w:space="0" w:color="auto"/>
            <w:left w:val="none" w:sz="0" w:space="0" w:color="auto"/>
            <w:bottom w:val="none" w:sz="0" w:space="0" w:color="auto"/>
            <w:right w:val="none" w:sz="0" w:space="0" w:color="auto"/>
          </w:divBdr>
          <w:divsChild>
            <w:div w:id="11540543">
              <w:marLeft w:val="0"/>
              <w:marRight w:val="0"/>
              <w:marTop w:val="0"/>
              <w:marBottom w:val="0"/>
              <w:divBdr>
                <w:top w:val="none" w:sz="0" w:space="0" w:color="auto"/>
                <w:left w:val="none" w:sz="0" w:space="0" w:color="auto"/>
                <w:bottom w:val="none" w:sz="0" w:space="0" w:color="auto"/>
                <w:right w:val="none" w:sz="0" w:space="0" w:color="auto"/>
              </w:divBdr>
              <w:divsChild>
                <w:div w:id="1051272208">
                  <w:marLeft w:val="0"/>
                  <w:marRight w:val="0"/>
                  <w:marTop w:val="0"/>
                  <w:marBottom w:val="0"/>
                  <w:divBdr>
                    <w:top w:val="none" w:sz="0" w:space="0" w:color="auto"/>
                    <w:left w:val="none" w:sz="0" w:space="0" w:color="auto"/>
                    <w:bottom w:val="none" w:sz="0" w:space="0" w:color="auto"/>
                    <w:right w:val="none" w:sz="0" w:space="0" w:color="auto"/>
                  </w:divBdr>
                  <w:divsChild>
                    <w:div w:id="873076826">
                      <w:marLeft w:val="0"/>
                      <w:marRight w:val="0"/>
                      <w:marTop w:val="0"/>
                      <w:marBottom w:val="0"/>
                      <w:divBdr>
                        <w:top w:val="none" w:sz="0" w:space="0" w:color="auto"/>
                        <w:left w:val="none" w:sz="0" w:space="0" w:color="auto"/>
                        <w:bottom w:val="none" w:sz="0" w:space="0" w:color="auto"/>
                        <w:right w:val="none" w:sz="0" w:space="0" w:color="auto"/>
                      </w:divBdr>
                      <w:divsChild>
                        <w:div w:id="1132600336">
                          <w:marLeft w:val="0"/>
                          <w:marRight w:val="0"/>
                          <w:marTop w:val="0"/>
                          <w:marBottom w:val="0"/>
                          <w:divBdr>
                            <w:top w:val="none" w:sz="0" w:space="0" w:color="auto"/>
                            <w:left w:val="none" w:sz="0" w:space="0" w:color="auto"/>
                            <w:bottom w:val="none" w:sz="0" w:space="0" w:color="auto"/>
                            <w:right w:val="none" w:sz="0" w:space="0" w:color="auto"/>
                          </w:divBdr>
                          <w:divsChild>
                            <w:div w:id="17097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4664</Words>
  <Characters>26589</Characters>
  <Application>Microsoft Office Word</Application>
  <DocSecurity>0</DocSecurity>
  <Lines>221</Lines>
  <Paragraphs>62</Paragraphs>
  <ScaleCrop>false</ScaleCrop>
  <Company/>
  <LinksUpToDate>false</LinksUpToDate>
  <CharactersWithSpaces>31191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2025-09-26T05:38:00Z</dcterms:created>
  <dcterms:modified xsi:type="dcterms:W3CDTF">2025-09-26T05:45:00Z</dcterms:modified>
</cp:coreProperties>
</file>