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E7DE5" w14:textId="77777777" w:rsidR="002A1626" w:rsidRPr="002A1626" w:rsidRDefault="002A1626" w:rsidP="002A16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A1626">
        <w:rPr>
          <w:rFonts w:ascii="Times New Roman" w:eastAsia="Times New Roman" w:hAnsi="Times New Roman" w:cs="Times New Roman"/>
          <w:b/>
          <w:bCs/>
          <w:kern w:val="36"/>
          <w:sz w:val="48"/>
          <w:szCs w:val="48"/>
          <w:lang w:eastAsia="en-IN"/>
          <w14:ligatures w14:val="none"/>
        </w:rPr>
        <w:t>1. Introduction and Strategic Context</w:t>
      </w:r>
    </w:p>
    <w:p w14:paraId="720F5CA6" w14:textId="77777777" w:rsid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 xml:space="preserve">The </w:t>
      </w:r>
      <w:r w:rsidRPr="002A1626">
        <w:rPr>
          <w:rFonts w:ascii="Times New Roman" w:eastAsia="Times New Roman" w:hAnsi="Times New Roman" w:cs="Times New Roman"/>
          <w:b/>
          <w:bCs/>
          <w:kern w:val="0"/>
          <w:sz w:val="24"/>
          <w:szCs w:val="24"/>
          <w:lang w:eastAsia="en-IN"/>
          <w14:ligatures w14:val="none"/>
        </w:rPr>
        <w:t>Global Osteosynthesis Devices Market</w:t>
      </w:r>
      <w:r w:rsidRPr="002A1626">
        <w:rPr>
          <w:rFonts w:ascii="Times New Roman" w:eastAsia="Times New Roman" w:hAnsi="Times New Roman" w:cs="Times New Roman"/>
          <w:kern w:val="0"/>
          <w:sz w:val="24"/>
          <w:szCs w:val="24"/>
          <w:lang w:eastAsia="en-IN"/>
          <w14:ligatures w14:val="none"/>
        </w:rPr>
        <w:t xml:space="preserve"> </w:t>
      </w:r>
      <w:r w:rsidRPr="002A1626">
        <w:rPr>
          <w:rFonts w:ascii="Times New Roman" w:eastAsia="Times New Roman" w:hAnsi="Times New Roman" w:cs="Times New Roman"/>
          <w:kern w:val="0"/>
          <w:sz w:val="24"/>
          <w:szCs w:val="24"/>
          <w:lang w:eastAsia="en-IN"/>
          <w14:ligatures w14:val="none"/>
        </w:rPr>
        <w:t xml:space="preserve">will witness a robust </w:t>
      </w:r>
      <w:r w:rsidRPr="002A1626">
        <w:rPr>
          <w:rFonts w:ascii="Times New Roman" w:eastAsia="Times New Roman" w:hAnsi="Times New Roman" w:cs="Times New Roman"/>
          <w:b/>
          <w:bCs/>
          <w:kern w:val="0"/>
          <w:sz w:val="24"/>
          <w:szCs w:val="24"/>
          <w:lang w:eastAsia="en-IN"/>
          <w14:ligatures w14:val="none"/>
        </w:rPr>
        <w:t>CAGR of 6.8%</w:t>
      </w:r>
      <w:r w:rsidRPr="002A1626">
        <w:rPr>
          <w:rFonts w:ascii="Times New Roman" w:eastAsia="Times New Roman" w:hAnsi="Times New Roman" w:cs="Times New Roman"/>
          <w:kern w:val="0"/>
          <w:sz w:val="24"/>
          <w:szCs w:val="24"/>
          <w:lang w:eastAsia="en-IN"/>
          <w14:ligatures w14:val="none"/>
        </w:rPr>
        <w:t xml:space="preserve">, valued at </w:t>
      </w:r>
      <w:r w:rsidRPr="002A1626">
        <w:rPr>
          <w:rFonts w:ascii="Times New Roman" w:eastAsia="Times New Roman" w:hAnsi="Times New Roman" w:cs="Times New Roman"/>
          <w:b/>
          <w:bCs/>
          <w:kern w:val="0"/>
          <w:sz w:val="24"/>
          <w:szCs w:val="24"/>
          <w:lang w:eastAsia="en-IN"/>
          <w14:ligatures w14:val="none"/>
        </w:rPr>
        <w:t>USD 8.2 billion in 2024</w:t>
      </w:r>
      <w:r w:rsidRPr="002A1626">
        <w:rPr>
          <w:rFonts w:ascii="Times New Roman" w:eastAsia="Times New Roman" w:hAnsi="Times New Roman" w:cs="Times New Roman"/>
          <w:kern w:val="0"/>
          <w:sz w:val="24"/>
          <w:szCs w:val="24"/>
          <w:lang w:eastAsia="en-IN"/>
          <w14:ligatures w14:val="none"/>
        </w:rPr>
        <w:t xml:space="preserve">, expected to appreciate and reach </w:t>
      </w:r>
      <w:r w:rsidRPr="002A1626">
        <w:rPr>
          <w:rFonts w:ascii="Times New Roman" w:eastAsia="Times New Roman" w:hAnsi="Times New Roman" w:cs="Times New Roman"/>
          <w:b/>
          <w:bCs/>
          <w:kern w:val="0"/>
          <w:sz w:val="24"/>
          <w:szCs w:val="24"/>
          <w:lang w:eastAsia="en-IN"/>
          <w14:ligatures w14:val="none"/>
        </w:rPr>
        <w:t>USD 12.5 billion by 2030</w:t>
      </w:r>
      <w:r w:rsidRPr="002A1626">
        <w:rPr>
          <w:rFonts w:ascii="Times New Roman" w:eastAsia="Times New Roman" w:hAnsi="Times New Roman" w:cs="Times New Roman"/>
          <w:kern w:val="0"/>
          <w:sz w:val="24"/>
          <w:szCs w:val="24"/>
          <w:lang w:eastAsia="en-IN"/>
          <w14:ligatures w14:val="none"/>
        </w:rPr>
        <w:t xml:space="preserve">, according to </w:t>
      </w:r>
      <w:r w:rsidRPr="002A1626">
        <w:rPr>
          <w:rFonts w:ascii="Times New Roman" w:eastAsia="Times New Roman" w:hAnsi="Times New Roman" w:cs="Times New Roman"/>
          <w:b/>
          <w:bCs/>
          <w:kern w:val="0"/>
          <w:sz w:val="24"/>
          <w:szCs w:val="24"/>
          <w:lang w:eastAsia="en-IN"/>
          <w14:ligatures w14:val="none"/>
        </w:rPr>
        <w:t>Strategic Market Research</w:t>
      </w:r>
      <w:r w:rsidRPr="002A1626">
        <w:rPr>
          <w:rFonts w:ascii="Times New Roman" w:eastAsia="Times New Roman" w:hAnsi="Times New Roman" w:cs="Times New Roman"/>
          <w:kern w:val="0"/>
          <w:sz w:val="24"/>
          <w:szCs w:val="24"/>
          <w:lang w:eastAsia="en-IN"/>
          <w14:ligatures w14:val="none"/>
        </w:rPr>
        <w:t>.</w:t>
      </w:r>
    </w:p>
    <w:p w14:paraId="5DA0A244" w14:textId="593C1C1D"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 xml:space="preserve">Osteosynthesis devices encompass implants, fixation plates, screws, and intramedullary nails designed to stabilize fractures and assist bone healing. These devices are fundamental in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trauma management, spinal surgery, and reconstructive procedures, making them strategically vital within the broader musculoskeletal healthcare landscape.</w:t>
      </w:r>
    </w:p>
    <w:p w14:paraId="767DF001"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 xml:space="preserve">Over the forecast period, several macro forces will shape market growth. Aging populations in developed countries, particularly in North America and Europe, are driving demand due to higher incidences of osteoporosis and fracture-related injuries. Conversely, rising road traffic accidents, sports injuries, and industrial trauma in Asia Pacific and Latin America are increasing demand for trauma-focused osteosynthesis solutions. Technological innovation, including biodegradable implants, titanium and </w:t>
      </w:r>
      <w:proofErr w:type="gramStart"/>
      <w:r w:rsidRPr="002A1626">
        <w:rPr>
          <w:rFonts w:ascii="Times New Roman" w:eastAsia="Times New Roman" w:hAnsi="Times New Roman" w:cs="Times New Roman"/>
          <w:kern w:val="0"/>
          <w:sz w:val="24"/>
          <w:szCs w:val="24"/>
          <w:lang w:eastAsia="en-IN"/>
          <w14:ligatures w14:val="none"/>
        </w:rPr>
        <w:t>stainless steel</w:t>
      </w:r>
      <w:proofErr w:type="gramEnd"/>
      <w:r w:rsidRPr="002A1626">
        <w:rPr>
          <w:rFonts w:ascii="Times New Roman" w:eastAsia="Times New Roman" w:hAnsi="Times New Roman" w:cs="Times New Roman"/>
          <w:kern w:val="0"/>
          <w:sz w:val="24"/>
          <w:szCs w:val="24"/>
          <w:lang w:eastAsia="en-IN"/>
          <w14:ligatures w14:val="none"/>
        </w:rPr>
        <w:t xml:space="preserve"> alloys, and 3D-printed patient-specific plates, is further expanding the market’s strategic relevance.</w:t>
      </w:r>
    </w:p>
    <w:p w14:paraId="586D4661"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Regulatory oversight and standardization of device approval pathways remain critical. Authorities such as the FDA in the U.S. and the European Medicines Agency enforce strict safety and efficacy requirements. Additionally, initiatives promoting early surgical intervention and enhanced recovery protocols are boosting adoption across hospital settings. Minimally invasive surgical techniques, combined with intraoperative imaging systems, are reducing procedure times and improving outcomes, enhancing the market’s clinical importance.</w:t>
      </w:r>
    </w:p>
    <w:p w14:paraId="7331E65B"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 xml:space="preserve">Key stakeholders in the osteosynthesis devices market include original equipment manufacturers, hospital and specialty clinics,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surgeons, trauma </w:t>
      </w:r>
      <w:proofErr w:type="spellStart"/>
      <w:r w:rsidRPr="002A1626">
        <w:rPr>
          <w:rFonts w:ascii="Times New Roman" w:eastAsia="Times New Roman" w:hAnsi="Times New Roman" w:cs="Times New Roman"/>
          <w:kern w:val="0"/>
          <w:sz w:val="24"/>
          <w:szCs w:val="24"/>
          <w:lang w:eastAsia="en-IN"/>
          <w14:ligatures w14:val="none"/>
        </w:rPr>
        <w:t>centers</w:t>
      </w:r>
      <w:proofErr w:type="spellEnd"/>
      <w:r w:rsidRPr="002A1626">
        <w:rPr>
          <w:rFonts w:ascii="Times New Roman" w:eastAsia="Times New Roman" w:hAnsi="Times New Roman" w:cs="Times New Roman"/>
          <w:kern w:val="0"/>
          <w:sz w:val="24"/>
          <w:szCs w:val="24"/>
          <w:lang w:eastAsia="en-IN"/>
          <w14:ligatures w14:val="none"/>
        </w:rPr>
        <w:t xml:space="preserve">, government healthcare agencies, and private investors. OEMs are investing heavily in R&amp;D to develop advanced, biocompatible materials and smart fixation systems. Hospitals and trauma </w:t>
      </w:r>
      <w:proofErr w:type="spellStart"/>
      <w:r w:rsidRPr="002A1626">
        <w:rPr>
          <w:rFonts w:ascii="Times New Roman" w:eastAsia="Times New Roman" w:hAnsi="Times New Roman" w:cs="Times New Roman"/>
          <w:kern w:val="0"/>
          <w:sz w:val="24"/>
          <w:szCs w:val="24"/>
          <w:lang w:eastAsia="en-IN"/>
          <w14:ligatures w14:val="none"/>
        </w:rPr>
        <w:t>centers</w:t>
      </w:r>
      <w:proofErr w:type="spellEnd"/>
      <w:r w:rsidRPr="002A1626">
        <w:rPr>
          <w:rFonts w:ascii="Times New Roman" w:eastAsia="Times New Roman" w:hAnsi="Times New Roman" w:cs="Times New Roman"/>
          <w:kern w:val="0"/>
          <w:sz w:val="24"/>
          <w:szCs w:val="24"/>
          <w:lang w:eastAsia="en-IN"/>
          <w14:ligatures w14:val="none"/>
        </w:rPr>
        <w:t xml:space="preserve"> are integrating osteosynthesis solutions into standard care pathways to improve recovery times and patient outcomes. Meanwhile, healthcare policymakers are increasingly focusing on cost-effective interventions, driving demand for devices that reduce hospitalization and rehabilitation durations.</w:t>
      </w:r>
    </w:p>
    <w:p w14:paraId="5C5F1935"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Overall, osteosynthesis devices are transitioning from conventional fracture management tools to precision-engineered solutions that integrate material science, biomechanics, and surgical innovation. According to Strategic Market Research, the convergence of demographic pressures, rising trauma incidence, and technological advancements will sustain market momentum throughout 2024–2030.</w:t>
      </w:r>
    </w:p>
    <w:p w14:paraId="2F0525C9" w14:textId="77777777" w:rsidR="002A1626" w:rsidRPr="002A1626" w:rsidRDefault="002A1626" w:rsidP="002A16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A1626">
        <w:rPr>
          <w:rFonts w:ascii="Times New Roman" w:eastAsia="Times New Roman" w:hAnsi="Times New Roman" w:cs="Times New Roman"/>
          <w:b/>
          <w:bCs/>
          <w:kern w:val="36"/>
          <w:sz w:val="48"/>
          <w:szCs w:val="48"/>
          <w:lang w:eastAsia="en-IN"/>
          <w14:ligatures w14:val="none"/>
        </w:rPr>
        <w:t>2. Market Segmentation and Forecast Scope</w:t>
      </w:r>
    </w:p>
    <w:p w14:paraId="73874AFC"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 xml:space="preserve">The osteosynthesis devices market is segmented across multiple dimensions, reflecting the diverse clinical applications, surgical preferences, and material innovations within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w:t>
      </w:r>
      <w:r w:rsidRPr="002A1626">
        <w:rPr>
          <w:rFonts w:ascii="Times New Roman" w:eastAsia="Times New Roman" w:hAnsi="Times New Roman" w:cs="Times New Roman"/>
          <w:kern w:val="0"/>
          <w:sz w:val="24"/>
          <w:szCs w:val="24"/>
          <w:lang w:eastAsia="en-IN"/>
          <w14:ligatures w14:val="none"/>
        </w:rPr>
        <w:lastRenderedPageBreak/>
        <w:t>care. These segmentations allow stakeholders to identify growth pockets, optimize product portfolios, and plan regional strategies effectively.</w:t>
      </w:r>
    </w:p>
    <w:p w14:paraId="2854A3E1" w14:textId="1E85E0CD"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By Product Type</w:t>
      </w:r>
      <w:r w:rsidRPr="002A1626">
        <w:rPr>
          <w:rFonts w:ascii="Times New Roman" w:eastAsia="Times New Roman" w:hAnsi="Times New Roman" w:cs="Times New Roman"/>
          <w:kern w:val="0"/>
          <w:sz w:val="24"/>
          <w:szCs w:val="24"/>
          <w:lang w:eastAsia="en-IN"/>
          <w14:ligatures w14:val="none"/>
        </w:rPr>
        <w:br/>
        <w:t>Osteosynthesis devices include plates and screws, intramedullary nails, external fixators, and specialized fixation systems such as locking plates and spinal implants. Plates and screws constitute the largest share of the market, accounting for 38% in 2024, due to their widespread use in fracture stabilization and reconstructive procedures. Intramedullary nails are emerging as the fastest-growing segment, driven by minimally invasive surgical techniques and enhanced biomechanical stability, particularly in long bone fractures. External fixators remain critical in complex trauma cases, particularly in regions with higher incidence of high-energy injuries.</w:t>
      </w:r>
    </w:p>
    <w:p w14:paraId="521FABCE"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By Material Type</w:t>
      </w:r>
      <w:r w:rsidRPr="002A1626">
        <w:rPr>
          <w:rFonts w:ascii="Times New Roman" w:eastAsia="Times New Roman" w:hAnsi="Times New Roman" w:cs="Times New Roman"/>
          <w:kern w:val="0"/>
          <w:sz w:val="24"/>
          <w:szCs w:val="24"/>
          <w:lang w:eastAsia="en-IN"/>
          <w14:ligatures w14:val="none"/>
        </w:rPr>
        <w:br/>
        <w:t xml:space="preserve">Devices are primarily manufactured from stainless steel, titanium alloys, bioabsorbable polymers, and cobalt-chromium alloys. Titanium and its alloys are the preferred choice in high-end applications because of their superior biocompatibility, corrosion resistance, and mechanical strength. Bioabsorbable polymers are gaining attention in </w:t>
      </w:r>
      <w:proofErr w:type="spellStart"/>
      <w:r w:rsidRPr="002A1626">
        <w:rPr>
          <w:rFonts w:ascii="Times New Roman" w:eastAsia="Times New Roman" w:hAnsi="Times New Roman" w:cs="Times New Roman"/>
          <w:kern w:val="0"/>
          <w:sz w:val="24"/>
          <w:szCs w:val="24"/>
          <w:lang w:eastAsia="en-IN"/>
          <w14:ligatures w14:val="none"/>
        </w:rPr>
        <w:t>pediatric</w:t>
      </w:r>
      <w:proofErr w:type="spellEnd"/>
      <w:r w:rsidRPr="002A1626">
        <w:rPr>
          <w:rFonts w:ascii="Times New Roman" w:eastAsia="Times New Roman" w:hAnsi="Times New Roman" w:cs="Times New Roman"/>
          <w:kern w:val="0"/>
          <w:sz w:val="24"/>
          <w:szCs w:val="24"/>
          <w:lang w:eastAsia="en-IN"/>
          <w14:ligatures w14:val="none"/>
        </w:rPr>
        <w:t xml:space="preserve"> and trauma care, as they eliminate the need for secondary removal surgery, although they represent a smaller proportion of the market.</w:t>
      </w:r>
    </w:p>
    <w:p w14:paraId="240ED91A"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By Application</w:t>
      </w:r>
      <w:r w:rsidRPr="002A1626">
        <w:rPr>
          <w:rFonts w:ascii="Times New Roman" w:eastAsia="Times New Roman" w:hAnsi="Times New Roman" w:cs="Times New Roman"/>
          <w:kern w:val="0"/>
          <w:sz w:val="24"/>
          <w:szCs w:val="24"/>
          <w:lang w:eastAsia="en-IN"/>
          <w14:ligatures w14:val="none"/>
        </w:rPr>
        <w:br/>
        <w:t xml:space="preserve">Osteosynthesis devices serve trauma management,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reconstruction, and spinal stabilization. Trauma management dominates, accounting for roughly 45% of 2024 market share, reflecting the high incidence of fractures globally.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reconstruction, including joint preservation and corrective surgeries, and spinal stabilization are growing segments, with rising demand for minimally invasive and patient-specific implants </w:t>
      </w:r>
      <w:proofErr w:type="spellStart"/>
      <w:r w:rsidRPr="002A1626">
        <w:rPr>
          <w:rFonts w:ascii="Times New Roman" w:eastAsia="Times New Roman" w:hAnsi="Times New Roman" w:cs="Times New Roman"/>
          <w:kern w:val="0"/>
          <w:sz w:val="24"/>
          <w:szCs w:val="24"/>
          <w:lang w:eastAsia="en-IN"/>
          <w14:ligatures w14:val="none"/>
        </w:rPr>
        <w:t>fueling</w:t>
      </w:r>
      <w:proofErr w:type="spellEnd"/>
      <w:r w:rsidRPr="002A1626">
        <w:rPr>
          <w:rFonts w:ascii="Times New Roman" w:eastAsia="Times New Roman" w:hAnsi="Times New Roman" w:cs="Times New Roman"/>
          <w:kern w:val="0"/>
          <w:sz w:val="24"/>
          <w:szCs w:val="24"/>
          <w:lang w:eastAsia="en-IN"/>
          <w14:ligatures w14:val="none"/>
        </w:rPr>
        <w:t xml:space="preserve"> growth.</w:t>
      </w:r>
    </w:p>
    <w:p w14:paraId="68AB770F"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By End User</w:t>
      </w:r>
      <w:r w:rsidRPr="002A1626">
        <w:rPr>
          <w:rFonts w:ascii="Times New Roman" w:eastAsia="Times New Roman" w:hAnsi="Times New Roman" w:cs="Times New Roman"/>
          <w:kern w:val="0"/>
          <w:sz w:val="24"/>
          <w:szCs w:val="24"/>
          <w:lang w:eastAsia="en-IN"/>
          <w14:ligatures w14:val="none"/>
        </w:rPr>
        <w:br/>
        <w:t xml:space="preserve">Hospitals,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specialty </w:t>
      </w:r>
      <w:proofErr w:type="spellStart"/>
      <w:r w:rsidRPr="002A1626">
        <w:rPr>
          <w:rFonts w:ascii="Times New Roman" w:eastAsia="Times New Roman" w:hAnsi="Times New Roman" w:cs="Times New Roman"/>
          <w:kern w:val="0"/>
          <w:sz w:val="24"/>
          <w:szCs w:val="24"/>
          <w:lang w:eastAsia="en-IN"/>
          <w14:ligatures w14:val="none"/>
        </w:rPr>
        <w:t>centers</w:t>
      </w:r>
      <w:proofErr w:type="spellEnd"/>
      <w:r w:rsidRPr="002A1626">
        <w:rPr>
          <w:rFonts w:ascii="Times New Roman" w:eastAsia="Times New Roman" w:hAnsi="Times New Roman" w:cs="Times New Roman"/>
          <w:kern w:val="0"/>
          <w:sz w:val="24"/>
          <w:szCs w:val="24"/>
          <w:lang w:eastAsia="en-IN"/>
          <w14:ligatures w14:val="none"/>
        </w:rPr>
        <w:t xml:space="preserve">, ambulatory surgical </w:t>
      </w:r>
      <w:proofErr w:type="spellStart"/>
      <w:r w:rsidRPr="002A1626">
        <w:rPr>
          <w:rFonts w:ascii="Times New Roman" w:eastAsia="Times New Roman" w:hAnsi="Times New Roman" w:cs="Times New Roman"/>
          <w:kern w:val="0"/>
          <w:sz w:val="24"/>
          <w:szCs w:val="24"/>
          <w:lang w:eastAsia="en-IN"/>
          <w14:ligatures w14:val="none"/>
        </w:rPr>
        <w:t>centers</w:t>
      </w:r>
      <w:proofErr w:type="spellEnd"/>
      <w:r w:rsidRPr="002A1626">
        <w:rPr>
          <w:rFonts w:ascii="Times New Roman" w:eastAsia="Times New Roman" w:hAnsi="Times New Roman" w:cs="Times New Roman"/>
          <w:kern w:val="0"/>
          <w:sz w:val="24"/>
          <w:szCs w:val="24"/>
          <w:lang w:eastAsia="en-IN"/>
          <w14:ligatures w14:val="none"/>
        </w:rPr>
        <w:t xml:space="preserve">, and trauma clinics are the primary end users. Hospitals account for the majority of device utilization due to access to high-complexity procedures and advanced surgical infrastructure. Specialty </w:t>
      </w:r>
      <w:proofErr w:type="spellStart"/>
      <w:r w:rsidRPr="002A1626">
        <w:rPr>
          <w:rFonts w:ascii="Times New Roman" w:eastAsia="Times New Roman" w:hAnsi="Times New Roman" w:cs="Times New Roman"/>
          <w:kern w:val="0"/>
          <w:sz w:val="24"/>
          <w:szCs w:val="24"/>
          <w:lang w:eastAsia="en-IN"/>
          <w14:ligatures w14:val="none"/>
        </w:rPr>
        <w:t>centers</w:t>
      </w:r>
      <w:proofErr w:type="spellEnd"/>
      <w:r w:rsidRPr="002A1626">
        <w:rPr>
          <w:rFonts w:ascii="Times New Roman" w:eastAsia="Times New Roman" w:hAnsi="Times New Roman" w:cs="Times New Roman"/>
          <w:kern w:val="0"/>
          <w:sz w:val="24"/>
          <w:szCs w:val="24"/>
          <w:lang w:eastAsia="en-IN"/>
          <w14:ligatures w14:val="none"/>
        </w:rPr>
        <w:t xml:space="preserve"> are expanding rapidly in developed markets, offering targeted services and faster patient throughput.</w:t>
      </w:r>
    </w:p>
    <w:p w14:paraId="150378A2"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By Region</w:t>
      </w:r>
      <w:r w:rsidRPr="002A1626">
        <w:rPr>
          <w:rFonts w:ascii="Times New Roman" w:eastAsia="Times New Roman" w:hAnsi="Times New Roman" w:cs="Times New Roman"/>
          <w:kern w:val="0"/>
          <w:sz w:val="24"/>
          <w:szCs w:val="24"/>
          <w:lang w:eastAsia="en-IN"/>
          <w14:ligatures w14:val="none"/>
        </w:rPr>
        <w:br/>
        <w:t xml:space="preserve">North America maintains a significant market share due to robust healthcare infrastructure, high incidence of osteoporosis-related fractures, and early adoption of advanced devices. Europe shows stable growth, supported by public health initiatives and trauma care guidelines. Asia Pacific is the fastest-growing region, propelled by increasing road traffic accidents, industrial injuries, and government investment in trauma and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care. Latin America and the Middle East &amp; Africa are emerging markets, where rising trauma cases, urban hospital expansion, and government healthcare reforms are creating new demand for osteosynthesis devices.</w:t>
      </w:r>
    </w:p>
    <w:p w14:paraId="41378DD5"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This segmentation highlights strategic opportunities for OEMs, investors, and healthcare providers. Regions like Asia Pacific and LAMEA present high-volume growth potential, while innovations in titanium and bioabsorbable systems are shaping product-level expansion.</w:t>
      </w:r>
    </w:p>
    <w:p w14:paraId="4DEB892F" w14:textId="77777777" w:rsidR="002A1626" w:rsidRPr="002A1626" w:rsidRDefault="002A1626" w:rsidP="002A16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A1626">
        <w:rPr>
          <w:rFonts w:ascii="Times New Roman" w:eastAsia="Times New Roman" w:hAnsi="Times New Roman" w:cs="Times New Roman"/>
          <w:b/>
          <w:bCs/>
          <w:kern w:val="36"/>
          <w:sz w:val="48"/>
          <w:szCs w:val="48"/>
          <w:lang w:eastAsia="en-IN"/>
          <w14:ligatures w14:val="none"/>
        </w:rPr>
        <w:lastRenderedPageBreak/>
        <w:t>3. Market Trends and Innovation Landscape</w:t>
      </w:r>
    </w:p>
    <w:p w14:paraId="5FFA9E5F"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 xml:space="preserve">The osteosynthesis devices market is evolving rapidly, driven by technological advancements, material innovations, and changing clinical protocols. Unlike traditional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solutions, modern osteosynthesis devices integrate biomechanics, precision engineering, and patient-specific considerations, allowing surgeons to achieve improved outcomes while minimizing recovery times.</w:t>
      </w:r>
    </w:p>
    <w:p w14:paraId="2C9A9B99"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Material Innovation and Biocompatibility</w:t>
      </w:r>
      <w:r w:rsidRPr="002A1626">
        <w:rPr>
          <w:rFonts w:ascii="Times New Roman" w:eastAsia="Times New Roman" w:hAnsi="Times New Roman" w:cs="Times New Roman"/>
          <w:kern w:val="0"/>
          <w:sz w:val="24"/>
          <w:szCs w:val="24"/>
          <w:lang w:eastAsia="en-IN"/>
          <w14:ligatures w14:val="none"/>
        </w:rPr>
        <w:br/>
        <w:t xml:space="preserve">Titanium and its alloys continue to dominate high-end applications due to their superior strength-to-weight ratio, corrosion resistance, and biocompatibility. Meanwhile, bioabsorbable polymers and magnesium-based implants are emerging as next-generation materials, particularly in </w:t>
      </w:r>
      <w:proofErr w:type="spellStart"/>
      <w:r w:rsidRPr="002A1626">
        <w:rPr>
          <w:rFonts w:ascii="Times New Roman" w:eastAsia="Times New Roman" w:hAnsi="Times New Roman" w:cs="Times New Roman"/>
          <w:kern w:val="0"/>
          <w:sz w:val="24"/>
          <w:szCs w:val="24"/>
          <w:lang w:eastAsia="en-IN"/>
          <w14:ligatures w14:val="none"/>
        </w:rPr>
        <w:t>pediatric</w:t>
      </w:r>
      <w:proofErr w:type="spellEnd"/>
      <w:r w:rsidRPr="002A1626">
        <w:rPr>
          <w:rFonts w:ascii="Times New Roman" w:eastAsia="Times New Roman" w:hAnsi="Times New Roman" w:cs="Times New Roman"/>
          <w:kern w:val="0"/>
          <w:sz w:val="24"/>
          <w:szCs w:val="24"/>
          <w:lang w:eastAsia="en-IN"/>
          <w14:ligatures w14:val="none"/>
        </w:rPr>
        <w:t xml:space="preserve">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procedures and minimally invasive trauma care. These materials reduce the need for secondary surgical interventions, lower infection risk, and promote natural bone </w:t>
      </w:r>
      <w:proofErr w:type="spellStart"/>
      <w:r w:rsidRPr="002A1626">
        <w:rPr>
          <w:rFonts w:ascii="Times New Roman" w:eastAsia="Times New Roman" w:hAnsi="Times New Roman" w:cs="Times New Roman"/>
          <w:kern w:val="0"/>
          <w:sz w:val="24"/>
          <w:szCs w:val="24"/>
          <w:lang w:eastAsia="en-IN"/>
          <w14:ligatures w14:val="none"/>
        </w:rPr>
        <w:t>remodeling</w:t>
      </w:r>
      <w:proofErr w:type="spellEnd"/>
      <w:r w:rsidRPr="002A1626">
        <w:rPr>
          <w:rFonts w:ascii="Times New Roman" w:eastAsia="Times New Roman" w:hAnsi="Times New Roman" w:cs="Times New Roman"/>
          <w:kern w:val="0"/>
          <w:sz w:val="24"/>
          <w:szCs w:val="24"/>
          <w:lang w:eastAsia="en-IN"/>
          <w14:ligatures w14:val="none"/>
        </w:rPr>
        <w:t>. Experts note that biodegradable implants may redefine post-operative care protocols within the next five years, especially in emerging markets where reducing hospital stays is a priority.</w:t>
      </w:r>
    </w:p>
    <w:p w14:paraId="42500470"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3D Printing and Patient-Specific Implants</w:t>
      </w:r>
      <w:r w:rsidRPr="002A1626">
        <w:rPr>
          <w:rFonts w:ascii="Times New Roman" w:eastAsia="Times New Roman" w:hAnsi="Times New Roman" w:cs="Times New Roman"/>
          <w:kern w:val="0"/>
          <w:sz w:val="24"/>
          <w:szCs w:val="24"/>
          <w:lang w:eastAsia="en-IN"/>
          <w14:ligatures w14:val="none"/>
        </w:rPr>
        <w:br/>
        <w:t>Additive manufacturing is transforming the osteosynthesis landscape. Customized plates and screws, designed to match individual anatomical variations, are gaining traction in spinal, craniofacial, and complex fracture surgeries. Surgeons are increasingly using pre-operative imaging combined with 3D printing to create patient-specific implants, which reduce surgical time, improve fit, and enhance biomechanical stability. Strategic partnerships between OEMs and imaging software developers are accelerating the adoption of these technologies.</w:t>
      </w:r>
    </w:p>
    <w:p w14:paraId="12C71DF3"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Minimally Invasive Surgical Techniques</w:t>
      </w:r>
      <w:r w:rsidRPr="002A1626">
        <w:rPr>
          <w:rFonts w:ascii="Times New Roman" w:eastAsia="Times New Roman" w:hAnsi="Times New Roman" w:cs="Times New Roman"/>
          <w:kern w:val="0"/>
          <w:sz w:val="24"/>
          <w:szCs w:val="24"/>
          <w:lang w:eastAsia="en-IN"/>
          <w14:ligatures w14:val="none"/>
        </w:rPr>
        <w:br/>
        <w:t>Minimally invasive osteosynthesis is a growing trend, particularly in long bone fractures and spinal stabilization. Devices such as intramedullary nails and locking plates are being redesigned to allow percutaneous insertion, reducing soft tissue damage and promoting faster recovery. Hospitals are reporting lower complication rates and shorter rehabilitation periods, making minimally invasive procedures a preferred approach in both developed and developing markets.</w:t>
      </w:r>
    </w:p>
    <w:p w14:paraId="7BD49DE9"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Integration of Smart Technologies</w:t>
      </w:r>
      <w:r w:rsidRPr="002A1626">
        <w:rPr>
          <w:rFonts w:ascii="Times New Roman" w:eastAsia="Times New Roman" w:hAnsi="Times New Roman" w:cs="Times New Roman"/>
          <w:kern w:val="0"/>
          <w:sz w:val="24"/>
          <w:szCs w:val="24"/>
          <w:lang w:eastAsia="en-IN"/>
          <w14:ligatures w14:val="none"/>
        </w:rPr>
        <w:br/>
        <w:t xml:space="preserve">Digital interfaces and intraoperative navigation systems are being incorporated with osteosynthesis devices to enhance precision. Surgeons can now use computer-assisted planning, intraoperative imaging, and navigation tools to align implants accurately and monitor fixation stability in real-time. AI-driven analytics are also being developed to predict fracture healing patterns and guide post-operative rehabilitation. Experts suggest that this integration will become standard practice within tertiary trauma </w:t>
      </w:r>
      <w:proofErr w:type="spellStart"/>
      <w:r w:rsidRPr="002A1626">
        <w:rPr>
          <w:rFonts w:ascii="Times New Roman" w:eastAsia="Times New Roman" w:hAnsi="Times New Roman" w:cs="Times New Roman"/>
          <w:kern w:val="0"/>
          <w:sz w:val="24"/>
          <w:szCs w:val="24"/>
          <w:lang w:eastAsia="en-IN"/>
          <w14:ligatures w14:val="none"/>
        </w:rPr>
        <w:t>centers</w:t>
      </w:r>
      <w:proofErr w:type="spellEnd"/>
      <w:r w:rsidRPr="002A1626">
        <w:rPr>
          <w:rFonts w:ascii="Times New Roman" w:eastAsia="Times New Roman" w:hAnsi="Times New Roman" w:cs="Times New Roman"/>
          <w:kern w:val="0"/>
          <w:sz w:val="24"/>
          <w:szCs w:val="24"/>
          <w:lang w:eastAsia="en-IN"/>
          <w14:ligatures w14:val="none"/>
        </w:rPr>
        <w:t xml:space="preserve"> in the next few years.</w:t>
      </w:r>
    </w:p>
    <w:p w14:paraId="26BADB0C"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Strategic Collaborations and R&amp;D Pipelines</w:t>
      </w:r>
      <w:r w:rsidRPr="002A1626">
        <w:rPr>
          <w:rFonts w:ascii="Times New Roman" w:eastAsia="Times New Roman" w:hAnsi="Times New Roman" w:cs="Times New Roman"/>
          <w:kern w:val="0"/>
          <w:sz w:val="24"/>
          <w:szCs w:val="24"/>
          <w:lang w:eastAsia="en-IN"/>
          <w14:ligatures w14:val="none"/>
        </w:rPr>
        <w:br/>
        <w:t xml:space="preserve">Over the past two years, leading OEMs have entered into collaborations with hospitals, academic </w:t>
      </w:r>
      <w:proofErr w:type="spellStart"/>
      <w:r w:rsidRPr="002A1626">
        <w:rPr>
          <w:rFonts w:ascii="Times New Roman" w:eastAsia="Times New Roman" w:hAnsi="Times New Roman" w:cs="Times New Roman"/>
          <w:kern w:val="0"/>
          <w:sz w:val="24"/>
          <w:szCs w:val="24"/>
          <w:lang w:eastAsia="en-IN"/>
          <w14:ligatures w14:val="none"/>
        </w:rPr>
        <w:t>centers</w:t>
      </w:r>
      <w:proofErr w:type="spellEnd"/>
      <w:r w:rsidRPr="002A1626">
        <w:rPr>
          <w:rFonts w:ascii="Times New Roman" w:eastAsia="Times New Roman" w:hAnsi="Times New Roman" w:cs="Times New Roman"/>
          <w:kern w:val="0"/>
          <w:sz w:val="24"/>
          <w:szCs w:val="24"/>
          <w:lang w:eastAsia="en-IN"/>
          <w14:ligatures w14:val="none"/>
        </w:rPr>
        <w:t xml:space="preserve">, and tech companies to co-develop next-generation osteosynthesis solutions. R&amp;D pipelines focus on bioactive coatings to promote faster bone integration, smart fixation devices with embedded sensors, and hybrid materials that combine metal and </w:t>
      </w:r>
      <w:r w:rsidRPr="002A1626">
        <w:rPr>
          <w:rFonts w:ascii="Times New Roman" w:eastAsia="Times New Roman" w:hAnsi="Times New Roman" w:cs="Times New Roman"/>
          <w:kern w:val="0"/>
          <w:sz w:val="24"/>
          <w:szCs w:val="24"/>
          <w:lang w:eastAsia="en-IN"/>
          <w14:ligatures w14:val="none"/>
        </w:rPr>
        <w:lastRenderedPageBreak/>
        <w:t xml:space="preserve">biodegradable polymers. These innovations are likely to accelerate adoption, particularly in high-volume trauma </w:t>
      </w:r>
      <w:proofErr w:type="spellStart"/>
      <w:r w:rsidRPr="002A1626">
        <w:rPr>
          <w:rFonts w:ascii="Times New Roman" w:eastAsia="Times New Roman" w:hAnsi="Times New Roman" w:cs="Times New Roman"/>
          <w:kern w:val="0"/>
          <w:sz w:val="24"/>
          <w:szCs w:val="24"/>
          <w:lang w:eastAsia="en-IN"/>
          <w14:ligatures w14:val="none"/>
        </w:rPr>
        <w:t>centers</w:t>
      </w:r>
      <w:proofErr w:type="spellEnd"/>
      <w:r w:rsidRPr="002A1626">
        <w:rPr>
          <w:rFonts w:ascii="Times New Roman" w:eastAsia="Times New Roman" w:hAnsi="Times New Roman" w:cs="Times New Roman"/>
          <w:kern w:val="0"/>
          <w:sz w:val="24"/>
          <w:szCs w:val="24"/>
          <w:lang w:eastAsia="en-IN"/>
          <w14:ligatures w14:val="none"/>
        </w:rPr>
        <w:t>.</w:t>
      </w:r>
    </w:p>
    <w:p w14:paraId="6972284F"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Overall, the osteosynthesis devices market is moving beyond conventional fracture management toward precision, patient-specific, and digitally integrated solutions. Hospitals and OEMs that embrace these trends are well-positioned to benefit from both clinical differentiation and commercial growth.</w:t>
      </w:r>
    </w:p>
    <w:p w14:paraId="58C18FA9" w14:textId="77777777" w:rsidR="002A1626" w:rsidRPr="002A1626" w:rsidRDefault="002A1626" w:rsidP="002A16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A1626">
        <w:rPr>
          <w:rFonts w:ascii="Times New Roman" w:eastAsia="Times New Roman" w:hAnsi="Times New Roman" w:cs="Times New Roman"/>
          <w:b/>
          <w:bCs/>
          <w:kern w:val="36"/>
          <w:sz w:val="48"/>
          <w:szCs w:val="48"/>
          <w:lang w:eastAsia="en-IN"/>
          <w14:ligatures w14:val="none"/>
        </w:rPr>
        <w:t>4. Competitive Intelligence and Benchmarking</w:t>
      </w:r>
    </w:p>
    <w:p w14:paraId="14B118D2"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The osteosynthesis devices market is moderately consolidated, with a handful of global players dominating high-value segments and several niche players carving out specialized opportunities. Competitive strategies revolve around innovation, geographic expansion, partnerships with hospitals, and portfolio diversification.</w:t>
      </w:r>
    </w:p>
    <w:p w14:paraId="6911DC45"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Stryker</w:t>
      </w:r>
      <w:r w:rsidRPr="002A1626">
        <w:rPr>
          <w:rFonts w:ascii="Times New Roman" w:eastAsia="Times New Roman" w:hAnsi="Times New Roman" w:cs="Times New Roman"/>
          <w:kern w:val="0"/>
          <w:sz w:val="24"/>
          <w:szCs w:val="24"/>
          <w:lang w:eastAsia="en-IN"/>
          <w14:ligatures w14:val="none"/>
        </w:rPr>
        <w:br/>
      </w:r>
      <w:proofErr w:type="spellStart"/>
      <w:r w:rsidRPr="002A1626">
        <w:rPr>
          <w:rFonts w:ascii="Times New Roman" w:eastAsia="Times New Roman" w:hAnsi="Times New Roman" w:cs="Times New Roman"/>
          <w:kern w:val="0"/>
          <w:sz w:val="24"/>
          <w:szCs w:val="24"/>
          <w:lang w:eastAsia="en-IN"/>
          <w14:ligatures w14:val="none"/>
        </w:rPr>
        <w:t>Stryker</w:t>
      </w:r>
      <w:proofErr w:type="spellEnd"/>
      <w:r w:rsidRPr="002A1626">
        <w:rPr>
          <w:rFonts w:ascii="Times New Roman" w:eastAsia="Times New Roman" w:hAnsi="Times New Roman" w:cs="Times New Roman"/>
          <w:kern w:val="0"/>
          <w:sz w:val="24"/>
          <w:szCs w:val="24"/>
          <w:lang w:eastAsia="en-IN"/>
          <w14:ligatures w14:val="none"/>
        </w:rPr>
        <w:t xml:space="preserve"> leads in trauma and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reconstruction, offering a broad portfolio of plates, screws, intramedullary nails, and minimally invasive solutions. The company emphasizes R&amp;D, introducing patient-specific implants and 3D-printed plates, and maintains strong partnerships with top-tier hospitals worldwide. Its global reach spans North America, Europe, and Asia Pacific, enabling early adoption of advanced fixation systems.</w:t>
      </w:r>
    </w:p>
    <w:p w14:paraId="6D3C34CE"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A1626">
        <w:rPr>
          <w:rFonts w:ascii="Times New Roman" w:eastAsia="Times New Roman" w:hAnsi="Times New Roman" w:cs="Times New Roman"/>
          <w:b/>
          <w:bCs/>
          <w:kern w:val="0"/>
          <w:sz w:val="24"/>
          <w:szCs w:val="24"/>
          <w:lang w:eastAsia="en-IN"/>
          <w14:ligatures w14:val="none"/>
        </w:rPr>
        <w:t>DePuy</w:t>
      </w:r>
      <w:proofErr w:type="spellEnd"/>
      <w:r w:rsidRPr="002A1626">
        <w:rPr>
          <w:rFonts w:ascii="Times New Roman" w:eastAsia="Times New Roman" w:hAnsi="Times New Roman" w:cs="Times New Roman"/>
          <w:b/>
          <w:bCs/>
          <w:kern w:val="0"/>
          <w:sz w:val="24"/>
          <w:szCs w:val="24"/>
          <w:lang w:eastAsia="en-IN"/>
          <w14:ligatures w14:val="none"/>
        </w:rPr>
        <w:t xml:space="preserve"> Synthes (Johnson &amp; Johnson)</w:t>
      </w:r>
      <w:r w:rsidRPr="002A1626">
        <w:rPr>
          <w:rFonts w:ascii="Times New Roman" w:eastAsia="Times New Roman" w:hAnsi="Times New Roman" w:cs="Times New Roman"/>
          <w:kern w:val="0"/>
          <w:sz w:val="24"/>
          <w:szCs w:val="24"/>
          <w:lang w:eastAsia="en-IN"/>
          <w14:ligatures w14:val="none"/>
        </w:rPr>
        <w:br/>
      </w:r>
      <w:proofErr w:type="spellStart"/>
      <w:r w:rsidRPr="002A1626">
        <w:rPr>
          <w:rFonts w:ascii="Times New Roman" w:eastAsia="Times New Roman" w:hAnsi="Times New Roman" w:cs="Times New Roman"/>
          <w:kern w:val="0"/>
          <w:sz w:val="24"/>
          <w:szCs w:val="24"/>
          <w:lang w:eastAsia="en-IN"/>
          <w14:ligatures w14:val="none"/>
        </w:rPr>
        <w:t>DePuy</w:t>
      </w:r>
      <w:proofErr w:type="spellEnd"/>
      <w:r w:rsidRPr="002A1626">
        <w:rPr>
          <w:rFonts w:ascii="Times New Roman" w:eastAsia="Times New Roman" w:hAnsi="Times New Roman" w:cs="Times New Roman"/>
          <w:kern w:val="0"/>
          <w:sz w:val="24"/>
          <w:szCs w:val="24"/>
          <w:lang w:eastAsia="en-IN"/>
          <w14:ligatures w14:val="none"/>
        </w:rPr>
        <w:t xml:space="preserve"> Synthes focuses on both trauma and spinal stabilization, integrating smart surgical navigation with osteosynthesis devices. Its strategy prioritizes innovation in minimally invasive procedures and hybrid implants. The company is well-positioned in Europe and North America and is expanding in Asia through hospital collaborations and localized production.</w:t>
      </w:r>
    </w:p>
    <w:p w14:paraId="39C2B8B3"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Zimmer Biomet</w:t>
      </w:r>
      <w:r w:rsidRPr="002A1626">
        <w:rPr>
          <w:rFonts w:ascii="Times New Roman" w:eastAsia="Times New Roman" w:hAnsi="Times New Roman" w:cs="Times New Roman"/>
          <w:kern w:val="0"/>
          <w:sz w:val="24"/>
          <w:szCs w:val="24"/>
          <w:lang w:eastAsia="en-IN"/>
          <w14:ligatures w14:val="none"/>
        </w:rPr>
        <w:br/>
        <w:t xml:space="preserve">Zimmer Biomet’s competitive edge lies in modular and patient-specific systems, particularly for complex fractures and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reconstructions. The company invests heavily in R&amp;D for biodegradable implants and bioactive coatings, aiming to enhance bone healing and reduce secondary surgeries. Its global distribution network enables rapid penetration in emerging markets.</w:t>
      </w:r>
    </w:p>
    <w:p w14:paraId="7E347A39"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Medtronic</w:t>
      </w:r>
      <w:r w:rsidRPr="002A1626">
        <w:rPr>
          <w:rFonts w:ascii="Times New Roman" w:eastAsia="Times New Roman" w:hAnsi="Times New Roman" w:cs="Times New Roman"/>
          <w:kern w:val="0"/>
          <w:sz w:val="24"/>
          <w:szCs w:val="24"/>
          <w:lang w:eastAsia="en-IN"/>
          <w14:ligatures w14:val="none"/>
        </w:rPr>
        <w:br/>
        <w:t xml:space="preserve">While traditionally strong in spinal implants, Medtronic has leveraged its expertise to expand into trauma fixation devices. The company’s strategy emphasizes high-value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procedures, advanced material use, and integration with surgical navigation systems. Medtronic’s presence in North America and Europe remains dominant, with increasing focus on Asia Pacific.</w:t>
      </w:r>
    </w:p>
    <w:p w14:paraId="3E41DCAF"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Smith &amp; Nephew</w:t>
      </w:r>
      <w:r w:rsidRPr="002A1626">
        <w:rPr>
          <w:rFonts w:ascii="Times New Roman" w:eastAsia="Times New Roman" w:hAnsi="Times New Roman" w:cs="Times New Roman"/>
          <w:kern w:val="0"/>
          <w:sz w:val="24"/>
          <w:szCs w:val="24"/>
          <w:lang w:eastAsia="en-IN"/>
          <w14:ligatures w14:val="none"/>
        </w:rPr>
        <w:br/>
        <w:t xml:space="preserve">Smith &amp; Nephew targets mid-range trauma and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devices, with emphasis on affordability and ease of use. Its products, including external fixators and locking plates, are </w:t>
      </w:r>
      <w:r w:rsidRPr="002A1626">
        <w:rPr>
          <w:rFonts w:ascii="Times New Roman" w:eastAsia="Times New Roman" w:hAnsi="Times New Roman" w:cs="Times New Roman"/>
          <w:kern w:val="0"/>
          <w:sz w:val="24"/>
          <w:szCs w:val="24"/>
          <w:lang w:eastAsia="en-IN"/>
          <w14:ligatures w14:val="none"/>
        </w:rPr>
        <w:lastRenderedPageBreak/>
        <w:t>widely adopted in emerging markets. The company leverages partnerships with regional hospitals to expand adoption while maintaining competitive pricing.</w:t>
      </w:r>
    </w:p>
    <w:p w14:paraId="7FBC08B3"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A1626">
        <w:rPr>
          <w:rFonts w:ascii="Times New Roman" w:eastAsia="Times New Roman" w:hAnsi="Times New Roman" w:cs="Times New Roman"/>
          <w:b/>
          <w:bCs/>
          <w:kern w:val="0"/>
          <w:sz w:val="24"/>
          <w:szCs w:val="24"/>
          <w:lang w:eastAsia="en-IN"/>
          <w14:ligatures w14:val="none"/>
        </w:rPr>
        <w:t>NuVasive</w:t>
      </w:r>
      <w:proofErr w:type="spellEnd"/>
      <w:r w:rsidRPr="002A1626">
        <w:rPr>
          <w:rFonts w:ascii="Times New Roman" w:eastAsia="Times New Roman" w:hAnsi="Times New Roman" w:cs="Times New Roman"/>
          <w:kern w:val="0"/>
          <w:sz w:val="24"/>
          <w:szCs w:val="24"/>
          <w:lang w:eastAsia="en-IN"/>
          <w14:ligatures w14:val="none"/>
        </w:rPr>
        <w:br/>
      </w:r>
      <w:proofErr w:type="spellStart"/>
      <w:r w:rsidRPr="002A1626">
        <w:rPr>
          <w:rFonts w:ascii="Times New Roman" w:eastAsia="Times New Roman" w:hAnsi="Times New Roman" w:cs="Times New Roman"/>
          <w:kern w:val="0"/>
          <w:sz w:val="24"/>
          <w:szCs w:val="24"/>
          <w:lang w:eastAsia="en-IN"/>
          <w14:ligatures w14:val="none"/>
        </w:rPr>
        <w:t>NuVasive</w:t>
      </w:r>
      <w:proofErr w:type="spellEnd"/>
      <w:r w:rsidRPr="002A1626">
        <w:rPr>
          <w:rFonts w:ascii="Times New Roman" w:eastAsia="Times New Roman" w:hAnsi="Times New Roman" w:cs="Times New Roman"/>
          <w:kern w:val="0"/>
          <w:sz w:val="24"/>
          <w:szCs w:val="24"/>
          <w:lang w:eastAsia="en-IN"/>
          <w14:ligatures w14:val="none"/>
        </w:rPr>
        <w:t xml:space="preserve"> specializes in spinal fixation systems and patient-specific osteosynthesis solutions. Its strategy integrates minimally invasive surgical techniques and intraoperative guidance systems. The company maintains strong relationships with specialty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and spinal </w:t>
      </w:r>
      <w:proofErr w:type="spellStart"/>
      <w:r w:rsidRPr="002A1626">
        <w:rPr>
          <w:rFonts w:ascii="Times New Roman" w:eastAsia="Times New Roman" w:hAnsi="Times New Roman" w:cs="Times New Roman"/>
          <w:kern w:val="0"/>
          <w:sz w:val="24"/>
          <w:szCs w:val="24"/>
          <w:lang w:eastAsia="en-IN"/>
          <w14:ligatures w14:val="none"/>
        </w:rPr>
        <w:t>centers</w:t>
      </w:r>
      <w:proofErr w:type="spellEnd"/>
      <w:r w:rsidRPr="002A1626">
        <w:rPr>
          <w:rFonts w:ascii="Times New Roman" w:eastAsia="Times New Roman" w:hAnsi="Times New Roman" w:cs="Times New Roman"/>
          <w:kern w:val="0"/>
          <w:sz w:val="24"/>
          <w:szCs w:val="24"/>
          <w:lang w:eastAsia="en-IN"/>
          <w14:ligatures w14:val="none"/>
        </w:rPr>
        <w:t xml:space="preserve"> globally, particularly in North America.</w:t>
      </w:r>
    </w:p>
    <w:p w14:paraId="6BA6C724"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Competitive Dynamics</w:t>
      </w:r>
      <w:r w:rsidRPr="002A1626">
        <w:rPr>
          <w:rFonts w:ascii="Times New Roman" w:eastAsia="Times New Roman" w:hAnsi="Times New Roman" w:cs="Times New Roman"/>
          <w:kern w:val="0"/>
          <w:sz w:val="24"/>
          <w:szCs w:val="24"/>
          <w:lang w:eastAsia="en-IN"/>
          <w14:ligatures w14:val="none"/>
        </w:rPr>
        <w:br/>
        <w:t xml:space="preserve">High-end markets in North America and Europe are dominated by Stryker, </w:t>
      </w:r>
      <w:proofErr w:type="spellStart"/>
      <w:r w:rsidRPr="002A1626">
        <w:rPr>
          <w:rFonts w:ascii="Times New Roman" w:eastAsia="Times New Roman" w:hAnsi="Times New Roman" w:cs="Times New Roman"/>
          <w:kern w:val="0"/>
          <w:sz w:val="24"/>
          <w:szCs w:val="24"/>
          <w:lang w:eastAsia="en-IN"/>
          <w14:ligatures w14:val="none"/>
        </w:rPr>
        <w:t>DePuy</w:t>
      </w:r>
      <w:proofErr w:type="spellEnd"/>
      <w:r w:rsidRPr="002A1626">
        <w:rPr>
          <w:rFonts w:ascii="Times New Roman" w:eastAsia="Times New Roman" w:hAnsi="Times New Roman" w:cs="Times New Roman"/>
          <w:kern w:val="0"/>
          <w:sz w:val="24"/>
          <w:szCs w:val="24"/>
          <w:lang w:eastAsia="en-IN"/>
          <w14:ligatures w14:val="none"/>
        </w:rPr>
        <w:t xml:space="preserve"> Synthes, and Zimmer Biomet due to their innovation capabilities and comprehensive portfolios. Emerging markets see stronger participation from Smith &amp; Nephew and regional OEMs, emphasizing cost-effective, modular solutions. AI integration, patient-specific implants, and biodegradable materials are becoming key differentiators.</w:t>
      </w:r>
    </w:p>
    <w:p w14:paraId="7832A3B0"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Overall, the competitive landscape rewards companies that balance innovation, clinical collaboration, and global reach. Vendors focusing on empathy-driven product development, patient-specific solutions, and digital integration are set to lead market growth over the next six years.</w:t>
      </w:r>
    </w:p>
    <w:p w14:paraId="16D1BF9B" w14:textId="77777777" w:rsidR="002A1626" w:rsidRPr="002A1626" w:rsidRDefault="002A1626" w:rsidP="002A16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A1626">
        <w:rPr>
          <w:rFonts w:ascii="Times New Roman" w:eastAsia="Times New Roman" w:hAnsi="Times New Roman" w:cs="Times New Roman"/>
          <w:b/>
          <w:bCs/>
          <w:kern w:val="36"/>
          <w:sz w:val="48"/>
          <w:szCs w:val="48"/>
          <w:lang w:eastAsia="en-IN"/>
          <w14:ligatures w14:val="none"/>
        </w:rPr>
        <w:t>5. Regional Landscape and Adoption Outlook</w:t>
      </w:r>
    </w:p>
    <w:p w14:paraId="07B0635F"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Osteosynthesis devices adoption varies significantly across regions due to differences in healthcare infrastructure, trauma incidence, regulatory environments, and economic development. Understanding these regional dynamics is critical for stakeholders planning investments, market entry, or expansion.</w:t>
      </w:r>
    </w:p>
    <w:p w14:paraId="14E0E09F"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North America</w:t>
      </w:r>
      <w:r w:rsidRPr="002A1626">
        <w:rPr>
          <w:rFonts w:ascii="Times New Roman" w:eastAsia="Times New Roman" w:hAnsi="Times New Roman" w:cs="Times New Roman"/>
          <w:kern w:val="0"/>
          <w:sz w:val="24"/>
          <w:szCs w:val="24"/>
          <w:lang w:eastAsia="en-IN"/>
          <w14:ligatures w14:val="none"/>
        </w:rPr>
        <w:br/>
        <w:t xml:space="preserve">North America represents a mature market with high per-capita healthcare expenditure and well-established trauma and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care systems. Hospitals and specialty clinics adopt advanced osteosynthesis devices rapidly, including patient-specific plates, intramedullary nails, and navigation-assisted systems. The U.S. leads due to a combination of strong regulatory frameworks, widespread insurance coverage, and a high volume of trauma-related surgeries. Canada shows steady growth, primarily in trauma and reconstructive segments, supported by government-funded hospital programs. Minimally invasive procedures, combined with digital intraoperative tools, are standard in leading </w:t>
      </w:r>
      <w:proofErr w:type="spellStart"/>
      <w:r w:rsidRPr="002A1626">
        <w:rPr>
          <w:rFonts w:ascii="Times New Roman" w:eastAsia="Times New Roman" w:hAnsi="Times New Roman" w:cs="Times New Roman"/>
          <w:kern w:val="0"/>
          <w:sz w:val="24"/>
          <w:szCs w:val="24"/>
          <w:lang w:eastAsia="en-IN"/>
          <w14:ligatures w14:val="none"/>
        </w:rPr>
        <w:t>centers</w:t>
      </w:r>
      <w:proofErr w:type="spellEnd"/>
      <w:r w:rsidRPr="002A1626">
        <w:rPr>
          <w:rFonts w:ascii="Times New Roman" w:eastAsia="Times New Roman" w:hAnsi="Times New Roman" w:cs="Times New Roman"/>
          <w:kern w:val="0"/>
          <w:sz w:val="24"/>
          <w:szCs w:val="24"/>
          <w:lang w:eastAsia="en-IN"/>
          <w14:ligatures w14:val="none"/>
        </w:rPr>
        <w:t>.</w:t>
      </w:r>
    </w:p>
    <w:p w14:paraId="1215F494"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Europe</w:t>
      </w:r>
      <w:r w:rsidRPr="002A1626">
        <w:rPr>
          <w:rFonts w:ascii="Times New Roman" w:eastAsia="Times New Roman" w:hAnsi="Times New Roman" w:cs="Times New Roman"/>
          <w:kern w:val="0"/>
          <w:sz w:val="24"/>
          <w:szCs w:val="24"/>
          <w:lang w:eastAsia="en-IN"/>
          <w14:ligatures w14:val="none"/>
        </w:rPr>
        <w:br/>
      </w:r>
      <w:proofErr w:type="spellStart"/>
      <w:r w:rsidRPr="002A1626">
        <w:rPr>
          <w:rFonts w:ascii="Times New Roman" w:eastAsia="Times New Roman" w:hAnsi="Times New Roman" w:cs="Times New Roman"/>
          <w:kern w:val="0"/>
          <w:sz w:val="24"/>
          <w:szCs w:val="24"/>
          <w:lang w:eastAsia="en-IN"/>
          <w14:ligatures w14:val="none"/>
        </w:rPr>
        <w:t>Europe</w:t>
      </w:r>
      <w:proofErr w:type="spellEnd"/>
      <w:r w:rsidRPr="002A1626">
        <w:rPr>
          <w:rFonts w:ascii="Times New Roman" w:eastAsia="Times New Roman" w:hAnsi="Times New Roman" w:cs="Times New Roman"/>
          <w:kern w:val="0"/>
          <w:sz w:val="24"/>
          <w:szCs w:val="24"/>
          <w:lang w:eastAsia="en-IN"/>
          <w14:ligatures w14:val="none"/>
        </w:rPr>
        <w:t xml:space="preserve"> exhibits moderate growth, driven by centralized healthcare systems and standardized clinical guidelines for fracture management. Germany, France, and the UK lead adoption, particularly in high-end trauma and spinal fixation systems. Eastern European countries, including Poland and Hungary, are gradually expanding their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infrastructure, although many facilities continue to rely on conventional implants. Regulatory harmonization within the EU ensures quality standards, while reimbursement policies influence the pace of adoption, </w:t>
      </w:r>
      <w:proofErr w:type="spellStart"/>
      <w:r w:rsidRPr="002A1626">
        <w:rPr>
          <w:rFonts w:ascii="Times New Roman" w:eastAsia="Times New Roman" w:hAnsi="Times New Roman" w:cs="Times New Roman"/>
          <w:kern w:val="0"/>
          <w:sz w:val="24"/>
          <w:szCs w:val="24"/>
          <w:lang w:eastAsia="en-IN"/>
          <w14:ligatures w14:val="none"/>
        </w:rPr>
        <w:t>favoring</w:t>
      </w:r>
      <w:proofErr w:type="spellEnd"/>
      <w:r w:rsidRPr="002A1626">
        <w:rPr>
          <w:rFonts w:ascii="Times New Roman" w:eastAsia="Times New Roman" w:hAnsi="Times New Roman" w:cs="Times New Roman"/>
          <w:kern w:val="0"/>
          <w:sz w:val="24"/>
          <w:szCs w:val="24"/>
          <w:lang w:eastAsia="en-IN"/>
          <w14:ligatures w14:val="none"/>
        </w:rPr>
        <w:t xml:space="preserve"> devices that reduce hospitalization duration and improve recovery outcomes.</w:t>
      </w:r>
    </w:p>
    <w:p w14:paraId="6F5489CF"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lastRenderedPageBreak/>
        <w:t>Asia Pacific</w:t>
      </w:r>
      <w:r w:rsidRPr="002A1626">
        <w:rPr>
          <w:rFonts w:ascii="Times New Roman" w:eastAsia="Times New Roman" w:hAnsi="Times New Roman" w:cs="Times New Roman"/>
          <w:kern w:val="0"/>
          <w:sz w:val="24"/>
          <w:szCs w:val="24"/>
          <w:lang w:eastAsia="en-IN"/>
          <w14:ligatures w14:val="none"/>
        </w:rPr>
        <w:br/>
        <w:t xml:space="preserve">Asia Pacific is the fastest-growing region in the osteosynthesis devices market. Rising incidence of road traffic accidents, industrial injuries, and sports-related trauma is driving demand. China and India dominate in volume due to large patient populations and government investments in trauma care infrastructure. South Korea, Japan, and Singapore are emerging as hubs for advanced technologies, including 3D-printed implants and patient-specific plates. However, growth remains uneven, as rural hospitals often face limited access to high-end devices and skilled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surgeons. Telemedicine, teleradiology, and mobile surgical units are increasingly being used to bridge the gap.</w:t>
      </w:r>
    </w:p>
    <w:p w14:paraId="1937C54F"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Latin America, Middle East &amp; Africa (LAMEA)</w:t>
      </w:r>
      <w:r w:rsidRPr="002A1626">
        <w:rPr>
          <w:rFonts w:ascii="Times New Roman" w:eastAsia="Times New Roman" w:hAnsi="Times New Roman" w:cs="Times New Roman"/>
          <w:kern w:val="0"/>
          <w:sz w:val="24"/>
          <w:szCs w:val="24"/>
          <w:lang w:eastAsia="en-IN"/>
          <w14:ligatures w14:val="none"/>
        </w:rPr>
        <w:br/>
        <w:t xml:space="preserve">These regions are considered emerging markets with significant growth potential. Brazil and Mexico are leading in Latin America, with urban hospitals investing in advanced osteosynthesis solutions and trauma care facilities. In the Middle East, countries such as Saudi Arabia and the UAE are modernizing healthcare infrastructure, driving demand for high-quality implants and minimally invasive systems. Africa remains underpenetrated, with general hospitals providing most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care using standard devices. Public-private partnerships, NGO-funded programs, and mobile surgical initiatives are critical in expanding access to osteosynthesis devices in underserved areas.</w:t>
      </w:r>
    </w:p>
    <w:p w14:paraId="0B992BF6"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Regional Insights</w:t>
      </w:r>
    </w:p>
    <w:p w14:paraId="0E38420E" w14:textId="77777777" w:rsidR="002A1626" w:rsidRPr="002A1626" w:rsidRDefault="002A1626" w:rsidP="002A162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North America and Europe are innovation-driven markets, focusing on high-end implants, digital integration, and patient-specific solutions.</w:t>
      </w:r>
    </w:p>
    <w:p w14:paraId="1F4AC3B7" w14:textId="77777777" w:rsidR="002A1626" w:rsidRPr="002A1626" w:rsidRDefault="002A1626" w:rsidP="002A162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 xml:space="preserve">Asia Pacific is volume-driven, with rapid adoption </w:t>
      </w:r>
      <w:proofErr w:type="spellStart"/>
      <w:r w:rsidRPr="002A1626">
        <w:rPr>
          <w:rFonts w:ascii="Times New Roman" w:eastAsia="Times New Roman" w:hAnsi="Times New Roman" w:cs="Times New Roman"/>
          <w:kern w:val="0"/>
          <w:sz w:val="24"/>
          <w:szCs w:val="24"/>
          <w:lang w:eastAsia="en-IN"/>
          <w14:ligatures w14:val="none"/>
        </w:rPr>
        <w:t>fueled</w:t>
      </w:r>
      <w:proofErr w:type="spellEnd"/>
      <w:r w:rsidRPr="002A1626">
        <w:rPr>
          <w:rFonts w:ascii="Times New Roman" w:eastAsia="Times New Roman" w:hAnsi="Times New Roman" w:cs="Times New Roman"/>
          <w:kern w:val="0"/>
          <w:sz w:val="24"/>
          <w:szCs w:val="24"/>
          <w:lang w:eastAsia="en-IN"/>
          <w14:ligatures w14:val="none"/>
        </w:rPr>
        <w:t xml:space="preserve"> by trauma prevalence and expanding hospital networks.</w:t>
      </w:r>
    </w:p>
    <w:p w14:paraId="124318E7" w14:textId="77777777" w:rsidR="002A1626" w:rsidRPr="002A1626" w:rsidRDefault="002A1626" w:rsidP="002A162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LAMEA represents the frontier market, where affordability, portability, and infrastructure development define growth potential.</w:t>
      </w:r>
    </w:p>
    <w:p w14:paraId="331F0C18"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In summary, success in regional markets depends not just on device availability but also on surgeon training, regulatory compliance, reimbursement policies, and awareness of advanced fracture management techniques. Strategic investments in emerging regions and adoption of advanced technologies in mature markets will define the competitive landscape through 2030.</w:t>
      </w:r>
    </w:p>
    <w:p w14:paraId="0DE108AC" w14:textId="77777777" w:rsidR="002A1626" w:rsidRPr="002A1626" w:rsidRDefault="002A1626" w:rsidP="002A16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A1626">
        <w:rPr>
          <w:rFonts w:ascii="Times New Roman" w:eastAsia="Times New Roman" w:hAnsi="Times New Roman" w:cs="Times New Roman"/>
          <w:b/>
          <w:bCs/>
          <w:kern w:val="36"/>
          <w:sz w:val="48"/>
          <w:szCs w:val="48"/>
          <w:lang w:eastAsia="en-IN"/>
          <w14:ligatures w14:val="none"/>
        </w:rPr>
        <w:t>6. End-User Dynamics and Use Case</w:t>
      </w:r>
    </w:p>
    <w:p w14:paraId="0D166EED"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The adoption of osteosynthesis devices is heavily influenced by the type of end-user, surgical expertise, and procedural volume. Each category of healthcare provider interacts with these devices differently, reflecting clinical priorities, operational efficiency, and patient outcomes.</w:t>
      </w:r>
    </w:p>
    <w:p w14:paraId="30AA35AB"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Hospitals</w:t>
      </w:r>
      <w:r w:rsidRPr="002A1626">
        <w:rPr>
          <w:rFonts w:ascii="Times New Roman" w:eastAsia="Times New Roman" w:hAnsi="Times New Roman" w:cs="Times New Roman"/>
          <w:kern w:val="0"/>
          <w:sz w:val="24"/>
          <w:szCs w:val="24"/>
          <w:lang w:eastAsia="en-IN"/>
          <w14:ligatures w14:val="none"/>
        </w:rPr>
        <w:br/>
      </w:r>
      <w:proofErr w:type="spellStart"/>
      <w:r w:rsidRPr="002A1626">
        <w:rPr>
          <w:rFonts w:ascii="Times New Roman" w:eastAsia="Times New Roman" w:hAnsi="Times New Roman" w:cs="Times New Roman"/>
          <w:kern w:val="0"/>
          <w:sz w:val="24"/>
          <w:szCs w:val="24"/>
          <w:lang w:eastAsia="en-IN"/>
          <w14:ligatures w14:val="none"/>
        </w:rPr>
        <w:t>Hospitals</w:t>
      </w:r>
      <w:proofErr w:type="spellEnd"/>
      <w:r w:rsidRPr="002A1626">
        <w:rPr>
          <w:rFonts w:ascii="Times New Roman" w:eastAsia="Times New Roman" w:hAnsi="Times New Roman" w:cs="Times New Roman"/>
          <w:kern w:val="0"/>
          <w:sz w:val="24"/>
          <w:szCs w:val="24"/>
          <w:lang w:eastAsia="en-IN"/>
          <w14:ligatures w14:val="none"/>
        </w:rPr>
        <w:t xml:space="preserve"> remain the primary end-users, accounting for the majority of osteosynthesis device utilization. Tertiary care and trauma </w:t>
      </w:r>
      <w:proofErr w:type="spellStart"/>
      <w:r w:rsidRPr="002A1626">
        <w:rPr>
          <w:rFonts w:ascii="Times New Roman" w:eastAsia="Times New Roman" w:hAnsi="Times New Roman" w:cs="Times New Roman"/>
          <w:kern w:val="0"/>
          <w:sz w:val="24"/>
          <w:szCs w:val="24"/>
          <w:lang w:eastAsia="en-IN"/>
          <w14:ligatures w14:val="none"/>
        </w:rPr>
        <w:t>centers</w:t>
      </w:r>
      <w:proofErr w:type="spellEnd"/>
      <w:r w:rsidRPr="002A1626">
        <w:rPr>
          <w:rFonts w:ascii="Times New Roman" w:eastAsia="Times New Roman" w:hAnsi="Times New Roman" w:cs="Times New Roman"/>
          <w:kern w:val="0"/>
          <w:sz w:val="24"/>
          <w:szCs w:val="24"/>
          <w:lang w:eastAsia="en-IN"/>
          <w14:ligatures w14:val="none"/>
        </w:rPr>
        <w:t xml:space="preserve"> perform complex fracture repairs, spinal stabilization, and reconstructive procedures, requiring a wide range of plates, screws, intramedullary nails, and external fixators. Hospitals invest in minimally invasive and navigation-assisted devices to improve surgical precision, reduce procedure times, and accelerate recovery. High-volume hospitals often maintain dedicated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units with trained trauma teams, enabling adoption of advanced and patient-specific implants.</w:t>
      </w:r>
    </w:p>
    <w:p w14:paraId="0CD9A41C"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A1626">
        <w:rPr>
          <w:rFonts w:ascii="Times New Roman" w:eastAsia="Times New Roman" w:hAnsi="Times New Roman" w:cs="Times New Roman"/>
          <w:b/>
          <w:bCs/>
          <w:kern w:val="0"/>
          <w:sz w:val="24"/>
          <w:szCs w:val="24"/>
          <w:lang w:eastAsia="en-IN"/>
          <w14:ligatures w14:val="none"/>
        </w:rPr>
        <w:lastRenderedPageBreak/>
        <w:t>Orthopedic</w:t>
      </w:r>
      <w:proofErr w:type="spellEnd"/>
      <w:r w:rsidRPr="002A1626">
        <w:rPr>
          <w:rFonts w:ascii="Times New Roman" w:eastAsia="Times New Roman" w:hAnsi="Times New Roman" w:cs="Times New Roman"/>
          <w:b/>
          <w:bCs/>
          <w:kern w:val="0"/>
          <w:sz w:val="24"/>
          <w:szCs w:val="24"/>
          <w:lang w:eastAsia="en-IN"/>
          <w14:ligatures w14:val="none"/>
        </w:rPr>
        <w:t xml:space="preserve"> Specialty </w:t>
      </w:r>
      <w:proofErr w:type="spellStart"/>
      <w:r w:rsidRPr="002A1626">
        <w:rPr>
          <w:rFonts w:ascii="Times New Roman" w:eastAsia="Times New Roman" w:hAnsi="Times New Roman" w:cs="Times New Roman"/>
          <w:b/>
          <w:bCs/>
          <w:kern w:val="0"/>
          <w:sz w:val="24"/>
          <w:szCs w:val="24"/>
          <w:lang w:eastAsia="en-IN"/>
          <w14:ligatures w14:val="none"/>
        </w:rPr>
        <w:t>Centers</w:t>
      </w:r>
      <w:proofErr w:type="spellEnd"/>
      <w:r w:rsidRPr="002A1626">
        <w:rPr>
          <w:rFonts w:ascii="Times New Roman" w:eastAsia="Times New Roman" w:hAnsi="Times New Roman" w:cs="Times New Roman"/>
          <w:kern w:val="0"/>
          <w:sz w:val="24"/>
          <w:szCs w:val="24"/>
          <w:lang w:eastAsia="en-IN"/>
          <w14:ligatures w14:val="none"/>
        </w:rPr>
        <w:br/>
        <w:t xml:space="preserve">Specialty </w:t>
      </w:r>
      <w:proofErr w:type="spellStart"/>
      <w:r w:rsidRPr="002A1626">
        <w:rPr>
          <w:rFonts w:ascii="Times New Roman" w:eastAsia="Times New Roman" w:hAnsi="Times New Roman" w:cs="Times New Roman"/>
          <w:kern w:val="0"/>
          <w:sz w:val="24"/>
          <w:szCs w:val="24"/>
          <w:lang w:eastAsia="en-IN"/>
          <w14:ligatures w14:val="none"/>
        </w:rPr>
        <w:t>centers</w:t>
      </w:r>
      <w:proofErr w:type="spellEnd"/>
      <w:r w:rsidRPr="002A1626">
        <w:rPr>
          <w:rFonts w:ascii="Times New Roman" w:eastAsia="Times New Roman" w:hAnsi="Times New Roman" w:cs="Times New Roman"/>
          <w:kern w:val="0"/>
          <w:sz w:val="24"/>
          <w:szCs w:val="24"/>
          <w:lang w:eastAsia="en-IN"/>
          <w14:ligatures w14:val="none"/>
        </w:rPr>
        <w:t xml:space="preserve">, particularly in developed regions, are growing rapidly due to rising demand for focused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care. These </w:t>
      </w:r>
      <w:proofErr w:type="spellStart"/>
      <w:r w:rsidRPr="002A1626">
        <w:rPr>
          <w:rFonts w:ascii="Times New Roman" w:eastAsia="Times New Roman" w:hAnsi="Times New Roman" w:cs="Times New Roman"/>
          <w:kern w:val="0"/>
          <w:sz w:val="24"/>
          <w:szCs w:val="24"/>
          <w:lang w:eastAsia="en-IN"/>
          <w14:ligatures w14:val="none"/>
        </w:rPr>
        <w:t>centers</w:t>
      </w:r>
      <w:proofErr w:type="spellEnd"/>
      <w:r w:rsidRPr="002A1626">
        <w:rPr>
          <w:rFonts w:ascii="Times New Roman" w:eastAsia="Times New Roman" w:hAnsi="Times New Roman" w:cs="Times New Roman"/>
          <w:kern w:val="0"/>
          <w:sz w:val="24"/>
          <w:szCs w:val="24"/>
          <w:lang w:eastAsia="en-IN"/>
          <w14:ligatures w14:val="none"/>
        </w:rPr>
        <w:t xml:space="preserve"> emphasize efficiency, offering same-day surgeries and rapid rehabilitation programs. Adoption of modular implants and minimally invasive systems allows surgeons to treat fractures with reduced complications and shorter hospital stays. These </w:t>
      </w:r>
      <w:proofErr w:type="spellStart"/>
      <w:r w:rsidRPr="002A1626">
        <w:rPr>
          <w:rFonts w:ascii="Times New Roman" w:eastAsia="Times New Roman" w:hAnsi="Times New Roman" w:cs="Times New Roman"/>
          <w:kern w:val="0"/>
          <w:sz w:val="24"/>
          <w:szCs w:val="24"/>
          <w:lang w:eastAsia="en-IN"/>
          <w14:ligatures w14:val="none"/>
        </w:rPr>
        <w:t>centers</w:t>
      </w:r>
      <w:proofErr w:type="spellEnd"/>
      <w:r w:rsidRPr="002A1626">
        <w:rPr>
          <w:rFonts w:ascii="Times New Roman" w:eastAsia="Times New Roman" w:hAnsi="Times New Roman" w:cs="Times New Roman"/>
          <w:kern w:val="0"/>
          <w:sz w:val="24"/>
          <w:szCs w:val="24"/>
          <w:lang w:eastAsia="en-IN"/>
          <w14:ligatures w14:val="none"/>
        </w:rPr>
        <w:t xml:space="preserve"> are also early adopters of 3D-printed, patient-specific solutions.</w:t>
      </w:r>
    </w:p>
    <w:p w14:paraId="1479887D"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 xml:space="preserve">Ambulatory Surgical </w:t>
      </w:r>
      <w:proofErr w:type="spellStart"/>
      <w:r w:rsidRPr="002A1626">
        <w:rPr>
          <w:rFonts w:ascii="Times New Roman" w:eastAsia="Times New Roman" w:hAnsi="Times New Roman" w:cs="Times New Roman"/>
          <w:b/>
          <w:bCs/>
          <w:kern w:val="0"/>
          <w:sz w:val="24"/>
          <w:szCs w:val="24"/>
          <w:lang w:eastAsia="en-IN"/>
          <w14:ligatures w14:val="none"/>
        </w:rPr>
        <w:t>Centers</w:t>
      </w:r>
      <w:proofErr w:type="spellEnd"/>
      <w:r w:rsidRPr="002A1626">
        <w:rPr>
          <w:rFonts w:ascii="Times New Roman" w:eastAsia="Times New Roman" w:hAnsi="Times New Roman" w:cs="Times New Roman"/>
          <w:b/>
          <w:bCs/>
          <w:kern w:val="0"/>
          <w:sz w:val="24"/>
          <w:szCs w:val="24"/>
          <w:lang w:eastAsia="en-IN"/>
          <w14:ligatures w14:val="none"/>
        </w:rPr>
        <w:t xml:space="preserve"> (ASCs)</w:t>
      </w:r>
      <w:r w:rsidRPr="002A1626">
        <w:rPr>
          <w:rFonts w:ascii="Times New Roman" w:eastAsia="Times New Roman" w:hAnsi="Times New Roman" w:cs="Times New Roman"/>
          <w:kern w:val="0"/>
          <w:sz w:val="24"/>
          <w:szCs w:val="24"/>
          <w:lang w:eastAsia="en-IN"/>
          <w14:ligatures w14:val="none"/>
        </w:rPr>
        <w:br/>
        <w:t xml:space="preserve">ASCs use osteosynthesis devices primarily for minor fracture repairs and outpatient procedures. Adoption is limited compared to hospitals but growing, as ASCs increasingly offer specialized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services. Devices used here must be easy to handle, versatile, and compatible with minimally invasive techniques.</w:t>
      </w:r>
    </w:p>
    <w:p w14:paraId="1575CD5F"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Trauma Clinics</w:t>
      </w:r>
      <w:r w:rsidRPr="002A1626">
        <w:rPr>
          <w:rFonts w:ascii="Times New Roman" w:eastAsia="Times New Roman" w:hAnsi="Times New Roman" w:cs="Times New Roman"/>
          <w:kern w:val="0"/>
          <w:sz w:val="24"/>
          <w:szCs w:val="24"/>
          <w:lang w:eastAsia="en-IN"/>
          <w14:ligatures w14:val="none"/>
        </w:rPr>
        <w:br/>
        <w:t xml:space="preserve">Trauma clinics, often part of public healthcare systems or urban hospital networks, provide acute fracture management. These clinics typically use standard plates, screws, and external fixators for immediate stabilization before referral to higher-level </w:t>
      </w:r>
      <w:proofErr w:type="spellStart"/>
      <w:r w:rsidRPr="002A1626">
        <w:rPr>
          <w:rFonts w:ascii="Times New Roman" w:eastAsia="Times New Roman" w:hAnsi="Times New Roman" w:cs="Times New Roman"/>
          <w:kern w:val="0"/>
          <w:sz w:val="24"/>
          <w:szCs w:val="24"/>
          <w:lang w:eastAsia="en-IN"/>
          <w14:ligatures w14:val="none"/>
        </w:rPr>
        <w:t>centers</w:t>
      </w:r>
      <w:proofErr w:type="spellEnd"/>
      <w:r w:rsidRPr="002A1626">
        <w:rPr>
          <w:rFonts w:ascii="Times New Roman" w:eastAsia="Times New Roman" w:hAnsi="Times New Roman" w:cs="Times New Roman"/>
          <w:kern w:val="0"/>
          <w:sz w:val="24"/>
          <w:szCs w:val="24"/>
          <w:lang w:eastAsia="en-IN"/>
          <w14:ligatures w14:val="none"/>
        </w:rPr>
        <w:t xml:space="preserve"> for definitive surgery. The focus is on speed, reliability, and broad applicability of implants.</w:t>
      </w:r>
    </w:p>
    <w:p w14:paraId="6354848F"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Use Case Highlight</w:t>
      </w:r>
      <w:r w:rsidRPr="002A1626">
        <w:rPr>
          <w:rFonts w:ascii="Times New Roman" w:eastAsia="Times New Roman" w:hAnsi="Times New Roman" w:cs="Times New Roman"/>
          <w:kern w:val="0"/>
          <w:sz w:val="24"/>
          <w:szCs w:val="24"/>
          <w:lang w:eastAsia="en-IN"/>
          <w14:ligatures w14:val="none"/>
        </w:rPr>
        <w:br/>
        <w:t>A tertiary hospital in Seoul, South Korea, faced an influx of high-energy trauma cases from urban accidents. Many patients required complex femur and tibia fracture repairs. The hospital integrated intramedullary nails with navigation-assisted insertion systems and patient-specific titanium plates. This approach reduced average surgical time by 25%, minimized soft tissue damage, and shortened post-operative rehabilitation by nearly two weeks. Surgeons reported improved alignment accuracy, and patient satisfaction scores increased due to faster recovery and lower complication rates.</w:t>
      </w:r>
    </w:p>
    <w:p w14:paraId="3C6E53FE"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 xml:space="preserve">In conclusion, end-user dynamics emphasize the interplay between procedural complexity, device versatility, and clinical expertise. Hospitals dominate volume and high-complexity procedures, specialty </w:t>
      </w:r>
      <w:proofErr w:type="spellStart"/>
      <w:r w:rsidRPr="002A1626">
        <w:rPr>
          <w:rFonts w:ascii="Times New Roman" w:eastAsia="Times New Roman" w:hAnsi="Times New Roman" w:cs="Times New Roman"/>
          <w:kern w:val="0"/>
          <w:sz w:val="24"/>
          <w:szCs w:val="24"/>
          <w:lang w:eastAsia="en-IN"/>
          <w14:ligatures w14:val="none"/>
        </w:rPr>
        <w:t>centers</w:t>
      </w:r>
      <w:proofErr w:type="spellEnd"/>
      <w:r w:rsidRPr="002A1626">
        <w:rPr>
          <w:rFonts w:ascii="Times New Roman" w:eastAsia="Times New Roman" w:hAnsi="Times New Roman" w:cs="Times New Roman"/>
          <w:kern w:val="0"/>
          <w:sz w:val="24"/>
          <w:szCs w:val="24"/>
          <w:lang w:eastAsia="en-IN"/>
          <w14:ligatures w14:val="none"/>
        </w:rPr>
        <w:t xml:space="preserve"> prioritize efficiency and advanced technologies, and trauma clinics focus on rapid stabilization. Understanding these dynamics enables OEMs and investors to tailor products and strategies to maximize adoption and clinical impact.</w:t>
      </w:r>
    </w:p>
    <w:p w14:paraId="764B70EF" w14:textId="77777777" w:rsidR="002A1626" w:rsidRPr="002A1626" w:rsidRDefault="002A1626" w:rsidP="002A16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A1626">
        <w:rPr>
          <w:rFonts w:ascii="Times New Roman" w:eastAsia="Times New Roman" w:hAnsi="Times New Roman" w:cs="Times New Roman"/>
          <w:b/>
          <w:bCs/>
          <w:kern w:val="36"/>
          <w:sz w:val="48"/>
          <w:szCs w:val="48"/>
          <w:lang w:eastAsia="en-IN"/>
          <w14:ligatures w14:val="none"/>
        </w:rPr>
        <w:t>7. Recent Developments + Opportunities &amp; Restraints</w:t>
      </w:r>
    </w:p>
    <w:p w14:paraId="47387902"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Recent Developments (Last 2 Years)</w:t>
      </w:r>
    </w:p>
    <w:p w14:paraId="5C87290D" w14:textId="6F32F78D" w:rsidR="002A1626" w:rsidRPr="002A1626" w:rsidRDefault="002A1626" w:rsidP="002A162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Stryker</w:t>
      </w:r>
      <w:r w:rsidRPr="002A1626">
        <w:rPr>
          <w:rFonts w:ascii="Times New Roman" w:eastAsia="Times New Roman" w:hAnsi="Times New Roman" w:cs="Times New Roman"/>
          <w:kern w:val="0"/>
          <w:sz w:val="24"/>
          <w:szCs w:val="24"/>
          <w:lang w:eastAsia="en-IN"/>
          <w14:ligatures w14:val="none"/>
        </w:rPr>
        <w:t xml:space="preserve"> launched a new line of patient-specific 3D-printed titanium plates in 2024, enhancing fracture stabilization and reducing surgical time.</w:t>
      </w:r>
    </w:p>
    <w:p w14:paraId="483EC412" w14:textId="4A884D2C" w:rsidR="002A1626" w:rsidRPr="002A1626" w:rsidRDefault="002A1626" w:rsidP="002A162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A1626">
        <w:rPr>
          <w:rFonts w:ascii="Times New Roman" w:eastAsia="Times New Roman" w:hAnsi="Times New Roman" w:cs="Times New Roman"/>
          <w:b/>
          <w:bCs/>
          <w:kern w:val="0"/>
          <w:sz w:val="24"/>
          <w:szCs w:val="24"/>
          <w:lang w:eastAsia="en-IN"/>
          <w14:ligatures w14:val="none"/>
        </w:rPr>
        <w:t>DePuy</w:t>
      </w:r>
      <w:proofErr w:type="spellEnd"/>
      <w:r w:rsidRPr="002A1626">
        <w:rPr>
          <w:rFonts w:ascii="Times New Roman" w:eastAsia="Times New Roman" w:hAnsi="Times New Roman" w:cs="Times New Roman"/>
          <w:b/>
          <w:bCs/>
          <w:kern w:val="0"/>
          <w:sz w:val="24"/>
          <w:szCs w:val="24"/>
          <w:lang w:eastAsia="en-IN"/>
          <w14:ligatures w14:val="none"/>
        </w:rPr>
        <w:t xml:space="preserve"> Synthes</w:t>
      </w:r>
      <w:r w:rsidRPr="002A1626">
        <w:rPr>
          <w:rFonts w:ascii="Times New Roman" w:eastAsia="Times New Roman" w:hAnsi="Times New Roman" w:cs="Times New Roman"/>
          <w:kern w:val="0"/>
          <w:sz w:val="24"/>
          <w:szCs w:val="24"/>
          <w:lang w:eastAsia="en-IN"/>
          <w14:ligatures w14:val="none"/>
        </w:rPr>
        <w:t xml:space="preserve"> introduced a biodegradable intramedullary nail system in 2023, aimed at </w:t>
      </w:r>
      <w:proofErr w:type="spellStart"/>
      <w:r w:rsidRPr="002A1626">
        <w:rPr>
          <w:rFonts w:ascii="Times New Roman" w:eastAsia="Times New Roman" w:hAnsi="Times New Roman" w:cs="Times New Roman"/>
          <w:kern w:val="0"/>
          <w:sz w:val="24"/>
          <w:szCs w:val="24"/>
          <w:lang w:eastAsia="en-IN"/>
          <w14:ligatures w14:val="none"/>
        </w:rPr>
        <w:t>pediatric</w:t>
      </w:r>
      <w:proofErr w:type="spellEnd"/>
      <w:r w:rsidRPr="002A1626">
        <w:rPr>
          <w:rFonts w:ascii="Times New Roman" w:eastAsia="Times New Roman" w:hAnsi="Times New Roman" w:cs="Times New Roman"/>
          <w:kern w:val="0"/>
          <w:sz w:val="24"/>
          <w:szCs w:val="24"/>
          <w:lang w:eastAsia="en-IN"/>
          <w14:ligatures w14:val="none"/>
        </w:rPr>
        <w:t xml:space="preserve"> and trauma patients to eliminate secondary surgeries.</w:t>
      </w:r>
    </w:p>
    <w:p w14:paraId="2AF4B30B" w14:textId="76B9FD1D" w:rsidR="002A1626" w:rsidRPr="002A1626" w:rsidRDefault="002A1626" w:rsidP="002A162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Zimmer Biomet</w:t>
      </w:r>
      <w:r w:rsidRPr="002A1626">
        <w:rPr>
          <w:rFonts w:ascii="Times New Roman" w:eastAsia="Times New Roman" w:hAnsi="Times New Roman" w:cs="Times New Roman"/>
          <w:kern w:val="0"/>
          <w:sz w:val="24"/>
          <w:szCs w:val="24"/>
          <w:lang w:eastAsia="en-IN"/>
          <w14:ligatures w14:val="none"/>
        </w:rPr>
        <w:t xml:space="preserve"> expanded its portfolio with smart fixation devices integrated with intraoperative navigation in 2024, improving alignment accuracy for complex fractures.</w:t>
      </w:r>
    </w:p>
    <w:p w14:paraId="088571EF" w14:textId="078B13B4" w:rsidR="002A1626" w:rsidRPr="002A1626" w:rsidRDefault="002A1626" w:rsidP="002A162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Smith &amp; Nephew</w:t>
      </w:r>
      <w:r w:rsidRPr="002A1626">
        <w:rPr>
          <w:rFonts w:ascii="Times New Roman" w:eastAsia="Times New Roman" w:hAnsi="Times New Roman" w:cs="Times New Roman"/>
          <w:kern w:val="0"/>
          <w:sz w:val="24"/>
          <w:szCs w:val="24"/>
          <w:lang w:eastAsia="en-IN"/>
          <w14:ligatures w14:val="none"/>
        </w:rPr>
        <w:t xml:space="preserve"> partnered with hospitals in India and Brazil in 2023 to deploy cost-effective locking plate systems for high-volume trauma care.</w:t>
      </w:r>
    </w:p>
    <w:p w14:paraId="02709580" w14:textId="388BDD07" w:rsidR="002A1626" w:rsidRPr="002A1626" w:rsidRDefault="002A1626" w:rsidP="002A162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A1626">
        <w:rPr>
          <w:rFonts w:ascii="Times New Roman" w:eastAsia="Times New Roman" w:hAnsi="Times New Roman" w:cs="Times New Roman"/>
          <w:b/>
          <w:bCs/>
          <w:kern w:val="0"/>
          <w:sz w:val="24"/>
          <w:szCs w:val="24"/>
          <w:lang w:eastAsia="en-IN"/>
          <w14:ligatures w14:val="none"/>
        </w:rPr>
        <w:lastRenderedPageBreak/>
        <w:t>NuVasive</w:t>
      </w:r>
      <w:proofErr w:type="spellEnd"/>
      <w:r w:rsidRPr="002A1626">
        <w:rPr>
          <w:rFonts w:ascii="Times New Roman" w:eastAsia="Times New Roman" w:hAnsi="Times New Roman" w:cs="Times New Roman"/>
          <w:kern w:val="0"/>
          <w:sz w:val="24"/>
          <w:szCs w:val="24"/>
          <w:lang w:eastAsia="en-IN"/>
          <w14:ligatures w14:val="none"/>
        </w:rPr>
        <w:t xml:space="preserve"> rolled out a minimally invasive spinal fixation system compatible with AI-guided navigation in 2024 to reduce operative risk and enhance precision.</w:t>
      </w:r>
    </w:p>
    <w:p w14:paraId="34240167"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Opportunities</w:t>
      </w:r>
    </w:p>
    <w:p w14:paraId="6456A535" w14:textId="77777777" w:rsidR="002A1626" w:rsidRPr="002A1626" w:rsidRDefault="002A1626" w:rsidP="002A162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Emerging Markets</w:t>
      </w:r>
      <w:r w:rsidRPr="002A1626">
        <w:rPr>
          <w:rFonts w:ascii="Times New Roman" w:eastAsia="Times New Roman" w:hAnsi="Times New Roman" w:cs="Times New Roman"/>
          <w:kern w:val="0"/>
          <w:sz w:val="24"/>
          <w:szCs w:val="24"/>
          <w:lang w:eastAsia="en-IN"/>
          <w14:ligatures w14:val="none"/>
        </w:rPr>
        <w:t>: Rising trauma incidence, road accidents, and industrial injuries in Asia Pacific, Latin America, and the Middle East present significant growth potential.</w:t>
      </w:r>
    </w:p>
    <w:p w14:paraId="6B0CDC76" w14:textId="77777777" w:rsidR="002A1626" w:rsidRPr="002A1626" w:rsidRDefault="002A1626" w:rsidP="002A162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Advanced Materials and Biodegradable Implants</w:t>
      </w:r>
      <w:r w:rsidRPr="002A1626">
        <w:rPr>
          <w:rFonts w:ascii="Times New Roman" w:eastAsia="Times New Roman" w:hAnsi="Times New Roman" w:cs="Times New Roman"/>
          <w:kern w:val="0"/>
          <w:sz w:val="24"/>
          <w:szCs w:val="24"/>
          <w:lang w:eastAsia="en-IN"/>
          <w14:ligatures w14:val="none"/>
        </w:rPr>
        <w:t>: Adoption of titanium alloys, magnesium-based devices, and bioabsorbable polymers reduces post-operative interventions, enhancing market appeal.</w:t>
      </w:r>
    </w:p>
    <w:p w14:paraId="67727E85" w14:textId="77777777" w:rsidR="002A1626" w:rsidRPr="002A1626" w:rsidRDefault="002A1626" w:rsidP="002A162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Integration of Smart Technologies</w:t>
      </w:r>
      <w:r w:rsidRPr="002A1626">
        <w:rPr>
          <w:rFonts w:ascii="Times New Roman" w:eastAsia="Times New Roman" w:hAnsi="Times New Roman" w:cs="Times New Roman"/>
          <w:kern w:val="0"/>
          <w:sz w:val="24"/>
          <w:szCs w:val="24"/>
          <w:lang w:eastAsia="en-IN"/>
          <w14:ligatures w14:val="none"/>
        </w:rPr>
        <w:t>: AI-assisted navigation, intraoperative imaging, and patient-specific implants can improve outcomes and differentiate products in competitive markets.</w:t>
      </w:r>
    </w:p>
    <w:p w14:paraId="2E6CA4A3"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Restraints</w:t>
      </w:r>
    </w:p>
    <w:p w14:paraId="18F4BF68" w14:textId="77777777" w:rsidR="002A1626" w:rsidRPr="002A1626" w:rsidRDefault="002A1626" w:rsidP="002A162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High Capital Cost</w:t>
      </w:r>
      <w:r w:rsidRPr="002A1626">
        <w:rPr>
          <w:rFonts w:ascii="Times New Roman" w:eastAsia="Times New Roman" w:hAnsi="Times New Roman" w:cs="Times New Roman"/>
          <w:kern w:val="0"/>
          <w:sz w:val="24"/>
          <w:szCs w:val="24"/>
          <w:lang w:eastAsia="en-IN"/>
          <w14:ligatures w14:val="none"/>
        </w:rPr>
        <w:t>: Advanced osteosynthesis devices, particularly patient-specific and navigation-integrated implants, involve significant procurement costs, limiting adoption in budget-constrained hospitals.</w:t>
      </w:r>
    </w:p>
    <w:p w14:paraId="005FC97C" w14:textId="77777777" w:rsidR="002A1626" w:rsidRPr="002A1626" w:rsidRDefault="002A1626" w:rsidP="002A162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Skilled Workforce Gap</w:t>
      </w:r>
      <w:r w:rsidRPr="002A1626">
        <w:rPr>
          <w:rFonts w:ascii="Times New Roman" w:eastAsia="Times New Roman" w:hAnsi="Times New Roman" w:cs="Times New Roman"/>
          <w:kern w:val="0"/>
          <w:sz w:val="24"/>
          <w:szCs w:val="24"/>
          <w:lang w:eastAsia="en-IN"/>
          <w14:ligatures w14:val="none"/>
        </w:rPr>
        <w:t xml:space="preserve">: Lack of trained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surgeons and support staff in emerging regions restricts utilization of advanced devices and minimally invasive procedures.</w:t>
      </w:r>
    </w:p>
    <w:p w14:paraId="3904CA1F" w14:textId="77777777" w:rsidR="002A1626" w:rsidRDefault="002A1626">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058FAE11" w14:textId="4CBE3BB1" w:rsidR="002A1626" w:rsidRPr="002A1626" w:rsidRDefault="002A1626" w:rsidP="002A16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A1626">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2A1626" w:rsidRPr="002A1626" w14:paraId="60F10045" w14:textId="77777777" w:rsidTr="002A1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4157B0B" w14:textId="77777777" w:rsidR="002A1626" w:rsidRPr="002A1626" w:rsidRDefault="002A1626" w:rsidP="002A1626">
            <w:pPr>
              <w:jc w:val="center"/>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Report Attribute</w:t>
            </w:r>
          </w:p>
        </w:tc>
        <w:tc>
          <w:tcPr>
            <w:tcW w:w="5961" w:type="dxa"/>
            <w:hideMark/>
          </w:tcPr>
          <w:p w14:paraId="771E5006" w14:textId="77777777" w:rsidR="002A1626" w:rsidRPr="002A1626" w:rsidRDefault="002A1626" w:rsidP="002A162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Details</w:t>
            </w:r>
          </w:p>
        </w:tc>
      </w:tr>
      <w:tr w:rsidR="002A1626" w:rsidRPr="002A1626" w14:paraId="47C4602B" w14:textId="77777777" w:rsidTr="002A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8A44E48" w14:textId="77777777" w:rsidR="002A1626" w:rsidRPr="002A1626" w:rsidRDefault="002A1626" w:rsidP="002A1626">
            <w:pPr>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Forecast Period</w:t>
            </w:r>
          </w:p>
        </w:tc>
        <w:tc>
          <w:tcPr>
            <w:tcW w:w="5961" w:type="dxa"/>
            <w:hideMark/>
          </w:tcPr>
          <w:p w14:paraId="725BD341" w14:textId="77777777" w:rsidR="002A1626" w:rsidRPr="002A1626" w:rsidRDefault="002A1626" w:rsidP="002A162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2024 – 2030</w:t>
            </w:r>
          </w:p>
        </w:tc>
      </w:tr>
      <w:tr w:rsidR="002A1626" w:rsidRPr="002A1626" w14:paraId="31D47901" w14:textId="77777777" w:rsidTr="002A1626">
        <w:tc>
          <w:tcPr>
            <w:cnfStyle w:val="001000000000" w:firstRow="0" w:lastRow="0" w:firstColumn="1" w:lastColumn="0" w:oddVBand="0" w:evenVBand="0" w:oddHBand="0" w:evenHBand="0" w:firstRowFirstColumn="0" w:firstRowLastColumn="0" w:lastRowFirstColumn="0" w:lastRowLastColumn="0"/>
            <w:tcW w:w="3055" w:type="dxa"/>
            <w:hideMark/>
          </w:tcPr>
          <w:p w14:paraId="53AA3FB1" w14:textId="77777777" w:rsidR="002A1626" w:rsidRPr="002A1626" w:rsidRDefault="002A1626" w:rsidP="002A1626">
            <w:pPr>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455A3C9F" w14:textId="53E2A7A5" w:rsidR="002A1626" w:rsidRPr="002A1626" w:rsidRDefault="002A1626" w:rsidP="002A162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 xml:space="preserve">USD 8.2 Billion </w:t>
            </w:r>
          </w:p>
        </w:tc>
      </w:tr>
      <w:tr w:rsidR="002A1626" w:rsidRPr="002A1626" w14:paraId="25DF69FD" w14:textId="77777777" w:rsidTr="002A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F32DBA7" w14:textId="77777777" w:rsidR="002A1626" w:rsidRPr="002A1626" w:rsidRDefault="002A1626" w:rsidP="002A1626">
            <w:pPr>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1D2169AA" w14:textId="394635CA" w:rsidR="002A1626" w:rsidRPr="002A1626" w:rsidRDefault="002A1626" w:rsidP="002A162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 xml:space="preserve">USD 12.5 Billion </w:t>
            </w:r>
          </w:p>
        </w:tc>
      </w:tr>
      <w:tr w:rsidR="002A1626" w:rsidRPr="002A1626" w14:paraId="38BC070D" w14:textId="77777777" w:rsidTr="002A1626">
        <w:tc>
          <w:tcPr>
            <w:cnfStyle w:val="001000000000" w:firstRow="0" w:lastRow="0" w:firstColumn="1" w:lastColumn="0" w:oddVBand="0" w:evenVBand="0" w:oddHBand="0" w:evenHBand="0" w:firstRowFirstColumn="0" w:firstRowLastColumn="0" w:lastRowFirstColumn="0" w:lastRowLastColumn="0"/>
            <w:tcW w:w="3055" w:type="dxa"/>
            <w:hideMark/>
          </w:tcPr>
          <w:p w14:paraId="06F1D07A" w14:textId="77777777" w:rsidR="002A1626" w:rsidRPr="002A1626" w:rsidRDefault="002A1626" w:rsidP="002A1626">
            <w:pPr>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05D78954" w14:textId="77777777" w:rsidR="002A1626" w:rsidRPr="002A1626" w:rsidRDefault="002A1626" w:rsidP="002A162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CAGR of 6.8% (2024 – 2030)</w:t>
            </w:r>
          </w:p>
        </w:tc>
      </w:tr>
      <w:tr w:rsidR="002A1626" w:rsidRPr="002A1626" w14:paraId="4350C111" w14:textId="77777777" w:rsidTr="002A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06745A8" w14:textId="77777777" w:rsidR="002A1626" w:rsidRPr="002A1626" w:rsidRDefault="002A1626" w:rsidP="002A1626">
            <w:pPr>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34E7FFE5" w14:textId="77777777" w:rsidR="002A1626" w:rsidRPr="002A1626" w:rsidRDefault="002A1626" w:rsidP="002A162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2024</w:t>
            </w:r>
          </w:p>
        </w:tc>
      </w:tr>
      <w:tr w:rsidR="002A1626" w:rsidRPr="002A1626" w14:paraId="3DBD4EAE" w14:textId="77777777" w:rsidTr="002A1626">
        <w:tc>
          <w:tcPr>
            <w:cnfStyle w:val="001000000000" w:firstRow="0" w:lastRow="0" w:firstColumn="1" w:lastColumn="0" w:oddVBand="0" w:evenVBand="0" w:oddHBand="0" w:evenHBand="0" w:firstRowFirstColumn="0" w:firstRowLastColumn="0" w:lastRowFirstColumn="0" w:lastRowLastColumn="0"/>
            <w:tcW w:w="3055" w:type="dxa"/>
            <w:hideMark/>
          </w:tcPr>
          <w:p w14:paraId="0C0B90F4" w14:textId="77777777" w:rsidR="002A1626" w:rsidRPr="002A1626" w:rsidRDefault="002A1626" w:rsidP="002A1626">
            <w:pPr>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Historical Data</w:t>
            </w:r>
          </w:p>
        </w:tc>
        <w:tc>
          <w:tcPr>
            <w:tcW w:w="5961" w:type="dxa"/>
            <w:hideMark/>
          </w:tcPr>
          <w:p w14:paraId="32C4AA12" w14:textId="77777777" w:rsidR="002A1626" w:rsidRPr="002A1626" w:rsidRDefault="002A1626" w:rsidP="002A162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2019 – 2023</w:t>
            </w:r>
          </w:p>
        </w:tc>
      </w:tr>
      <w:tr w:rsidR="002A1626" w:rsidRPr="002A1626" w14:paraId="233FCC4F" w14:textId="77777777" w:rsidTr="002A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2803065" w14:textId="77777777" w:rsidR="002A1626" w:rsidRPr="002A1626" w:rsidRDefault="002A1626" w:rsidP="002A1626">
            <w:pPr>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Unit</w:t>
            </w:r>
          </w:p>
        </w:tc>
        <w:tc>
          <w:tcPr>
            <w:tcW w:w="5961" w:type="dxa"/>
            <w:hideMark/>
          </w:tcPr>
          <w:p w14:paraId="2ACD5B99" w14:textId="77777777" w:rsidR="002A1626" w:rsidRPr="002A1626" w:rsidRDefault="002A1626" w:rsidP="002A162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USD Million, CAGR (2024 – 2030)</w:t>
            </w:r>
          </w:p>
        </w:tc>
      </w:tr>
      <w:tr w:rsidR="002A1626" w:rsidRPr="002A1626" w14:paraId="73B68055" w14:textId="77777777" w:rsidTr="002A1626">
        <w:tc>
          <w:tcPr>
            <w:cnfStyle w:val="001000000000" w:firstRow="0" w:lastRow="0" w:firstColumn="1" w:lastColumn="0" w:oddVBand="0" w:evenVBand="0" w:oddHBand="0" w:evenHBand="0" w:firstRowFirstColumn="0" w:firstRowLastColumn="0" w:lastRowFirstColumn="0" w:lastRowLastColumn="0"/>
            <w:tcW w:w="3055" w:type="dxa"/>
            <w:hideMark/>
          </w:tcPr>
          <w:p w14:paraId="618DB05D" w14:textId="77777777" w:rsidR="002A1626" w:rsidRPr="002A1626" w:rsidRDefault="002A1626" w:rsidP="002A1626">
            <w:pPr>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Segmentation</w:t>
            </w:r>
          </w:p>
        </w:tc>
        <w:tc>
          <w:tcPr>
            <w:tcW w:w="5961" w:type="dxa"/>
            <w:hideMark/>
          </w:tcPr>
          <w:p w14:paraId="13B3CC6F" w14:textId="77777777" w:rsidR="002A1626" w:rsidRPr="002A1626" w:rsidRDefault="002A1626" w:rsidP="002A162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By Product Type, By Material Type, By Application, By End User, By Geography</w:t>
            </w:r>
          </w:p>
        </w:tc>
      </w:tr>
      <w:tr w:rsidR="002A1626" w:rsidRPr="002A1626" w14:paraId="097163F2" w14:textId="77777777" w:rsidTr="002A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B663E0E" w14:textId="77777777" w:rsidR="002A1626" w:rsidRPr="002A1626" w:rsidRDefault="002A1626" w:rsidP="002A1626">
            <w:pPr>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By Product Type</w:t>
            </w:r>
          </w:p>
        </w:tc>
        <w:tc>
          <w:tcPr>
            <w:tcW w:w="5961" w:type="dxa"/>
            <w:hideMark/>
          </w:tcPr>
          <w:p w14:paraId="5C677E9E" w14:textId="77777777" w:rsidR="002A1626" w:rsidRPr="002A1626" w:rsidRDefault="002A1626" w:rsidP="002A162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Plates &amp; Screws, Intramedullary Nails, External Fixators, Locking Plates &amp; Specialty Fixation Systems</w:t>
            </w:r>
          </w:p>
        </w:tc>
      </w:tr>
      <w:tr w:rsidR="002A1626" w:rsidRPr="002A1626" w14:paraId="7655533A" w14:textId="77777777" w:rsidTr="002A1626">
        <w:tc>
          <w:tcPr>
            <w:cnfStyle w:val="001000000000" w:firstRow="0" w:lastRow="0" w:firstColumn="1" w:lastColumn="0" w:oddVBand="0" w:evenVBand="0" w:oddHBand="0" w:evenHBand="0" w:firstRowFirstColumn="0" w:firstRowLastColumn="0" w:lastRowFirstColumn="0" w:lastRowLastColumn="0"/>
            <w:tcW w:w="3055" w:type="dxa"/>
            <w:hideMark/>
          </w:tcPr>
          <w:p w14:paraId="5E13E7A5" w14:textId="77777777" w:rsidR="002A1626" w:rsidRPr="002A1626" w:rsidRDefault="002A1626" w:rsidP="002A1626">
            <w:pPr>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By Material Type</w:t>
            </w:r>
          </w:p>
        </w:tc>
        <w:tc>
          <w:tcPr>
            <w:tcW w:w="5961" w:type="dxa"/>
            <w:hideMark/>
          </w:tcPr>
          <w:p w14:paraId="3CAA8FA4" w14:textId="77777777" w:rsidR="002A1626" w:rsidRPr="002A1626" w:rsidRDefault="002A1626" w:rsidP="002A162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Stainless Steel, Titanium Alloys, Bioabsorbable Polymers, Cobalt-Chromium Alloys</w:t>
            </w:r>
          </w:p>
        </w:tc>
      </w:tr>
      <w:tr w:rsidR="002A1626" w:rsidRPr="002A1626" w14:paraId="10EB51BF" w14:textId="77777777" w:rsidTr="002A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266D14E" w14:textId="77777777" w:rsidR="002A1626" w:rsidRPr="002A1626" w:rsidRDefault="002A1626" w:rsidP="002A1626">
            <w:pPr>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By Application</w:t>
            </w:r>
          </w:p>
        </w:tc>
        <w:tc>
          <w:tcPr>
            <w:tcW w:w="5961" w:type="dxa"/>
            <w:hideMark/>
          </w:tcPr>
          <w:p w14:paraId="7D787346" w14:textId="77777777" w:rsidR="002A1626" w:rsidRPr="002A1626" w:rsidRDefault="002A1626" w:rsidP="002A162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 xml:space="preserve">Trauma Management,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Reconstruction, Spinal Stabilization</w:t>
            </w:r>
          </w:p>
        </w:tc>
      </w:tr>
      <w:tr w:rsidR="002A1626" w:rsidRPr="002A1626" w14:paraId="3FA1CA08" w14:textId="77777777" w:rsidTr="002A1626">
        <w:tc>
          <w:tcPr>
            <w:cnfStyle w:val="001000000000" w:firstRow="0" w:lastRow="0" w:firstColumn="1" w:lastColumn="0" w:oddVBand="0" w:evenVBand="0" w:oddHBand="0" w:evenHBand="0" w:firstRowFirstColumn="0" w:firstRowLastColumn="0" w:lastRowFirstColumn="0" w:lastRowLastColumn="0"/>
            <w:tcW w:w="3055" w:type="dxa"/>
            <w:hideMark/>
          </w:tcPr>
          <w:p w14:paraId="2EABD60B" w14:textId="77777777" w:rsidR="002A1626" w:rsidRPr="002A1626" w:rsidRDefault="002A1626" w:rsidP="002A1626">
            <w:pPr>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By End User</w:t>
            </w:r>
          </w:p>
        </w:tc>
        <w:tc>
          <w:tcPr>
            <w:tcW w:w="5961" w:type="dxa"/>
            <w:hideMark/>
          </w:tcPr>
          <w:p w14:paraId="113F2CAE" w14:textId="77777777" w:rsidR="002A1626" w:rsidRPr="002A1626" w:rsidRDefault="002A1626" w:rsidP="002A162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 xml:space="preserve">Hospitals,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Specialty </w:t>
            </w:r>
            <w:proofErr w:type="spellStart"/>
            <w:r w:rsidRPr="002A1626">
              <w:rPr>
                <w:rFonts w:ascii="Times New Roman" w:eastAsia="Times New Roman" w:hAnsi="Times New Roman" w:cs="Times New Roman"/>
                <w:kern w:val="0"/>
                <w:sz w:val="24"/>
                <w:szCs w:val="24"/>
                <w:lang w:eastAsia="en-IN"/>
                <w14:ligatures w14:val="none"/>
              </w:rPr>
              <w:t>Centers</w:t>
            </w:r>
            <w:proofErr w:type="spellEnd"/>
            <w:r w:rsidRPr="002A1626">
              <w:rPr>
                <w:rFonts w:ascii="Times New Roman" w:eastAsia="Times New Roman" w:hAnsi="Times New Roman" w:cs="Times New Roman"/>
                <w:kern w:val="0"/>
                <w:sz w:val="24"/>
                <w:szCs w:val="24"/>
                <w:lang w:eastAsia="en-IN"/>
                <w14:ligatures w14:val="none"/>
              </w:rPr>
              <w:t xml:space="preserve">, Ambulatory Surgical </w:t>
            </w:r>
            <w:proofErr w:type="spellStart"/>
            <w:r w:rsidRPr="002A1626">
              <w:rPr>
                <w:rFonts w:ascii="Times New Roman" w:eastAsia="Times New Roman" w:hAnsi="Times New Roman" w:cs="Times New Roman"/>
                <w:kern w:val="0"/>
                <w:sz w:val="24"/>
                <w:szCs w:val="24"/>
                <w:lang w:eastAsia="en-IN"/>
                <w14:ligatures w14:val="none"/>
              </w:rPr>
              <w:t>Centers</w:t>
            </w:r>
            <w:proofErr w:type="spellEnd"/>
            <w:r w:rsidRPr="002A1626">
              <w:rPr>
                <w:rFonts w:ascii="Times New Roman" w:eastAsia="Times New Roman" w:hAnsi="Times New Roman" w:cs="Times New Roman"/>
                <w:kern w:val="0"/>
                <w:sz w:val="24"/>
                <w:szCs w:val="24"/>
                <w:lang w:eastAsia="en-IN"/>
                <w14:ligatures w14:val="none"/>
              </w:rPr>
              <w:t>, Trauma Clinics</w:t>
            </w:r>
          </w:p>
        </w:tc>
      </w:tr>
      <w:tr w:rsidR="002A1626" w:rsidRPr="002A1626" w14:paraId="6EB63CE8" w14:textId="77777777" w:rsidTr="002A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CD05EF0" w14:textId="77777777" w:rsidR="002A1626" w:rsidRPr="002A1626" w:rsidRDefault="002A1626" w:rsidP="002A1626">
            <w:pPr>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By Region</w:t>
            </w:r>
          </w:p>
        </w:tc>
        <w:tc>
          <w:tcPr>
            <w:tcW w:w="5961" w:type="dxa"/>
            <w:hideMark/>
          </w:tcPr>
          <w:p w14:paraId="20D6E259" w14:textId="77777777" w:rsidR="002A1626" w:rsidRPr="002A1626" w:rsidRDefault="002A1626" w:rsidP="002A162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2A1626" w:rsidRPr="002A1626" w14:paraId="54327A71" w14:textId="77777777" w:rsidTr="002A1626">
        <w:tc>
          <w:tcPr>
            <w:cnfStyle w:val="001000000000" w:firstRow="0" w:lastRow="0" w:firstColumn="1" w:lastColumn="0" w:oddVBand="0" w:evenVBand="0" w:oddHBand="0" w:evenHBand="0" w:firstRowFirstColumn="0" w:firstRowLastColumn="0" w:lastRowFirstColumn="0" w:lastRowLastColumn="0"/>
            <w:tcW w:w="3055" w:type="dxa"/>
            <w:hideMark/>
          </w:tcPr>
          <w:p w14:paraId="604B828C" w14:textId="77777777" w:rsidR="002A1626" w:rsidRPr="002A1626" w:rsidRDefault="002A1626" w:rsidP="002A1626">
            <w:pPr>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Country Scope</w:t>
            </w:r>
          </w:p>
        </w:tc>
        <w:tc>
          <w:tcPr>
            <w:tcW w:w="5961" w:type="dxa"/>
            <w:hideMark/>
          </w:tcPr>
          <w:p w14:paraId="4BDC0ED9" w14:textId="77777777" w:rsidR="002A1626" w:rsidRPr="002A1626" w:rsidRDefault="002A1626" w:rsidP="002A162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U.S., Canada, Germany, UK, France, China, India, Japan, Brazil, Saudi Arabia, UAE</w:t>
            </w:r>
          </w:p>
        </w:tc>
      </w:tr>
      <w:tr w:rsidR="002A1626" w:rsidRPr="002A1626" w14:paraId="1E080293" w14:textId="77777777" w:rsidTr="002A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F901233" w14:textId="77777777" w:rsidR="002A1626" w:rsidRPr="002A1626" w:rsidRDefault="002A1626" w:rsidP="002A1626">
            <w:pPr>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Market Drivers</w:t>
            </w:r>
          </w:p>
        </w:tc>
        <w:tc>
          <w:tcPr>
            <w:tcW w:w="5961" w:type="dxa"/>
            <w:hideMark/>
          </w:tcPr>
          <w:p w14:paraId="4516FD80" w14:textId="77777777" w:rsidR="002A1626" w:rsidRPr="002A1626" w:rsidRDefault="002A1626" w:rsidP="002A162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 xml:space="preserve">- Rising incidence of fractures and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trauma globally </w:t>
            </w:r>
            <w:r w:rsidRPr="002A1626">
              <w:rPr>
                <w:rFonts w:ascii="Times New Roman" w:eastAsia="Times New Roman" w:hAnsi="Times New Roman" w:cs="Times New Roman"/>
                <w:kern w:val="0"/>
                <w:sz w:val="24"/>
                <w:szCs w:val="24"/>
                <w:lang w:eastAsia="en-IN"/>
                <w14:ligatures w14:val="none"/>
              </w:rPr>
              <w:br/>
              <w:t xml:space="preserve">- Increasing adoption of minimally invasive and patient-specific implants </w:t>
            </w:r>
            <w:r w:rsidRPr="002A1626">
              <w:rPr>
                <w:rFonts w:ascii="Times New Roman" w:eastAsia="Times New Roman" w:hAnsi="Times New Roman" w:cs="Times New Roman"/>
                <w:kern w:val="0"/>
                <w:sz w:val="24"/>
                <w:szCs w:val="24"/>
                <w:lang w:eastAsia="en-IN"/>
                <w14:ligatures w14:val="none"/>
              </w:rPr>
              <w:br/>
              <w:t>- Technological innovation in materials and smart devices</w:t>
            </w:r>
          </w:p>
        </w:tc>
      </w:tr>
      <w:tr w:rsidR="002A1626" w:rsidRPr="002A1626" w14:paraId="1625F8F0" w14:textId="77777777" w:rsidTr="002A1626">
        <w:tc>
          <w:tcPr>
            <w:cnfStyle w:val="001000000000" w:firstRow="0" w:lastRow="0" w:firstColumn="1" w:lastColumn="0" w:oddVBand="0" w:evenVBand="0" w:oddHBand="0" w:evenHBand="0" w:firstRowFirstColumn="0" w:firstRowLastColumn="0" w:lastRowFirstColumn="0" w:lastRowLastColumn="0"/>
            <w:tcW w:w="3055" w:type="dxa"/>
            <w:hideMark/>
          </w:tcPr>
          <w:p w14:paraId="34578A89" w14:textId="77777777" w:rsidR="002A1626" w:rsidRPr="002A1626" w:rsidRDefault="002A1626" w:rsidP="002A1626">
            <w:pPr>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1D6A680A" w14:textId="77777777" w:rsidR="002A1626" w:rsidRPr="002A1626" w:rsidRDefault="002A1626" w:rsidP="002A162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Available upon request</w:t>
            </w:r>
          </w:p>
        </w:tc>
      </w:tr>
    </w:tbl>
    <w:p w14:paraId="05C18981" w14:textId="77777777" w:rsidR="002A1626" w:rsidRPr="002A1626" w:rsidRDefault="002A1626" w:rsidP="002A16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A1626">
        <w:rPr>
          <w:rFonts w:ascii="Times New Roman" w:eastAsia="Times New Roman" w:hAnsi="Times New Roman" w:cs="Times New Roman"/>
          <w:b/>
          <w:bCs/>
          <w:kern w:val="36"/>
          <w:sz w:val="48"/>
          <w:szCs w:val="48"/>
          <w:lang w:eastAsia="en-IN"/>
          <w14:ligatures w14:val="none"/>
        </w:rPr>
        <w:t>8. Report Summary, FAQs, and SEO Schema</w:t>
      </w:r>
    </w:p>
    <w:p w14:paraId="6CC4D3EE"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A.1. Report Title (Long-Form)</w:t>
      </w:r>
      <w:r w:rsidRPr="002A1626">
        <w:rPr>
          <w:rFonts w:ascii="Times New Roman" w:eastAsia="Times New Roman" w:hAnsi="Times New Roman" w:cs="Times New Roman"/>
          <w:kern w:val="0"/>
          <w:sz w:val="24"/>
          <w:szCs w:val="24"/>
          <w:lang w:eastAsia="en-IN"/>
          <w14:ligatures w14:val="none"/>
        </w:rPr>
        <w:br/>
        <w:t xml:space="preserve">Osteosynthesis Devices Market By Product Type (Plates &amp; Screws, Intramedullary Nails, External Fixators, Locking Plates &amp; Specialty Fixation Systems); By Material Type (Stainless Steel, Titanium Alloys, Bioabsorbable Polymers, Cobalt-Chromium Alloys); By Application (Trauma Management,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Reconstruction, Spinal Stabilization); By End User (Hospitals, </w:t>
      </w: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Specialty </w:t>
      </w:r>
      <w:proofErr w:type="spellStart"/>
      <w:r w:rsidRPr="002A1626">
        <w:rPr>
          <w:rFonts w:ascii="Times New Roman" w:eastAsia="Times New Roman" w:hAnsi="Times New Roman" w:cs="Times New Roman"/>
          <w:kern w:val="0"/>
          <w:sz w:val="24"/>
          <w:szCs w:val="24"/>
          <w:lang w:eastAsia="en-IN"/>
          <w14:ligatures w14:val="none"/>
        </w:rPr>
        <w:t>Centers</w:t>
      </w:r>
      <w:proofErr w:type="spellEnd"/>
      <w:r w:rsidRPr="002A1626">
        <w:rPr>
          <w:rFonts w:ascii="Times New Roman" w:eastAsia="Times New Roman" w:hAnsi="Times New Roman" w:cs="Times New Roman"/>
          <w:kern w:val="0"/>
          <w:sz w:val="24"/>
          <w:szCs w:val="24"/>
          <w:lang w:eastAsia="en-IN"/>
          <w14:ligatures w14:val="none"/>
        </w:rPr>
        <w:t xml:space="preserve">, Ambulatory Surgical </w:t>
      </w:r>
      <w:proofErr w:type="spellStart"/>
      <w:r w:rsidRPr="002A1626">
        <w:rPr>
          <w:rFonts w:ascii="Times New Roman" w:eastAsia="Times New Roman" w:hAnsi="Times New Roman" w:cs="Times New Roman"/>
          <w:kern w:val="0"/>
          <w:sz w:val="24"/>
          <w:szCs w:val="24"/>
          <w:lang w:eastAsia="en-IN"/>
          <w14:ligatures w14:val="none"/>
        </w:rPr>
        <w:t>Centers</w:t>
      </w:r>
      <w:proofErr w:type="spellEnd"/>
      <w:r w:rsidRPr="002A1626">
        <w:rPr>
          <w:rFonts w:ascii="Times New Roman" w:eastAsia="Times New Roman" w:hAnsi="Times New Roman" w:cs="Times New Roman"/>
          <w:kern w:val="0"/>
          <w:sz w:val="24"/>
          <w:szCs w:val="24"/>
          <w:lang w:eastAsia="en-IN"/>
          <w14:ligatures w14:val="none"/>
        </w:rPr>
        <w:t>, Trauma Clinics); By Geography, Segment Revenue Estimation, Forecast, 2024–2030</w:t>
      </w:r>
    </w:p>
    <w:p w14:paraId="560348E5"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A.2. Lowercase Market Name</w:t>
      </w:r>
      <w:r w:rsidRPr="002A1626">
        <w:rPr>
          <w:rFonts w:ascii="Times New Roman" w:eastAsia="Times New Roman" w:hAnsi="Times New Roman" w:cs="Times New Roman"/>
          <w:kern w:val="0"/>
          <w:sz w:val="24"/>
          <w:szCs w:val="24"/>
          <w:lang w:eastAsia="en-IN"/>
          <w14:ligatures w14:val="none"/>
        </w:rPr>
        <w:br/>
        <w:t>osteosynthesis devices market</w:t>
      </w:r>
    </w:p>
    <w:p w14:paraId="571067B6"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lastRenderedPageBreak/>
        <w:t>A.3. SEO-Friendly Market Size Tagline</w:t>
      </w:r>
      <w:r w:rsidRPr="002A1626">
        <w:rPr>
          <w:rFonts w:ascii="Times New Roman" w:eastAsia="Times New Roman" w:hAnsi="Times New Roman" w:cs="Times New Roman"/>
          <w:kern w:val="0"/>
          <w:sz w:val="24"/>
          <w:szCs w:val="24"/>
          <w:lang w:eastAsia="en-IN"/>
          <w14:ligatures w14:val="none"/>
        </w:rPr>
        <w:br/>
        <w:t>Osteosynthesis Devices Market Size ($12.5 Billion) 2030</w:t>
      </w:r>
    </w:p>
    <w:p w14:paraId="2B6787E3"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 xml:space="preserve">A.4. SEO-Friendly Market Size Tagline </w:t>
      </w:r>
      <w:proofErr w:type="spellStart"/>
      <w:r w:rsidRPr="002A1626">
        <w:rPr>
          <w:rFonts w:ascii="Times New Roman" w:eastAsia="Times New Roman" w:hAnsi="Times New Roman" w:cs="Times New Roman"/>
          <w:b/>
          <w:bCs/>
          <w:kern w:val="0"/>
          <w:sz w:val="24"/>
          <w:szCs w:val="24"/>
          <w:lang w:eastAsia="en-IN"/>
          <w14:ligatures w14:val="none"/>
        </w:rPr>
        <w:t>BreadCrumb</w:t>
      </w:r>
      <w:proofErr w:type="spellEnd"/>
      <w:r w:rsidRPr="002A1626">
        <w:rPr>
          <w:rFonts w:ascii="Times New Roman" w:eastAsia="Times New Roman" w:hAnsi="Times New Roman" w:cs="Times New Roman"/>
          <w:kern w:val="0"/>
          <w:sz w:val="24"/>
          <w:szCs w:val="24"/>
          <w:lang w:eastAsia="en-IN"/>
          <w14:ligatures w14:val="none"/>
        </w:rPr>
        <w:br/>
        <w:t>Osteosynthesis Devices Market Report 2030</w:t>
      </w:r>
    </w:p>
    <w:p w14:paraId="3DD4CFFB" w14:textId="77777777" w:rsidR="002A1626" w:rsidRPr="002A1626" w:rsidRDefault="002A1626" w:rsidP="002A1626">
      <w:pPr>
        <w:spacing w:after="0"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pict w14:anchorId="2F6B105A">
          <v:rect id="_x0000_i1033" style="width:0;height:1.5pt" o:hralign="center" o:hrstd="t" o:hr="t" fillcolor="#a0a0a0" stroked="f"/>
        </w:pict>
      </w:r>
    </w:p>
    <w:p w14:paraId="283B92B9" w14:textId="77777777" w:rsidR="002A1626" w:rsidRPr="002A1626" w:rsidRDefault="002A1626" w:rsidP="002A16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A1626">
        <w:rPr>
          <w:rFonts w:ascii="Times New Roman" w:eastAsia="Times New Roman" w:hAnsi="Times New Roman" w:cs="Times New Roman"/>
          <w:b/>
          <w:bCs/>
          <w:kern w:val="0"/>
          <w:sz w:val="36"/>
          <w:szCs w:val="36"/>
          <w:lang w:eastAsia="en-IN"/>
          <w14:ligatures w14:val="none"/>
        </w:rPr>
        <w:t>B. Top 5 FAQs</w:t>
      </w:r>
    </w:p>
    <w:p w14:paraId="10788213"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Q1. How big is the osteosynthesis devices market?</w:t>
      </w:r>
      <w:r w:rsidRPr="002A1626">
        <w:rPr>
          <w:rFonts w:ascii="Times New Roman" w:eastAsia="Times New Roman" w:hAnsi="Times New Roman" w:cs="Times New Roman"/>
          <w:kern w:val="0"/>
          <w:sz w:val="24"/>
          <w:szCs w:val="24"/>
          <w:lang w:eastAsia="en-IN"/>
          <w14:ligatures w14:val="none"/>
        </w:rPr>
        <w:br/>
      </w:r>
      <w:r w:rsidRPr="002A1626">
        <w:rPr>
          <w:rFonts w:ascii="Times New Roman" w:eastAsia="Times New Roman" w:hAnsi="Times New Roman" w:cs="Times New Roman"/>
          <w:b/>
          <w:bCs/>
          <w:kern w:val="0"/>
          <w:sz w:val="24"/>
          <w:szCs w:val="24"/>
          <w:lang w:eastAsia="en-IN"/>
          <w14:ligatures w14:val="none"/>
        </w:rPr>
        <w:t>A1.</w:t>
      </w:r>
      <w:r w:rsidRPr="002A1626">
        <w:rPr>
          <w:rFonts w:ascii="Times New Roman" w:eastAsia="Times New Roman" w:hAnsi="Times New Roman" w:cs="Times New Roman"/>
          <w:kern w:val="0"/>
          <w:sz w:val="24"/>
          <w:szCs w:val="24"/>
          <w:lang w:eastAsia="en-IN"/>
          <w14:ligatures w14:val="none"/>
        </w:rPr>
        <w:t xml:space="preserve"> The global osteosynthesis devices market was valued at USD 8.2 billion in 2024.</w:t>
      </w:r>
    </w:p>
    <w:p w14:paraId="7A22D596"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Q2. What is the CAGR for the osteosynthesis devices market during the forecast period?</w:t>
      </w:r>
      <w:r w:rsidRPr="002A1626">
        <w:rPr>
          <w:rFonts w:ascii="Times New Roman" w:eastAsia="Times New Roman" w:hAnsi="Times New Roman" w:cs="Times New Roman"/>
          <w:kern w:val="0"/>
          <w:sz w:val="24"/>
          <w:szCs w:val="24"/>
          <w:lang w:eastAsia="en-IN"/>
          <w14:ligatures w14:val="none"/>
        </w:rPr>
        <w:br/>
      </w:r>
      <w:r w:rsidRPr="002A1626">
        <w:rPr>
          <w:rFonts w:ascii="Times New Roman" w:eastAsia="Times New Roman" w:hAnsi="Times New Roman" w:cs="Times New Roman"/>
          <w:b/>
          <w:bCs/>
          <w:kern w:val="0"/>
          <w:sz w:val="24"/>
          <w:szCs w:val="24"/>
          <w:lang w:eastAsia="en-IN"/>
          <w14:ligatures w14:val="none"/>
        </w:rPr>
        <w:t>A2.</w:t>
      </w:r>
      <w:r w:rsidRPr="002A1626">
        <w:rPr>
          <w:rFonts w:ascii="Times New Roman" w:eastAsia="Times New Roman" w:hAnsi="Times New Roman" w:cs="Times New Roman"/>
          <w:kern w:val="0"/>
          <w:sz w:val="24"/>
          <w:szCs w:val="24"/>
          <w:lang w:eastAsia="en-IN"/>
          <w14:ligatures w14:val="none"/>
        </w:rPr>
        <w:t xml:space="preserve"> The market is expected to grow at a CAGR of 6.8% from 2024 to 2030.</w:t>
      </w:r>
    </w:p>
    <w:p w14:paraId="2568CEA9"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Q3. Who are the major players in the osteosynthesis devices market?</w:t>
      </w:r>
      <w:r w:rsidRPr="002A1626">
        <w:rPr>
          <w:rFonts w:ascii="Times New Roman" w:eastAsia="Times New Roman" w:hAnsi="Times New Roman" w:cs="Times New Roman"/>
          <w:kern w:val="0"/>
          <w:sz w:val="24"/>
          <w:szCs w:val="24"/>
          <w:lang w:eastAsia="en-IN"/>
          <w14:ligatures w14:val="none"/>
        </w:rPr>
        <w:br/>
      </w:r>
      <w:r w:rsidRPr="002A1626">
        <w:rPr>
          <w:rFonts w:ascii="Times New Roman" w:eastAsia="Times New Roman" w:hAnsi="Times New Roman" w:cs="Times New Roman"/>
          <w:b/>
          <w:bCs/>
          <w:kern w:val="0"/>
          <w:sz w:val="24"/>
          <w:szCs w:val="24"/>
          <w:lang w:eastAsia="en-IN"/>
          <w14:ligatures w14:val="none"/>
        </w:rPr>
        <w:t>A3.</w:t>
      </w:r>
      <w:r w:rsidRPr="002A1626">
        <w:rPr>
          <w:rFonts w:ascii="Times New Roman" w:eastAsia="Times New Roman" w:hAnsi="Times New Roman" w:cs="Times New Roman"/>
          <w:kern w:val="0"/>
          <w:sz w:val="24"/>
          <w:szCs w:val="24"/>
          <w:lang w:eastAsia="en-IN"/>
          <w14:ligatures w14:val="none"/>
        </w:rPr>
        <w:t xml:space="preserve"> Leading players include Stryker, </w:t>
      </w:r>
      <w:proofErr w:type="spellStart"/>
      <w:r w:rsidRPr="002A1626">
        <w:rPr>
          <w:rFonts w:ascii="Times New Roman" w:eastAsia="Times New Roman" w:hAnsi="Times New Roman" w:cs="Times New Roman"/>
          <w:kern w:val="0"/>
          <w:sz w:val="24"/>
          <w:szCs w:val="24"/>
          <w:lang w:eastAsia="en-IN"/>
          <w14:ligatures w14:val="none"/>
        </w:rPr>
        <w:t>DePuy</w:t>
      </w:r>
      <w:proofErr w:type="spellEnd"/>
      <w:r w:rsidRPr="002A1626">
        <w:rPr>
          <w:rFonts w:ascii="Times New Roman" w:eastAsia="Times New Roman" w:hAnsi="Times New Roman" w:cs="Times New Roman"/>
          <w:kern w:val="0"/>
          <w:sz w:val="24"/>
          <w:szCs w:val="24"/>
          <w:lang w:eastAsia="en-IN"/>
          <w14:ligatures w14:val="none"/>
        </w:rPr>
        <w:t xml:space="preserve"> Synthes, Zimmer Biomet, Medtronic, Smith &amp; Nephew, and </w:t>
      </w:r>
      <w:proofErr w:type="spellStart"/>
      <w:r w:rsidRPr="002A1626">
        <w:rPr>
          <w:rFonts w:ascii="Times New Roman" w:eastAsia="Times New Roman" w:hAnsi="Times New Roman" w:cs="Times New Roman"/>
          <w:kern w:val="0"/>
          <w:sz w:val="24"/>
          <w:szCs w:val="24"/>
          <w:lang w:eastAsia="en-IN"/>
          <w14:ligatures w14:val="none"/>
        </w:rPr>
        <w:t>NuVasive</w:t>
      </w:r>
      <w:proofErr w:type="spellEnd"/>
      <w:r w:rsidRPr="002A1626">
        <w:rPr>
          <w:rFonts w:ascii="Times New Roman" w:eastAsia="Times New Roman" w:hAnsi="Times New Roman" w:cs="Times New Roman"/>
          <w:kern w:val="0"/>
          <w:sz w:val="24"/>
          <w:szCs w:val="24"/>
          <w:lang w:eastAsia="en-IN"/>
          <w14:ligatures w14:val="none"/>
        </w:rPr>
        <w:t>.</w:t>
      </w:r>
    </w:p>
    <w:p w14:paraId="40CCE3EA"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Q4. Which region dominates the osteosynthesis devices market?</w:t>
      </w:r>
      <w:r w:rsidRPr="002A1626">
        <w:rPr>
          <w:rFonts w:ascii="Times New Roman" w:eastAsia="Times New Roman" w:hAnsi="Times New Roman" w:cs="Times New Roman"/>
          <w:kern w:val="0"/>
          <w:sz w:val="24"/>
          <w:szCs w:val="24"/>
          <w:lang w:eastAsia="en-IN"/>
          <w14:ligatures w14:val="none"/>
        </w:rPr>
        <w:br/>
      </w:r>
      <w:r w:rsidRPr="002A1626">
        <w:rPr>
          <w:rFonts w:ascii="Times New Roman" w:eastAsia="Times New Roman" w:hAnsi="Times New Roman" w:cs="Times New Roman"/>
          <w:b/>
          <w:bCs/>
          <w:kern w:val="0"/>
          <w:sz w:val="24"/>
          <w:szCs w:val="24"/>
          <w:lang w:eastAsia="en-IN"/>
          <w14:ligatures w14:val="none"/>
        </w:rPr>
        <w:t>A4.</w:t>
      </w:r>
      <w:r w:rsidRPr="002A1626">
        <w:rPr>
          <w:rFonts w:ascii="Times New Roman" w:eastAsia="Times New Roman" w:hAnsi="Times New Roman" w:cs="Times New Roman"/>
          <w:kern w:val="0"/>
          <w:sz w:val="24"/>
          <w:szCs w:val="24"/>
          <w:lang w:eastAsia="en-IN"/>
          <w14:ligatures w14:val="none"/>
        </w:rPr>
        <w:t xml:space="preserve"> North America leads due to strong healthcare infrastructure, early adoption of advanced implants, and high trauma incidence.</w:t>
      </w:r>
    </w:p>
    <w:p w14:paraId="0F505C88"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Q5. What factors are driving growth in the osteosynthesis devices market?</w:t>
      </w:r>
      <w:r w:rsidRPr="002A1626">
        <w:rPr>
          <w:rFonts w:ascii="Times New Roman" w:eastAsia="Times New Roman" w:hAnsi="Times New Roman" w:cs="Times New Roman"/>
          <w:kern w:val="0"/>
          <w:sz w:val="24"/>
          <w:szCs w:val="24"/>
          <w:lang w:eastAsia="en-IN"/>
          <w14:ligatures w14:val="none"/>
        </w:rPr>
        <w:br/>
      </w:r>
      <w:r w:rsidRPr="002A1626">
        <w:rPr>
          <w:rFonts w:ascii="Times New Roman" w:eastAsia="Times New Roman" w:hAnsi="Times New Roman" w:cs="Times New Roman"/>
          <w:b/>
          <w:bCs/>
          <w:kern w:val="0"/>
          <w:sz w:val="24"/>
          <w:szCs w:val="24"/>
          <w:lang w:eastAsia="en-IN"/>
          <w14:ligatures w14:val="none"/>
        </w:rPr>
        <w:t>A5.</w:t>
      </w:r>
      <w:r w:rsidRPr="002A1626">
        <w:rPr>
          <w:rFonts w:ascii="Times New Roman" w:eastAsia="Times New Roman" w:hAnsi="Times New Roman" w:cs="Times New Roman"/>
          <w:kern w:val="0"/>
          <w:sz w:val="24"/>
          <w:szCs w:val="24"/>
          <w:lang w:eastAsia="en-IN"/>
          <w14:ligatures w14:val="none"/>
        </w:rPr>
        <w:t xml:space="preserve"> Growth is </w:t>
      </w:r>
      <w:proofErr w:type="spellStart"/>
      <w:r w:rsidRPr="002A1626">
        <w:rPr>
          <w:rFonts w:ascii="Times New Roman" w:eastAsia="Times New Roman" w:hAnsi="Times New Roman" w:cs="Times New Roman"/>
          <w:kern w:val="0"/>
          <w:sz w:val="24"/>
          <w:szCs w:val="24"/>
          <w:lang w:eastAsia="en-IN"/>
          <w14:ligatures w14:val="none"/>
        </w:rPr>
        <w:t>fueled</w:t>
      </w:r>
      <w:proofErr w:type="spellEnd"/>
      <w:r w:rsidRPr="002A1626">
        <w:rPr>
          <w:rFonts w:ascii="Times New Roman" w:eastAsia="Times New Roman" w:hAnsi="Times New Roman" w:cs="Times New Roman"/>
          <w:kern w:val="0"/>
          <w:sz w:val="24"/>
          <w:szCs w:val="24"/>
          <w:lang w:eastAsia="en-IN"/>
          <w14:ligatures w14:val="none"/>
        </w:rPr>
        <w:t xml:space="preserve"> by rising fracture incidence, adoption of minimally invasive and patient-specific implants, and continuous material and technological innovation.</w:t>
      </w:r>
    </w:p>
    <w:p w14:paraId="18FA7CB0" w14:textId="77777777" w:rsidR="002A1626" w:rsidRPr="002A1626" w:rsidRDefault="002A1626" w:rsidP="002A1626">
      <w:pPr>
        <w:spacing w:after="0"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pict w14:anchorId="395F2BB5">
          <v:rect id="_x0000_i1034" style="width:0;height:1.5pt" o:hralign="center" o:hrstd="t" o:hr="t" fillcolor="#a0a0a0" stroked="f"/>
        </w:pict>
      </w:r>
    </w:p>
    <w:p w14:paraId="5C8E3704" w14:textId="77777777" w:rsidR="002A1626" w:rsidRPr="002A1626" w:rsidRDefault="002A1626" w:rsidP="002A16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A1626">
        <w:rPr>
          <w:rFonts w:ascii="Times New Roman" w:eastAsia="Times New Roman" w:hAnsi="Times New Roman" w:cs="Times New Roman"/>
          <w:b/>
          <w:bCs/>
          <w:kern w:val="0"/>
          <w:sz w:val="36"/>
          <w:szCs w:val="36"/>
          <w:lang w:eastAsia="en-IN"/>
          <w14:ligatures w14:val="none"/>
        </w:rPr>
        <w:t>C. JSON-LD SEO Schema</w:t>
      </w:r>
    </w:p>
    <w:p w14:paraId="56E16E71" w14:textId="77777777" w:rsidR="002A1626" w:rsidRPr="002A1626" w:rsidRDefault="002A1626" w:rsidP="002A16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A1626">
        <w:rPr>
          <w:rFonts w:ascii="Times New Roman" w:eastAsia="Times New Roman" w:hAnsi="Times New Roman" w:cs="Times New Roman"/>
          <w:b/>
          <w:bCs/>
          <w:kern w:val="0"/>
          <w:sz w:val="27"/>
          <w:szCs w:val="27"/>
          <w:lang w:eastAsia="en-IN"/>
          <w14:ligatures w14:val="none"/>
        </w:rPr>
        <w:t>1. Breadcrumb Schema</w:t>
      </w:r>
    </w:p>
    <w:p w14:paraId="2156C4A9"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w:t>
      </w:r>
    </w:p>
    <w:p w14:paraId="18C3588B"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"@context": "https://schema.org",</w:t>
      </w:r>
    </w:p>
    <w:p w14:paraId="19289B79"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"@type": "</w:t>
      </w:r>
      <w:proofErr w:type="spellStart"/>
      <w:r w:rsidRPr="002A1626">
        <w:rPr>
          <w:rFonts w:ascii="Courier New" w:eastAsia="Times New Roman" w:hAnsi="Courier New" w:cs="Courier New"/>
          <w:kern w:val="0"/>
          <w:sz w:val="20"/>
          <w:szCs w:val="20"/>
          <w:lang w:eastAsia="en-IN"/>
          <w14:ligatures w14:val="none"/>
        </w:rPr>
        <w:t>BreadcrumbList</w:t>
      </w:r>
      <w:proofErr w:type="spellEnd"/>
      <w:r w:rsidRPr="002A1626">
        <w:rPr>
          <w:rFonts w:ascii="Courier New" w:eastAsia="Times New Roman" w:hAnsi="Courier New" w:cs="Courier New"/>
          <w:kern w:val="0"/>
          <w:sz w:val="20"/>
          <w:szCs w:val="20"/>
          <w:lang w:eastAsia="en-IN"/>
          <w14:ligatures w14:val="none"/>
        </w:rPr>
        <w:t>",</w:t>
      </w:r>
    </w:p>
    <w:p w14:paraId="45E135AB"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roofErr w:type="spellStart"/>
      <w:r w:rsidRPr="002A1626">
        <w:rPr>
          <w:rFonts w:ascii="Courier New" w:eastAsia="Times New Roman" w:hAnsi="Courier New" w:cs="Courier New"/>
          <w:kern w:val="0"/>
          <w:sz w:val="20"/>
          <w:szCs w:val="20"/>
          <w:lang w:eastAsia="en-IN"/>
          <w14:ligatures w14:val="none"/>
        </w:rPr>
        <w:t>itemListElement</w:t>
      </w:r>
      <w:proofErr w:type="spellEnd"/>
      <w:r w:rsidRPr="002A1626">
        <w:rPr>
          <w:rFonts w:ascii="Courier New" w:eastAsia="Times New Roman" w:hAnsi="Courier New" w:cs="Courier New"/>
          <w:kern w:val="0"/>
          <w:sz w:val="20"/>
          <w:szCs w:val="20"/>
          <w:lang w:eastAsia="en-IN"/>
          <w14:ligatures w14:val="none"/>
        </w:rPr>
        <w:t>": [</w:t>
      </w:r>
    </w:p>
    <w:p w14:paraId="6BD4AA40"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
    <w:p w14:paraId="58943DE1"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"@type": "</w:t>
      </w:r>
      <w:proofErr w:type="spellStart"/>
      <w:r w:rsidRPr="002A1626">
        <w:rPr>
          <w:rFonts w:ascii="Courier New" w:eastAsia="Times New Roman" w:hAnsi="Courier New" w:cs="Courier New"/>
          <w:kern w:val="0"/>
          <w:sz w:val="20"/>
          <w:szCs w:val="20"/>
          <w:lang w:eastAsia="en-IN"/>
          <w14:ligatures w14:val="none"/>
        </w:rPr>
        <w:t>ListItem</w:t>
      </w:r>
      <w:proofErr w:type="spellEnd"/>
      <w:r w:rsidRPr="002A1626">
        <w:rPr>
          <w:rFonts w:ascii="Courier New" w:eastAsia="Times New Roman" w:hAnsi="Courier New" w:cs="Courier New"/>
          <w:kern w:val="0"/>
          <w:sz w:val="20"/>
          <w:szCs w:val="20"/>
          <w:lang w:eastAsia="en-IN"/>
          <w14:ligatures w14:val="none"/>
        </w:rPr>
        <w:t>",</w:t>
      </w:r>
    </w:p>
    <w:p w14:paraId="4A16B87B"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"position": 1,</w:t>
      </w:r>
    </w:p>
    <w:p w14:paraId="64B0150F"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"name": "Home",</w:t>
      </w:r>
    </w:p>
    <w:p w14:paraId="5224BA23"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"item": "https://www.strategicmarketresearch.com/"</w:t>
      </w:r>
    </w:p>
    <w:p w14:paraId="6605BAD0"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
    <w:p w14:paraId="04DC9F33"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
    <w:p w14:paraId="1ED40EA4"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"@type": "</w:t>
      </w:r>
      <w:proofErr w:type="spellStart"/>
      <w:r w:rsidRPr="002A1626">
        <w:rPr>
          <w:rFonts w:ascii="Courier New" w:eastAsia="Times New Roman" w:hAnsi="Courier New" w:cs="Courier New"/>
          <w:kern w:val="0"/>
          <w:sz w:val="20"/>
          <w:szCs w:val="20"/>
          <w:lang w:eastAsia="en-IN"/>
          <w14:ligatures w14:val="none"/>
        </w:rPr>
        <w:t>ListItem</w:t>
      </w:r>
      <w:proofErr w:type="spellEnd"/>
      <w:r w:rsidRPr="002A1626">
        <w:rPr>
          <w:rFonts w:ascii="Courier New" w:eastAsia="Times New Roman" w:hAnsi="Courier New" w:cs="Courier New"/>
          <w:kern w:val="0"/>
          <w:sz w:val="20"/>
          <w:szCs w:val="20"/>
          <w:lang w:eastAsia="en-IN"/>
          <w14:ligatures w14:val="none"/>
        </w:rPr>
        <w:t>",</w:t>
      </w:r>
    </w:p>
    <w:p w14:paraId="48427C60"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"position": 2,</w:t>
      </w:r>
    </w:p>
    <w:p w14:paraId="39AA3DB3" w14:textId="7FA456B4"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"name": "Medical Devices",</w:t>
      </w:r>
    </w:p>
    <w:p w14:paraId="530DD92A" w14:textId="0094D2B1"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"item": "https://www.strategicmarketresearch.com/report/</w:t>
      </w:r>
      <w:r>
        <w:rPr>
          <w:rFonts w:ascii="Courier New" w:eastAsia="Times New Roman" w:hAnsi="Courier New" w:cs="Courier New"/>
          <w:kern w:val="0"/>
          <w:sz w:val="20"/>
          <w:szCs w:val="20"/>
          <w:lang w:eastAsia="en-IN"/>
          <w14:ligatures w14:val="none"/>
        </w:rPr>
        <w:t>m</w:t>
      </w:r>
      <w:r w:rsidRPr="002A1626">
        <w:rPr>
          <w:rFonts w:ascii="Courier New" w:eastAsia="Times New Roman" w:hAnsi="Courier New" w:cs="Courier New"/>
          <w:kern w:val="0"/>
          <w:sz w:val="20"/>
          <w:szCs w:val="20"/>
          <w:lang w:eastAsia="en-IN"/>
          <w14:ligatures w14:val="none"/>
        </w:rPr>
        <w:t>edical</w:t>
      </w:r>
      <w:r>
        <w:rPr>
          <w:rFonts w:ascii="Courier New" w:eastAsia="Times New Roman" w:hAnsi="Courier New" w:cs="Courier New"/>
          <w:kern w:val="0"/>
          <w:sz w:val="20"/>
          <w:szCs w:val="20"/>
          <w:lang w:eastAsia="en-IN"/>
          <w14:ligatures w14:val="none"/>
        </w:rPr>
        <w:t>-d</w:t>
      </w:r>
      <w:r w:rsidRPr="002A1626">
        <w:rPr>
          <w:rFonts w:ascii="Courier New" w:eastAsia="Times New Roman" w:hAnsi="Courier New" w:cs="Courier New"/>
          <w:kern w:val="0"/>
          <w:sz w:val="20"/>
          <w:szCs w:val="20"/>
          <w:lang w:eastAsia="en-IN"/>
          <w14:ligatures w14:val="none"/>
        </w:rPr>
        <w:t>evices"</w:t>
      </w:r>
    </w:p>
    <w:p w14:paraId="5550F1A1"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
    <w:p w14:paraId="1D52915F"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lastRenderedPageBreak/>
        <w:t xml:space="preserve">    {</w:t>
      </w:r>
    </w:p>
    <w:p w14:paraId="039FA1DD"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"@type": "</w:t>
      </w:r>
      <w:proofErr w:type="spellStart"/>
      <w:r w:rsidRPr="002A1626">
        <w:rPr>
          <w:rFonts w:ascii="Courier New" w:eastAsia="Times New Roman" w:hAnsi="Courier New" w:cs="Courier New"/>
          <w:kern w:val="0"/>
          <w:sz w:val="20"/>
          <w:szCs w:val="20"/>
          <w:lang w:eastAsia="en-IN"/>
          <w14:ligatures w14:val="none"/>
        </w:rPr>
        <w:t>ListItem</w:t>
      </w:r>
      <w:proofErr w:type="spellEnd"/>
      <w:r w:rsidRPr="002A1626">
        <w:rPr>
          <w:rFonts w:ascii="Courier New" w:eastAsia="Times New Roman" w:hAnsi="Courier New" w:cs="Courier New"/>
          <w:kern w:val="0"/>
          <w:sz w:val="20"/>
          <w:szCs w:val="20"/>
          <w:lang w:eastAsia="en-IN"/>
          <w14:ligatures w14:val="none"/>
        </w:rPr>
        <w:t>",</w:t>
      </w:r>
    </w:p>
    <w:p w14:paraId="1E113F2E"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"position": 3,</w:t>
      </w:r>
    </w:p>
    <w:p w14:paraId="16B17B6A"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"name": "Osteosynthesis Devices Market Report 2030",</w:t>
      </w:r>
    </w:p>
    <w:p w14:paraId="31D851B9"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"item": "https://www.strategicmarketresearch.com/market-report/osteosynthesis-devices-market"</w:t>
      </w:r>
    </w:p>
    <w:p w14:paraId="52C3F33C"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
    <w:p w14:paraId="42571425"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
    <w:p w14:paraId="21ACB6FF"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w:t>
      </w:r>
    </w:p>
    <w:p w14:paraId="79F50929" w14:textId="77777777" w:rsidR="002A1626" w:rsidRPr="002A1626" w:rsidRDefault="002A1626" w:rsidP="002A16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A1626">
        <w:rPr>
          <w:rFonts w:ascii="Times New Roman" w:eastAsia="Times New Roman" w:hAnsi="Times New Roman" w:cs="Times New Roman"/>
          <w:b/>
          <w:bCs/>
          <w:kern w:val="0"/>
          <w:sz w:val="27"/>
          <w:szCs w:val="27"/>
          <w:lang w:eastAsia="en-IN"/>
          <w14:ligatures w14:val="none"/>
        </w:rPr>
        <w:t>2. FAQ Schema</w:t>
      </w:r>
    </w:p>
    <w:p w14:paraId="486D5065"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w:t>
      </w:r>
    </w:p>
    <w:p w14:paraId="24B21F1D"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"@context": "https://schema.org",</w:t>
      </w:r>
    </w:p>
    <w:p w14:paraId="60606F01"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"@type": "</w:t>
      </w:r>
      <w:proofErr w:type="spellStart"/>
      <w:r w:rsidRPr="002A1626">
        <w:rPr>
          <w:rFonts w:ascii="Courier New" w:eastAsia="Times New Roman" w:hAnsi="Courier New" w:cs="Courier New"/>
          <w:kern w:val="0"/>
          <w:sz w:val="20"/>
          <w:szCs w:val="20"/>
          <w:lang w:eastAsia="en-IN"/>
          <w14:ligatures w14:val="none"/>
        </w:rPr>
        <w:t>FAQPage</w:t>
      </w:r>
      <w:proofErr w:type="spellEnd"/>
      <w:r w:rsidRPr="002A1626">
        <w:rPr>
          <w:rFonts w:ascii="Courier New" w:eastAsia="Times New Roman" w:hAnsi="Courier New" w:cs="Courier New"/>
          <w:kern w:val="0"/>
          <w:sz w:val="20"/>
          <w:szCs w:val="20"/>
          <w:lang w:eastAsia="en-IN"/>
          <w14:ligatures w14:val="none"/>
        </w:rPr>
        <w:t>",</w:t>
      </w:r>
    </w:p>
    <w:p w14:paraId="6E8F6089"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roofErr w:type="spellStart"/>
      <w:r w:rsidRPr="002A1626">
        <w:rPr>
          <w:rFonts w:ascii="Courier New" w:eastAsia="Times New Roman" w:hAnsi="Courier New" w:cs="Courier New"/>
          <w:kern w:val="0"/>
          <w:sz w:val="20"/>
          <w:szCs w:val="20"/>
          <w:lang w:eastAsia="en-IN"/>
          <w14:ligatures w14:val="none"/>
        </w:rPr>
        <w:t>mainEntity</w:t>
      </w:r>
      <w:proofErr w:type="spellEnd"/>
      <w:r w:rsidRPr="002A1626">
        <w:rPr>
          <w:rFonts w:ascii="Courier New" w:eastAsia="Times New Roman" w:hAnsi="Courier New" w:cs="Courier New"/>
          <w:kern w:val="0"/>
          <w:sz w:val="20"/>
          <w:szCs w:val="20"/>
          <w:lang w:eastAsia="en-IN"/>
          <w14:ligatures w14:val="none"/>
        </w:rPr>
        <w:t>": [</w:t>
      </w:r>
    </w:p>
    <w:p w14:paraId="0D776C8C"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
    <w:p w14:paraId="398BE53E"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"@type": "Question",</w:t>
      </w:r>
    </w:p>
    <w:p w14:paraId="46E63FB5"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"name": "How big is the osteosynthesis devices market?",</w:t>
      </w:r>
    </w:p>
    <w:p w14:paraId="0A26E7D6"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roofErr w:type="spellStart"/>
      <w:r w:rsidRPr="002A1626">
        <w:rPr>
          <w:rFonts w:ascii="Courier New" w:eastAsia="Times New Roman" w:hAnsi="Courier New" w:cs="Courier New"/>
          <w:kern w:val="0"/>
          <w:sz w:val="20"/>
          <w:szCs w:val="20"/>
          <w:lang w:eastAsia="en-IN"/>
          <w14:ligatures w14:val="none"/>
        </w:rPr>
        <w:t>acceptedAnswer</w:t>
      </w:r>
      <w:proofErr w:type="spellEnd"/>
      <w:r w:rsidRPr="002A1626">
        <w:rPr>
          <w:rFonts w:ascii="Courier New" w:eastAsia="Times New Roman" w:hAnsi="Courier New" w:cs="Courier New"/>
          <w:kern w:val="0"/>
          <w:sz w:val="20"/>
          <w:szCs w:val="20"/>
          <w:lang w:eastAsia="en-IN"/>
          <w14:ligatures w14:val="none"/>
        </w:rPr>
        <w:t>": {</w:t>
      </w:r>
    </w:p>
    <w:p w14:paraId="1198B17F"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"@type": "Answer",</w:t>
      </w:r>
    </w:p>
    <w:p w14:paraId="29DE03D2"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"text": "The global osteosynthesis devices market was valued at USD 8.2 billion in 2024."</w:t>
      </w:r>
    </w:p>
    <w:p w14:paraId="454548FC"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
    <w:p w14:paraId="0E0DC025"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
    <w:p w14:paraId="409101B1"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
    <w:p w14:paraId="15FAAA43"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"@type": "Question",</w:t>
      </w:r>
    </w:p>
    <w:p w14:paraId="4C628057"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"name": "What is the CAGR for the osteosynthesis devices market during the forecast period?",</w:t>
      </w:r>
    </w:p>
    <w:p w14:paraId="79E265B0"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roofErr w:type="spellStart"/>
      <w:r w:rsidRPr="002A1626">
        <w:rPr>
          <w:rFonts w:ascii="Courier New" w:eastAsia="Times New Roman" w:hAnsi="Courier New" w:cs="Courier New"/>
          <w:kern w:val="0"/>
          <w:sz w:val="20"/>
          <w:szCs w:val="20"/>
          <w:lang w:eastAsia="en-IN"/>
          <w14:ligatures w14:val="none"/>
        </w:rPr>
        <w:t>acceptedAnswer</w:t>
      </w:r>
      <w:proofErr w:type="spellEnd"/>
      <w:r w:rsidRPr="002A1626">
        <w:rPr>
          <w:rFonts w:ascii="Courier New" w:eastAsia="Times New Roman" w:hAnsi="Courier New" w:cs="Courier New"/>
          <w:kern w:val="0"/>
          <w:sz w:val="20"/>
          <w:szCs w:val="20"/>
          <w:lang w:eastAsia="en-IN"/>
          <w14:ligatures w14:val="none"/>
        </w:rPr>
        <w:t>": {</w:t>
      </w:r>
    </w:p>
    <w:p w14:paraId="7D641A34"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"@type": "Answer",</w:t>
      </w:r>
    </w:p>
    <w:p w14:paraId="044E341B"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"text": "The market is expected to grow at a CAGR of 6.8% from 2024 to 2030."</w:t>
      </w:r>
    </w:p>
    <w:p w14:paraId="4731A2FC"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
    <w:p w14:paraId="564679B5"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
    <w:p w14:paraId="68B7FEA0"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
    <w:p w14:paraId="75B03336"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"@type": "Question",</w:t>
      </w:r>
    </w:p>
    <w:p w14:paraId="03A99ED3"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"name": "Who are the major players in the osteosynthesis devices market?",</w:t>
      </w:r>
    </w:p>
    <w:p w14:paraId="1D3EB00A"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roofErr w:type="spellStart"/>
      <w:r w:rsidRPr="002A1626">
        <w:rPr>
          <w:rFonts w:ascii="Courier New" w:eastAsia="Times New Roman" w:hAnsi="Courier New" w:cs="Courier New"/>
          <w:kern w:val="0"/>
          <w:sz w:val="20"/>
          <w:szCs w:val="20"/>
          <w:lang w:eastAsia="en-IN"/>
          <w14:ligatures w14:val="none"/>
        </w:rPr>
        <w:t>acceptedAnswer</w:t>
      </w:r>
      <w:proofErr w:type="spellEnd"/>
      <w:r w:rsidRPr="002A1626">
        <w:rPr>
          <w:rFonts w:ascii="Courier New" w:eastAsia="Times New Roman" w:hAnsi="Courier New" w:cs="Courier New"/>
          <w:kern w:val="0"/>
          <w:sz w:val="20"/>
          <w:szCs w:val="20"/>
          <w:lang w:eastAsia="en-IN"/>
          <w14:ligatures w14:val="none"/>
        </w:rPr>
        <w:t>": {</w:t>
      </w:r>
    </w:p>
    <w:p w14:paraId="08F429A2"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"@type": "Answer",</w:t>
      </w:r>
    </w:p>
    <w:p w14:paraId="19EDCF98"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"text": "Leading players include Stryker, </w:t>
      </w:r>
      <w:proofErr w:type="spellStart"/>
      <w:r w:rsidRPr="002A1626">
        <w:rPr>
          <w:rFonts w:ascii="Courier New" w:eastAsia="Times New Roman" w:hAnsi="Courier New" w:cs="Courier New"/>
          <w:kern w:val="0"/>
          <w:sz w:val="20"/>
          <w:szCs w:val="20"/>
          <w:lang w:eastAsia="en-IN"/>
          <w14:ligatures w14:val="none"/>
        </w:rPr>
        <w:t>DePuy</w:t>
      </w:r>
      <w:proofErr w:type="spellEnd"/>
      <w:r w:rsidRPr="002A1626">
        <w:rPr>
          <w:rFonts w:ascii="Courier New" w:eastAsia="Times New Roman" w:hAnsi="Courier New" w:cs="Courier New"/>
          <w:kern w:val="0"/>
          <w:sz w:val="20"/>
          <w:szCs w:val="20"/>
          <w:lang w:eastAsia="en-IN"/>
          <w14:ligatures w14:val="none"/>
        </w:rPr>
        <w:t xml:space="preserve"> Synthes, Zimmer Biomet, Medtronic, Smith &amp; Nephew, and </w:t>
      </w:r>
      <w:proofErr w:type="spellStart"/>
      <w:r w:rsidRPr="002A1626">
        <w:rPr>
          <w:rFonts w:ascii="Courier New" w:eastAsia="Times New Roman" w:hAnsi="Courier New" w:cs="Courier New"/>
          <w:kern w:val="0"/>
          <w:sz w:val="20"/>
          <w:szCs w:val="20"/>
          <w:lang w:eastAsia="en-IN"/>
          <w14:ligatures w14:val="none"/>
        </w:rPr>
        <w:t>NuVasive</w:t>
      </w:r>
      <w:proofErr w:type="spellEnd"/>
      <w:r w:rsidRPr="002A1626">
        <w:rPr>
          <w:rFonts w:ascii="Courier New" w:eastAsia="Times New Roman" w:hAnsi="Courier New" w:cs="Courier New"/>
          <w:kern w:val="0"/>
          <w:sz w:val="20"/>
          <w:szCs w:val="20"/>
          <w:lang w:eastAsia="en-IN"/>
          <w14:ligatures w14:val="none"/>
        </w:rPr>
        <w:t>."</w:t>
      </w:r>
    </w:p>
    <w:p w14:paraId="5341C658"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
    <w:p w14:paraId="1D630CCA"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
    <w:p w14:paraId="7BEE6DA8"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
    <w:p w14:paraId="04F1C2CA"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"@type": "Question",</w:t>
      </w:r>
    </w:p>
    <w:p w14:paraId="49CA837E"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"name": "Which region dominates the osteosynthesis devices market?",</w:t>
      </w:r>
    </w:p>
    <w:p w14:paraId="792356E1"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roofErr w:type="spellStart"/>
      <w:r w:rsidRPr="002A1626">
        <w:rPr>
          <w:rFonts w:ascii="Courier New" w:eastAsia="Times New Roman" w:hAnsi="Courier New" w:cs="Courier New"/>
          <w:kern w:val="0"/>
          <w:sz w:val="20"/>
          <w:szCs w:val="20"/>
          <w:lang w:eastAsia="en-IN"/>
          <w14:ligatures w14:val="none"/>
        </w:rPr>
        <w:t>acceptedAnswer</w:t>
      </w:r>
      <w:proofErr w:type="spellEnd"/>
      <w:r w:rsidRPr="002A1626">
        <w:rPr>
          <w:rFonts w:ascii="Courier New" w:eastAsia="Times New Roman" w:hAnsi="Courier New" w:cs="Courier New"/>
          <w:kern w:val="0"/>
          <w:sz w:val="20"/>
          <w:szCs w:val="20"/>
          <w:lang w:eastAsia="en-IN"/>
          <w14:ligatures w14:val="none"/>
        </w:rPr>
        <w:t>": {</w:t>
      </w:r>
    </w:p>
    <w:p w14:paraId="5BC8FB56"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"@type": "Answer",</w:t>
      </w:r>
    </w:p>
    <w:p w14:paraId="485EE6FC"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"text": "North America leads due to strong healthcare infrastructure, early adoption of advanced implants, and high trauma incidence."</w:t>
      </w:r>
    </w:p>
    <w:p w14:paraId="7BD03C17"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
    <w:p w14:paraId="7E9E49CB"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
    <w:p w14:paraId="1981F24D"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
    <w:p w14:paraId="293929B3"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"@type": "Question",</w:t>
      </w:r>
    </w:p>
    <w:p w14:paraId="11017493"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"name": "What factors are driving growth in the osteosynthesis devices market?",</w:t>
      </w:r>
    </w:p>
    <w:p w14:paraId="7FE1D5E2"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roofErr w:type="spellStart"/>
      <w:r w:rsidRPr="002A1626">
        <w:rPr>
          <w:rFonts w:ascii="Courier New" w:eastAsia="Times New Roman" w:hAnsi="Courier New" w:cs="Courier New"/>
          <w:kern w:val="0"/>
          <w:sz w:val="20"/>
          <w:szCs w:val="20"/>
          <w:lang w:eastAsia="en-IN"/>
          <w14:ligatures w14:val="none"/>
        </w:rPr>
        <w:t>acceptedAnswer</w:t>
      </w:r>
      <w:proofErr w:type="spellEnd"/>
      <w:r w:rsidRPr="002A1626">
        <w:rPr>
          <w:rFonts w:ascii="Courier New" w:eastAsia="Times New Roman" w:hAnsi="Courier New" w:cs="Courier New"/>
          <w:kern w:val="0"/>
          <w:sz w:val="20"/>
          <w:szCs w:val="20"/>
          <w:lang w:eastAsia="en-IN"/>
          <w14:ligatures w14:val="none"/>
        </w:rPr>
        <w:t>": {</w:t>
      </w:r>
    </w:p>
    <w:p w14:paraId="15D73EEF"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lastRenderedPageBreak/>
        <w:t xml:space="preserve">        "@type": "Answer",</w:t>
      </w:r>
    </w:p>
    <w:p w14:paraId="7D9605CD"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"text": "Growth is </w:t>
      </w:r>
      <w:proofErr w:type="spellStart"/>
      <w:r w:rsidRPr="002A1626">
        <w:rPr>
          <w:rFonts w:ascii="Courier New" w:eastAsia="Times New Roman" w:hAnsi="Courier New" w:cs="Courier New"/>
          <w:kern w:val="0"/>
          <w:sz w:val="20"/>
          <w:szCs w:val="20"/>
          <w:lang w:eastAsia="en-IN"/>
          <w14:ligatures w14:val="none"/>
        </w:rPr>
        <w:t>fueled</w:t>
      </w:r>
      <w:proofErr w:type="spellEnd"/>
      <w:r w:rsidRPr="002A1626">
        <w:rPr>
          <w:rFonts w:ascii="Courier New" w:eastAsia="Times New Roman" w:hAnsi="Courier New" w:cs="Courier New"/>
          <w:kern w:val="0"/>
          <w:sz w:val="20"/>
          <w:szCs w:val="20"/>
          <w:lang w:eastAsia="en-IN"/>
          <w14:ligatures w14:val="none"/>
        </w:rPr>
        <w:t xml:space="preserve"> by rising fracture incidence, adoption of minimally invasive and patient-specific implants, and continuous material and technological innovation."</w:t>
      </w:r>
    </w:p>
    <w:p w14:paraId="7F698567"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
    <w:p w14:paraId="0E2FAB0B"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
    <w:p w14:paraId="55C18AC1"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 xml:space="preserve">  ]</w:t>
      </w:r>
    </w:p>
    <w:p w14:paraId="7CF4EC12" w14:textId="77777777" w:rsidR="002A1626" w:rsidRPr="002A1626" w:rsidRDefault="002A1626" w:rsidP="002A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A1626">
        <w:rPr>
          <w:rFonts w:ascii="Courier New" w:eastAsia="Times New Roman" w:hAnsi="Courier New" w:cs="Courier New"/>
          <w:kern w:val="0"/>
          <w:sz w:val="20"/>
          <w:szCs w:val="20"/>
          <w:lang w:eastAsia="en-IN"/>
          <w14:ligatures w14:val="none"/>
        </w:rPr>
        <w:t>}</w:t>
      </w:r>
    </w:p>
    <w:p w14:paraId="485E03E1" w14:textId="77777777" w:rsidR="002A1626" w:rsidRDefault="002A1626">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4610EECF" w14:textId="3B3DAE8C" w:rsidR="002A1626" w:rsidRPr="002A1626" w:rsidRDefault="002A1626" w:rsidP="002A16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A1626">
        <w:rPr>
          <w:rFonts w:ascii="Times New Roman" w:eastAsia="Times New Roman" w:hAnsi="Times New Roman" w:cs="Times New Roman"/>
          <w:b/>
          <w:bCs/>
          <w:kern w:val="36"/>
          <w:sz w:val="48"/>
          <w:szCs w:val="48"/>
          <w:lang w:eastAsia="en-IN"/>
          <w14:ligatures w14:val="none"/>
        </w:rPr>
        <w:lastRenderedPageBreak/>
        <w:t>9. Table of Contents</w:t>
      </w:r>
    </w:p>
    <w:p w14:paraId="12A653FE"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Executive Summary</w:t>
      </w:r>
    </w:p>
    <w:p w14:paraId="11F0F41E" w14:textId="77777777" w:rsidR="002A1626" w:rsidRPr="002A1626" w:rsidRDefault="002A1626" w:rsidP="002A162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Market Overview</w:t>
      </w:r>
    </w:p>
    <w:p w14:paraId="63D1E941" w14:textId="77777777" w:rsidR="002A1626" w:rsidRPr="002A1626" w:rsidRDefault="002A1626" w:rsidP="002A162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Market Attractiveness by Product Type, Material Type, Application, End User, and Region</w:t>
      </w:r>
    </w:p>
    <w:p w14:paraId="06EE51F6" w14:textId="77777777" w:rsidR="002A1626" w:rsidRPr="002A1626" w:rsidRDefault="002A1626" w:rsidP="002A162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Strategic Insights from Key Executives (CXO Perspective)</w:t>
      </w:r>
    </w:p>
    <w:p w14:paraId="7FCAFAB1" w14:textId="77777777" w:rsidR="002A1626" w:rsidRPr="002A1626" w:rsidRDefault="002A1626" w:rsidP="002A162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Historical Market Size and Future Projections (2019–2030)</w:t>
      </w:r>
    </w:p>
    <w:p w14:paraId="29005E93" w14:textId="77777777" w:rsidR="002A1626" w:rsidRPr="002A1626" w:rsidRDefault="002A1626" w:rsidP="002A162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Summary of Market Segmentation by Product Type, Material Type, Application, End User, and Region</w:t>
      </w:r>
    </w:p>
    <w:p w14:paraId="0E38F410"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Market Share Analysis</w:t>
      </w:r>
    </w:p>
    <w:p w14:paraId="39F7C84E" w14:textId="77777777" w:rsidR="002A1626" w:rsidRPr="002A1626" w:rsidRDefault="002A1626" w:rsidP="002A162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Leading Players by Revenue and Market Share</w:t>
      </w:r>
    </w:p>
    <w:p w14:paraId="71CC1E8B" w14:textId="77777777" w:rsidR="002A1626" w:rsidRPr="002A1626" w:rsidRDefault="002A1626" w:rsidP="002A162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Market Share Analysis by Product Type, Material Type, Application, and End User</w:t>
      </w:r>
    </w:p>
    <w:p w14:paraId="3EBC9BE7"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Investment Opportunities in the Osteosynthesis Devices Market</w:t>
      </w:r>
    </w:p>
    <w:p w14:paraId="64B5CBDA" w14:textId="77777777" w:rsidR="002A1626" w:rsidRPr="002A1626" w:rsidRDefault="002A1626" w:rsidP="002A162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Key Developments and Innovations</w:t>
      </w:r>
    </w:p>
    <w:p w14:paraId="2D5A495B" w14:textId="77777777" w:rsidR="002A1626" w:rsidRPr="002A1626" w:rsidRDefault="002A1626" w:rsidP="002A162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Mergers, Acquisitions, and Strategic Partnerships</w:t>
      </w:r>
    </w:p>
    <w:p w14:paraId="7BBCF5C2" w14:textId="77777777" w:rsidR="002A1626" w:rsidRPr="002A1626" w:rsidRDefault="002A1626" w:rsidP="002A162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High-Growth Segments for Investment</w:t>
      </w:r>
    </w:p>
    <w:p w14:paraId="1B2CFB2E"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Market Introduction</w:t>
      </w:r>
    </w:p>
    <w:p w14:paraId="27ACD62D" w14:textId="77777777" w:rsidR="002A1626" w:rsidRPr="002A1626" w:rsidRDefault="002A1626" w:rsidP="002A162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Definition and Scope of the Study</w:t>
      </w:r>
    </w:p>
    <w:p w14:paraId="2CA1343F" w14:textId="77777777" w:rsidR="002A1626" w:rsidRPr="002A1626" w:rsidRDefault="002A1626" w:rsidP="002A162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Market Structure and Key Findings</w:t>
      </w:r>
    </w:p>
    <w:p w14:paraId="3F5E1BB2" w14:textId="77777777" w:rsidR="002A1626" w:rsidRPr="002A1626" w:rsidRDefault="002A1626" w:rsidP="002A162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Overview of Top Investment Pockets</w:t>
      </w:r>
    </w:p>
    <w:p w14:paraId="18594818"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Research Methodology</w:t>
      </w:r>
    </w:p>
    <w:p w14:paraId="342F7EAF" w14:textId="77777777" w:rsidR="002A1626" w:rsidRPr="002A1626" w:rsidRDefault="002A1626" w:rsidP="002A162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Research Process Overview</w:t>
      </w:r>
    </w:p>
    <w:p w14:paraId="1D1BE1BC" w14:textId="77777777" w:rsidR="002A1626" w:rsidRPr="002A1626" w:rsidRDefault="002A1626" w:rsidP="002A162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Primary and Secondary Research Approaches</w:t>
      </w:r>
    </w:p>
    <w:p w14:paraId="51AF9AD3" w14:textId="77777777" w:rsidR="002A1626" w:rsidRPr="002A1626" w:rsidRDefault="002A1626" w:rsidP="002A162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Market Size Estimation and Forecasting Techniques</w:t>
      </w:r>
    </w:p>
    <w:p w14:paraId="58D36CF6"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Market Dynamics</w:t>
      </w:r>
    </w:p>
    <w:p w14:paraId="4208112D" w14:textId="77777777" w:rsidR="002A1626" w:rsidRPr="002A1626" w:rsidRDefault="002A1626" w:rsidP="002A162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Key Market Drivers</w:t>
      </w:r>
    </w:p>
    <w:p w14:paraId="4A87D632" w14:textId="77777777" w:rsidR="002A1626" w:rsidRPr="002A1626" w:rsidRDefault="002A1626" w:rsidP="002A162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Challenges and Restraints Impacting Growth</w:t>
      </w:r>
    </w:p>
    <w:p w14:paraId="583116C0" w14:textId="77777777" w:rsidR="002A1626" w:rsidRPr="002A1626" w:rsidRDefault="002A1626" w:rsidP="002A162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Emerging Opportunities for Stakeholders</w:t>
      </w:r>
    </w:p>
    <w:p w14:paraId="6E42B4BD" w14:textId="77777777" w:rsidR="002A1626" w:rsidRPr="002A1626" w:rsidRDefault="002A1626" w:rsidP="002A162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 xml:space="preserve">Impact of </w:t>
      </w:r>
      <w:proofErr w:type="spellStart"/>
      <w:r w:rsidRPr="002A1626">
        <w:rPr>
          <w:rFonts w:ascii="Times New Roman" w:eastAsia="Times New Roman" w:hAnsi="Times New Roman" w:cs="Times New Roman"/>
          <w:kern w:val="0"/>
          <w:sz w:val="24"/>
          <w:szCs w:val="24"/>
          <w:lang w:eastAsia="en-IN"/>
          <w14:ligatures w14:val="none"/>
        </w:rPr>
        <w:t>Behavioral</w:t>
      </w:r>
      <w:proofErr w:type="spellEnd"/>
      <w:r w:rsidRPr="002A1626">
        <w:rPr>
          <w:rFonts w:ascii="Times New Roman" w:eastAsia="Times New Roman" w:hAnsi="Times New Roman" w:cs="Times New Roman"/>
          <w:kern w:val="0"/>
          <w:sz w:val="24"/>
          <w:szCs w:val="24"/>
          <w:lang w:eastAsia="en-IN"/>
          <w14:ligatures w14:val="none"/>
        </w:rPr>
        <w:t xml:space="preserve"> and Regulatory Factors</w:t>
      </w:r>
    </w:p>
    <w:p w14:paraId="101CB392" w14:textId="77777777" w:rsidR="002A1626" w:rsidRPr="002A1626" w:rsidRDefault="002A1626" w:rsidP="002A162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Technological Advances in Osteosynthesis Devices</w:t>
      </w:r>
    </w:p>
    <w:p w14:paraId="382193B9"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Global Osteosynthesis Devices Market Analysis</w:t>
      </w:r>
    </w:p>
    <w:p w14:paraId="7B2CF612" w14:textId="77777777" w:rsidR="002A1626" w:rsidRPr="002A1626" w:rsidRDefault="002A1626" w:rsidP="002A1626">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Historical Market Size and Volume (2019–2023)</w:t>
      </w:r>
    </w:p>
    <w:p w14:paraId="06E916E4" w14:textId="77777777" w:rsidR="002A1626" w:rsidRPr="002A1626" w:rsidRDefault="002A1626" w:rsidP="002A1626">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Market Size and Volume Forecasts (2024–2030)</w:t>
      </w:r>
    </w:p>
    <w:p w14:paraId="371FD02B" w14:textId="77777777" w:rsidR="002A1626" w:rsidRPr="002A1626" w:rsidRDefault="002A1626" w:rsidP="002A1626">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Market Analysis by Product Type:</w:t>
      </w:r>
    </w:p>
    <w:p w14:paraId="5A81C2F5" w14:textId="77777777" w:rsidR="002A1626" w:rsidRPr="002A1626" w:rsidRDefault="002A1626" w:rsidP="002A1626">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Plates &amp; Screws</w:t>
      </w:r>
    </w:p>
    <w:p w14:paraId="3F2119D4" w14:textId="77777777" w:rsidR="002A1626" w:rsidRPr="002A1626" w:rsidRDefault="002A1626" w:rsidP="002A1626">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lastRenderedPageBreak/>
        <w:t>Intramedullary Nails</w:t>
      </w:r>
    </w:p>
    <w:p w14:paraId="73E8B846" w14:textId="77777777" w:rsidR="002A1626" w:rsidRPr="002A1626" w:rsidRDefault="002A1626" w:rsidP="002A1626">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External Fixators</w:t>
      </w:r>
    </w:p>
    <w:p w14:paraId="41F2429A" w14:textId="77777777" w:rsidR="002A1626" w:rsidRPr="002A1626" w:rsidRDefault="002A1626" w:rsidP="002A1626">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Locking Plates &amp; Specialty Fixation Systems</w:t>
      </w:r>
    </w:p>
    <w:p w14:paraId="05F1DA73" w14:textId="77777777" w:rsidR="002A1626" w:rsidRPr="002A1626" w:rsidRDefault="002A1626" w:rsidP="002A1626">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Market Analysis by Material Type:</w:t>
      </w:r>
    </w:p>
    <w:p w14:paraId="2A5632B7" w14:textId="77777777" w:rsidR="002A1626" w:rsidRPr="002A1626" w:rsidRDefault="002A1626" w:rsidP="002A1626">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Stainless Steel</w:t>
      </w:r>
    </w:p>
    <w:p w14:paraId="47E44E27" w14:textId="77777777" w:rsidR="002A1626" w:rsidRPr="002A1626" w:rsidRDefault="002A1626" w:rsidP="002A1626">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Titanium Alloys</w:t>
      </w:r>
    </w:p>
    <w:p w14:paraId="1C970670" w14:textId="77777777" w:rsidR="002A1626" w:rsidRPr="002A1626" w:rsidRDefault="002A1626" w:rsidP="002A1626">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Bioabsorbable Polymers</w:t>
      </w:r>
    </w:p>
    <w:p w14:paraId="68DEA91D" w14:textId="77777777" w:rsidR="002A1626" w:rsidRPr="002A1626" w:rsidRDefault="002A1626" w:rsidP="002A1626">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Cobalt-Chromium Alloys</w:t>
      </w:r>
    </w:p>
    <w:p w14:paraId="410AA0BE" w14:textId="77777777" w:rsidR="002A1626" w:rsidRPr="002A1626" w:rsidRDefault="002A1626" w:rsidP="002A1626">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Market Analysis by Application:</w:t>
      </w:r>
    </w:p>
    <w:p w14:paraId="4FC55F61" w14:textId="77777777" w:rsidR="002A1626" w:rsidRPr="002A1626" w:rsidRDefault="002A1626" w:rsidP="002A1626">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Trauma Management</w:t>
      </w:r>
    </w:p>
    <w:p w14:paraId="61E8FB94" w14:textId="77777777" w:rsidR="002A1626" w:rsidRPr="002A1626" w:rsidRDefault="002A1626" w:rsidP="002A1626">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Reconstruction</w:t>
      </w:r>
    </w:p>
    <w:p w14:paraId="420859D2" w14:textId="77777777" w:rsidR="002A1626" w:rsidRPr="002A1626" w:rsidRDefault="002A1626" w:rsidP="002A1626">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Spinal Stabilization</w:t>
      </w:r>
    </w:p>
    <w:p w14:paraId="556AAD32" w14:textId="77777777" w:rsidR="002A1626" w:rsidRPr="002A1626" w:rsidRDefault="002A1626" w:rsidP="002A1626">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Market Analysis by End User:</w:t>
      </w:r>
    </w:p>
    <w:p w14:paraId="7883442E" w14:textId="77777777" w:rsidR="002A1626" w:rsidRPr="002A1626" w:rsidRDefault="002A1626" w:rsidP="002A1626">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Hospitals</w:t>
      </w:r>
    </w:p>
    <w:p w14:paraId="5EDBA3ED" w14:textId="77777777" w:rsidR="002A1626" w:rsidRPr="002A1626" w:rsidRDefault="002A1626" w:rsidP="002A1626">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A1626">
        <w:rPr>
          <w:rFonts w:ascii="Times New Roman" w:eastAsia="Times New Roman" w:hAnsi="Times New Roman" w:cs="Times New Roman"/>
          <w:kern w:val="0"/>
          <w:sz w:val="24"/>
          <w:szCs w:val="24"/>
          <w:lang w:eastAsia="en-IN"/>
          <w14:ligatures w14:val="none"/>
        </w:rPr>
        <w:t>Orthopedic</w:t>
      </w:r>
      <w:proofErr w:type="spellEnd"/>
      <w:r w:rsidRPr="002A1626">
        <w:rPr>
          <w:rFonts w:ascii="Times New Roman" w:eastAsia="Times New Roman" w:hAnsi="Times New Roman" w:cs="Times New Roman"/>
          <w:kern w:val="0"/>
          <w:sz w:val="24"/>
          <w:szCs w:val="24"/>
          <w:lang w:eastAsia="en-IN"/>
          <w14:ligatures w14:val="none"/>
        </w:rPr>
        <w:t xml:space="preserve"> Specialty </w:t>
      </w:r>
      <w:proofErr w:type="spellStart"/>
      <w:r w:rsidRPr="002A1626">
        <w:rPr>
          <w:rFonts w:ascii="Times New Roman" w:eastAsia="Times New Roman" w:hAnsi="Times New Roman" w:cs="Times New Roman"/>
          <w:kern w:val="0"/>
          <w:sz w:val="24"/>
          <w:szCs w:val="24"/>
          <w:lang w:eastAsia="en-IN"/>
          <w14:ligatures w14:val="none"/>
        </w:rPr>
        <w:t>Centers</w:t>
      </w:r>
      <w:proofErr w:type="spellEnd"/>
    </w:p>
    <w:p w14:paraId="2B2CA7D2" w14:textId="77777777" w:rsidR="002A1626" w:rsidRPr="002A1626" w:rsidRDefault="002A1626" w:rsidP="002A1626">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 xml:space="preserve">Ambulatory Surgical </w:t>
      </w:r>
      <w:proofErr w:type="spellStart"/>
      <w:r w:rsidRPr="002A1626">
        <w:rPr>
          <w:rFonts w:ascii="Times New Roman" w:eastAsia="Times New Roman" w:hAnsi="Times New Roman" w:cs="Times New Roman"/>
          <w:kern w:val="0"/>
          <w:sz w:val="24"/>
          <w:szCs w:val="24"/>
          <w:lang w:eastAsia="en-IN"/>
          <w14:ligatures w14:val="none"/>
        </w:rPr>
        <w:t>Centers</w:t>
      </w:r>
      <w:proofErr w:type="spellEnd"/>
    </w:p>
    <w:p w14:paraId="6B2EEC44" w14:textId="77777777" w:rsidR="002A1626" w:rsidRPr="002A1626" w:rsidRDefault="002A1626" w:rsidP="002A1626">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Trauma Clinics</w:t>
      </w:r>
    </w:p>
    <w:p w14:paraId="022AE9C3" w14:textId="77777777" w:rsidR="002A1626" w:rsidRPr="002A1626" w:rsidRDefault="002A1626" w:rsidP="002A1626">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Market Analysis by Region:</w:t>
      </w:r>
    </w:p>
    <w:p w14:paraId="43569776" w14:textId="77777777" w:rsidR="002A1626" w:rsidRPr="002A1626" w:rsidRDefault="002A1626" w:rsidP="002A1626">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North America</w:t>
      </w:r>
    </w:p>
    <w:p w14:paraId="6BFD577E" w14:textId="77777777" w:rsidR="002A1626" w:rsidRPr="002A1626" w:rsidRDefault="002A1626" w:rsidP="002A1626">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Europe</w:t>
      </w:r>
    </w:p>
    <w:p w14:paraId="71127482" w14:textId="77777777" w:rsidR="002A1626" w:rsidRPr="002A1626" w:rsidRDefault="002A1626" w:rsidP="002A1626">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Asia-Pacific</w:t>
      </w:r>
    </w:p>
    <w:p w14:paraId="6C0C8341" w14:textId="77777777" w:rsidR="002A1626" w:rsidRPr="002A1626" w:rsidRDefault="002A1626" w:rsidP="002A1626">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Latin America</w:t>
      </w:r>
    </w:p>
    <w:p w14:paraId="37144156" w14:textId="77777777" w:rsidR="002A1626" w:rsidRPr="002A1626" w:rsidRDefault="002A1626" w:rsidP="002A1626">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Middle East &amp; Africa</w:t>
      </w:r>
    </w:p>
    <w:p w14:paraId="1F1B494D"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Regional Market Analysis</w:t>
      </w:r>
    </w:p>
    <w:p w14:paraId="74D7C644" w14:textId="77777777" w:rsidR="002A1626" w:rsidRPr="002A1626" w:rsidRDefault="002A1626" w:rsidP="002A1626">
      <w:pPr>
        <w:numPr>
          <w:ilvl w:val="0"/>
          <w:numId w:val="1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North America Osteosynthesis Devices Market</w:t>
      </w:r>
    </w:p>
    <w:p w14:paraId="14DE20DB" w14:textId="77777777" w:rsidR="002A1626" w:rsidRPr="002A1626" w:rsidRDefault="002A1626" w:rsidP="002A162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Historical Market Size and Volume (2019–2023)</w:t>
      </w:r>
    </w:p>
    <w:p w14:paraId="289F38AB" w14:textId="77777777" w:rsidR="002A1626" w:rsidRPr="002A1626" w:rsidRDefault="002A1626" w:rsidP="002A162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Market Size and Volume Forecasts (2024–2030)</w:t>
      </w:r>
    </w:p>
    <w:p w14:paraId="7F4DBA0E" w14:textId="77777777" w:rsidR="002A1626" w:rsidRPr="002A1626" w:rsidRDefault="002A1626" w:rsidP="002A162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Market Analysis by Product Type, Material Type, Application, and End User</w:t>
      </w:r>
    </w:p>
    <w:p w14:paraId="63E7A54B" w14:textId="77777777" w:rsidR="002A1626" w:rsidRPr="002A1626" w:rsidRDefault="002A1626" w:rsidP="002A162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Country-Level Breakdown: United States, Canada, Mexico</w:t>
      </w:r>
    </w:p>
    <w:p w14:paraId="48BD11FA" w14:textId="77777777" w:rsidR="002A1626" w:rsidRPr="002A1626" w:rsidRDefault="002A1626" w:rsidP="002A1626">
      <w:pPr>
        <w:numPr>
          <w:ilvl w:val="0"/>
          <w:numId w:val="1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Europe Osteosynthesis Devices Market</w:t>
      </w:r>
    </w:p>
    <w:p w14:paraId="18677499" w14:textId="77777777" w:rsidR="002A1626" w:rsidRPr="002A1626" w:rsidRDefault="002A1626" w:rsidP="002A162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53F0BDB7" w14:textId="77777777" w:rsidR="002A1626" w:rsidRPr="002A1626" w:rsidRDefault="002A1626" w:rsidP="002A1626">
      <w:pPr>
        <w:numPr>
          <w:ilvl w:val="0"/>
          <w:numId w:val="1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Asia-Pacific Osteosynthesis Devices Market</w:t>
      </w:r>
    </w:p>
    <w:p w14:paraId="55AAEECB" w14:textId="77777777" w:rsidR="002A1626" w:rsidRPr="002A1626" w:rsidRDefault="002A1626" w:rsidP="002A162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Country-Level Breakdown: China, India, Japan, South Korea, Rest of Asia-Pacific</w:t>
      </w:r>
    </w:p>
    <w:p w14:paraId="1997CF5E" w14:textId="77777777" w:rsidR="002A1626" w:rsidRPr="002A1626" w:rsidRDefault="002A1626" w:rsidP="002A1626">
      <w:pPr>
        <w:numPr>
          <w:ilvl w:val="0"/>
          <w:numId w:val="1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Latin America Osteosynthesis Devices Market</w:t>
      </w:r>
    </w:p>
    <w:p w14:paraId="6FFB1905" w14:textId="77777777" w:rsidR="002A1626" w:rsidRPr="002A1626" w:rsidRDefault="002A1626" w:rsidP="002A162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Country-Level Breakdown: Brazil, Argentina, Rest of Latin America</w:t>
      </w:r>
    </w:p>
    <w:p w14:paraId="0EFBC6C9" w14:textId="77777777" w:rsidR="002A1626" w:rsidRPr="002A1626" w:rsidRDefault="002A1626" w:rsidP="002A1626">
      <w:pPr>
        <w:numPr>
          <w:ilvl w:val="0"/>
          <w:numId w:val="1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Middle East &amp; Africa Osteosynthesis Devices Market</w:t>
      </w:r>
    </w:p>
    <w:p w14:paraId="6C05CB22" w14:textId="77777777" w:rsidR="002A1626" w:rsidRPr="002A1626" w:rsidRDefault="002A1626" w:rsidP="002A1626">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Country-Level Breakdown: GCC Countries, South Africa, Rest of MEA</w:t>
      </w:r>
    </w:p>
    <w:p w14:paraId="354EC772"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Key Players and Competitive Analysis</w:t>
      </w:r>
    </w:p>
    <w:p w14:paraId="2A463011" w14:textId="77777777" w:rsidR="002A1626" w:rsidRPr="002A1626" w:rsidRDefault="002A1626" w:rsidP="002A162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Stryker</w:t>
      </w:r>
    </w:p>
    <w:p w14:paraId="61AEB2DF" w14:textId="77777777" w:rsidR="002A1626" w:rsidRPr="002A1626" w:rsidRDefault="002A1626" w:rsidP="002A162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A1626">
        <w:rPr>
          <w:rFonts w:ascii="Times New Roman" w:eastAsia="Times New Roman" w:hAnsi="Times New Roman" w:cs="Times New Roman"/>
          <w:kern w:val="0"/>
          <w:sz w:val="24"/>
          <w:szCs w:val="24"/>
          <w:lang w:eastAsia="en-IN"/>
          <w14:ligatures w14:val="none"/>
        </w:rPr>
        <w:t>DePuy</w:t>
      </w:r>
      <w:proofErr w:type="spellEnd"/>
      <w:r w:rsidRPr="002A1626">
        <w:rPr>
          <w:rFonts w:ascii="Times New Roman" w:eastAsia="Times New Roman" w:hAnsi="Times New Roman" w:cs="Times New Roman"/>
          <w:kern w:val="0"/>
          <w:sz w:val="24"/>
          <w:szCs w:val="24"/>
          <w:lang w:eastAsia="en-IN"/>
          <w14:ligatures w14:val="none"/>
        </w:rPr>
        <w:t xml:space="preserve"> Synthes (Johnson &amp; Johnson)</w:t>
      </w:r>
    </w:p>
    <w:p w14:paraId="061105C8" w14:textId="77777777" w:rsidR="002A1626" w:rsidRPr="002A1626" w:rsidRDefault="002A1626" w:rsidP="002A162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Zimmer Biomet</w:t>
      </w:r>
    </w:p>
    <w:p w14:paraId="56178B4B" w14:textId="77777777" w:rsidR="002A1626" w:rsidRPr="002A1626" w:rsidRDefault="002A1626" w:rsidP="002A162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Medtronic</w:t>
      </w:r>
    </w:p>
    <w:p w14:paraId="60479A94" w14:textId="77777777" w:rsidR="002A1626" w:rsidRPr="002A1626" w:rsidRDefault="002A1626" w:rsidP="002A162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Smith &amp; Nephew</w:t>
      </w:r>
    </w:p>
    <w:p w14:paraId="360213E8" w14:textId="77777777" w:rsidR="002A1626" w:rsidRPr="002A1626" w:rsidRDefault="002A1626" w:rsidP="002A162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A1626">
        <w:rPr>
          <w:rFonts w:ascii="Times New Roman" w:eastAsia="Times New Roman" w:hAnsi="Times New Roman" w:cs="Times New Roman"/>
          <w:kern w:val="0"/>
          <w:sz w:val="24"/>
          <w:szCs w:val="24"/>
          <w:lang w:eastAsia="en-IN"/>
          <w14:ligatures w14:val="none"/>
        </w:rPr>
        <w:t>NuVasive</w:t>
      </w:r>
      <w:proofErr w:type="spellEnd"/>
    </w:p>
    <w:p w14:paraId="08C27397"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lastRenderedPageBreak/>
        <w:t>Appendix</w:t>
      </w:r>
    </w:p>
    <w:p w14:paraId="26D92633" w14:textId="77777777" w:rsidR="002A1626" w:rsidRPr="002A1626" w:rsidRDefault="002A1626" w:rsidP="002A162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Abbreviations and Terminologies Used in the Report</w:t>
      </w:r>
    </w:p>
    <w:p w14:paraId="739B2ACC" w14:textId="77777777" w:rsidR="002A1626" w:rsidRPr="002A1626" w:rsidRDefault="002A1626" w:rsidP="002A162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References and Sources</w:t>
      </w:r>
    </w:p>
    <w:p w14:paraId="22C5BDC3"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List of Tables</w:t>
      </w:r>
    </w:p>
    <w:p w14:paraId="170D99D0" w14:textId="77777777" w:rsidR="002A1626" w:rsidRPr="002A1626" w:rsidRDefault="002A1626" w:rsidP="002A162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Market Size by Product Type, Material Type, Application, End User, and Region (2024–2030)</w:t>
      </w:r>
    </w:p>
    <w:p w14:paraId="7FD28E56" w14:textId="77777777" w:rsidR="002A1626" w:rsidRPr="002A1626" w:rsidRDefault="002A1626" w:rsidP="002A162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Regional Market Breakdown by Segment Type (2024–2030)</w:t>
      </w:r>
    </w:p>
    <w:p w14:paraId="4BAB67E9" w14:textId="77777777" w:rsidR="002A1626" w:rsidRPr="002A1626" w:rsidRDefault="002A1626" w:rsidP="002A162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b/>
          <w:bCs/>
          <w:kern w:val="0"/>
          <w:sz w:val="24"/>
          <w:szCs w:val="24"/>
          <w:lang w:eastAsia="en-IN"/>
          <w14:ligatures w14:val="none"/>
        </w:rPr>
        <w:t>List of Figures</w:t>
      </w:r>
    </w:p>
    <w:p w14:paraId="09BE3A6D" w14:textId="77777777" w:rsidR="002A1626" w:rsidRPr="002A1626" w:rsidRDefault="002A1626" w:rsidP="002A162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Market Dynamics: Drivers, Restraints, Opportunities, and Challenges</w:t>
      </w:r>
    </w:p>
    <w:p w14:paraId="61D426D6" w14:textId="77777777" w:rsidR="002A1626" w:rsidRPr="002A1626" w:rsidRDefault="002A1626" w:rsidP="002A162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Regional Market Snapshot for Key Regions</w:t>
      </w:r>
    </w:p>
    <w:p w14:paraId="22E2C546" w14:textId="77777777" w:rsidR="002A1626" w:rsidRPr="002A1626" w:rsidRDefault="002A1626" w:rsidP="002A162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Competitive Landscape by Market Share</w:t>
      </w:r>
    </w:p>
    <w:p w14:paraId="70B6C6A0" w14:textId="77777777" w:rsidR="002A1626" w:rsidRPr="002A1626" w:rsidRDefault="002A1626" w:rsidP="002A162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Growth Strategies Adopted by Key Players</w:t>
      </w:r>
    </w:p>
    <w:p w14:paraId="5D2F181E" w14:textId="4FCB7C8E" w:rsidR="00FC77B6" w:rsidRPr="002A1626" w:rsidRDefault="002A1626" w:rsidP="002A162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1626">
        <w:rPr>
          <w:rFonts w:ascii="Times New Roman" w:eastAsia="Times New Roman" w:hAnsi="Times New Roman" w:cs="Times New Roman"/>
          <w:kern w:val="0"/>
          <w:sz w:val="24"/>
          <w:szCs w:val="24"/>
          <w:lang w:eastAsia="en-IN"/>
          <w14:ligatures w14:val="none"/>
        </w:rPr>
        <w:t>Market Share by Product Type, Material Type, Application, and End User (2024 vs. 2030)</w:t>
      </w:r>
    </w:p>
    <w:sectPr w:rsidR="00FC77B6" w:rsidRPr="002A16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A3275"/>
    <w:multiLevelType w:val="multilevel"/>
    <w:tmpl w:val="DF3A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E35DB"/>
    <w:multiLevelType w:val="multilevel"/>
    <w:tmpl w:val="A0DA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D2FEE"/>
    <w:multiLevelType w:val="multilevel"/>
    <w:tmpl w:val="1196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516A9"/>
    <w:multiLevelType w:val="multilevel"/>
    <w:tmpl w:val="0EA2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01B4F"/>
    <w:multiLevelType w:val="multilevel"/>
    <w:tmpl w:val="BDA2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439F6"/>
    <w:multiLevelType w:val="multilevel"/>
    <w:tmpl w:val="B8E6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D2050"/>
    <w:multiLevelType w:val="multilevel"/>
    <w:tmpl w:val="93E4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726FC"/>
    <w:multiLevelType w:val="multilevel"/>
    <w:tmpl w:val="BC88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8747E8"/>
    <w:multiLevelType w:val="multilevel"/>
    <w:tmpl w:val="8CF63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7C7201"/>
    <w:multiLevelType w:val="multilevel"/>
    <w:tmpl w:val="E36E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AF4427"/>
    <w:multiLevelType w:val="multilevel"/>
    <w:tmpl w:val="B438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C63AAE"/>
    <w:multiLevelType w:val="multilevel"/>
    <w:tmpl w:val="DC0E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44AC7"/>
    <w:multiLevelType w:val="multilevel"/>
    <w:tmpl w:val="03843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522F55"/>
    <w:multiLevelType w:val="multilevel"/>
    <w:tmpl w:val="20DA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386FD0"/>
    <w:multiLevelType w:val="multilevel"/>
    <w:tmpl w:val="A760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D1360B"/>
    <w:multiLevelType w:val="multilevel"/>
    <w:tmpl w:val="011A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678170">
    <w:abstractNumId w:val="10"/>
  </w:num>
  <w:num w:numId="2" w16cid:durableId="1358849942">
    <w:abstractNumId w:val="11"/>
  </w:num>
  <w:num w:numId="3" w16cid:durableId="1541628663">
    <w:abstractNumId w:val="5"/>
  </w:num>
  <w:num w:numId="4" w16cid:durableId="1587956353">
    <w:abstractNumId w:val="14"/>
  </w:num>
  <w:num w:numId="5" w16cid:durableId="719088934">
    <w:abstractNumId w:val="6"/>
  </w:num>
  <w:num w:numId="6" w16cid:durableId="1576550814">
    <w:abstractNumId w:val="2"/>
  </w:num>
  <w:num w:numId="7" w16cid:durableId="2108233004">
    <w:abstractNumId w:val="1"/>
  </w:num>
  <w:num w:numId="8" w16cid:durableId="1139037539">
    <w:abstractNumId w:val="13"/>
  </w:num>
  <w:num w:numId="9" w16cid:durableId="645091183">
    <w:abstractNumId w:val="15"/>
  </w:num>
  <w:num w:numId="10" w16cid:durableId="1099912119">
    <w:abstractNumId w:val="0"/>
  </w:num>
  <w:num w:numId="11" w16cid:durableId="43070989">
    <w:abstractNumId w:val="8"/>
  </w:num>
  <w:num w:numId="12" w16cid:durableId="354309087">
    <w:abstractNumId w:val="12"/>
  </w:num>
  <w:num w:numId="13" w16cid:durableId="1812289179">
    <w:abstractNumId w:val="9"/>
  </w:num>
  <w:num w:numId="14" w16cid:durableId="1797067694">
    <w:abstractNumId w:val="4"/>
  </w:num>
  <w:num w:numId="15" w16cid:durableId="1607731384">
    <w:abstractNumId w:val="3"/>
  </w:num>
  <w:num w:numId="16" w16cid:durableId="601053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626"/>
    <w:rsid w:val="0013754B"/>
    <w:rsid w:val="002A1626"/>
    <w:rsid w:val="00344AB7"/>
    <w:rsid w:val="0095754B"/>
    <w:rsid w:val="00BD778B"/>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E29EE"/>
  <w15:chartTrackingRefBased/>
  <w15:docId w15:val="{AE938583-0ACE-43B9-8A69-2F5FC716D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6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16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16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16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16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16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6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6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6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2A16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16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16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16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16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16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6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6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626"/>
    <w:rPr>
      <w:rFonts w:eastAsiaTheme="majorEastAsia" w:cstheme="majorBidi"/>
      <w:color w:val="272727" w:themeColor="text1" w:themeTint="D8"/>
    </w:rPr>
  </w:style>
  <w:style w:type="paragraph" w:styleId="Title">
    <w:name w:val="Title"/>
    <w:basedOn w:val="Normal"/>
    <w:next w:val="Normal"/>
    <w:link w:val="TitleChar"/>
    <w:uiPriority w:val="10"/>
    <w:qFormat/>
    <w:rsid w:val="002A16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6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6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6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626"/>
    <w:pPr>
      <w:spacing w:before="160"/>
      <w:jc w:val="center"/>
    </w:pPr>
    <w:rPr>
      <w:i/>
      <w:iCs/>
      <w:color w:val="404040" w:themeColor="text1" w:themeTint="BF"/>
    </w:rPr>
  </w:style>
  <w:style w:type="character" w:customStyle="1" w:styleId="QuoteChar">
    <w:name w:val="Quote Char"/>
    <w:basedOn w:val="DefaultParagraphFont"/>
    <w:link w:val="Quote"/>
    <w:uiPriority w:val="29"/>
    <w:rsid w:val="002A1626"/>
    <w:rPr>
      <w:i/>
      <w:iCs/>
      <w:color w:val="404040" w:themeColor="text1" w:themeTint="BF"/>
    </w:rPr>
  </w:style>
  <w:style w:type="paragraph" w:styleId="ListParagraph">
    <w:name w:val="List Paragraph"/>
    <w:basedOn w:val="Normal"/>
    <w:uiPriority w:val="34"/>
    <w:qFormat/>
    <w:rsid w:val="002A1626"/>
    <w:pPr>
      <w:ind w:left="720"/>
      <w:contextualSpacing/>
    </w:pPr>
  </w:style>
  <w:style w:type="character" w:styleId="IntenseEmphasis">
    <w:name w:val="Intense Emphasis"/>
    <w:basedOn w:val="DefaultParagraphFont"/>
    <w:uiPriority w:val="21"/>
    <w:qFormat/>
    <w:rsid w:val="002A1626"/>
    <w:rPr>
      <w:i/>
      <w:iCs/>
      <w:color w:val="2F5496" w:themeColor="accent1" w:themeShade="BF"/>
    </w:rPr>
  </w:style>
  <w:style w:type="paragraph" w:styleId="IntenseQuote">
    <w:name w:val="Intense Quote"/>
    <w:basedOn w:val="Normal"/>
    <w:next w:val="Normal"/>
    <w:link w:val="IntenseQuoteChar"/>
    <w:uiPriority w:val="30"/>
    <w:qFormat/>
    <w:rsid w:val="002A16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1626"/>
    <w:rPr>
      <w:i/>
      <w:iCs/>
      <w:color w:val="2F5496" w:themeColor="accent1" w:themeShade="BF"/>
    </w:rPr>
  </w:style>
  <w:style w:type="character" w:styleId="IntenseReference">
    <w:name w:val="Intense Reference"/>
    <w:basedOn w:val="DefaultParagraphFont"/>
    <w:uiPriority w:val="32"/>
    <w:qFormat/>
    <w:rsid w:val="002A16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295679">
      <w:bodyDiv w:val="1"/>
      <w:marLeft w:val="0"/>
      <w:marRight w:val="0"/>
      <w:marTop w:val="0"/>
      <w:marBottom w:val="0"/>
      <w:divBdr>
        <w:top w:val="none" w:sz="0" w:space="0" w:color="auto"/>
        <w:left w:val="none" w:sz="0" w:space="0" w:color="auto"/>
        <w:bottom w:val="none" w:sz="0" w:space="0" w:color="auto"/>
        <w:right w:val="none" w:sz="0" w:space="0" w:color="auto"/>
      </w:divBdr>
    </w:div>
    <w:div w:id="827213860">
      <w:bodyDiv w:val="1"/>
      <w:marLeft w:val="0"/>
      <w:marRight w:val="0"/>
      <w:marTop w:val="0"/>
      <w:marBottom w:val="0"/>
      <w:divBdr>
        <w:top w:val="none" w:sz="0" w:space="0" w:color="auto"/>
        <w:left w:val="none" w:sz="0" w:space="0" w:color="auto"/>
        <w:bottom w:val="none" w:sz="0" w:space="0" w:color="auto"/>
        <w:right w:val="none" w:sz="0" w:space="0" w:color="auto"/>
      </w:divBdr>
      <w:divsChild>
        <w:div w:id="2020812069">
          <w:marLeft w:val="0"/>
          <w:marRight w:val="0"/>
          <w:marTop w:val="0"/>
          <w:marBottom w:val="0"/>
          <w:divBdr>
            <w:top w:val="none" w:sz="0" w:space="0" w:color="auto"/>
            <w:left w:val="none" w:sz="0" w:space="0" w:color="auto"/>
            <w:bottom w:val="none" w:sz="0" w:space="0" w:color="auto"/>
            <w:right w:val="none" w:sz="0" w:space="0" w:color="auto"/>
          </w:divBdr>
          <w:divsChild>
            <w:div w:id="1398282208">
              <w:marLeft w:val="0"/>
              <w:marRight w:val="0"/>
              <w:marTop w:val="0"/>
              <w:marBottom w:val="0"/>
              <w:divBdr>
                <w:top w:val="none" w:sz="0" w:space="0" w:color="auto"/>
                <w:left w:val="none" w:sz="0" w:space="0" w:color="auto"/>
                <w:bottom w:val="none" w:sz="0" w:space="0" w:color="auto"/>
                <w:right w:val="none" w:sz="0" w:space="0" w:color="auto"/>
              </w:divBdr>
              <w:divsChild>
                <w:div w:id="1071465255">
                  <w:marLeft w:val="0"/>
                  <w:marRight w:val="0"/>
                  <w:marTop w:val="0"/>
                  <w:marBottom w:val="0"/>
                  <w:divBdr>
                    <w:top w:val="none" w:sz="0" w:space="0" w:color="auto"/>
                    <w:left w:val="none" w:sz="0" w:space="0" w:color="auto"/>
                    <w:bottom w:val="none" w:sz="0" w:space="0" w:color="auto"/>
                    <w:right w:val="none" w:sz="0" w:space="0" w:color="auto"/>
                  </w:divBdr>
                  <w:divsChild>
                    <w:div w:id="912589749">
                      <w:marLeft w:val="0"/>
                      <w:marRight w:val="0"/>
                      <w:marTop w:val="0"/>
                      <w:marBottom w:val="0"/>
                      <w:divBdr>
                        <w:top w:val="none" w:sz="0" w:space="0" w:color="auto"/>
                        <w:left w:val="none" w:sz="0" w:space="0" w:color="auto"/>
                        <w:bottom w:val="none" w:sz="0" w:space="0" w:color="auto"/>
                        <w:right w:val="none" w:sz="0" w:space="0" w:color="auto"/>
                      </w:divBdr>
                      <w:divsChild>
                        <w:div w:id="1592813977">
                          <w:marLeft w:val="0"/>
                          <w:marRight w:val="0"/>
                          <w:marTop w:val="0"/>
                          <w:marBottom w:val="0"/>
                          <w:divBdr>
                            <w:top w:val="none" w:sz="0" w:space="0" w:color="auto"/>
                            <w:left w:val="none" w:sz="0" w:space="0" w:color="auto"/>
                            <w:bottom w:val="none" w:sz="0" w:space="0" w:color="auto"/>
                            <w:right w:val="none" w:sz="0" w:space="0" w:color="auto"/>
                          </w:divBdr>
                          <w:divsChild>
                            <w:div w:id="121628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970075">
          <w:marLeft w:val="0"/>
          <w:marRight w:val="0"/>
          <w:marTop w:val="0"/>
          <w:marBottom w:val="0"/>
          <w:divBdr>
            <w:top w:val="none" w:sz="0" w:space="0" w:color="auto"/>
            <w:left w:val="none" w:sz="0" w:space="0" w:color="auto"/>
            <w:bottom w:val="none" w:sz="0" w:space="0" w:color="auto"/>
            <w:right w:val="none" w:sz="0" w:space="0" w:color="auto"/>
          </w:divBdr>
          <w:divsChild>
            <w:div w:id="1451783523">
              <w:marLeft w:val="0"/>
              <w:marRight w:val="0"/>
              <w:marTop w:val="0"/>
              <w:marBottom w:val="0"/>
              <w:divBdr>
                <w:top w:val="none" w:sz="0" w:space="0" w:color="auto"/>
                <w:left w:val="none" w:sz="0" w:space="0" w:color="auto"/>
                <w:bottom w:val="none" w:sz="0" w:space="0" w:color="auto"/>
                <w:right w:val="none" w:sz="0" w:space="0" w:color="auto"/>
              </w:divBdr>
              <w:divsChild>
                <w:div w:id="297343657">
                  <w:marLeft w:val="0"/>
                  <w:marRight w:val="0"/>
                  <w:marTop w:val="0"/>
                  <w:marBottom w:val="0"/>
                  <w:divBdr>
                    <w:top w:val="none" w:sz="0" w:space="0" w:color="auto"/>
                    <w:left w:val="none" w:sz="0" w:space="0" w:color="auto"/>
                    <w:bottom w:val="none" w:sz="0" w:space="0" w:color="auto"/>
                    <w:right w:val="none" w:sz="0" w:space="0" w:color="auto"/>
                  </w:divBdr>
                  <w:divsChild>
                    <w:div w:id="2084451115">
                      <w:marLeft w:val="0"/>
                      <w:marRight w:val="0"/>
                      <w:marTop w:val="0"/>
                      <w:marBottom w:val="0"/>
                      <w:divBdr>
                        <w:top w:val="none" w:sz="0" w:space="0" w:color="auto"/>
                        <w:left w:val="none" w:sz="0" w:space="0" w:color="auto"/>
                        <w:bottom w:val="none" w:sz="0" w:space="0" w:color="auto"/>
                        <w:right w:val="none" w:sz="0" w:space="0" w:color="auto"/>
                      </w:divBdr>
                      <w:divsChild>
                        <w:div w:id="738594003">
                          <w:marLeft w:val="0"/>
                          <w:marRight w:val="0"/>
                          <w:marTop w:val="0"/>
                          <w:marBottom w:val="0"/>
                          <w:divBdr>
                            <w:top w:val="none" w:sz="0" w:space="0" w:color="auto"/>
                            <w:left w:val="none" w:sz="0" w:space="0" w:color="auto"/>
                            <w:bottom w:val="none" w:sz="0" w:space="0" w:color="auto"/>
                            <w:right w:val="none" w:sz="0" w:space="0" w:color="auto"/>
                          </w:divBdr>
                          <w:divsChild>
                            <w:div w:id="1501969266">
                              <w:marLeft w:val="0"/>
                              <w:marRight w:val="0"/>
                              <w:marTop w:val="0"/>
                              <w:marBottom w:val="0"/>
                              <w:divBdr>
                                <w:top w:val="none" w:sz="0" w:space="0" w:color="auto"/>
                                <w:left w:val="none" w:sz="0" w:space="0" w:color="auto"/>
                                <w:bottom w:val="none" w:sz="0" w:space="0" w:color="auto"/>
                                <w:right w:val="none" w:sz="0" w:space="0" w:color="auto"/>
                              </w:divBdr>
                              <w:divsChild>
                                <w:div w:id="40064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663196">
          <w:marLeft w:val="0"/>
          <w:marRight w:val="0"/>
          <w:marTop w:val="0"/>
          <w:marBottom w:val="0"/>
          <w:divBdr>
            <w:top w:val="none" w:sz="0" w:space="0" w:color="auto"/>
            <w:left w:val="none" w:sz="0" w:space="0" w:color="auto"/>
            <w:bottom w:val="none" w:sz="0" w:space="0" w:color="auto"/>
            <w:right w:val="none" w:sz="0" w:space="0" w:color="auto"/>
          </w:divBdr>
          <w:divsChild>
            <w:div w:id="463425202">
              <w:marLeft w:val="0"/>
              <w:marRight w:val="0"/>
              <w:marTop w:val="0"/>
              <w:marBottom w:val="0"/>
              <w:divBdr>
                <w:top w:val="none" w:sz="0" w:space="0" w:color="auto"/>
                <w:left w:val="none" w:sz="0" w:space="0" w:color="auto"/>
                <w:bottom w:val="none" w:sz="0" w:space="0" w:color="auto"/>
                <w:right w:val="none" w:sz="0" w:space="0" w:color="auto"/>
              </w:divBdr>
              <w:divsChild>
                <w:div w:id="143397680">
                  <w:marLeft w:val="0"/>
                  <w:marRight w:val="0"/>
                  <w:marTop w:val="0"/>
                  <w:marBottom w:val="0"/>
                  <w:divBdr>
                    <w:top w:val="none" w:sz="0" w:space="0" w:color="auto"/>
                    <w:left w:val="none" w:sz="0" w:space="0" w:color="auto"/>
                    <w:bottom w:val="none" w:sz="0" w:space="0" w:color="auto"/>
                    <w:right w:val="none" w:sz="0" w:space="0" w:color="auto"/>
                  </w:divBdr>
                  <w:divsChild>
                    <w:div w:id="747843300">
                      <w:marLeft w:val="0"/>
                      <w:marRight w:val="0"/>
                      <w:marTop w:val="0"/>
                      <w:marBottom w:val="0"/>
                      <w:divBdr>
                        <w:top w:val="none" w:sz="0" w:space="0" w:color="auto"/>
                        <w:left w:val="none" w:sz="0" w:space="0" w:color="auto"/>
                        <w:bottom w:val="none" w:sz="0" w:space="0" w:color="auto"/>
                        <w:right w:val="none" w:sz="0" w:space="0" w:color="auto"/>
                      </w:divBdr>
                      <w:divsChild>
                        <w:div w:id="1114054853">
                          <w:marLeft w:val="0"/>
                          <w:marRight w:val="0"/>
                          <w:marTop w:val="0"/>
                          <w:marBottom w:val="0"/>
                          <w:divBdr>
                            <w:top w:val="none" w:sz="0" w:space="0" w:color="auto"/>
                            <w:left w:val="none" w:sz="0" w:space="0" w:color="auto"/>
                            <w:bottom w:val="none" w:sz="0" w:space="0" w:color="auto"/>
                            <w:right w:val="none" w:sz="0" w:space="0" w:color="auto"/>
                          </w:divBdr>
                          <w:divsChild>
                            <w:div w:id="69022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197880">
          <w:marLeft w:val="0"/>
          <w:marRight w:val="0"/>
          <w:marTop w:val="0"/>
          <w:marBottom w:val="0"/>
          <w:divBdr>
            <w:top w:val="none" w:sz="0" w:space="0" w:color="auto"/>
            <w:left w:val="none" w:sz="0" w:space="0" w:color="auto"/>
            <w:bottom w:val="none" w:sz="0" w:space="0" w:color="auto"/>
            <w:right w:val="none" w:sz="0" w:space="0" w:color="auto"/>
          </w:divBdr>
          <w:divsChild>
            <w:div w:id="2073116041">
              <w:marLeft w:val="0"/>
              <w:marRight w:val="0"/>
              <w:marTop w:val="0"/>
              <w:marBottom w:val="0"/>
              <w:divBdr>
                <w:top w:val="none" w:sz="0" w:space="0" w:color="auto"/>
                <w:left w:val="none" w:sz="0" w:space="0" w:color="auto"/>
                <w:bottom w:val="none" w:sz="0" w:space="0" w:color="auto"/>
                <w:right w:val="none" w:sz="0" w:space="0" w:color="auto"/>
              </w:divBdr>
              <w:divsChild>
                <w:div w:id="418134427">
                  <w:marLeft w:val="0"/>
                  <w:marRight w:val="0"/>
                  <w:marTop w:val="0"/>
                  <w:marBottom w:val="0"/>
                  <w:divBdr>
                    <w:top w:val="none" w:sz="0" w:space="0" w:color="auto"/>
                    <w:left w:val="none" w:sz="0" w:space="0" w:color="auto"/>
                    <w:bottom w:val="none" w:sz="0" w:space="0" w:color="auto"/>
                    <w:right w:val="none" w:sz="0" w:space="0" w:color="auto"/>
                  </w:divBdr>
                  <w:divsChild>
                    <w:div w:id="1357384905">
                      <w:marLeft w:val="0"/>
                      <w:marRight w:val="0"/>
                      <w:marTop w:val="0"/>
                      <w:marBottom w:val="0"/>
                      <w:divBdr>
                        <w:top w:val="none" w:sz="0" w:space="0" w:color="auto"/>
                        <w:left w:val="none" w:sz="0" w:space="0" w:color="auto"/>
                        <w:bottom w:val="none" w:sz="0" w:space="0" w:color="auto"/>
                        <w:right w:val="none" w:sz="0" w:space="0" w:color="auto"/>
                      </w:divBdr>
                      <w:divsChild>
                        <w:div w:id="357124770">
                          <w:marLeft w:val="0"/>
                          <w:marRight w:val="0"/>
                          <w:marTop w:val="0"/>
                          <w:marBottom w:val="0"/>
                          <w:divBdr>
                            <w:top w:val="none" w:sz="0" w:space="0" w:color="auto"/>
                            <w:left w:val="none" w:sz="0" w:space="0" w:color="auto"/>
                            <w:bottom w:val="none" w:sz="0" w:space="0" w:color="auto"/>
                            <w:right w:val="none" w:sz="0" w:space="0" w:color="auto"/>
                          </w:divBdr>
                          <w:divsChild>
                            <w:div w:id="1717729205">
                              <w:marLeft w:val="0"/>
                              <w:marRight w:val="0"/>
                              <w:marTop w:val="0"/>
                              <w:marBottom w:val="0"/>
                              <w:divBdr>
                                <w:top w:val="none" w:sz="0" w:space="0" w:color="auto"/>
                                <w:left w:val="none" w:sz="0" w:space="0" w:color="auto"/>
                                <w:bottom w:val="none" w:sz="0" w:space="0" w:color="auto"/>
                                <w:right w:val="none" w:sz="0" w:space="0" w:color="auto"/>
                              </w:divBdr>
                              <w:divsChild>
                                <w:div w:id="42318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905005">
          <w:marLeft w:val="0"/>
          <w:marRight w:val="0"/>
          <w:marTop w:val="0"/>
          <w:marBottom w:val="0"/>
          <w:divBdr>
            <w:top w:val="none" w:sz="0" w:space="0" w:color="auto"/>
            <w:left w:val="none" w:sz="0" w:space="0" w:color="auto"/>
            <w:bottom w:val="none" w:sz="0" w:space="0" w:color="auto"/>
            <w:right w:val="none" w:sz="0" w:space="0" w:color="auto"/>
          </w:divBdr>
          <w:divsChild>
            <w:div w:id="1251964264">
              <w:marLeft w:val="0"/>
              <w:marRight w:val="0"/>
              <w:marTop w:val="0"/>
              <w:marBottom w:val="0"/>
              <w:divBdr>
                <w:top w:val="none" w:sz="0" w:space="0" w:color="auto"/>
                <w:left w:val="none" w:sz="0" w:space="0" w:color="auto"/>
                <w:bottom w:val="none" w:sz="0" w:space="0" w:color="auto"/>
                <w:right w:val="none" w:sz="0" w:space="0" w:color="auto"/>
              </w:divBdr>
              <w:divsChild>
                <w:div w:id="1362507965">
                  <w:marLeft w:val="0"/>
                  <w:marRight w:val="0"/>
                  <w:marTop w:val="0"/>
                  <w:marBottom w:val="0"/>
                  <w:divBdr>
                    <w:top w:val="none" w:sz="0" w:space="0" w:color="auto"/>
                    <w:left w:val="none" w:sz="0" w:space="0" w:color="auto"/>
                    <w:bottom w:val="none" w:sz="0" w:space="0" w:color="auto"/>
                    <w:right w:val="none" w:sz="0" w:space="0" w:color="auto"/>
                  </w:divBdr>
                  <w:divsChild>
                    <w:div w:id="480275696">
                      <w:marLeft w:val="0"/>
                      <w:marRight w:val="0"/>
                      <w:marTop w:val="0"/>
                      <w:marBottom w:val="0"/>
                      <w:divBdr>
                        <w:top w:val="none" w:sz="0" w:space="0" w:color="auto"/>
                        <w:left w:val="none" w:sz="0" w:space="0" w:color="auto"/>
                        <w:bottom w:val="none" w:sz="0" w:space="0" w:color="auto"/>
                        <w:right w:val="none" w:sz="0" w:space="0" w:color="auto"/>
                      </w:divBdr>
                      <w:divsChild>
                        <w:div w:id="1702852534">
                          <w:marLeft w:val="0"/>
                          <w:marRight w:val="0"/>
                          <w:marTop w:val="0"/>
                          <w:marBottom w:val="0"/>
                          <w:divBdr>
                            <w:top w:val="none" w:sz="0" w:space="0" w:color="auto"/>
                            <w:left w:val="none" w:sz="0" w:space="0" w:color="auto"/>
                            <w:bottom w:val="none" w:sz="0" w:space="0" w:color="auto"/>
                            <w:right w:val="none" w:sz="0" w:space="0" w:color="auto"/>
                          </w:divBdr>
                          <w:divsChild>
                            <w:div w:id="149883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02537">
          <w:marLeft w:val="0"/>
          <w:marRight w:val="0"/>
          <w:marTop w:val="0"/>
          <w:marBottom w:val="0"/>
          <w:divBdr>
            <w:top w:val="none" w:sz="0" w:space="0" w:color="auto"/>
            <w:left w:val="none" w:sz="0" w:space="0" w:color="auto"/>
            <w:bottom w:val="none" w:sz="0" w:space="0" w:color="auto"/>
            <w:right w:val="none" w:sz="0" w:space="0" w:color="auto"/>
          </w:divBdr>
          <w:divsChild>
            <w:div w:id="1432121882">
              <w:marLeft w:val="0"/>
              <w:marRight w:val="0"/>
              <w:marTop w:val="0"/>
              <w:marBottom w:val="0"/>
              <w:divBdr>
                <w:top w:val="none" w:sz="0" w:space="0" w:color="auto"/>
                <w:left w:val="none" w:sz="0" w:space="0" w:color="auto"/>
                <w:bottom w:val="none" w:sz="0" w:space="0" w:color="auto"/>
                <w:right w:val="none" w:sz="0" w:space="0" w:color="auto"/>
              </w:divBdr>
              <w:divsChild>
                <w:div w:id="1616596146">
                  <w:marLeft w:val="0"/>
                  <w:marRight w:val="0"/>
                  <w:marTop w:val="0"/>
                  <w:marBottom w:val="0"/>
                  <w:divBdr>
                    <w:top w:val="none" w:sz="0" w:space="0" w:color="auto"/>
                    <w:left w:val="none" w:sz="0" w:space="0" w:color="auto"/>
                    <w:bottom w:val="none" w:sz="0" w:space="0" w:color="auto"/>
                    <w:right w:val="none" w:sz="0" w:space="0" w:color="auto"/>
                  </w:divBdr>
                  <w:divsChild>
                    <w:div w:id="441192578">
                      <w:marLeft w:val="0"/>
                      <w:marRight w:val="0"/>
                      <w:marTop w:val="0"/>
                      <w:marBottom w:val="0"/>
                      <w:divBdr>
                        <w:top w:val="none" w:sz="0" w:space="0" w:color="auto"/>
                        <w:left w:val="none" w:sz="0" w:space="0" w:color="auto"/>
                        <w:bottom w:val="none" w:sz="0" w:space="0" w:color="auto"/>
                        <w:right w:val="none" w:sz="0" w:space="0" w:color="auto"/>
                      </w:divBdr>
                      <w:divsChild>
                        <w:div w:id="1159226229">
                          <w:marLeft w:val="0"/>
                          <w:marRight w:val="0"/>
                          <w:marTop w:val="0"/>
                          <w:marBottom w:val="0"/>
                          <w:divBdr>
                            <w:top w:val="none" w:sz="0" w:space="0" w:color="auto"/>
                            <w:left w:val="none" w:sz="0" w:space="0" w:color="auto"/>
                            <w:bottom w:val="none" w:sz="0" w:space="0" w:color="auto"/>
                            <w:right w:val="none" w:sz="0" w:space="0" w:color="auto"/>
                          </w:divBdr>
                          <w:divsChild>
                            <w:div w:id="1874537320">
                              <w:marLeft w:val="0"/>
                              <w:marRight w:val="0"/>
                              <w:marTop w:val="0"/>
                              <w:marBottom w:val="0"/>
                              <w:divBdr>
                                <w:top w:val="none" w:sz="0" w:space="0" w:color="auto"/>
                                <w:left w:val="none" w:sz="0" w:space="0" w:color="auto"/>
                                <w:bottom w:val="none" w:sz="0" w:space="0" w:color="auto"/>
                                <w:right w:val="none" w:sz="0" w:space="0" w:color="auto"/>
                              </w:divBdr>
                              <w:divsChild>
                                <w:div w:id="208883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2999708">
          <w:marLeft w:val="0"/>
          <w:marRight w:val="0"/>
          <w:marTop w:val="0"/>
          <w:marBottom w:val="0"/>
          <w:divBdr>
            <w:top w:val="none" w:sz="0" w:space="0" w:color="auto"/>
            <w:left w:val="none" w:sz="0" w:space="0" w:color="auto"/>
            <w:bottom w:val="none" w:sz="0" w:space="0" w:color="auto"/>
            <w:right w:val="none" w:sz="0" w:space="0" w:color="auto"/>
          </w:divBdr>
          <w:divsChild>
            <w:div w:id="530804180">
              <w:marLeft w:val="0"/>
              <w:marRight w:val="0"/>
              <w:marTop w:val="0"/>
              <w:marBottom w:val="0"/>
              <w:divBdr>
                <w:top w:val="none" w:sz="0" w:space="0" w:color="auto"/>
                <w:left w:val="none" w:sz="0" w:space="0" w:color="auto"/>
                <w:bottom w:val="none" w:sz="0" w:space="0" w:color="auto"/>
                <w:right w:val="none" w:sz="0" w:space="0" w:color="auto"/>
              </w:divBdr>
              <w:divsChild>
                <w:div w:id="269750007">
                  <w:marLeft w:val="0"/>
                  <w:marRight w:val="0"/>
                  <w:marTop w:val="0"/>
                  <w:marBottom w:val="0"/>
                  <w:divBdr>
                    <w:top w:val="none" w:sz="0" w:space="0" w:color="auto"/>
                    <w:left w:val="none" w:sz="0" w:space="0" w:color="auto"/>
                    <w:bottom w:val="none" w:sz="0" w:space="0" w:color="auto"/>
                    <w:right w:val="none" w:sz="0" w:space="0" w:color="auto"/>
                  </w:divBdr>
                  <w:divsChild>
                    <w:div w:id="1856310563">
                      <w:marLeft w:val="0"/>
                      <w:marRight w:val="0"/>
                      <w:marTop w:val="0"/>
                      <w:marBottom w:val="0"/>
                      <w:divBdr>
                        <w:top w:val="none" w:sz="0" w:space="0" w:color="auto"/>
                        <w:left w:val="none" w:sz="0" w:space="0" w:color="auto"/>
                        <w:bottom w:val="none" w:sz="0" w:space="0" w:color="auto"/>
                        <w:right w:val="none" w:sz="0" w:space="0" w:color="auto"/>
                      </w:divBdr>
                      <w:divsChild>
                        <w:div w:id="979726627">
                          <w:marLeft w:val="0"/>
                          <w:marRight w:val="0"/>
                          <w:marTop w:val="0"/>
                          <w:marBottom w:val="0"/>
                          <w:divBdr>
                            <w:top w:val="none" w:sz="0" w:space="0" w:color="auto"/>
                            <w:left w:val="none" w:sz="0" w:space="0" w:color="auto"/>
                            <w:bottom w:val="none" w:sz="0" w:space="0" w:color="auto"/>
                            <w:right w:val="none" w:sz="0" w:space="0" w:color="auto"/>
                          </w:divBdr>
                          <w:divsChild>
                            <w:div w:id="53184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899473">
          <w:marLeft w:val="0"/>
          <w:marRight w:val="0"/>
          <w:marTop w:val="0"/>
          <w:marBottom w:val="0"/>
          <w:divBdr>
            <w:top w:val="none" w:sz="0" w:space="0" w:color="auto"/>
            <w:left w:val="none" w:sz="0" w:space="0" w:color="auto"/>
            <w:bottom w:val="none" w:sz="0" w:space="0" w:color="auto"/>
            <w:right w:val="none" w:sz="0" w:space="0" w:color="auto"/>
          </w:divBdr>
          <w:divsChild>
            <w:div w:id="1746218753">
              <w:marLeft w:val="0"/>
              <w:marRight w:val="0"/>
              <w:marTop w:val="0"/>
              <w:marBottom w:val="0"/>
              <w:divBdr>
                <w:top w:val="none" w:sz="0" w:space="0" w:color="auto"/>
                <w:left w:val="none" w:sz="0" w:space="0" w:color="auto"/>
                <w:bottom w:val="none" w:sz="0" w:space="0" w:color="auto"/>
                <w:right w:val="none" w:sz="0" w:space="0" w:color="auto"/>
              </w:divBdr>
              <w:divsChild>
                <w:div w:id="403532850">
                  <w:marLeft w:val="0"/>
                  <w:marRight w:val="0"/>
                  <w:marTop w:val="0"/>
                  <w:marBottom w:val="0"/>
                  <w:divBdr>
                    <w:top w:val="none" w:sz="0" w:space="0" w:color="auto"/>
                    <w:left w:val="none" w:sz="0" w:space="0" w:color="auto"/>
                    <w:bottom w:val="none" w:sz="0" w:space="0" w:color="auto"/>
                    <w:right w:val="none" w:sz="0" w:space="0" w:color="auto"/>
                  </w:divBdr>
                  <w:divsChild>
                    <w:div w:id="772095484">
                      <w:marLeft w:val="0"/>
                      <w:marRight w:val="0"/>
                      <w:marTop w:val="0"/>
                      <w:marBottom w:val="0"/>
                      <w:divBdr>
                        <w:top w:val="none" w:sz="0" w:space="0" w:color="auto"/>
                        <w:left w:val="none" w:sz="0" w:space="0" w:color="auto"/>
                        <w:bottom w:val="none" w:sz="0" w:space="0" w:color="auto"/>
                        <w:right w:val="none" w:sz="0" w:space="0" w:color="auto"/>
                      </w:divBdr>
                      <w:divsChild>
                        <w:div w:id="1386366852">
                          <w:marLeft w:val="0"/>
                          <w:marRight w:val="0"/>
                          <w:marTop w:val="0"/>
                          <w:marBottom w:val="0"/>
                          <w:divBdr>
                            <w:top w:val="none" w:sz="0" w:space="0" w:color="auto"/>
                            <w:left w:val="none" w:sz="0" w:space="0" w:color="auto"/>
                            <w:bottom w:val="none" w:sz="0" w:space="0" w:color="auto"/>
                            <w:right w:val="none" w:sz="0" w:space="0" w:color="auto"/>
                          </w:divBdr>
                          <w:divsChild>
                            <w:div w:id="394011346">
                              <w:marLeft w:val="0"/>
                              <w:marRight w:val="0"/>
                              <w:marTop w:val="0"/>
                              <w:marBottom w:val="0"/>
                              <w:divBdr>
                                <w:top w:val="none" w:sz="0" w:space="0" w:color="auto"/>
                                <w:left w:val="none" w:sz="0" w:space="0" w:color="auto"/>
                                <w:bottom w:val="none" w:sz="0" w:space="0" w:color="auto"/>
                                <w:right w:val="none" w:sz="0" w:space="0" w:color="auto"/>
                              </w:divBdr>
                              <w:divsChild>
                                <w:div w:id="184701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996562">
          <w:marLeft w:val="0"/>
          <w:marRight w:val="0"/>
          <w:marTop w:val="0"/>
          <w:marBottom w:val="0"/>
          <w:divBdr>
            <w:top w:val="none" w:sz="0" w:space="0" w:color="auto"/>
            <w:left w:val="none" w:sz="0" w:space="0" w:color="auto"/>
            <w:bottom w:val="none" w:sz="0" w:space="0" w:color="auto"/>
            <w:right w:val="none" w:sz="0" w:space="0" w:color="auto"/>
          </w:divBdr>
          <w:divsChild>
            <w:div w:id="1366491412">
              <w:marLeft w:val="0"/>
              <w:marRight w:val="0"/>
              <w:marTop w:val="0"/>
              <w:marBottom w:val="0"/>
              <w:divBdr>
                <w:top w:val="none" w:sz="0" w:space="0" w:color="auto"/>
                <w:left w:val="none" w:sz="0" w:space="0" w:color="auto"/>
                <w:bottom w:val="none" w:sz="0" w:space="0" w:color="auto"/>
                <w:right w:val="none" w:sz="0" w:space="0" w:color="auto"/>
              </w:divBdr>
              <w:divsChild>
                <w:div w:id="417021345">
                  <w:marLeft w:val="0"/>
                  <w:marRight w:val="0"/>
                  <w:marTop w:val="0"/>
                  <w:marBottom w:val="0"/>
                  <w:divBdr>
                    <w:top w:val="none" w:sz="0" w:space="0" w:color="auto"/>
                    <w:left w:val="none" w:sz="0" w:space="0" w:color="auto"/>
                    <w:bottom w:val="none" w:sz="0" w:space="0" w:color="auto"/>
                    <w:right w:val="none" w:sz="0" w:space="0" w:color="auto"/>
                  </w:divBdr>
                  <w:divsChild>
                    <w:div w:id="922566471">
                      <w:marLeft w:val="0"/>
                      <w:marRight w:val="0"/>
                      <w:marTop w:val="0"/>
                      <w:marBottom w:val="0"/>
                      <w:divBdr>
                        <w:top w:val="none" w:sz="0" w:space="0" w:color="auto"/>
                        <w:left w:val="none" w:sz="0" w:space="0" w:color="auto"/>
                        <w:bottom w:val="none" w:sz="0" w:space="0" w:color="auto"/>
                        <w:right w:val="none" w:sz="0" w:space="0" w:color="auto"/>
                      </w:divBdr>
                      <w:divsChild>
                        <w:div w:id="1434127002">
                          <w:marLeft w:val="0"/>
                          <w:marRight w:val="0"/>
                          <w:marTop w:val="0"/>
                          <w:marBottom w:val="0"/>
                          <w:divBdr>
                            <w:top w:val="none" w:sz="0" w:space="0" w:color="auto"/>
                            <w:left w:val="none" w:sz="0" w:space="0" w:color="auto"/>
                            <w:bottom w:val="none" w:sz="0" w:space="0" w:color="auto"/>
                            <w:right w:val="none" w:sz="0" w:space="0" w:color="auto"/>
                          </w:divBdr>
                          <w:divsChild>
                            <w:div w:id="49993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537718">
          <w:marLeft w:val="0"/>
          <w:marRight w:val="0"/>
          <w:marTop w:val="0"/>
          <w:marBottom w:val="0"/>
          <w:divBdr>
            <w:top w:val="none" w:sz="0" w:space="0" w:color="auto"/>
            <w:left w:val="none" w:sz="0" w:space="0" w:color="auto"/>
            <w:bottom w:val="none" w:sz="0" w:space="0" w:color="auto"/>
            <w:right w:val="none" w:sz="0" w:space="0" w:color="auto"/>
          </w:divBdr>
          <w:divsChild>
            <w:div w:id="1809318160">
              <w:marLeft w:val="0"/>
              <w:marRight w:val="0"/>
              <w:marTop w:val="0"/>
              <w:marBottom w:val="0"/>
              <w:divBdr>
                <w:top w:val="none" w:sz="0" w:space="0" w:color="auto"/>
                <w:left w:val="none" w:sz="0" w:space="0" w:color="auto"/>
                <w:bottom w:val="none" w:sz="0" w:space="0" w:color="auto"/>
                <w:right w:val="none" w:sz="0" w:space="0" w:color="auto"/>
              </w:divBdr>
              <w:divsChild>
                <w:div w:id="1928877468">
                  <w:marLeft w:val="0"/>
                  <w:marRight w:val="0"/>
                  <w:marTop w:val="0"/>
                  <w:marBottom w:val="0"/>
                  <w:divBdr>
                    <w:top w:val="none" w:sz="0" w:space="0" w:color="auto"/>
                    <w:left w:val="none" w:sz="0" w:space="0" w:color="auto"/>
                    <w:bottom w:val="none" w:sz="0" w:space="0" w:color="auto"/>
                    <w:right w:val="none" w:sz="0" w:space="0" w:color="auto"/>
                  </w:divBdr>
                  <w:divsChild>
                    <w:div w:id="1610577491">
                      <w:marLeft w:val="0"/>
                      <w:marRight w:val="0"/>
                      <w:marTop w:val="0"/>
                      <w:marBottom w:val="0"/>
                      <w:divBdr>
                        <w:top w:val="none" w:sz="0" w:space="0" w:color="auto"/>
                        <w:left w:val="none" w:sz="0" w:space="0" w:color="auto"/>
                        <w:bottom w:val="none" w:sz="0" w:space="0" w:color="auto"/>
                        <w:right w:val="none" w:sz="0" w:space="0" w:color="auto"/>
                      </w:divBdr>
                      <w:divsChild>
                        <w:div w:id="2065979747">
                          <w:marLeft w:val="0"/>
                          <w:marRight w:val="0"/>
                          <w:marTop w:val="0"/>
                          <w:marBottom w:val="0"/>
                          <w:divBdr>
                            <w:top w:val="none" w:sz="0" w:space="0" w:color="auto"/>
                            <w:left w:val="none" w:sz="0" w:space="0" w:color="auto"/>
                            <w:bottom w:val="none" w:sz="0" w:space="0" w:color="auto"/>
                            <w:right w:val="none" w:sz="0" w:space="0" w:color="auto"/>
                          </w:divBdr>
                          <w:divsChild>
                            <w:div w:id="1761830348">
                              <w:marLeft w:val="0"/>
                              <w:marRight w:val="0"/>
                              <w:marTop w:val="0"/>
                              <w:marBottom w:val="0"/>
                              <w:divBdr>
                                <w:top w:val="none" w:sz="0" w:space="0" w:color="auto"/>
                                <w:left w:val="none" w:sz="0" w:space="0" w:color="auto"/>
                                <w:bottom w:val="none" w:sz="0" w:space="0" w:color="auto"/>
                                <w:right w:val="none" w:sz="0" w:space="0" w:color="auto"/>
                              </w:divBdr>
                              <w:divsChild>
                                <w:div w:id="160441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888024">
          <w:marLeft w:val="0"/>
          <w:marRight w:val="0"/>
          <w:marTop w:val="0"/>
          <w:marBottom w:val="0"/>
          <w:divBdr>
            <w:top w:val="none" w:sz="0" w:space="0" w:color="auto"/>
            <w:left w:val="none" w:sz="0" w:space="0" w:color="auto"/>
            <w:bottom w:val="none" w:sz="0" w:space="0" w:color="auto"/>
            <w:right w:val="none" w:sz="0" w:space="0" w:color="auto"/>
          </w:divBdr>
          <w:divsChild>
            <w:div w:id="1429930103">
              <w:marLeft w:val="0"/>
              <w:marRight w:val="0"/>
              <w:marTop w:val="0"/>
              <w:marBottom w:val="0"/>
              <w:divBdr>
                <w:top w:val="none" w:sz="0" w:space="0" w:color="auto"/>
                <w:left w:val="none" w:sz="0" w:space="0" w:color="auto"/>
                <w:bottom w:val="none" w:sz="0" w:space="0" w:color="auto"/>
                <w:right w:val="none" w:sz="0" w:space="0" w:color="auto"/>
              </w:divBdr>
              <w:divsChild>
                <w:div w:id="177619718">
                  <w:marLeft w:val="0"/>
                  <w:marRight w:val="0"/>
                  <w:marTop w:val="0"/>
                  <w:marBottom w:val="0"/>
                  <w:divBdr>
                    <w:top w:val="none" w:sz="0" w:space="0" w:color="auto"/>
                    <w:left w:val="none" w:sz="0" w:space="0" w:color="auto"/>
                    <w:bottom w:val="none" w:sz="0" w:space="0" w:color="auto"/>
                    <w:right w:val="none" w:sz="0" w:space="0" w:color="auto"/>
                  </w:divBdr>
                  <w:divsChild>
                    <w:div w:id="2130315685">
                      <w:marLeft w:val="0"/>
                      <w:marRight w:val="0"/>
                      <w:marTop w:val="0"/>
                      <w:marBottom w:val="0"/>
                      <w:divBdr>
                        <w:top w:val="none" w:sz="0" w:space="0" w:color="auto"/>
                        <w:left w:val="none" w:sz="0" w:space="0" w:color="auto"/>
                        <w:bottom w:val="none" w:sz="0" w:space="0" w:color="auto"/>
                        <w:right w:val="none" w:sz="0" w:space="0" w:color="auto"/>
                      </w:divBdr>
                      <w:divsChild>
                        <w:div w:id="734358202">
                          <w:marLeft w:val="0"/>
                          <w:marRight w:val="0"/>
                          <w:marTop w:val="0"/>
                          <w:marBottom w:val="0"/>
                          <w:divBdr>
                            <w:top w:val="none" w:sz="0" w:space="0" w:color="auto"/>
                            <w:left w:val="none" w:sz="0" w:space="0" w:color="auto"/>
                            <w:bottom w:val="none" w:sz="0" w:space="0" w:color="auto"/>
                            <w:right w:val="none" w:sz="0" w:space="0" w:color="auto"/>
                          </w:divBdr>
                          <w:divsChild>
                            <w:div w:id="186124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000047">
          <w:marLeft w:val="0"/>
          <w:marRight w:val="0"/>
          <w:marTop w:val="0"/>
          <w:marBottom w:val="0"/>
          <w:divBdr>
            <w:top w:val="none" w:sz="0" w:space="0" w:color="auto"/>
            <w:left w:val="none" w:sz="0" w:space="0" w:color="auto"/>
            <w:bottom w:val="none" w:sz="0" w:space="0" w:color="auto"/>
            <w:right w:val="none" w:sz="0" w:space="0" w:color="auto"/>
          </w:divBdr>
          <w:divsChild>
            <w:div w:id="1083574889">
              <w:marLeft w:val="0"/>
              <w:marRight w:val="0"/>
              <w:marTop w:val="0"/>
              <w:marBottom w:val="0"/>
              <w:divBdr>
                <w:top w:val="none" w:sz="0" w:space="0" w:color="auto"/>
                <w:left w:val="none" w:sz="0" w:space="0" w:color="auto"/>
                <w:bottom w:val="none" w:sz="0" w:space="0" w:color="auto"/>
                <w:right w:val="none" w:sz="0" w:space="0" w:color="auto"/>
              </w:divBdr>
              <w:divsChild>
                <w:div w:id="1474324322">
                  <w:marLeft w:val="0"/>
                  <w:marRight w:val="0"/>
                  <w:marTop w:val="0"/>
                  <w:marBottom w:val="0"/>
                  <w:divBdr>
                    <w:top w:val="none" w:sz="0" w:space="0" w:color="auto"/>
                    <w:left w:val="none" w:sz="0" w:space="0" w:color="auto"/>
                    <w:bottom w:val="none" w:sz="0" w:space="0" w:color="auto"/>
                    <w:right w:val="none" w:sz="0" w:space="0" w:color="auto"/>
                  </w:divBdr>
                  <w:divsChild>
                    <w:div w:id="967978767">
                      <w:marLeft w:val="0"/>
                      <w:marRight w:val="0"/>
                      <w:marTop w:val="0"/>
                      <w:marBottom w:val="0"/>
                      <w:divBdr>
                        <w:top w:val="none" w:sz="0" w:space="0" w:color="auto"/>
                        <w:left w:val="none" w:sz="0" w:space="0" w:color="auto"/>
                        <w:bottom w:val="none" w:sz="0" w:space="0" w:color="auto"/>
                        <w:right w:val="none" w:sz="0" w:space="0" w:color="auto"/>
                      </w:divBdr>
                      <w:divsChild>
                        <w:div w:id="1117794225">
                          <w:marLeft w:val="0"/>
                          <w:marRight w:val="0"/>
                          <w:marTop w:val="0"/>
                          <w:marBottom w:val="0"/>
                          <w:divBdr>
                            <w:top w:val="none" w:sz="0" w:space="0" w:color="auto"/>
                            <w:left w:val="none" w:sz="0" w:space="0" w:color="auto"/>
                            <w:bottom w:val="none" w:sz="0" w:space="0" w:color="auto"/>
                            <w:right w:val="none" w:sz="0" w:space="0" w:color="auto"/>
                          </w:divBdr>
                          <w:divsChild>
                            <w:div w:id="1909069714">
                              <w:marLeft w:val="0"/>
                              <w:marRight w:val="0"/>
                              <w:marTop w:val="0"/>
                              <w:marBottom w:val="0"/>
                              <w:divBdr>
                                <w:top w:val="none" w:sz="0" w:space="0" w:color="auto"/>
                                <w:left w:val="none" w:sz="0" w:space="0" w:color="auto"/>
                                <w:bottom w:val="none" w:sz="0" w:space="0" w:color="auto"/>
                                <w:right w:val="none" w:sz="0" w:space="0" w:color="auto"/>
                              </w:divBdr>
                              <w:divsChild>
                                <w:div w:id="18450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3841859">
          <w:marLeft w:val="0"/>
          <w:marRight w:val="0"/>
          <w:marTop w:val="0"/>
          <w:marBottom w:val="0"/>
          <w:divBdr>
            <w:top w:val="none" w:sz="0" w:space="0" w:color="auto"/>
            <w:left w:val="none" w:sz="0" w:space="0" w:color="auto"/>
            <w:bottom w:val="none" w:sz="0" w:space="0" w:color="auto"/>
            <w:right w:val="none" w:sz="0" w:space="0" w:color="auto"/>
          </w:divBdr>
          <w:divsChild>
            <w:div w:id="1139690866">
              <w:marLeft w:val="0"/>
              <w:marRight w:val="0"/>
              <w:marTop w:val="0"/>
              <w:marBottom w:val="0"/>
              <w:divBdr>
                <w:top w:val="none" w:sz="0" w:space="0" w:color="auto"/>
                <w:left w:val="none" w:sz="0" w:space="0" w:color="auto"/>
                <w:bottom w:val="none" w:sz="0" w:space="0" w:color="auto"/>
                <w:right w:val="none" w:sz="0" w:space="0" w:color="auto"/>
              </w:divBdr>
              <w:divsChild>
                <w:div w:id="1299141720">
                  <w:marLeft w:val="0"/>
                  <w:marRight w:val="0"/>
                  <w:marTop w:val="0"/>
                  <w:marBottom w:val="0"/>
                  <w:divBdr>
                    <w:top w:val="none" w:sz="0" w:space="0" w:color="auto"/>
                    <w:left w:val="none" w:sz="0" w:space="0" w:color="auto"/>
                    <w:bottom w:val="none" w:sz="0" w:space="0" w:color="auto"/>
                    <w:right w:val="none" w:sz="0" w:space="0" w:color="auto"/>
                  </w:divBdr>
                  <w:divsChild>
                    <w:div w:id="648485004">
                      <w:marLeft w:val="0"/>
                      <w:marRight w:val="0"/>
                      <w:marTop w:val="0"/>
                      <w:marBottom w:val="0"/>
                      <w:divBdr>
                        <w:top w:val="none" w:sz="0" w:space="0" w:color="auto"/>
                        <w:left w:val="none" w:sz="0" w:space="0" w:color="auto"/>
                        <w:bottom w:val="none" w:sz="0" w:space="0" w:color="auto"/>
                        <w:right w:val="none" w:sz="0" w:space="0" w:color="auto"/>
                      </w:divBdr>
                      <w:divsChild>
                        <w:div w:id="537279089">
                          <w:marLeft w:val="0"/>
                          <w:marRight w:val="0"/>
                          <w:marTop w:val="0"/>
                          <w:marBottom w:val="0"/>
                          <w:divBdr>
                            <w:top w:val="none" w:sz="0" w:space="0" w:color="auto"/>
                            <w:left w:val="none" w:sz="0" w:space="0" w:color="auto"/>
                            <w:bottom w:val="none" w:sz="0" w:space="0" w:color="auto"/>
                            <w:right w:val="none" w:sz="0" w:space="0" w:color="auto"/>
                          </w:divBdr>
                          <w:divsChild>
                            <w:div w:id="13529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380373">
          <w:marLeft w:val="0"/>
          <w:marRight w:val="0"/>
          <w:marTop w:val="0"/>
          <w:marBottom w:val="0"/>
          <w:divBdr>
            <w:top w:val="none" w:sz="0" w:space="0" w:color="auto"/>
            <w:left w:val="none" w:sz="0" w:space="0" w:color="auto"/>
            <w:bottom w:val="none" w:sz="0" w:space="0" w:color="auto"/>
            <w:right w:val="none" w:sz="0" w:space="0" w:color="auto"/>
          </w:divBdr>
          <w:divsChild>
            <w:div w:id="1497761959">
              <w:marLeft w:val="0"/>
              <w:marRight w:val="0"/>
              <w:marTop w:val="0"/>
              <w:marBottom w:val="0"/>
              <w:divBdr>
                <w:top w:val="none" w:sz="0" w:space="0" w:color="auto"/>
                <w:left w:val="none" w:sz="0" w:space="0" w:color="auto"/>
                <w:bottom w:val="none" w:sz="0" w:space="0" w:color="auto"/>
                <w:right w:val="none" w:sz="0" w:space="0" w:color="auto"/>
              </w:divBdr>
              <w:divsChild>
                <w:div w:id="991762192">
                  <w:marLeft w:val="0"/>
                  <w:marRight w:val="0"/>
                  <w:marTop w:val="0"/>
                  <w:marBottom w:val="0"/>
                  <w:divBdr>
                    <w:top w:val="none" w:sz="0" w:space="0" w:color="auto"/>
                    <w:left w:val="none" w:sz="0" w:space="0" w:color="auto"/>
                    <w:bottom w:val="none" w:sz="0" w:space="0" w:color="auto"/>
                    <w:right w:val="none" w:sz="0" w:space="0" w:color="auto"/>
                  </w:divBdr>
                  <w:divsChild>
                    <w:div w:id="166558877">
                      <w:marLeft w:val="0"/>
                      <w:marRight w:val="0"/>
                      <w:marTop w:val="0"/>
                      <w:marBottom w:val="0"/>
                      <w:divBdr>
                        <w:top w:val="none" w:sz="0" w:space="0" w:color="auto"/>
                        <w:left w:val="none" w:sz="0" w:space="0" w:color="auto"/>
                        <w:bottom w:val="none" w:sz="0" w:space="0" w:color="auto"/>
                        <w:right w:val="none" w:sz="0" w:space="0" w:color="auto"/>
                      </w:divBdr>
                      <w:divsChild>
                        <w:div w:id="1176849544">
                          <w:marLeft w:val="0"/>
                          <w:marRight w:val="0"/>
                          <w:marTop w:val="0"/>
                          <w:marBottom w:val="0"/>
                          <w:divBdr>
                            <w:top w:val="none" w:sz="0" w:space="0" w:color="auto"/>
                            <w:left w:val="none" w:sz="0" w:space="0" w:color="auto"/>
                            <w:bottom w:val="none" w:sz="0" w:space="0" w:color="auto"/>
                            <w:right w:val="none" w:sz="0" w:space="0" w:color="auto"/>
                          </w:divBdr>
                          <w:divsChild>
                            <w:div w:id="1765496196">
                              <w:marLeft w:val="0"/>
                              <w:marRight w:val="0"/>
                              <w:marTop w:val="0"/>
                              <w:marBottom w:val="0"/>
                              <w:divBdr>
                                <w:top w:val="none" w:sz="0" w:space="0" w:color="auto"/>
                                <w:left w:val="none" w:sz="0" w:space="0" w:color="auto"/>
                                <w:bottom w:val="none" w:sz="0" w:space="0" w:color="auto"/>
                                <w:right w:val="none" w:sz="0" w:space="0" w:color="auto"/>
                              </w:divBdr>
                              <w:divsChild>
                                <w:div w:id="18883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825134">
          <w:marLeft w:val="0"/>
          <w:marRight w:val="0"/>
          <w:marTop w:val="0"/>
          <w:marBottom w:val="0"/>
          <w:divBdr>
            <w:top w:val="none" w:sz="0" w:space="0" w:color="auto"/>
            <w:left w:val="none" w:sz="0" w:space="0" w:color="auto"/>
            <w:bottom w:val="none" w:sz="0" w:space="0" w:color="auto"/>
            <w:right w:val="none" w:sz="0" w:space="0" w:color="auto"/>
          </w:divBdr>
          <w:divsChild>
            <w:div w:id="1924099035">
              <w:marLeft w:val="0"/>
              <w:marRight w:val="0"/>
              <w:marTop w:val="0"/>
              <w:marBottom w:val="0"/>
              <w:divBdr>
                <w:top w:val="none" w:sz="0" w:space="0" w:color="auto"/>
                <w:left w:val="none" w:sz="0" w:space="0" w:color="auto"/>
                <w:bottom w:val="none" w:sz="0" w:space="0" w:color="auto"/>
                <w:right w:val="none" w:sz="0" w:space="0" w:color="auto"/>
              </w:divBdr>
              <w:divsChild>
                <w:div w:id="193734625">
                  <w:marLeft w:val="0"/>
                  <w:marRight w:val="0"/>
                  <w:marTop w:val="0"/>
                  <w:marBottom w:val="0"/>
                  <w:divBdr>
                    <w:top w:val="none" w:sz="0" w:space="0" w:color="auto"/>
                    <w:left w:val="none" w:sz="0" w:space="0" w:color="auto"/>
                    <w:bottom w:val="none" w:sz="0" w:space="0" w:color="auto"/>
                    <w:right w:val="none" w:sz="0" w:space="0" w:color="auto"/>
                  </w:divBdr>
                  <w:divsChild>
                    <w:div w:id="409959827">
                      <w:marLeft w:val="0"/>
                      <w:marRight w:val="0"/>
                      <w:marTop w:val="0"/>
                      <w:marBottom w:val="0"/>
                      <w:divBdr>
                        <w:top w:val="none" w:sz="0" w:space="0" w:color="auto"/>
                        <w:left w:val="none" w:sz="0" w:space="0" w:color="auto"/>
                        <w:bottom w:val="none" w:sz="0" w:space="0" w:color="auto"/>
                        <w:right w:val="none" w:sz="0" w:space="0" w:color="auto"/>
                      </w:divBdr>
                      <w:divsChild>
                        <w:div w:id="2084137935">
                          <w:marLeft w:val="0"/>
                          <w:marRight w:val="0"/>
                          <w:marTop w:val="0"/>
                          <w:marBottom w:val="0"/>
                          <w:divBdr>
                            <w:top w:val="none" w:sz="0" w:space="0" w:color="auto"/>
                            <w:left w:val="none" w:sz="0" w:space="0" w:color="auto"/>
                            <w:bottom w:val="none" w:sz="0" w:space="0" w:color="auto"/>
                            <w:right w:val="none" w:sz="0" w:space="0" w:color="auto"/>
                          </w:divBdr>
                          <w:divsChild>
                            <w:div w:id="1483043958">
                              <w:marLeft w:val="0"/>
                              <w:marRight w:val="0"/>
                              <w:marTop w:val="0"/>
                              <w:marBottom w:val="0"/>
                              <w:divBdr>
                                <w:top w:val="none" w:sz="0" w:space="0" w:color="auto"/>
                                <w:left w:val="none" w:sz="0" w:space="0" w:color="auto"/>
                                <w:bottom w:val="none" w:sz="0" w:space="0" w:color="auto"/>
                                <w:right w:val="none" w:sz="0" w:space="0" w:color="auto"/>
                              </w:divBdr>
                              <w:divsChild>
                                <w:div w:id="1538856950">
                                  <w:marLeft w:val="0"/>
                                  <w:marRight w:val="0"/>
                                  <w:marTop w:val="0"/>
                                  <w:marBottom w:val="0"/>
                                  <w:divBdr>
                                    <w:top w:val="none" w:sz="0" w:space="0" w:color="auto"/>
                                    <w:left w:val="none" w:sz="0" w:space="0" w:color="auto"/>
                                    <w:bottom w:val="none" w:sz="0" w:space="0" w:color="auto"/>
                                    <w:right w:val="none" w:sz="0" w:space="0" w:color="auto"/>
                                  </w:divBdr>
                                  <w:divsChild>
                                    <w:div w:id="118871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243164">
          <w:marLeft w:val="0"/>
          <w:marRight w:val="0"/>
          <w:marTop w:val="0"/>
          <w:marBottom w:val="0"/>
          <w:divBdr>
            <w:top w:val="none" w:sz="0" w:space="0" w:color="auto"/>
            <w:left w:val="none" w:sz="0" w:space="0" w:color="auto"/>
            <w:bottom w:val="none" w:sz="0" w:space="0" w:color="auto"/>
            <w:right w:val="none" w:sz="0" w:space="0" w:color="auto"/>
          </w:divBdr>
          <w:divsChild>
            <w:div w:id="769542297">
              <w:marLeft w:val="0"/>
              <w:marRight w:val="0"/>
              <w:marTop w:val="0"/>
              <w:marBottom w:val="0"/>
              <w:divBdr>
                <w:top w:val="none" w:sz="0" w:space="0" w:color="auto"/>
                <w:left w:val="none" w:sz="0" w:space="0" w:color="auto"/>
                <w:bottom w:val="none" w:sz="0" w:space="0" w:color="auto"/>
                <w:right w:val="none" w:sz="0" w:space="0" w:color="auto"/>
              </w:divBdr>
              <w:divsChild>
                <w:div w:id="1361054195">
                  <w:marLeft w:val="0"/>
                  <w:marRight w:val="0"/>
                  <w:marTop w:val="0"/>
                  <w:marBottom w:val="0"/>
                  <w:divBdr>
                    <w:top w:val="none" w:sz="0" w:space="0" w:color="auto"/>
                    <w:left w:val="none" w:sz="0" w:space="0" w:color="auto"/>
                    <w:bottom w:val="none" w:sz="0" w:space="0" w:color="auto"/>
                    <w:right w:val="none" w:sz="0" w:space="0" w:color="auto"/>
                  </w:divBdr>
                  <w:divsChild>
                    <w:div w:id="1652977937">
                      <w:marLeft w:val="0"/>
                      <w:marRight w:val="0"/>
                      <w:marTop w:val="0"/>
                      <w:marBottom w:val="0"/>
                      <w:divBdr>
                        <w:top w:val="none" w:sz="0" w:space="0" w:color="auto"/>
                        <w:left w:val="none" w:sz="0" w:space="0" w:color="auto"/>
                        <w:bottom w:val="none" w:sz="0" w:space="0" w:color="auto"/>
                        <w:right w:val="none" w:sz="0" w:space="0" w:color="auto"/>
                      </w:divBdr>
                      <w:divsChild>
                        <w:div w:id="772431564">
                          <w:marLeft w:val="0"/>
                          <w:marRight w:val="0"/>
                          <w:marTop w:val="0"/>
                          <w:marBottom w:val="0"/>
                          <w:divBdr>
                            <w:top w:val="none" w:sz="0" w:space="0" w:color="auto"/>
                            <w:left w:val="none" w:sz="0" w:space="0" w:color="auto"/>
                            <w:bottom w:val="none" w:sz="0" w:space="0" w:color="auto"/>
                            <w:right w:val="none" w:sz="0" w:space="0" w:color="auto"/>
                          </w:divBdr>
                          <w:divsChild>
                            <w:div w:id="31927333">
                              <w:marLeft w:val="0"/>
                              <w:marRight w:val="0"/>
                              <w:marTop w:val="0"/>
                              <w:marBottom w:val="0"/>
                              <w:divBdr>
                                <w:top w:val="none" w:sz="0" w:space="0" w:color="auto"/>
                                <w:left w:val="none" w:sz="0" w:space="0" w:color="auto"/>
                                <w:bottom w:val="none" w:sz="0" w:space="0" w:color="auto"/>
                                <w:right w:val="none" w:sz="0" w:space="0" w:color="auto"/>
                              </w:divBdr>
                              <w:divsChild>
                                <w:div w:id="16567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585304">
          <w:marLeft w:val="0"/>
          <w:marRight w:val="0"/>
          <w:marTop w:val="0"/>
          <w:marBottom w:val="0"/>
          <w:divBdr>
            <w:top w:val="none" w:sz="0" w:space="0" w:color="auto"/>
            <w:left w:val="none" w:sz="0" w:space="0" w:color="auto"/>
            <w:bottom w:val="none" w:sz="0" w:space="0" w:color="auto"/>
            <w:right w:val="none" w:sz="0" w:space="0" w:color="auto"/>
          </w:divBdr>
          <w:divsChild>
            <w:div w:id="1959531997">
              <w:marLeft w:val="0"/>
              <w:marRight w:val="0"/>
              <w:marTop w:val="0"/>
              <w:marBottom w:val="0"/>
              <w:divBdr>
                <w:top w:val="none" w:sz="0" w:space="0" w:color="auto"/>
                <w:left w:val="none" w:sz="0" w:space="0" w:color="auto"/>
                <w:bottom w:val="none" w:sz="0" w:space="0" w:color="auto"/>
                <w:right w:val="none" w:sz="0" w:space="0" w:color="auto"/>
              </w:divBdr>
              <w:divsChild>
                <w:div w:id="1636179416">
                  <w:marLeft w:val="0"/>
                  <w:marRight w:val="0"/>
                  <w:marTop w:val="0"/>
                  <w:marBottom w:val="0"/>
                  <w:divBdr>
                    <w:top w:val="none" w:sz="0" w:space="0" w:color="auto"/>
                    <w:left w:val="none" w:sz="0" w:space="0" w:color="auto"/>
                    <w:bottom w:val="none" w:sz="0" w:space="0" w:color="auto"/>
                    <w:right w:val="none" w:sz="0" w:space="0" w:color="auto"/>
                  </w:divBdr>
                  <w:divsChild>
                    <w:div w:id="1184175238">
                      <w:marLeft w:val="0"/>
                      <w:marRight w:val="0"/>
                      <w:marTop w:val="0"/>
                      <w:marBottom w:val="0"/>
                      <w:divBdr>
                        <w:top w:val="none" w:sz="0" w:space="0" w:color="auto"/>
                        <w:left w:val="none" w:sz="0" w:space="0" w:color="auto"/>
                        <w:bottom w:val="none" w:sz="0" w:space="0" w:color="auto"/>
                        <w:right w:val="none" w:sz="0" w:space="0" w:color="auto"/>
                      </w:divBdr>
                      <w:divsChild>
                        <w:div w:id="1156873817">
                          <w:marLeft w:val="0"/>
                          <w:marRight w:val="0"/>
                          <w:marTop w:val="0"/>
                          <w:marBottom w:val="0"/>
                          <w:divBdr>
                            <w:top w:val="none" w:sz="0" w:space="0" w:color="auto"/>
                            <w:left w:val="none" w:sz="0" w:space="0" w:color="auto"/>
                            <w:bottom w:val="none" w:sz="0" w:space="0" w:color="auto"/>
                            <w:right w:val="none" w:sz="0" w:space="0" w:color="auto"/>
                          </w:divBdr>
                          <w:divsChild>
                            <w:div w:id="660155523">
                              <w:marLeft w:val="0"/>
                              <w:marRight w:val="0"/>
                              <w:marTop w:val="0"/>
                              <w:marBottom w:val="0"/>
                              <w:divBdr>
                                <w:top w:val="none" w:sz="0" w:space="0" w:color="auto"/>
                                <w:left w:val="none" w:sz="0" w:space="0" w:color="auto"/>
                                <w:bottom w:val="none" w:sz="0" w:space="0" w:color="auto"/>
                                <w:right w:val="none" w:sz="0" w:space="0" w:color="auto"/>
                              </w:divBdr>
                              <w:divsChild>
                                <w:div w:id="1532838445">
                                  <w:marLeft w:val="0"/>
                                  <w:marRight w:val="0"/>
                                  <w:marTop w:val="0"/>
                                  <w:marBottom w:val="0"/>
                                  <w:divBdr>
                                    <w:top w:val="none" w:sz="0" w:space="0" w:color="auto"/>
                                    <w:left w:val="none" w:sz="0" w:space="0" w:color="auto"/>
                                    <w:bottom w:val="none" w:sz="0" w:space="0" w:color="auto"/>
                                    <w:right w:val="none" w:sz="0" w:space="0" w:color="auto"/>
                                  </w:divBdr>
                                  <w:divsChild>
                                    <w:div w:id="2000383746">
                                      <w:marLeft w:val="0"/>
                                      <w:marRight w:val="0"/>
                                      <w:marTop w:val="0"/>
                                      <w:marBottom w:val="0"/>
                                      <w:divBdr>
                                        <w:top w:val="none" w:sz="0" w:space="0" w:color="auto"/>
                                        <w:left w:val="none" w:sz="0" w:space="0" w:color="auto"/>
                                        <w:bottom w:val="none" w:sz="0" w:space="0" w:color="auto"/>
                                        <w:right w:val="none" w:sz="0" w:space="0" w:color="auto"/>
                                      </w:divBdr>
                                    </w:div>
                                  </w:divsChild>
                                </w:div>
                                <w:div w:id="2015299532">
                                  <w:marLeft w:val="0"/>
                                  <w:marRight w:val="0"/>
                                  <w:marTop w:val="0"/>
                                  <w:marBottom w:val="0"/>
                                  <w:divBdr>
                                    <w:top w:val="none" w:sz="0" w:space="0" w:color="auto"/>
                                    <w:left w:val="none" w:sz="0" w:space="0" w:color="auto"/>
                                    <w:bottom w:val="none" w:sz="0" w:space="0" w:color="auto"/>
                                    <w:right w:val="none" w:sz="0" w:space="0" w:color="auto"/>
                                  </w:divBdr>
                                  <w:divsChild>
                                    <w:div w:id="126742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5650160">
          <w:marLeft w:val="0"/>
          <w:marRight w:val="0"/>
          <w:marTop w:val="0"/>
          <w:marBottom w:val="0"/>
          <w:divBdr>
            <w:top w:val="none" w:sz="0" w:space="0" w:color="auto"/>
            <w:left w:val="none" w:sz="0" w:space="0" w:color="auto"/>
            <w:bottom w:val="none" w:sz="0" w:space="0" w:color="auto"/>
            <w:right w:val="none" w:sz="0" w:space="0" w:color="auto"/>
          </w:divBdr>
          <w:divsChild>
            <w:div w:id="575166296">
              <w:marLeft w:val="0"/>
              <w:marRight w:val="0"/>
              <w:marTop w:val="0"/>
              <w:marBottom w:val="0"/>
              <w:divBdr>
                <w:top w:val="none" w:sz="0" w:space="0" w:color="auto"/>
                <w:left w:val="none" w:sz="0" w:space="0" w:color="auto"/>
                <w:bottom w:val="none" w:sz="0" w:space="0" w:color="auto"/>
                <w:right w:val="none" w:sz="0" w:space="0" w:color="auto"/>
              </w:divBdr>
              <w:divsChild>
                <w:div w:id="1726952482">
                  <w:marLeft w:val="0"/>
                  <w:marRight w:val="0"/>
                  <w:marTop w:val="0"/>
                  <w:marBottom w:val="0"/>
                  <w:divBdr>
                    <w:top w:val="none" w:sz="0" w:space="0" w:color="auto"/>
                    <w:left w:val="none" w:sz="0" w:space="0" w:color="auto"/>
                    <w:bottom w:val="none" w:sz="0" w:space="0" w:color="auto"/>
                    <w:right w:val="none" w:sz="0" w:space="0" w:color="auto"/>
                  </w:divBdr>
                  <w:divsChild>
                    <w:div w:id="457720292">
                      <w:marLeft w:val="0"/>
                      <w:marRight w:val="0"/>
                      <w:marTop w:val="0"/>
                      <w:marBottom w:val="0"/>
                      <w:divBdr>
                        <w:top w:val="none" w:sz="0" w:space="0" w:color="auto"/>
                        <w:left w:val="none" w:sz="0" w:space="0" w:color="auto"/>
                        <w:bottom w:val="none" w:sz="0" w:space="0" w:color="auto"/>
                        <w:right w:val="none" w:sz="0" w:space="0" w:color="auto"/>
                      </w:divBdr>
                      <w:divsChild>
                        <w:div w:id="97262911">
                          <w:marLeft w:val="0"/>
                          <w:marRight w:val="0"/>
                          <w:marTop w:val="0"/>
                          <w:marBottom w:val="0"/>
                          <w:divBdr>
                            <w:top w:val="none" w:sz="0" w:space="0" w:color="auto"/>
                            <w:left w:val="none" w:sz="0" w:space="0" w:color="auto"/>
                            <w:bottom w:val="none" w:sz="0" w:space="0" w:color="auto"/>
                            <w:right w:val="none" w:sz="0" w:space="0" w:color="auto"/>
                          </w:divBdr>
                          <w:divsChild>
                            <w:div w:id="1489980805">
                              <w:marLeft w:val="0"/>
                              <w:marRight w:val="0"/>
                              <w:marTop w:val="0"/>
                              <w:marBottom w:val="0"/>
                              <w:divBdr>
                                <w:top w:val="none" w:sz="0" w:space="0" w:color="auto"/>
                                <w:left w:val="none" w:sz="0" w:space="0" w:color="auto"/>
                                <w:bottom w:val="none" w:sz="0" w:space="0" w:color="auto"/>
                                <w:right w:val="none" w:sz="0" w:space="0" w:color="auto"/>
                              </w:divBdr>
                              <w:divsChild>
                                <w:div w:id="168994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3721412">
          <w:marLeft w:val="0"/>
          <w:marRight w:val="0"/>
          <w:marTop w:val="0"/>
          <w:marBottom w:val="0"/>
          <w:divBdr>
            <w:top w:val="none" w:sz="0" w:space="0" w:color="auto"/>
            <w:left w:val="none" w:sz="0" w:space="0" w:color="auto"/>
            <w:bottom w:val="none" w:sz="0" w:space="0" w:color="auto"/>
            <w:right w:val="none" w:sz="0" w:space="0" w:color="auto"/>
          </w:divBdr>
          <w:divsChild>
            <w:div w:id="422922981">
              <w:marLeft w:val="0"/>
              <w:marRight w:val="0"/>
              <w:marTop w:val="0"/>
              <w:marBottom w:val="0"/>
              <w:divBdr>
                <w:top w:val="none" w:sz="0" w:space="0" w:color="auto"/>
                <w:left w:val="none" w:sz="0" w:space="0" w:color="auto"/>
                <w:bottom w:val="none" w:sz="0" w:space="0" w:color="auto"/>
                <w:right w:val="none" w:sz="0" w:space="0" w:color="auto"/>
              </w:divBdr>
              <w:divsChild>
                <w:div w:id="1083262871">
                  <w:marLeft w:val="0"/>
                  <w:marRight w:val="0"/>
                  <w:marTop w:val="0"/>
                  <w:marBottom w:val="0"/>
                  <w:divBdr>
                    <w:top w:val="none" w:sz="0" w:space="0" w:color="auto"/>
                    <w:left w:val="none" w:sz="0" w:space="0" w:color="auto"/>
                    <w:bottom w:val="none" w:sz="0" w:space="0" w:color="auto"/>
                    <w:right w:val="none" w:sz="0" w:space="0" w:color="auto"/>
                  </w:divBdr>
                  <w:divsChild>
                    <w:div w:id="1313755483">
                      <w:marLeft w:val="0"/>
                      <w:marRight w:val="0"/>
                      <w:marTop w:val="0"/>
                      <w:marBottom w:val="0"/>
                      <w:divBdr>
                        <w:top w:val="none" w:sz="0" w:space="0" w:color="auto"/>
                        <w:left w:val="none" w:sz="0" w:space="0" w:color="auto"/>
                        <w:bottom w:val="none" w:sz="0" w:space="0" w:color="auto"/>
                        <w:right w:val="none" w:sz="0" w:space="0" w:color="auto"/>
                      </w:divBdr>
                      <w:divsChild>
                        <w:div w:id="2101367115">
                          <w:marLeft w:val="0"/>
                          <w:marRight w:val="0"/>
                          <w:marTop w:val="0"/>
                          <w:marBottom w:val="0"/>
                          <w:divBdr>
                            <w:top w:val="none" w:sz="0" w:space="0" w:color="auto"/>
                            <w:left w:val="none" w:sz="0" w:space="0" w:color="auto"/>
                            <w:bottom w:val="none" w:sz="0" w:space="0" w:color="auto"/>
                            <w:right w:val="none" w:sz="0" w:space="0" w:color="auto"/>
                          </w:divBdr>
                          <w:divsChild>
                            <w:div w:id="16536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570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4559</Words>
  <Characters>25989</Characters>
  <Application>Microsoft Office Word</Application>
  <DocSecurity>0</DocSecurity>
  <Lines>216</Lines>
  <Paragraphs>60</Paragraphs>
  <ScaleCrop>false</ScaleCrop>
  <Company/>
  <LinksUpToDate>false</LinksUpToDate>
  <CharactersWithSpaces>30488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2025-09-26T06:44:00Z</dcterms:created>
  <dcterms:modified xsi:type="dcterms:W3CDTF">2025-09-26T06:51:00Z</dcterms:modified>
</cp:coreProperties>
</file>