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1DF2" w:rsidRPr="00061DF2" w:rsidRDefault="00061DF2" w:rsidP="00061DF2">
      <w:pPr>
        <w:spacing w:before="100" w:beforeAutospacing="1" w:after="100" w:afterAutospacing="1" w:line="240" w:lineRule="auto"/>
        <w:outlineLvl w:val="2"/>
        <w:rPr>
          <w:rFonts w:ascii="Times New Roman" w:eastAsia="Times New Roman" w:hAnsi="Times New Roman" w:cs="Times New Roman"/>
          <w:b/>
          <w:bCs/>
          <w:sz w:val="27"/>
          <w:szCs w:val="27"/>
        </w:rPr>
      </w:pPr>
      <w:r w:rsidRPr="00061DF2">
        <w:rPr>
          <w:rFonts w:ascii="Times New Roman" w:eastAsia="Times New Roman" w:hAnsi="Times New Roman" w:cs="Times New Roman"/>
          <w:b/>
          <w:bCs/>
          <w:sz w:val="27"/>
          <w:szCs w:val="27"/>
        </w:rPr>
        <w:t>1. Introduction and Strategic Context</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The </w:t>
      </w:r>
      <w:bookmarkStart w:id="0" w:name="_GoBack"/>
      <w:r w:rsidRPr="00061DF2">
        <w:rPr>
          <w:rFonts w:ascii="Times New Roman" w:eastAsia="Times New Roman" w:hAnsi="Times New Roman" w:cs="Times New Roman"/>
          <w:b/>
          <w:sz w:val="24"/>
          <w:szCs w:val="24"/>
        </w:rPr>
        <w:t>Cystatin C Assay Market</w:t>
      </w:r>
      <w:r w:rsidRPr="00061DF2">
        <w:rPr>
          <w:rFonts w:ascii="Times New Roman" w:eastAsia="Times New Roman" w:hAnsi="Times New Roman" w:cs="Times New Roman"/>
          <w:sz w:val="24"/>
          <w:szCs w:val="24"/>
        </w:rPr>
        <w:t xml:space="preserve"> </w:t>
      </w:r>
      <w:bookmarkEnd w:id="0"/>
      <w:r w:rsidRPr="00061DF2">
        <w:rPr>
          <w:rFonts w:ascii="Times New Roman" w:eastAsia="Times New Roman" w:hAnsi="Times New Roman" w:cs="Times New Roman"/>
          <w:sz w:val="24"/>
          <w:szCs w:val="24"/>
        </w:rPr>
        <w:t xml:space="preserve">is set to experience a robust compound annual growth rate </w:t>
      </w:r>
      <w:r w:rsidRPr="004511A0">
        <w:rPr>
          <w:rFonts w:ascii="Times New Roman" w:eastAsia="Times New Roman" w:hAnsi="Times New Roman" w:cs="Times New Roman"/>
          <w:b/>
          <w:sz w:val="24"/>
          <w:szCs w:val="24"/>
        </w:rPr>
        <w:t>(CAGR) of 7.4%,</w:t>
      </w:r>
      <w:r w:rsidRPr="00061DF2">
        <w:rPr>
          <w:rFonts w:ascii="Times New Roman" w:eastAsia="Times New Roman" w:hAnsi="Times New Roman" w:cs="Times New Roman"/>
          <w:sz w:val="24"/>
          <w:szCs w:val="24"/>
        </w:rPr>
        <w:t xml:space="preserve"> valued at </w:t>
      </w:r>
      <w:r w:rsidRPr="004511A0">
        <w:rPr>
          <w:rFonts w:ascii="Times New Roman" w:eastAsia="Times New Roman" w:hAnsi="Times New Roman" w:cs="Times New Roman"/>
          <w:b/>
          <w:sz w:val="24"/>
          <w:szCs w:val="24"/>
        </w:rPr>
        <w:t>$1.3 billion in 2024</w:t>
      </w:r>
      <w:r w:rsidRPr="00061DF2">
        <w:rPr>
          <w:rFonts w:ascii="Times New Roman" w:eastAsia="Times New Roman" w:hAnsi="Times New Roman" w:cs="Times New Roman"/>
          <w:sz w:val="24"/>
          <w:szCs w:val="24"/>
        </w:rPr>
        <w:t xml:space="preserve">, and expected to reach </w:t>
      </w:r>
      <w:r w:rsidRPr="004511A0">
        <w:rPr>
          <w:rFonts w:ascii="Times New Roman" w:eastAsia="Times New Roman" w:hAnsi="Times New Roman" w:cs="Times New Roman"/>
          <w:b/>
          <w:sz w:val="24"/>
          <w:szCs w:val="24"/>
        </w:rPr>
        <w:t>$2.4 billion by 2030</w:t>
      </w:r>
      <w:r w:rsidRPr="00061DF2">
        <w:rPr>
          <w:rFonts w:ascii="Times New Roman" w:eastAsia="Times New Roman" w:hAnsi="Times New Roman" w:cs="Times New Roman"/>
          <w:sz w:val="24"/>
          <w:szCs w:val="24"/>
        </w:rPr>
        <w:t>, according to Strategic Market Research. Cystatin C assays are diagnostic tools that measure the levels of cystatin C in the bloodstream, which is crucial in assessing kidney function, diagnosing renal diseases, and predicting cardiovascular risks. These assays are widely used in medical laboratories, hospitals, and research institutions due to their ability to provide early detection of kidney dysfunction and offer a more accurate estimation of glomerular filtration rate (GFR) compared to traditional creatinine-based tests.</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The strategic importance of the Cystatin C Assay Market is escalating due to the increasing prevalence of chronic kidney diseases (CKD) and the growing demand for more accurate and reliable diagnostic tools. Kidney disease, often referred to as a silent epidemic, is affecting millions of people worldwide, </w:t>
      </w:r>
      <w:proofErr w:type="gramStart"/>
      <w:r w:rsidRPr="00061DF2">
        <w:rPr>
          <w:rFonts w:ascii="Times New Roman" w:eastAsia="Times New Roman" w:hAnsi="Times New Roman" w:cs="Times New Roman"/>
          <w:sz w:val="24"/>
          <w:szCs w:val="24"/>
        </w:rPr>
        <w:t>driving</w:t>
      </w:r>
      <w:proofErr w:type="gramEnd"/>
      <w:r w:rsidRPr="00061DF2">
        <w:rPr>
          <w:rFonts w:ascii="Times New Roman" w:eastAsia="Times New Roman" w:hAnsi="Times New Roman" w:cs="Times New Roman"/>
          <w:sz w:val="24"/>
          <w:szCs w:val="24"/>
        </w:rPr>
        <w:t xml:space="preserve"> the need for diagnostic solutions that can detect kidney dysfunction at an early stage. The market is also benefiting from the expanding focus on precision medicine and the adoption of personalized healthcare approaches, where biomarker assays like Cystatin C are becoming integral to patient management.</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Key macro factors shaping the market include advancements in assay technologies, regulatory support for more stringent healthcare standards, and rising awareness about early disease detection. Additionally, there is growing global investment in healthcare infrastructure, especially in emerging economies, which is helping increase the adoption of advanced diagnostic </w:t>
      </w:r>
      <w:proofErr w:type="gramStart"/>
      <w:r w:rsidRPr="00061DF2">
        <w:rPr>
          <w:rFonts w:ascii="Times New Roman" w:eastAsia="Times New Roman" w:hAnsi="Times New Roman" w:cs="Times New Roman"/>
          <w:sz w:val="24"/>
          <w:szCs w:val="24"/>
        </w:rPr>
        <w:t>tools</w:t>
      </w:r>
      <w:proofErr w:type="gramEnd"/>
      <w:r w:rsidRPr="00061DF2">
        <w:rPr>
          <w:rFonts w:ascii="Times New Roman" w:eastAsia="Times New Roman" w:hAnsi="Times New Roman" w:cs="Times New Roman"/>
          <w:sz w:val="24"/>
          <w:szCs w:val="24"/>
        </w:rPr>
        <w:t>, including Cystatin C assays.</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Key stakeholders in the Cystatin C Assay Market include original equipment manufacturers (OEMs), diagnostic laboratories, healthcare providers, regulatory bodies, and research institutions. Leading players are investing heavily in R&amp;D to enhance the accuracy and efficiency of their diagnostic assays, while governments and healthcare organizations are promoting initiatives aimed at early disease detection and reducing the burden of CKD.</w:t>
      </w:r>
    </w:p>
    <w:p w:rsidR="00061DF2" w:rsidRPr="00061DF2" w:rsidRDefault="00061DF2" w:rsidP="00061DF2">
      <w:pPr>
        <w:spacing w:before="100" w:beforeAutospacing="1" w:after="100" w:afterAutospacing="1" w:line="240" w:lineRule="auto"/>
        <w:outlineLvl w:val="2"/>
        <w:rPr>
          <w:rFonts w:ascii="Times New Roman" w:eastAsia="Times New Roman" w:hAnsi="Times New Roman" w:cs="Times New Roman"/>
          <w:b/>
          <w:bCs/>
          <w:sz w:val="27"/>
          <w:szCs w:val="27"/>
        </w:rPr>
      </w:pPr>
      <w:r w:rsidRPr="00061DF2">
        <w:rPr>
          <w:rFonts w:ascii="Times New Roman" w:eastAsia="Times New Roman" w:hAnsi="Times New Roman" w:cs="Times New Roman"/>
          <w:b/>
          <w:bCs/>
          <w:sz w:val="27"/>
          <w:szCs w:val="27"/>
        </w:rPr>
        <w:t>2. Market Segmentation and Forecast Scope</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The Cystatin C Assay Market is segmented across several dimensions, which help identify growth opportunities and forecast trends for the period 2024-2030. The segmentation is based on product type, application, end-user, and geography, each of which plays a critical role in shaping the market's dynamics.</w:t>
      </w:r>
    </w:p>
    <w:p w:rsidR="00061DF2" w:rsidRPr="004511A0"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4511A0">
        <w:rPr>
          <w:rFonts w:ascii="Times New Roman" w:eastAsia="Times New Roman" w:hAnsi="Times New Roman" w:cs="Times New Roman"/>
          <w:b/>
          <w:bCs/>
          <w:sz w:val="24"/>
          <w:szCs w:val="24"/>
        </w:rPr>
        <w:t>By Product Type</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sz w:val="24"/>
          <w:szCs w:val="24"/>
        </w:rPr>
        <w:t xml:space="preserve">Cystatin C assays can be divided into several product types, with the two main categories being </w:t>
      </w:r>
      <w:r w:rsidRPr="004511A0">
        <w:rPr>
          <w:rFonts w:ascii="Times New Roman" w:eastAsia="Times New Roman" w:hAnsi="Times New Roman" w:cs="Times New Roman"/>
          <w:bCs/>
          <w:sz w:val="24"/>
          <w:szCs w:val="24"/>
        </w:rPr>
        <w:t>manual assays</w:t>
      </w:r>
      <w:r w:rsidRPr="004511A0">
        <w:rPr>
          <w:rFonts w:ascii="Times New Roman" w:eastAsia="Times New Roman" w:hAnsi="Times New Roman" w:cs="Times New Roman"/>
          <w:sz w:val="24"/>
          <w:szCs w:val="24"/>
        </w:rPr>
        <w:t xml:space="preserve"> and </w:t>
      </w:r>
      <w:r w:rsidRPr="004511A0">
        <w:rPr>
          <w:rFonts w:ascii="Times New Roman" w:eastAsia="Times New Roman" w:hAnsi="Times New Roman" w:cs="Times New Roman"/>
          <w:bCs/>
          <w:sz w:val="24"/>
          <w:szCs w:val="24"/>
        </w:rPr>
        <w:t>automated assays</w:t>
      </w:r>
      <w:r w:rsidRPr="004511A0">
        <w:rPr>
          <w:rFonts w:ascii="Times New Roman" w:eastAsia="Times New Roman" w:hAnsi="Times New Roman" w:cs="Times New Roman"/>
          <w:sz w:val="24"/>
          <w:szCs w:val="24"/>
        </w:rPr>
        <w:t xml:space="preserve">. Automated assays are seeing a higher adoption rate due to their efficiency, accuracy, and ability to handle high-volume testing. They are typically used in larger hospitals and diagnostic laboratories where throughput is a critical factor. Manual assays, although more affordable, are mainly used in smaller or resource-limited settings. </w:t>
      </w:r>
      <w:r w:rsidRPr="004511A0">
        <w:rPr>
          <w:rFonts w:ascii="Times New Roman" w:eastAsia="Times New Roman" w:hAnsi="Times New Roman" w:cs="Times New Roman"/>
          <w:bCs/>
          <w:sz w:val="24"/>
          <w:szCs w:val="24"/>
        </w:rPr>
        <w:t>Enzyme-</w:t>
      </w:r>
      <w:r w:rsidRPr="004511A0">
        <w:rPr>
          <w:rFonts w:ascii="Times New Roman" w:eastAsia="Times New Roman" w:hAnsi="Times New Roman" w:cs="Times New Roman"/>
          <w:bCs/>
          <w:sz w:val="24"/>
          <w:szCs w:val="24"/>
        </w:rPr>
        <w:lastRenderedPageBreak/>
        <w:t>linked immunosorbent assays (ELISA)</w:t>
      </w:r>
      <w:r w:rsidRPr="004511A0">
        <w:rPr>
          <w:rFonts w:ascii="Times New Roman" w:eastAsia="Times New Roman" w:hAnsi="Times New Roman" w:cs="Times New Roman"/>
          <w:sz w:val="24"/>
          <w:szCs w:val="24"/>
        </w:rPr>
        <w:t xml:space="preserve">, </w:t>
      </w:r>
      <w:proofErr w:type="spellStart"/>
      <w:r w:rsidRPr="004511A0">
        <w:rPr>
          <w:rFonts w:ascii="Times New Roman" w:eastAsia="Times New Roman" w:hAnsi="Times New Roman" w:cs="Times New Roman"/>
          <w:bCs/>
          <w:sz w:val="24"/>
          <w:szCs w:val="24"/>
        </w:rPr>
        <w:t>chemiluminescence</w:t>
      </w:r>
      <w:proofErr w:type="spellEnd"/>
      <w:r w:rsidRPr="004511A0">
        <w:rPr>
          <w:rFonts w:ascii="Times New Roman" w:eastAsia="Times New Roman" w:hAnsi="Times New Roman" w:cs="Times New Roman"/>
          <w:bCs/>
          <w:sz w:val="24"/>
          <w:szCs w:val="24"/>
        </w:rPr>
        <w:t xml:space="preserve"> immunoassays (CLIA)</w:t>
      </w:r>
      <w:r w:rsidRPr="004511A0">
        <w:rPr>
          <w:rFonts w:ascii="Times New Roman" w:eastAsia="Times New Roman" w:hAnsi="Times New Roman" w:cs="Times New Roman"/>
          <w:sz w:val="24"/>
          <w:szCs w:val="24"/>
        </w:rPr>
        <w:t xml:space="preserve">, and </w:t>
      </w:r>
      <w:proofErr w:type="spellStart"/>
      <w:r w:rsidRPr="004511A0">
        <w:rPr>
          <w:rFonts w:ascii="Times New Roman" w:eastAsia="Times New Roman" w:hAnsi="Times New Roman" w:cs="Times New Roman"/>
          <w:bCs/>
          <w:sz w:val="24"/>
          <w:szCs w:val="24"/>
        </w:rPr>
        <w:t>immunoturbidimetric</w:t>
      </w:r>
      <w:proofErr w:type="spellEnd"/>
      <w:r w:rsidRPr="004511A0">
        <w:rPr>
          <w:rFonts w:ascii="Times New Roman" w:eastAsia="Times New Roman" w:hAnsi="Times New Roman" w:cs="Times New Roman"/>
          <w:bCs/>
          <w:sz w:val="24"/>
          <w:szCs w:val="24"/>
        </w:rPr>
        <w:t xml:space="preserve"> assays</w:t>
      </w:r>
      <w:r w:rsidRPr="004511A0">
        <w:rPr>
          <w:rFonts w:ascii="Times New Roman" w:eastAsia="Times New Roman" w:hAnsi="Times New Roman" w:cs="Times New Roman"/>
          <w:sz w:val="24"/>
          <w:szCs w:val="24"/>
        </w:rPr>
        <w:t xml:space="preserve"> are common methods within these product types.</w:t>
      </w:r>
    </w:p>
    <w:p w:rsidR="00061DF2" w:rsidRPr="004511A0" w:rsidRDefault="00061DF2" w:rsidP="00061D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Automated Cystatin C Assays</w:t>
      </w:r>
      <w:r w:rsidRPr="004511A0">
        <w:rPr>
          <w:rFonts w:ascii="Times New Roman" w:eastAsia="Times New Roman" w:hAnsi="Times New Roman" w:cs="Times New Roman"/>
          <w:sz w:val="24"/>
          <w:szCs w:val="24"/>
        </w:rPr>
        <w:t xml:space="preserve"> are projected to dominate the market by 2030 due to increased demand for high-throughput diagnostic solutions.</w:t>
      </w:r>
    </w:p>
    <w:p w:rsidR="00061DF2" w:rsidRPr="004511A0"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4511A0">
        <w:rPr>
          <w:rFonts w:ascii="Times New Roman" w:eastAsia="Times New Roman" w:hAnsi="Times New Roman" w:cs="Times New Roman"/>
          <w:b/>
          <w:bCs/>
          <w:sz w:val="24"/>
          <w:szCs w:val="24"/>
        </w:rPr>
        <w:t>By Application</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sz w:val="24"/>
          <w:szCs w:val="24"/>
        </w:rPr>
        <w:t xml:space="preserve">The key applications for cystatin C assays include </w:t>
      </w:r>
      <w:r w:rsidRPr="004511A0">
        <w:rPr>
          <w:rFonts w:ascii="Times New Roman" w:eastAsia="Times New Roman" w:hAnsi="Times New Roman" w:cs="Times New Roman"/>
          <w:bCs/>
          <w:sz w:val="24"/>
          <w:szCs w:val="24"/>
        </w:rPr>
        <w:t>renal diseases</w:t>
      </w:r>
      <w:r w:rsidRPr="004511A0">
        <w:rPr>
          <w:rFonts w:ascii="Times New Roman" w:eastAsia="Times New Roman" w:hAnsi="Times New Roman" w:cs="Times New Roman"/>
          <w:sz w:val="24"/>
          <w:szCs w:val="24"/>
        </w:rPr>
        <w:t xml:space="preserve">, </w:t>
      </w:r>
      <w:r w:rsidRPr="004511A0">
        <w:rPr>
          <w:rFonts w:ascii="Times New Roman" w:eastAsia="Times New Roman" w:hAnsi="Times New Roman" w:cs="Times New Roman"/>
          <w:bCs/>
          <w:sz w:val="24"/>
          <w:szCs w:val="24"/>
        </w:rPr>
        <w:t>cardiovascular diseases</w:t>
      </w:r>
      <w:r w:rsidRPr="004511A0">
        <w:rPr>
          <w:rFonts w:ascii="Times New Roman" w:eastAsia="Times New Roman" w:hAnsi="Times New Roman" w:cs="Times New Roman"/>
          <w:sz w:val="24"/>
          <w:szCs w:val="24"/>
        </w:rPr>
        <w:t xml:space="preserve">, and </w:t>
      </w:r>
      <w:r w:rsidRPr="004511A0">
        <w:rPr>
          <w:rFonts w:ascii="Times New Roman" w:eastAsia="Times New Roman" w:hAnsi="Times New Roman" w:cs="Times New Roman"/>
          <w:bCs/>
          <w:sz w:val="24"/>
          <w:szCs w:val="24"/>
        </w:rPr>
        <w:t>diabetes management</w:t>
      </w:r>
      <w:r w:rsidRPr="004511A0">
        <w:rPr>
          <w:rFonts w:ascii="Times New Roman" w:eastAsia="Times New Roman" w:hAnsi="Times New Roman" w:cs="Times New Roman"/>
          <w:sz w:val="24"/>
          <w:szCs w:val="24"/>
        </w:rPr>
        <w:t xml:space="preserve">. Cystatin C is primarily used in </w:t>
      </w:r>
      <w:r w:rsidRPr="004511A0">
        <w:rPr>
          <w:rFonts w:ascii="Times New Roman" w:eastAsia="Times New Roman" w:hAnsi="Times New Roman" w:cs="Times New Roman"/>
          <w:bCs/>
          <w:sz w:val="24"/>
          <w:szCs w:val="24"/>
        </w:rPr>
        <w:t>renal diagnostics</w:t>
      </w:r>
      <w:r w:rsidRPr="004511A0">
        <w:rPr>
          <w:rFonts w:ascii="Times New Roman" w:eastAsia="Times New Roman" w:hAnsi="Times New Roman" w:cs="Times New Roman"/>
          <w:sz w:val="24"/>
          <w:szCs w:val="24"/>
        </w:rPr>
        <w:t xml:space="preserve"> for early detection of kidney dysfunction, serving as a biomarker for the estimation of glomerular filtration rate (GFR). Additionally, it is gaining traction in </w:t>
      </w:r>
      <w:r w:rsidRPr="004511A0">
        <w:rPr>
          <w:rFonts w:ascii="Times New Roman" w:eastAsia="Times New Roman" w:hAnsi="Times New Roman" w:cs="Times New Roman"/>
          <w:bCs/>
          <w:sz w:val="24"/>
          <w:szCs w:val="24"/>
        </w:rPr>
        <w:t>cardiovascular diagnostics</w:t>
      </w:r>
      <w:r w:rsidRPr="004511A0">
        <w:rPr>
          <w:rFonts w:ascii="Times New Roman" w:eastAsia="Times New Roman" w:hAnsi="Times New Roman" w:cs="Times New Roman"/>
          <w:sz w:val="24"/>
          <w:szCs w:val="24"/>
        </w:rPr>
        <w:t xml:space="preserve"> due to its role in assessing the risk of heart disease. In </w:t>
      </w:r>
      <w:r w:rsidRPr="004511A0">
        <w:rPr>
          <w:rFonts w:ascii="Times New Roman" w:eastAsia="Times New Roman" w:hAnsi="Times New Roman" w:cs="Times New Roman"/>
          <w:bCs/>
          <w:sz w:val="24"/>
          <w:szCs w:val="24"/>
        </w:rPr>
        <w:t>diabetes management</w:t>
      </w:r>
      <w:r w:rsidRPr="004511A0">
        <w:rPr>
          <w:rFonts w:ascii="Times New Roman" w:eastAsia="Times New Roman" w:hAnsi="Times New Roman" w:cs="Times New Roman"/>
          <w:sz w:val="24"/>
          <w:szCs w:val="24"/>
        </w:rPr>
        <w:t>, Cystatin C serves as an important tool for monitoring kidney function in diabetic patients.</w:t>
      </w:r>
    </w:p>
    <w:p w:rsidR="00061DF2" w:rsidRPr="004511A0" w:rsidRDefault="00061DF2" w:rsidP="00061D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sz w:val="24"/>
          <w:szCs w:val="24"/>
        </w:rPr>
        <w:t xml:space="preserve">The </w:t>
      </w:r>
      <w:r w:rsidRPr="004511A0">
        <w:rPr>
          <w:rFonts w:ascii="Times New Roman" w:eastAsia="Times New Roman" w:hAnsi="Times New Roman" w:cs="Times New Roman"/>
          <w:bCs/>
          <w:sz w:val="24"/>
          <w:szCs w:val="24"/>
        </w:rPr>
        <w:t>renal diagnostics segment</w:t>
      </w:r>
      <w:r w:rsidRPr="004511A0">
        <w:rPr>
          <w:rFonts w:ascii="Times New Roman" w:eastAsia="Times New Roman" w:hAnsi="Times New Roman" w:cs="Times New Roman"/>
          <w:sz w:val="24"/>
          <w:szCs w:val="24"/>
        </w:rPr>
        <w:t xml:space="preserve"> is expected to maintain the largest market share, accounting for nearly 45% of the market by 2030, driven by the increasing incidence of chronic kidney diseases (CKD).</w:t>
      </w:r>
    </w:p>
    <w:p w:rsidR="00061DF2" w:rsidRPr="004511A0"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4511A0">
        <w:rPr>
          <w:rFonts w:ascii="Times New Roman" w:eastAsia="Times New Roman" w:hAnsi="Times New Roman" w:cs="Times New Roman"/>
          <w:b/>
          <w:bCs/>
          <w:sz w:val="24"/>
          <w:szCs w:val="24"/>
        </w:rPr>
        <w:t>By End-User</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sz w:val="24"/>
          <w:szCs w:val="24"/>
        </w:rPr>
        <w:t xml:space="preserve">End-users of Cystatin C assays include </w:t>
      </w:r>
      <w:r w:rsidRPr="004511A0">
        <w:rPr>
          <w:rFonts w:ascii="Times New Roman" w:eastAsia="Times New Roman" w:hAnsi="Times New Roman" w:cs="Times New Roman"/>
          <w:bCs/>
          <w:sz w:val="24"/>
          <w:szCs w:val="24"/>
        </w:rPr>
        <w:t>hospitals</w:t>
      </w:r>
      <w:r w:rsidRPr="004511A0">
        <w:rPr>
          <w:rFonts w:ascii="Times New Roman" w:eastAsia="Times New Roman" w:hAnsi="Times New Roman" w:cs="Times New Roman"/>
          <w:sz w:val="24"/>
          <w:szCs w:val="24"/>
        </w:rPr>
        <w:t xml:space="preserve">, </w:t>
      </w:r>
      <w:r w:rsidRPr="004511A0">
        <w:rPr>
          <w:rFonts w:ascii="Times New Roman" w:eastAsia="Times New Roman" w:hAnsi="Times New Roman" w:cs="Times New Roman"/>
          <w:bCs/>
          <w:sz w:val="24"/>
          <w:szCs w:val="24"/>
        </w:rPr>
        <w:t>diagnostic laboratories</w:t>
      </w:r>
      <w:r w:rsidRPr="004511A0">
        <w:rPr>
          <w:rFonts w:ascii="Times New Roman" w:eastAsia="Times New Roman" w:hAnsi="Times New Roman" w:cs="Times New Roman"/>
          <w:sz w:val="24"/>
          <w:szCs w:val="24"/>
        </w:rPr>
        <w:t xml:space="preserve">, and </w:t>
      </w:r>
      <w:r w:rsidRPr="004511A0">
        <w:rPr>
          <w:rFonts w:ascii="Times New Roman" w:eastAsia="Times New Roman" w:hAnsi="Times New Roman" w:cs="Times New Roman"/>
          <w:bCs/>
          <w:sz w:val="24"/>
          <w:szCs w:val="24"/>
        </w:rPr>
        <w:t>research institutions</w:t>
      </w:r>
      <w:r w:rsidRPr="004511A0">
        <w:rPr>
          <w:rFonts w:ascii="Times New Roman" w:eastAsia="Times New Roman" w:hAnsi="Times New Roman" w:cs="Times New Roman"/>
          <w:sz w:val="24"/>
          <w:szCs w:val="24"/>
        </w:rPr>
        <w:t>. Hospitals remain the largest end-user segment due to the high demand for in-house testing, especially in high-urgency cases such as kidney transplantations or patients undergoing cardiovascular treatments. Diagnostic laboratories, particularly independent ones, are expected to see strong growth due to the increased demand for specialized testing and the rise of preventive healthcare. Research institutions also use cystatin C assays extensively for clinical trials and biomarker research, especially in the fields of nephrology and cardiology.</w:t>
      </w:r>
    </w:p>
    <w:p w:rsidR="00061DF2" w:rsidRPr="004511A0" w:rsidRDefault="00061DF2" w:rsidP="00061D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Hospitals</w:t>
      </w:r>
      <w:r w:rsidRPr="004511A0">
        <w:rPr>
          <w:rFonts w:ascii="Times New Roman" w:eastAsia="Times New Roman" w:hAnsi="Times New Roman" w:cs="Times New Roman"/>
          <w:sz w:val="24"/>
          <w:szCs w:val="24"/>
        </w:rPr>
        <w:t xml:space="preserve"> are anticipated to be the largest end-user segment, holding more than 50% of the market share by 2030.</w:t>
      </w:r>
    </w:p>
    <w:p w:rsidR="00061DF2" w:rsidRPr="004511A0"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4511A0">
        <w:rPr>
          <w:rFonts w:ascii="Times New Roman" w:eastAsia="Times New Roman" w:hAnsi="Times New Roman" w:cs="Times New Roman"/>
          <w:b/>
          <w:bCs/>
          <w:sz w:val="24"/>
          <w:szCs w:val="24"/>
        </w:rPr>
        <w:t>By Region</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sz w:val="24"/>
          <w:szCs w:val="24"/>
        </w:rPr>
        <w:t xml:space="preserve">Geographically, the market is analyzed across </w:t>
      </w:r>
      <w:r w:rsidRPr="004511A0">
        <w:rPr>
          <w:rFonts w:ascii="Times New Roman" w:eastAsia="Times New Roman" w:hAnsi="Times New Roman" w:cs="Times New Roman"/>
          <w:bCs/>
          <w:sz w:val="24"/>
          <w:szCs w:val="24"/>
        </w:rPr>
        <w:t>North America</w:t>
      </w:r>
      <w:r w:rsidRPr="004511A0">
        <w:rPr>
          <w:rFonts w:ascii="Times New Roman" w:eastAsia="Times New Roman" w:hAnsi="Times New Roman" w:cs="Times New Roman"/>
          <w:sz w:val="24"/>
          <w:szCs w:val="24"/>
        </w:rPr>
        <w:t xml:space="preserve">, </w:t>
      </w:r>
      <w:r w:rsidRPr="004511A0">
        <w:rPr>
          <w:rFonts w:ascii="Times New Roman" w:eastAsia="Times New Roman" w:hAnsi="Times New Roman" w:cs="Times New Roman"/>
          <w:bCs/>
          <w:sz w:val="24"/>
          <w:szCs w:val="24"/>
        </w:rPr>
        <w:t>Europe</w:t>
      </w:r>
      <w:r w:rsidRPr="004511A0">
        <w:rPr>
          <w:rFonts w:ascii="Times New Roman" w:eastAsia="Times New Roman" w:hAnsi="Times New Roman" w:cs="Times New Roman"/>
          <w:sz w:val="24"/>
          <w:szCs w:val="24"/>
        </w:rPr>
        <w:t xml:space="preserve">, </w:t>
      </w:r>
      <w:r w:rsidRPr="004511A0">
        <w:rPr>
          <w:rFonts w:ascii="Times New Roman" w:eastAsia="Times New Roman" w:hAnsi="Times New Roman" w:cs="Times New Roman"/>
          <w:bCs/>
          <w:sz w:val="24"/>
          <w:szCs w:val="24"/>
        </w:rPr>
        <w:t>Asia Pacific</w:t>
      </w:r>
      <w:r w:rsidRPr="004511A0">
        <w:rPr>
          <w:rFonts w:ascii="Times New Roman" w:eastAsia="Times New Roman" w:hAnsi="Times New Roman" w:cs="Times New Roman"/>
          <w:sz w:val="24"/>
          <w:szCs w:val="24"/>
        </w:rPr>
        <w:t xml:space="preserve">, </w:t>
      </w:r>
      <w:r w:rsidRPr="004511A0">
        <w:rPr>
          <w:rFonts w:ascii="Times New Roman" w:eastAsia="Times New Roman" w:hAnsi="Times New Roman" w:cs="Times New Roman"/>
          <w:bCs/>
          <w:sz w:val="24"/>
          <w:szCs w:val="24"/>
        </w:rPr>
        <w:t>Latin America</w:t>
      </w:r>
      <w:r w:rsidRPr="004511A0">
        <w:rPr>
          <w:rFonts w:ascii="Times New Roman" w:eastAsia="Times New Roman" w:hAnsi="Times New Roman" w:cs="Times New Roman"/>
          <w:sz w:val="24"/>
          <w:szCs w:val="24"/>
        </w:rPr>
        <w:t xml:space="preserve">, and </w:t>
      </w:r>
      <w:r w:rsidRPr="004511A0">
        <w:rPr>
          <w:rFonts w:ascii="Times New Roman" w:eastAsia="Times New Roman" w:hAnsi="Times New Roman" w:cs="Times New Roman"/>
          <w:bCs/>
          <w:sz w:val="24"/>
          <w:szCs w:val="24"/>
        </w:rPr>
        <w:t>Middle East &amp; Africa</w:t>
      </w:r>
      <w:r w:rsidRPr="004511A0">
        <w:rPr>
          <w:rFonts w:ascii="Times New Roman" w:eastAsia="Times New Roman" w:hAnsi="Times New Roman" w:cs="Times New Roman"/>
          <w:sz w:val="24"/>
          <w:szCs w:val="24"/>
        </w:rPr>
        <w:t>. North America holds the largest market share due to advanced healthcare infrastructure, a high prevalence of chronic kidney diseases, and widespread adoption of advanced diagnostic technologies. Europe follows closely, supported by favorable healthcare policies and a strong focus on early disease detection. The Asia Pacific region is projected to experience the highest growth during the forecast period, driven by increasing healthcare investments and improving access to diagnostic tools in emerging economies like China and India.</w:t>
      </w:r>
    </w:p>
    <w:p w:rsidR="00061DF2" w:rsidRPr="004511A0" w:rsidRDefault="00061DF2" w:rsidP="00061D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North America</w:t>
      </w:r>
      <w:r w:rsidRPr="004511A0">
        <w:rPr>
          <w:rFonts w:ascii="Times New Roman" w:eastAsia="Times New Roman" w:hAnsi="Times New Roman" w:cs="Times New Roman"/>
          <w:sz w:val="24"/>
          <w:szCs w:val="24"/>
        </w:rPr>
        <w:t xml:space="preserve"> is expected to remain the dominant region, accounting for approximately 35% of the market share by 2030, while </w:t>
      </w:r>
      <w:r w:rsidRPr="004511A0">
        <w:rPr>
          <w:rFonts w:ascii="Times New Roman" w:eastAsia="Times New Roman" w:hAnsi="Times New Roman" w:cs="Times New Roman"/>
          <w:bCs/>
          <w:sz w:val="24"/>
          <w:szCs w:val="24"/>
        </w:rPr>
        <w:t>Asia Pacific</w:t>
      </w:r>
      <w:r w:rsidRPr="004511A0">
        <w:rPr>
          <w:rFonts w:ascii="Times New Roman" w:eastAsia="Times New Roman" w:hAnsi="Times New Roman" w:cs="Times New Roman"/>
          <w:sz w:val="24"/>
          <w:szCs w:val="24"/>
        </w:rPr>
        <w:t xml:space="preserve"> is projected to grow at the highest CAGR of 9.5% during the forecast period.</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sz w:val="24"/>
          <w:szCs w:val="24"/>
        </w:rPr>
        <w:lastRenderedPageBreak/>
        <w:t>The growing demand for more accurate and accessible diagnostic tools, along with the increasing incidence of kidney diseases and related comorbidities</w:t>
      </w:r>
      <w:r w:rsidRPr="00061DF2">
        <w:rPr>
          <w:rFonts w:ascii="Times New Roman" w:eastAsia="Times New Roman" w:hAnsi="Times New Roman" w:cs="Times New Roman"/>
          <w:sz w:val="24"/>
          <w:szCs w:val="24"/>
        </w:rPr>
        <w:t>, will continue to drive growth across these segments and regions. Each of these dimensions presents unique opportunities for market expansion and will contribute to the overall market size in 2024–2030.</w:t>
      </w:r>
    </w:p>
    <w:p w:rsidR="00061DF2" w:rsidRPr="00061DF2" w:rsidRDefault="00061DF2" w:rsidP="00061DF2">
      <w:pPr>
        <w:spacing w:before="100" w:beforeAutospacing="1" w:after="100" w:afterAutospacing="1" w:line="240" w:lineRule="auto"/>
        <w:outlineLvl w:val="2"/>
        <w:rPr>
          <w:rFonts w:ascii="Times New Roman" w:eastAsia="Times New Roman" w:hAnsi="Times New Roman" w:cs="Times New Roman"/>
          <w:b/>
          <w:bCs/>
          <w:sz w:val="27"/>
          <w:szCs w:val="27"/>
        </w:rPr>
      </w:pPr>
      <w:r w:rsidRPr="00061DF2">
        <w:rPr>
          <w:rFonts w:ascii="Times New Roman" w:eastAsia="Times New Roman" w:hAnsi="Times New Roman" w:cs="Times New Roman"/>
          <w:b/>
          <w:bCs/>
          <w:sz w:val="27"/>
          <w:szCs w:val="27"/>
        </w:rPr>
        <w:t>3. Market Trends and Innovation Landscape</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The Cystatin C Assay Market is witnessing several key trends and innovations that are reshaping the way kidney function and cardiovascular risks are diagnosed and managed. These trends reflect both technological advancements and changes in market demands, fueled by the need for more efficient, accurate, and personalized diagnostic tools.</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Technological Advancements in Assay Methods</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There has been a significant evolution in the technology behind Cystatin C assays, with a shift towards more </w:t>
      </w:r>
      <w:r w:rsidRPr="004511A0">
        <w:rPr>
          <w:rFonts w:ascii="Times New Roman" w:eastAsia="Times New Roman" w:hAnsi="Times New Roman" w:cs="Times New Roman"/>
          <w:bCs/>
          <w:sz w:val="24"/>
          <w:szCs w:val="24"/>
        </w:rPr>
        <w:t>automated and high-throughput solutions</w:t>
      </w:r>
      <w:r w:rsidRPr="004511A0">
        <w:rPr>
          <w:rFonts w:ascii="Times New Roman" w:eastAsia="Times New Roman" w:hAnsi="Times New Roman" w:cs="Times New Roman"/>
          <w:sz w:val="24"/>
          <w:szCs w:val="24"/>
        </w:rPr>
        <w:t xml:space="preserve">. Traditional manual assays, while still in use, are being increasingly replaced by automated systems that offer faster results, higher precision, and reduced human error. These automated assays are particularly crucial for laboratories and hospitals where testing volumes are high. Additionally, </w:t>
      </w:r>
      <w:proofErr w:type="spellStart"/>
      <w:r w:rsidRPr="004511A0">
        <w:rPr>
          <w:rFonts w:ascii="Times New Roman" w:eastAsia="Times New Roman" w:hAnsi="Times New Roman" w:cs="Times New Roman"/>
          <w:bCs/>
          <w:sz w:val="24"/>
          <w:szCs w:val="24"/>
        </w:rPr>
        <w:t>chemiluminescence</w:t>
      </w:r>
      <w:proofErr w:type="spellEnd"/>
      <w:r w:rsidRPr="004511A0">
        <w:rPr>
          <w:rFonts w:ascii="Times New Roman" w:eastAsia="Times New Roman" w:hAnsi="Times New Roman" w:cs="Times New Roman"/>
          <w:bCs/>
          <w:sz w:val="24"/>
          <w:szCs w:val="24"/>
        </w:rPr>
        <w:t xml:space="preserve"> immunoassays (CLIA)</w:t>
      </w:r>
      <w:r w:rsidRPr="004511A0">
        <w:rPr>
          <w:rFonts w:ascii="Times New Roman" w:eastAsia="Times New Roman" w:hAnsi="Times New Roman" w:cs="Times New Roman"/>
          <w:sz w:val="24"/>
          <w:szCs w:val="24"/>
        </w:rPr>
        <w:t xml:space="preserve"> and </w:t>
      </w:r>
      <w:r w:rsidRPr="004511A0">
        <w:rPr>
          <w:rFonts w:ascii="Times New Roman" w:eastAsia="Times New Roman" w:hAnsi="Times New Roman" w:cs="Times New Roman"/>
          <w:bCs/>
          <w:sz w:val="24"/>
          <w:szCs w:val="24"/>
        </w:rPr>
        <w:t>enzyme-linked immunosorbent assays (ELISA)</w:t>
      </w:r>
      <w:r w:rsidRPr="004511A0">
        <w:rPr>
          <w:rFonts w:ascii="Times New Roman" w:eastAsia="Times New Roman" w:hAnsi="Times New Roman" w:cs="Times New Roman"/>
          <w:sz w:val="24"/>
          <w:szCs w:val="24"/>
        </w:rPr>
        <w:t xml:space="preserve"> are becoming more sophisticated, offering improved sensitivity and specificity. These innovations not only enhance the accuracy of cystatin C measurement but also allow for its integration into broader health screening programs, enabling more personalized approaches to healthcare.</w:t>
      </w:r>
    </w:p>
    <w:p w:rsidR="00061DF2" w:rsidRPr="004511A0" w:rsidRDefault="00061DF2" w:rsidP="00061D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AI and Machine Learning Integration</w:t>
      </w:r>
      <w:r w:rsidRPr="004511A0">
        <w:rPr>
          <w:rFonts w:ascii="Times New Roman" w:eastAsia="Times New Roman" w:hAnsi="Times New Roman" w:cs="Times New Roman"/>
          <w:sz w:val="24"/>
          <w:szCs w:val="24"/>
        </w:rPr>
        <w:t xml:space="preserve">: Another significant trend is the integration of </w:t>
      </w:r>
      <w:r w:rsidRPr="004511A0">
        <w:rPr>
          <w:rFonts w:ascii="Times New Roman" w:eastAsia="Times New Roman" w:hAnsi="Times New Roman" w:cs="Times New Roman"/>
          <w:bCs/>
          <w:sz w:val="24"/>
          <w:szCs w:val="24"/>
        </w:rPr>
        <w:t>artificial intelligence (AI)</w:t>
      </w:r>
      <w:r w:rsidRPr="004511A0">
        <w:rPr>
          <w:rFonts w:ascii="Times New Roman" w:eastAsia="Times New Roman" w:hAnsi="Times New Roman" w:cs="Times New Roman"/>
          <w:sz w:val="24"/>
          <w:szCs w:val="24"/>
        </w:rPr>
        <w:t xml:space="preserve"> and </w:t>
      </w:r>
      <w:r w:rsidRPr="004511A0">
        <w:rPr>
          <w:rFonts w:ascii="Times New Roman" w:eastAsia="Times New Roman" w:hAnsi="Times New Roman" w:cs="Times New Roman"/>
          <w:bCs/>
          <w:sz w:val="24"/>
          <w:szCs w:val="24"/>
        </w:rPr>
        <w:t>machine learning</w:t>
      </w:r>
      <w:r w:rsidRPr="004511A0">
        <w:rPr>
          <w:rFonts w:ascii="Times New Roman" w:eastAsia="Times New Roman" w:hAnsi="Times New Roman" w:cs="Times New Roman"/>
          <w:sz w:val="24"/>
          <w:szCs w:val="24"/>
        </w:rPr>
        <w:t xml:space="preserve"> into the cystatin C assay process. AI algorithms are being used to interpret assay results faster, with higher precision, and to detect patterns that may be missed by human analysts. These technologies are improving early diagnosis of kidney dysfunction and cardiovascular diseases, allowing for more proactive treatment interventions.</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Rising Demand for Early Detection and Personalized Medicine</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As healthcare systems around the world shift toward </w:t>
      </w:r>
      <w:r w:rsidRPr="004511A0">
        <w:rPr>
          <w:rFonts w:ascii="Times New Roman" w:eastAsia="Times New Roman" w:hAnsi="Times New Roman" w:cs="Times New Roman"/>
          <w:bCs/>
          <w:sz w:val="24"/>
          <w:szCs w:val="24"/>
        </w:rPr>
        <w:t>precision medicine</w:t>
      </w:r>
      <w:r w:rsidRPr="004511A0">
        <w:rPr>
          <w:rFonts w:ascii="Times New Roman" w:eastAsia="Times New Roman" w:hAnsi="Times New Roman" w:cs="Times New Roman"/>
          <w:sz w:val="24"/>
          <w:szCs w:val="24"/>
        </w:rPr>
        <w:t xml:space="preserve"> and </w:t>
      </w:r>
      <w:r w:rsidRPr="004511A0">
        <w:rPr>
          <w:rFonts w:ascii="Times New Roman" w:eastAsia="Times New Roman" w:hAnsi="Times New Roman" w:cs="Times New Roman"/>
          <w:bCs/>
          <w:sz w:val="24"/>
          <w:szCs w:val="24"/>
        </w:rPr>
        <w:t>early disease detection</w:t>
      </w:r>
      <w:r w:rsidRPr="004511A0">
        <w:rPr>
          <w:rFonts w:ascii="Times New Roman" w:eastAsia="Times New Roman" w:hAnsi="Times New Roman" w:cs="Times New Roman"/>
          <w:sz w:val="24"/>
          <w:szCs w:val="24"/>
        </w:rPr>
        <w:t xml:space="preserve">, cystatin C assays are becoming increasingly important. </w:t>
      </w:r>
      <w:r w:rsidRPr="004511A0">
        <w:rPr>
          <w:rFonts w:ascii="Times New Roman" w:eastAsia="Times New Roman" w:hAnsi="Times New Roman" w:cs="Times New Roman"/>
          <w:bCs/>
          <w:sz w:val="24"/>
          <w:szCs w:val="24"/>
        </w:rPr>
        <w:t>Personalized medicine</w:t>
      </w:r>
      <w:r w:rsidRPr="004511A0">
        <w:rPr>
          <w:rFonts w:ascii="Times New Roman" w:eastAsia="Times New Roman" w:hAnsi="Times New Roman" w:cs="Times New Roman"/>
          <w:sz w:val="24"/>
          <w:szCs w:val="24"/>
        </w:rPr>
        <w:t xml:space="preserve"> aims to tailor healthcare treatments based on individual genetic profiles and biomarkers, including cystatin C levels. For example, early detection of kidney diseases through the measurement of cystatin C levels enables clinicians to initiate more effective treatments earlier, slowing disease progression and improving patient outcomes.</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sz w:val="24"/>
          <w:szCs w:val="24"/>
        </w:rPr>
        <w:t xml:space="preserve">Furthermore, cystatin C is being explored as a </w:t>
      </w:r>
      <w:r w:rsidRPr="004511A0">
        <w:rPr>
          <w:rFonts w:ascii="Times New Roman" w:eastAsia="Times New Roman" w:hAnsi="Times New Roman" w:cs="Times New Roman"/>
          <w:bCs/>
          <w:sz w:val="24"/>
          <w:szCs w:val="24"/>
        </w:rPr>
        <w:t>biomarker for other diseases</w:t>
      </w:r>
      <w:r w:rsidRPr="004511A0">
        <w:rPr>
          <w:rFonts w:ascii="Times New Roman" w:eastAsia="Times New Roman" w:hAnsi="Times New Roman" w:cs="Times New Roman"/>
          <w:sz w:val="24"/>
          <w:szCs w:val="24"/>
        </w:rPr>
        <w:t xml:space="preserve">, particularly in </w:t>
      </w:r>
      <w:r w:rsidRPr="004511A0">
        <w:rPr>
          <w:rFonts w:ascii="Times New Roman" w:eastAsia="Times New Roman" w:hAnsi="Times New Roman" w:cs="Times New Roman"/>
          <w:bCs/>
          <w:sz w:val="24"/>
          <w:szCs w:val="24"/>
        </w:rPr>
        <w:t>cardiovascular risk assessment</w:t>
      </w:r>
      <w:r w:rsidRPr="004511A0">
        <w:rPr>
          <w:rFonts w:ascii="Times New Roman" w:eastAsia="Times New Roman" w:hAnsi="Times New Roman" w:cs="Times New Roman"/>
          <w:sz w:val="24"/>
          <w:szCs w:val="24"/>
        </w:rPr>
        <w:t xml:space="preserve">. Research is ongoing into its potential role in predicting outcomes for heart failure and chronic diseases such as </w:t>
      </w:r>
      <w:r w:rsidRPr="004511A0">
        <w:rPr>
          <w:rFonts w:ascii="Times New Roman" w:eastAsia="Times New Roman" w:hAnsi="Times New Roman" w:cs="Times New Roman"/>
          <w:bCs/>
          <w:sz w:val="24"/>
          <w:szCs w:val="24"/>
        </w:rPr>
        <w:t>diabetes</w:t>
      </w:r>
      <w:r w:rsidRPr="004511A0">
        <w:rPr>
          <w:rFonts w:ascii="Times New Roman" w:eastAsia="Times New Roman" w:hAnsi="Times New Roman" w:cs="Times New Roman"/>
          <w:sz w:val="24"/>
          <w:szCs w:val="24"/>
        </w:rPr>
        <w:t>. These applications are expanding the use of cystatin C assays beyond nephrology into cardiovascular and metabolic disease management.</w:t>
      </w:r>
    </w:p>
    <w:p w:rsidR="00061DF2" w:rsidRPr="00061DF2" w:rsidRDefault="00061DF2" w:rsidP="00061D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lastRenderedPageBreak/>
        <w:t>Increased focus on kidney disease prevention</w:t>
      </w:r>
      <w:r w:rsidRPr="00061DF2">
        <w:rPr>
          <w:rFonts w:ascii="Times New Roman" w:eastAsia="Times New Roman" w:hAnsi="Times New Roman" w:cs="Times New Roman"/>
          <w:sz w:val="24"/>
          <w:szCs w:val="24"/>
        </w:rPr>
        <w:t>: With chronic kidney disease (CKD) being a major health issue globally, there is increasing focus on preventative measures. This is pushing healthcare providers to integrate cystatin C testing as part of routine screening programs for high-risk populations, such as those with diabetes or hypertension, further enhancing its role in early diagnosis and intervention.</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Collaborations and Partnerships</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The demand for cystatin C assays is also being driven by partnerships and collaborations across the healthcare and diagnostics industries. </w:t>
      </w:r>
      <w:r w:rsidRPr="004511A0">
        <w:rPr>
          <w:rFonts w:ascii="Times New Roman" w:eastAsia="Times New Roman" w:hAnsi="Times New Roman" w:cs="Times New Roman"/>
          <w:bCs/>
          <w:sz w:val="24"/>
          <w:szCs w:val="24"/>
        </w:rPr>
        <w:t>Strategic alliances between assay manufacturers, hospitals, and research institutions</w:t>
      </w:r>
      <w:r w:rsidRPr="004511A0">
        <w:rPr>
          <w:rFonts w:ascii="Times New Roman" w:eastAsia="Times New Roman" w:hAnsi="Times New Roman" w:cs="Times New Roman"/>
          <w:sz w:val="24"/>
          <w:szCs w:val="24"/>
        </w:rPr>
        <w:t xml:space="preserve"> are accelerating innovation in the market. These partnerships often focus on developing improved assay technologies, conducting clinical studies, and expanding market reach. Additionally, </w:t>
      </w:r>
      <w:r w:rsidRPr="004511A0">
        <w:rPr>
          <w:rFonts w:ascii="Times New Roman" w:eastAsia="Times New Roman" w:hAnsi="Times New Roman" w:cs="Times New Roman"/>
          <w:bCs/>
          <w:sz w:val="24"/>
          <w:szCs w:val="24"/>
        </w:rPr>
        <w:t>collaborations between AI technology firms and diagnostics companies</w:t>
      </w:r>
      <w:r w:rsidRPr="004511A0">
        <w:rPr>
          <w:rFonts w:ascii="Times New Roman" w:eastAsia="Times New Roman" w:hAnsi="Times New Roman" w:cs="Times New Roman"/>
          <w:sz w:val="24"/>
          <w:szCs w:val="24"/>
        </w:rPr>
        <w:t xml:space="preserve"> are creating more intelligent assay platforms that combine cystatin C testing with digital health technologies, further enhancing the value of these diagnostic tools.</w:t>
      </w:r>
    </w:p>
    <w:p w:rsidR="00061DF2" w:rsidRPr="00061DF2" w:rsidRDefault="00061DF2" w:rsidP="00061DF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Innovation in Point-of-Care (POC) Testing</w:t>
      </w:r>
      <w:r w:rsidRPr="004511A0">
        <w:rPr>
          <w:rFonts w:ascii="Times New Roman" w:eastAsia="Times New Roman" w:hAnsi="Times New Roman" w:cs="Times New Roman"/>
          <w:sz w:val="24"/>
          <w:szCs w:val="24"/>
        </w:rPr>
        <w:t>: Innovations in point-of-care testing (POC) are making cystatin C assays more accessible in outpatient settings and even at home. POC testing devices are now being developed to provide quick and accurate cystatin C results with minimal equipment, enabling healthcare providers to offer faster care to patients, especially in rural or underserved areas</w:t>
      </w:r>
      <w:r w:rsidRPr="00061DF2">
        <w:rPr>
          <w:rFonts w:ascii="Times New Roman" w:eastAsia="Times New Roman" w:hAnsi="Times New Roman" w:cs="Times New Roman"/>
          <w:sz w:val="24"/>
          <w:szCs w:val="24"/>
        </w:rPr>
        <w:t>.</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Regulatory Advancements and Market Adoption</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Regulatory bodies such as the </w:t>
      </w:r>
      <w:r w:rsidRPr="004511A0">
        <w:rPr>
          <w:rFonts w:ascii="Times New Roman" w:eastAsia="Times New Roman" w:hAnsi="Times New Roman" w:cs="Times New Roman"/>
          <w:bCs/>
          <w:sz w:val="24"/>
          <w:szCs w:val="24"/>
        </w:rPr>
        <w:t>U.S. FDA</w:t>
      </w:r>
      <w:r w:rsidRPr="004511A0">
        <w:rPr>
          <w:rFonts w:ascii="Times New Roman" w:eastAsia="Times New Roman" w:hAnsi="Times New Roman" w:cs="Times New Roman"/>
          <w:sz w:val="24"/>
          <w:szCs w:val="24"/>
        </w:rPr>
        <w:t xml:space="preserve"> and </w:t>
      </w:r>
      <w:r w:rsidRPr="004511A0">
        <w:rPr>
          <w:rFonts w:ascii="Times New Roman" w:eastAsia="Times New Roman" w:hAnsi="Times New Roman" w:cs="Times New Roman"/>
          <w:bCs/>
          <w:sz w:val="24"/>
          <w:szCs w:val="24"/>
        </w:rPr>
        <w:t>European Medicines Agency (EMA)</w:t>
      </w:r>
      <w:r w:rsidRPr="004511A0">
        <w:rPr>
          <w:rFonts w:ascii="Times New Roman" w:eastAsia="Times New Roman" w:hAnsi="Times New Roman" w:cs="Times New Roman"/>
          <w:sz w:val="24"/>
          <w:szCs w:val="24"/>
        </w:rPr>
        <w:t xml:space="preserve"> are increasing their focus on enhancing the accuracy, reliability, and safety of diagnostic tools, including cystatin C assays. As regulations tighten, manufacturers are investing in product improvements to meet new requirements, further driving innovation in the market. Additionally, the approval of novel assays and diagnostic platforms is opening the door for wider market adoption.</w:t>
      </w:r>
    </w:p>
    <w:p w:rsidR="00061DF2" w:rsidRPr="004511A0" w:rsidRDefault="00061DF2" w:rsidP="00061DF2">
      <w:pPr>
        <w:spacing w:before="100" w:beforeAutospacing="1" w:after="100" w:afterAutospacing="1" w:line="240" w:lineRule="auto"/>
        <w:outlineLvl w:val="3"/>
        <w:rPr>
          <w:rFonts w:ascii="Times New Roman" w:eastAsia="Times New Roman" w:hAnsi="Times New Roman" w:cs="Times New Roman"/>
          <w:bCs/>
          <w:sz w:val="24"/>
          <w:szCs w:val="24"/>
        </w:rPr>
      </w:pPr>
      <w:r w:rsidRPr="004511A0">
        <w:rPr>
          <w:rFonts w:ascii="Times New Roman" w:eastAsia="Times New Roman" w:hAnsi="Times New Roman" w:cs="Times New Roman"/>
          <w:bCs/>
          <w:sz w:val="24"/>
          <w:szCs w:val="24"/>
        </w:rPr>
        <w:t>Market Expansion in Emerging Economies</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sz w:val="24"/>
          <w:szCs w:val="24"/>
        </w:rPr>
        <w:t xml:space="preserve">The Cystatin C Assay Market is also seeing significant growth in emerging economies, driven by increased healthcare infrastructure, government support for healthcare initiatives, and greater awareness of the importance of early disease detection. Countries like </w:t>
      </w:r>
      <w:r w:rsidRPr="004511A0">
        <w:rPr>
          <w:rFonts w:ascii="Times New Roman" w:eastAsia="Times New Roman" w:hAnsi="Times New Roman" w:cs="Times New Roman"/>
          <w:bCs/>
          <w:sz w:val="24"/>
          <w:szCs w:val="24"/>
        </w:rPr>
        <w:t>China</w:t>
      </w:r>
      <w:r w:rsidRPr="004511A0">
        <w:rPr>
          <w:rFonts w:ascii="Times New Roman" w:eastAsia="Times New Roman" w:hAnsi="Times New Roman" w:cs="Times New Roman"/>
          <w:sz w:val="24"/>
          <w:szCs w:val="24"/>
        </w:rPr>
        <w:t xml:space="preserve">, </w:t>
      </w:r>
      <w:r w:rsidRPr="004511A0">
        <w:rPr>
          <w:rFonts w:ascii="Times New Roman" w:eastAsia="Times New Roman" w:hAnsi="Times New Roman" w:cs="Times New Roman"/>
          <w:bCs/>
          <w:sz w:val="24"/>
          <w:szCs w:val="24"/>
        </w:rPr>
        <w:t>India</w:t>
      </w:r>
      <w:r w:rsidRPr="004511A0">
        <w:rPr>
          <w:rFonts w:ascii="Times New Roman" w:eastAsia="Times New Roman" w:hAnsi="Times New Roman" w:cs="Times New Roman"/>
          <w:sz w:val="24"/>
          <w:szCs w:val="24"/>
        </w:rPr>
        <w:t xml:space="preserve">, and </w:t>
      </w:r>
      <w:r w:rsidRPr="004511A0">
        <w:rPr>
          <w:rFonts w:ascii="Times New Roman" w:eastAsia="Times New Roman" w:hAnsi="Times New Roman" w:cs="Times New Roman"/>
          <w:bCs/>
          <w:sz w:val="24"/>
          <w:szCs w:val="24"/>
        </w:rPr>
        <w:t>Brazil</w:t>
      </w:r>
      <w:r w:rsidRPr="004511A0">
        <w:rPr>
          <w:rFonts w:ascii="Times New Roman" w:eastAsia="Times New Roman" w:hAnsi="Times New Roman" w:cs="Times New Roman"/>
          <w:sz w:val="24"/>
          <w:szCs w:val="24"/>
        </w:rPr>
        <w:t xml:space="preserve"> are witnessing a rising demand for advanced diagnostic tools, including cystatin C assays, as these markets expand their healthcare capacities and focus on improving healthcare outcomes.</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sz w:val="24"/>
          <w:szCs w:val="24"/>
        </w:rPr>
        <w:t xml:space="preserve">The ongoing </w:t>
      </w:r>
      <w:r w:rsidRPr="004511A0">
        <w:rPr>
          <w:rFonts w:ascii="Times New Roman" w:eastAsia="Times New Roman" w:hAnsi="Times New Roman" w:cs="Times New Roman"/>
          <w:bCs/>
          <w:sz w:val="24"/>
          <w:szCs w:val="24"/>
        </w:rPr>
        <w:t>globalization of healthcare</w:t>
      </w:r>
      <w:r w:rsidRPr="004511A0">
        <w:rPr>
          <w:rFonts w:ascii="Times New Roman" w:eastAsia="Times New Roman" w:hAnsi="Times New Roman" w:cs="Times New Roman"/>
          <w:sz w:val="24"/>
          <w:szCs w:val="24"/>
        </w:rPr>
        <w:t xml:space="preserve"> is enabling diagnostic manufacturers to enter new markets, increasing accessibility and affordability of cystatin C assays in previously underserved regions. As a result, emerging markets are poised to play a critical role in the growth of the Cystatin C Assay Market over the forecast</w:t>
      </w:r>
      <w:r w:rsidRPr="00061DF2">
        <w:rPr>
          <w:rFonts w:ascii="Times New Roman" w:eastAsia="Times New Roman" w:hAnsi="Times New Roman" w:cs="Times New Roman"/>
          <w:sz w:val="24"/>
          <w:szCs w:val="24"/>
        </w:rPr>
        <w:t xml:space="preserve"> period.</w:t>
      </w:r>
    </w:p>
    <w:p w:rsidR="00061DF2" w:rsidRPr="00061DF2" w:rsidRDefault="00116CC1" w:rsidP="00061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lastRenderedPageBreak/>
        <w:t>The trends and innovations highlighted here indicate a dynamic and rapidly evolving Cystatin C Assay Market. The integration of AI, expansion into emerging markets, and focus on personalized medicine are key drivers that will continue to shape the landscape and present significant opportunities for market players.</w:t>
      </w:r>
    </w:p>
    <w:p w:rsidR="00061DF2" w:rsidRPr="00061DF2" w:rsidRDefault="00061DF2" w:rsidP="00061DF2">
      <w:pPr>
        <w:spacing w:before="100" w:beforeAutospacing="1" w:after="100" w:afterAutospacing="1" w:line="240" w:lineRule="auto"/>
        <w:outlineLvl w:val="2"/>
        <w:rPr>
          <w:rFonts w:ascii="Times New Roman" w:eastAsia="Times New Roman" w:hAnsi="Times New Roman" w:cs="Times New Roman"/>
          <w:b/>
          <w:bCs/>
          <w:sz w:val="27"/>
          <w:szCs w:val="27"/>
        </w:rPr>
      </w:pPr>
      <w:r w:rsidRPr="00061DF2">
        <w:rPr>
          <w:rFonts w:ascii="Times New Roman" w:eastAsia="Times New Roman" w:hAnsi="Times New Roman" w:cs="Times New Roman"/>
          <w:b/>
          <w:bCs/>
          <w:sz w:val="27"/>
          <w:szCs w:val="27"/>
        </w:rPr>
        <w:t>4. Competitive Intelligence and Benchmarking</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The Cystatin C Assay Market is competitive, with numerous players driving innovation and market growth. Key players in this space are investing heavily in research and development (R&amp;D) to enhance their diagnostic assay technologies and expand their market reach. The competitive landscape is characterized by a mix of established diagnostic companies and newer, technology-driven firms specializing in advanced biomarker assays. Below is an overview of some of the major players in the market, their strategies, and competitive positioning.</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1. Abbott Laboratories</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Abbott Laboratories is one of the leaders in the Cystatin C Assay Market, with a strong focus on the development of high-quality diagnostic tools. The company's assay technologies are widely used in clinical laboratories and hospitals. Abbott is leveraging its strong R&amp;D capabilities to enhance assay accuracy and automation. Their strategy revolves around providing comprehensive, reliable, and easy-to-use diagnostic platforms to healthcare professionals worldwide. Abbott's strong presence in emerging markets is another key advantage, as it helps expand the reach of Cystatin C assays in underserved regions.</w:t>
      </w:r>
    </w:p>
    <w:p w:rsidR="00061DF2" w:rsidRPr="004511A0" w:rsidRDefault="00061DF2" w:rsidP="00061DF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Strategy</w:t>
      </w:r>
      <w:r w:rsidRPr="004511A0">
        <w:rPr>
          <w:rFonts w:ascii="Times New Roman" w:eastAsia="Times New Roman" w:hAnsi="Times New Roman" w:cs="Times New Roman"/>
          <w:sz w:val="24"/>
          <w:szCs w:val="24"/>
        </w:rPr>
        <w:t>: Focuses on automation and integration with healthcare IT systems for better workflow and patient management.</w:t>
      </w:r>
    </w:p>
    <w:p w:rsidR="00061DF2" w:rsidRPr="004511A0" w:rsidRDefault="00061DF2" w:rsidP="00061DF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Global Reach</w:t>
      </w:r>
      <w:r w:rsidRPr="004511A0">
        <w:rPr>
          <w:rFonts w:ascii="Times New Roman" w:eastAsia="Times New Roman" w:hAnsi="Times New Roman" w:cs="Times New Roman"/>
          <w:sz w:val="24"/>
          <w:szCs w:val="24"/>
        </w:rPr>
        <w:t>: Strong market presence across North America, Europe, and Asia Pacific, with increasing penetration in emerging markets.</w:t>
      </w:r>
    </w:p>
    <w:p w:rsidR="00061DF2" w:rsidRPr="00061DF2" w:rsidRDefault="00061DF2" w:rsidP="00061DF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Product Differentiation</w:t>
      </w:r>
      <w:r w:rsidRPr="004511A0">
        <w:rPr>
          <w:rFonts w:ascii="Times New Roman" w:eastAsia="Times New Roman" w:hAnsi="Times New Roman" w:cs="Times New Roman"/>
          <w:sz w:val="24"/>
          <w:szCs w:val="24"/>
        </w:rPr>
        <w:t>: Comprehensive diagnostic platforms, including high-throughput assays and integration</w:t>
      </w:r>
      <w:r w:rsidRPr="00061DF2">
        <w:rPr>
          <w:rFonts w:ascii="Times New Roman" w:eastAsia="Times New Roman" w:hAnsi="Times New Roman" w:cs="Times New Roman"/>
          <w:sz w:val="24"/>
          <w:szCs w:val="24"/>
        </w:rPr>
        <w:t xml:space="preserve"> with electronic health records (EHRs).</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 xml:space="preserve">2. Siemens </w:t>
      </w:r>
      <w:proofErr w:type="spellStart"/>
      <w:r w:rsidRPr="00061DF2">
        <w:rPr>
          <w:rFonts w:ascii="Times New Roman" w:eastAsia="Times New Roman" w:hAnsi="Times New Roman" w:cs="Times New Roman"/>
          <w:b/>
          <w:bCs/>
          <w:sz w:val="24"/>
          <w:szCs w:val="24"/>
        </w:rPr>
        <w:t>Healthineers</w:t>
      </w:r>
      <w:proofErr w:type="spellEnd"/>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Siemens </w:t>
      </w:r>
      <w:proofErr w:type="spellStart"/>
      <w:r w:rsidRPr="00061DF2">
        <w:rPr>
          <w:rFonts w:ascii="Times New Roman" w:eastAsia="Times New Roman" w:hAnsi="Times New Roman" w:cs="Times New Roman"/>
          <w:sz w:val="24"/>
          <w:szCs w:val="24"/>
        </w:rPr>
        <w:t>Healthineers</w:t>
      </w:r>
      <w:proofErr w:type="spellEnd"/>
      <w:r w:rsidRPr="00061DF2">
        <w:rPr>
          <w:rFonts w:ascii="Times New Roman" w:eastAsia="Times New Roman" w:hAnsi="Times New Roman" w:cs="Times New Roman"/>
          <w:sz w:val="24"/>
          <w:szCs w:val="24"/>
        </w:rPr>
        <w:t xml:space="preserve"> is a key player in the diagnostic industry, offering automated solutions and innovative assay technologies, including Cystatin C assays. Siemens </w:t>
      </w:r>
      <w:proofErr w:type="spellStart"/>
      <w:r w:rsidRPr="00061DF2">
        <w:rPr>
          <w:rFonts w:ascii="Times New Roman" w:eastAsia="Times New Roman" w:hAnsi="Times New Roman" w:cs="Times New Roman"/>
          <w:sz w:val="24"/>
          <w:szCs w:val="24"/>
        </w:rPr>
        <w:t>Healthineers</w:t>
      </w:r>
      <w:proofErr w:type="spellEnd"/>
      <w:r w:rsidRPr="00061DF2">
        <w:rPr>
          <w:rFonts w:ascii="Times New Roman" w:eastAsia="Times New Roman" w:hAnsi="Times New Roman" w:cs="Times New Roman"/>
          <w:sz w:val="24"/>
          <w:szCs w:val="24"/>
        </w:rPr>
        <w:t xml:space="preserve"> emphasizes developing precision medicine tools and enhancing diagnostic accuracy, making their assays suitable for high-volume testing in hospitals and diagnostic laboratories. Their focus on AI and machine learning integration for data analysis sets them apart in terms of providing real-time insights and improving clinical outcomes.</w:t>
      </w:r>
    </w:p>
    <w:p w:rsidR="00061DF2" w:rsidRPr="004511A0" w:rsidRDefault="00061DF2" w:rsidP="00061DF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Strategy</w:t>
      </w:r>
      <w:r w:rsidRPr="004511A0">
        <w:rPr>
          <w:rFonts w:ascii="Times New Roman" w:eastAsia="Times New Roman" w:hAnsi="Times New Roman" w:cs="Times New Roman"/>
          <w:sz w:val="24"/>
          <w:szCs w:val="24"/>
        </w:rPr>
        <w:t>: Investment in AI-driven diagnostics, focusing on improving early disease detection and precision medicine applications.</w:t>
      </w:r>
    </w:p>
    <w:p w:rsidR="00061DF2" w:rsidRPr="004511A0" w:rsidRDefault="00061DF2" w:rsidP="00061DF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Global Reach</w:t>
      </w:r>
      <w:r w:rsidRPr="004511A0">
        <w:rPr>
          <w:rFonts w:ascii="Times New Roman" w:eastAsia="Times New Roman" w:hAnsi="Times New Roman" w:cs="Times New Roman"/>
          <w:sz w:val="24"/>
          <w:szCs w:val="24"/>
        </w:rPr>
        <w:t>: Significant presence in North America, Europe, and Asia, with a particular emphasis on expanding in developing economies.</w:t>
      </w:r>
    </w:p>
    <w:p w:rsidR="00061DF2" w:rsidRPr="00061DF2" w:rsidRDefault="00061DF2" w:rsidP="00061DF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Product Differentiation</w:t>
      </w:r>
      <w:r w:rsidRPr="004511A0">
        <w:rPr>
          <w:rFonts w:ascii="Times New Roman" w:eastAsia="Times New Roman" w:hAnsi="Times New Roman" w:cs="Times New Roman"/>
          <w:sz w:val="24"/>
          <w:szCs w:val="24"/>
        </w:rPr>
        <w:t>: High-performance automated platforms with advanced analytical tools powered</w:t>
      </w:r>
      <w:r w:rsidRPr="00061DF2">
        <w:rPr>
          <w:rFonts w:ascii="Times New Roman" w:eastAsia="Times New Roman" w:hAnsi="Times New Roman" w:cs="Times New Roman"/>
          <w:sz w:val="24"/>
          <w:szCs w:val="24"/>
        </w:rPr>
        <w:t xml:space="preserve"> by AI.</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lastRenderedPageBreak/>
        <w:t>3. Roche Diagnostics</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Roche Diagnostics, a leader in medical diagnostics, has made notable contributions to the Cystatin C Assay Market, particularly with its focus on developing immunoassay platforms. Roche offers a range of high-sensitivity assays, including for cystatin C, which are essential in detecting renal dysfunction and other diseases. The company continues to invest in both automated systems and point-of-care testing solutions, providing healthcare providers with flexible and accessible diagnostic options.</w:t>
      </w:r>
    </w:p>
    <w:p w:rsidR="00061DF2" w:rsidRPr="004511A0" w:rsidRDefault="00061DF2" w:rsidP="00061DF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Strategy</w:t>
      </w:r>
      <w:r w:rsidRPr="004511A0">
        <w:rPr>
          <w:rFonts w:ascii="Times New Roman" w:eastAsia="Times New Roman" w:hAnsi="Times New Roman" w:cs="Times New Roman"/>
          <w:sz w:val="24"/>
          <w:szCs w:val="24"/>
        </w:rPr>
        <w:t>: Strong focus on improving diagnostic accuracy through advanced biomarker assays and automation technologies.</w:t>
      </w:r>
    </w:p>
    <w:p w:rsidR="00061DF2" w:rsidRPr="004511A0" w:rsidRDefault="00061DF2" w:rsidP="00061DF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Global Reach</w:t>
      </w:r>
      <w:r w:rsidRPr="004511A0">
        <w:rPr>
          <w:rFonts w:ascii="Times New Roman" w:eastAsia="Times New Roman" w:hAnsi="Times New Roman" w:cs="Times New Roman"/>
          <w:sz w:val="24"/>
          <w:szCs w:val="24"/>
        </w:rPr>
        <w:t>: Well-established presence in North America and Europe, with expanding operations in Asia Pacific and Latin America.</w:t>
      </w:r>
    </w:p>
    <w:p w:rsidR="00061DF2" w:rsidRPr="00061DF2" w:rsidRDefault="00061DF2" w:rsidP="00061DF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Product Differentiation</w:t>
      </w:r>
      <w:r w:rsidRPr="004511A0">
        <w:rPr>
          <w:rFonts w:ascii="Times New Roman" w:eastAsia="Times New Roman" w:hAnsi="Times New Roman" w:cs="Times New Roman"/>
          <w:sz w:val="24"/>
          <w:szCs w:val="24"/>
        </w:rPr>
        <w:t>: High-sensitivity assays with a focus on accuracy, coupled with a robust point-of-care testing</w:t>
      </w:r>
      <w:r w:rsidRPr="00061DF2">
        <w:rPr>
          <w:rFonts w:ascii="Times New Roman" w:eastAsia="Times New Roman" w:hAnsi="Times New Roman" w:cs="Times New Roman"/>
          <w:sz w:val="24"/>
          <w:szCs w:val="24"/>
        </w:rPr>
        <w:t xml:space="preserve"> portfolio.</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 xml:space="preserve">4. </w:t>
      </w:r>
      <w:proofErr w:type="spellStart"/>
      <w:r w:rsidRPr="00061DF2">
        <w:rPr>
          <w:rFonts w:ascii="Times New Roman" w:eastAsia="Times New Roman" w:hAnsi="Times New Roman" w:cs="Times New Roman"/>
          <w:b/>
          <w:bCs/>
          <w:sz w:val="24"/>
          <w:szCs w:val="24"/>
        </w:rPr>
        <w:t>Thermo</w:t>
      </w:r>
      <w:proofErr w:type="spellEnd"/>
      <w:r w:rsidRPr="00061DF2">
        <w:rPr>
          <w:rFonts w:ascii="Times New Roman" w:eastAsia="Times New Roman" w:hAnsi="Times New Roman" w:cs="Times New Roman"/>
          <w:b/>
          <w:bCs/>
          <w:sz w:val="24"/>
          <w:szCs w:val="24"/>
        </w:rPr>
        <w:t xml:space="preserve"> Fisher Scientific</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proofErr w:type="spellStart"/>
      <w:r w:rsidRPr="00061DF2">
        <w:rPr>
          <w:rFonts w:ascii="Times New Roman" w:eastAsia="Times New Roman" w:hAnsi="Times New Roman" w:cs="Times New Roman"/>
          <w:sz w:val="24"/>
          <w:szCs w:val="24"/>
        </w:rPr>
        <w:t>Thermo</w:t>
      </w:r>
      <w:proofErr w:type="spellEnd"/>
      <w:r w:rsidRPr="00061DF2">
        <w:rPr>
          <w:rFonts w:ascii="Times New Roman" w:eastAsia="Times New Roman" w:hAnsi="Times New Roman" w:cs="Times New Roman"/>
          <w:sz w:val="24"/>
          <w:szCs w:val="24"/>
        </w:rPr>
        <w:t xml:space="preserve"> Fisher Scientific is another significant player in the Cystatin C Assay Market, offering advanced laboratory solutions for biomarker analysis. The company provides a range of cystatin C assays, focusing on flexibility and ease of use for clinical labs. Their offerings include highly sensitive immunoassays that cater to different testing volumes and are suitable for a variety of healthcare environments.</w:t>
      </w:r>
    </w:p>
    <w:p w:rsidR="00061DF2" w:rsidRPr="004511A0" w:rsidRDefault="00061DF2" w:rsidP="00061DF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Strategy</w:t>
      </w:r>
      <w:r w:rsidRPr="004511A0">
        <w:rPr>
          <w:rFonts w:ascii="Times New Roman" w:eastAsia="Times New Roman" w:hAnsi="Times New Roman" w:cs="Times New Roman"/>
          <w:sz w:val="24"/>
          <w:szCs w:val="24"/>
        </w:rPr>
        <w:t>: Focuses on providing integrated solutions for diagnostics, enhancing laboratory efficiency, and offering scalable testing options.</w:t>
      </w:r>
    </w:p>
    <w:p w:rsidR="00061DF2" w:rsidRPr="004511A0" w:rsidRDefault="00061DF2" w:rsidP="00061DF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Global Reach</w:t>
      </w:r>
      <w:r w:rsidRPr="004511A0">
        <w:rPr>
          <w:rFonts w:ascii="Times New Roman" w:eastAsia="Times New Roman" w:hAnsi="Times New Roman" w:cs="Times New Roman"/>
          <w:sz w:val="24"/>
          <w:szCs w:val="24"/>
        </w:rPr>
        <w:t>: Strong presence across all major global regions with a strategic focus on expanding accessibility in emerging markets.</w:t>
      </w:r>
    </w:p>
    <w:p w:rsidR="00061DF2" w:rsidRPr="00061DF2" w:rsidRDefault="00061DF2" w:rsidP="00061DF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Product Differentiation</w:t>
      </w:r>
      <w:r w:rsidRPr="004511A0">
        <w:rPr>
          <w:rFonts w:ascii="Times New Roman" w:eastAsia="Times New Roman" w:hAnsi="Times New Roman" w:cs="Times New Roman"/>
          <w:sz w:val="24"/>
          <w:szCs w:val="24"/>
        </w:rPr>
        <w:t>: Offers a diverse portfolio of assays and lab equipment, providing customized solutions</w:t>
      </w:r>
      <w:r w:rsidRPr="00061DF2">
        <w:rPr>
          <w:rFonts w:ascii="Times New Roman" w:eastAsia="Times New Roman" w:hAnsi="Times New Roman" w:cs="Times New Roman"/>
          <w:sz w:val="24"/>
          <w:szCs w:val="24"/>
        </w:rPr>
        <w:t xml:space="preserve"> for various healthcare settings.</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5. Bio-Rad Laboratories</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Bio-Rad Laboratories, a leader in the diagnostic and life sciences industries, is known for its innovative assay products, including cystatin C testing kits. Bio-Rad has made significant strides in improving assay performance, offering both manual and automated solutions. Their assays are known for their precision and are frequently used in clinical research and hospital laboratories. The company is also expanding its focus on personalized medicine, integrating biomarker assays like Cystatin C into broader clinical diagnostics.</w:t>
      </w:r>
    </w:p>
    <w:p w:rsidR="00061DF2" w:rsidRPr="004511A0" w:rsidRDefault="00061DF2" w:rsidP="00061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Strategy</w:t>
      </w:r>
      <w:r w:rsidRPr="004511A0">
        <w:rPr>
          <w:rFonts w:ascii="Times New Roman" w:eastAsia="Times New Roman" w:hAnsi="Times New Roman" w:cs="Times New Roman"/>
          <w:sz w:val="24"/>
          <w:szCs w:val="24"/>
        </w:rPr>
        <w:t>: Expanding product offerings through partnerships with hospitals and research institutions.</w:t>
      </w:r>
    </w:p>
    <w:p w:rsidR="00061DF2" w:rsidRPr="004511A0" w:rsidRDefault="00061DF2" w:rsidP="00061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Global Reach</w:t>
      </w:r>
      <w:r w:rsidRPr="004511A0">
        <w:rPr>
          <w:rFonts w:ascii="Times New Roman" w:eastAsia="Times New Roman" w:hAnsi="Times New Roman" w:cs="Times New Roman"/>
          <w:sz w:val="24"/>
          <w:szCs w:val="24"/>
        </w:rPr>
        <w:t>: A strong player in North America and Europe, with expanding efforts in Asia and Latin America.</w:t>
      </w:r>
    </w:p>
    <w:p w:rsidR="00061DF2" w:rsidRPr="004511A0" w:rsidRDefault="00061DF2" w:rsidP="00061DF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Product Differentiation</w:t>
      </w:r>
      <w:r w:rsidRPr="004511A0">
        <w:rPr>
          <w:rFonts w:ascii="Times New Roman" w:eastAsia="Times New Roman" w:hAnsi="Times New Roman" w:cs="Times New Roman"/>
          <w:sz w:val="24"/>
          <w:szCs w:val="24"/>
        </w:rPr>
        <w:t>: Known for high-precision testing kits with broad applications across research and clinical settings.</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lastRenderedPageBreak/>
        <w:t>6. Ortho Clinical Diagnostics</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Ortho Clinical Diagnostics has built a strong position in the immunoassay market, offering diagnostic tests for Cystatin C that cater to both automated and manual platforms. Their focus is on enhancing the accuracy and reliability of kidney function testing, as well as other biomarkers associated with chronic diseases. Ortho is focused on providing healthcare providers with the necessary tools to deliver timely, accurate results for patient management.</w:t>
      </w:r>
    </w:p>
    <w:p w:rsidR="00061DF2" w:rsidRPr="004511A0" w:rsidRDefault="00061DF2" w:rsidP="00061DF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Strategy</w:t>
      </w:r>
      <w:r w:rsidRPr="004511A0">
        <w:rPr>
          <w:rFonts w:ascii="Times New Roman" w:eastAsia="Times New Roman" w:hAnsi="Times New Roman" w:cs="Times New Roman"/>
          <w:sz w:val="24"/>
          <w:szCs w:val="24"/>
        </w:rPr>
        <w:t>: Commitment to improving clinical diagnostics with a focus on automation and cost-effective solutions.</w:t>
      </w:r>
    </w:p>
    <w:p w:rsidR="00061DF2" w:rsidRPr="004511A0" w:rsidRDefault="00061DF2" w:rsidP="00061DF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Global Reach</w:t>
      </w:r>
      <w:r w:rsidRPr="004511A0">
        <w:rPr>
          <w:rFonts w:ascii="Times New Roman" w:eastAsia="Times New Roman" w:hAnsi="Times New Roman" w:cs="Times New Roman"/>
          <w:sz w:val="24"/>
          <w:szCs w:val="24"/>
        </w:rPr>
        <w:t>: Strong global presence, with a focus on both developed and emerging markets.</w:t>
      </w:r>
    </w:p>
    <w:p w:rsidR="00061DF2" w:rsidRPr="004511A0" w:rsidRDefault="00061DF2" w:rsidP="00061DF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Product Differentiation</w:t>
      </w:r>
      <w:r w:rsidRPr="004511A0">
        <w:rPr>
          <w:rFonts w:ascii="Times New Roman" w:eastAsia="Times New Roman" w:hAnsi="Times New Roman" w:cs="Times New Roman"/>
          <w:sz w:val="24"/>
          <w:szCs w:val="24"/>
        </w:rPr>
        <w:t>: Wide range of diagnostic solutions, with a key emphasis on affordability and ease of use.</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Competitive Dynamics and Key Takeaways</w:t>
      </w:r>
    </w:p>
    <w:p w:rsidR="00061DF2" w:rsidRPr="004511A0" w:rsidRDefault="00061DF2" w:rsidP="00061DF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Leaders</w:t>
      </w:r>
      <w:r w:rsidRPr="004511A0">
        <w:rPr>
          <w:rFonts w:ascii="Times New Roman" w:eastAsia="Times New Roman" w:hAnsi="Times New Roman" w:cs="Times New Roman"/>
          <w:sz w:val="24"/>
          <w:szCs w:val="24"/>
        </w:rPr>
        <w:t xml:space="preserve">: Companies like Abbott, Siemens </w:t>
      </w:r>
      <w:proofErr w:type="spellStart"/>
      <w:r w:rsidRPr="004511A0">
        <w:rPr>
          <w:rFonts w:ascii="Times New Roman" w:eastAsia="Times New Roman" w:hAnsi="Times New Roman" w:cs="Times New Roman"/>
          <w:sz w:val="24"/>
          <w:szCs w:val="24"/>
        </w:rPr>
        <w:t>Healthineers</w:t>
      </w:r>
      <w:proofErr w:type="spellEnd"/>
      <w:r w:rsidRPr="004511A0">
        <w:rPr>
          <w:rFonts w:ascii="Times New Roman" w:eastAsia="Times New Roman" w:hAnsi="Times New Roman" w:cs="Times New Roman"/>
          <w:sz w:val="24"/>
          <w:szCs w:val="24"/>
        </w:rPr>
        <w:t>, and Roche lead the market in terms of advanced technology integration, offering high-performance, automated solutions that enhance diagnostic efficiency.</w:t>
      </w:r>
    </w:p>
    <w:p w:rsidR="00061DF2" w:rsidRPr="004511A0" w:rsidRDefault="00061DF2" w:rsidP="00061DF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Growth Strategy</w:t>
      </w:r>
      <w:r w:rsidRPr="004511A0">
        <w:rPr>
          <w:rFonts w:ascii="Times New Roman" w:eastAsia="Times New Roman" w:hAnsi="Times New Roman" w:cs="Times New Roman"/>
          <w:sz w:val="24"/>
          <w:szCs w:val="24"/>
        </w:rPr>
        <w:t>: Companies are focusing on expanding their product portfolios through R&amp;D, strategic partnerships, and acquisitions. AI and automation are seen as key differentiators in enhancing the performance and scalability of cystatin C assays.</w:t>
      </w:r>
    </w:p>
    <w:p w:rsidR="00061DF2" w:rsidRPr="00061DF2" w:rsidRDefault="00061DF2" w:rsidP="00061DF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Regional Focus</w:t>
      </w:r>
      <w:r w:rsidRPr="004511A0">
        <w:rPr>
          <w:rFonts w:ascii="Times New Roman" w:eastAsia="Times New Roman" w:hAnsi="Times New Roman" w:cs="Times New Roman"/>
          <w:sz w:val="24"/>
          <w:szCs w:val="24"/>
        </w:rPr>
        <w:t>: North America and Europe remain the most lucrative markets, while Asia Pacific is expected to witness the highest growth in the coming years due to increased healthcare spending</w:t>
      </w:r>
      <w:r w:rsidRPr="00061DF2">
        <w:rPr>
          <w:rFonts w:ascii="Times New Roman" w:eastAsia="Times New Roman" w:hAnsi="Times New Roman" w:cs="Times New Roman"/>
          <w:sz w:val="24"/>
          <w:szCs w:val="24"/>
        </w:rPr>
        <w:t xml:space="preserve"> and rising demand for advanced diagnostics.</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As the Cystatin C Assay Market continues to expand, companies that can innovate through automation, AI integration, and improved assay accuracy will be best positioned to capture market share. Partnerships with healthcare providers and research institutions will also be key in driving adoption across various regions.</w:t>
      </w:r>
    </w:p>
    <w:p w:rsidR="00061DF2" w:rsidRPr="00061DF2" w:rsidRDefault="00061DF2" w:rsidP="00061DF2">
      <w:pPr>
        <w:spacing w:before="100" w:beforeAutospacing="1" w:after="100" w:afterAutospacing="1" w:line="240" w:lineRule="auto"/>
        <w:outlineLvl w:val="2"/>
        <w:rPr>
          <w:rFonts w:ascii="Times New Roman" w:eastAsia="Times New Roman" w:hAnsi="Times New Roman" w:cs="Times New Roman"/>
          <w:b/>
          <w:bCs/>
          <w:sz w:val="27"/>
          <w:szCs w:val="27"/>
        </w:rPr>
      </w:pPr>
      <w:r w:rsidRPr="00061DF2">
        <w:rPr>
          <w:rFonts w:ascii="Times New Roman" w:eastAsia="Times New Roman" w:hAnsi="Times New Roman" w:cs="Times New Roman"/>
          <w:b/>
          <w:bCs/>
          <w:sz w:val="27"/>
          <w:szCs w:val="27"/>
        </w:rPr>
        <w:t>5. Regional Landscape and Adoption Outlook</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The adoption of Cystatin C assays varies significantly across regions, driven by factors such as healthcare infrastructure, disease burden, regulatory frameworks, and the availability of diagnostic technologies. The key regions for market growth include </w:t>
      </w:r>
      <w:r w:rsidRPr="004511A0">
        <w:rPr>
          <w:rFonts w:ascii="Times New Roman" w:eastAsia="Times New Roman" w:hAnsi="Times New Roman" w:cs="Times New Roman"/>
          <w:bCs/>
          <w:sz w:val="24"/>
          <w:szCs w:val="24"/>
        </w:rPr>
        <w:t>North America</w:t>
      </w:r>
      <w:r w:rsidRPr="004511A0">
        <w:rPr>
          <w:rFonts w:ascii="Times New Roman" w:eastAsia="Times New Roman" w:hAnsi="Times New Roman" w:cs="Times New Roman"/>
          <w:sz w:val="24"/>
          <w:szCs w:val="24"/>
        </w:rPr>
        <w:t xml:space="preserve">, </w:t>
      </w:r>
      <w:r w:rsidRPr="004511A0">
        <w:rPr>
          <w:rFonts w:ascii="Times New Roman" w:eastAsia="Times New Roman" w:hAnsi="Times New Roman" w:cs="Times New Roman"/>
          <w:bCs/>
          <w:sz w:val="24"/>
          <w:szCs w:val="24"/>
        </w:rPr>
        <w:t>Europe</w:t>
      </w:r>
      <w:r w:rsidRPr="004511A0">
        <w:rPr>
          <w:rFonts w:ascii="Times New Roman" w:eastAsia="Times New Roman" w:hAnsi="Times New Roman" w:cs="Times New Roman"/>
          <w:sz w:val="24"/>
          <w:szCs w:val="24"/>
        </w:rPr>
        <w:t xml:space="preserve">, </w:t>
      </w:r>
      <w:r w:rsidRPr="004511A0">
        <w:rPr>
          <w:rFonts w:ascii="Times New Roman" w:eastAsia="Times New Roman" w:hAnsi="Times New Roman" w:cs="Times New Roman"/>
          <w:bCs/>
          <w:sz w:val="24"/>
          <w:szCs w:val="24"/>
        </w:rPr>
        <w:t>Asia Pacific</w:t>
      </w:r>
      <w:r w:rsidRPr="004511A0">
        <w:rPr>
          <w:rFonts w:ascii="Times New Roman" w:eastAsia="Times New Roman" w:hAnsi="Times New Roman" w:cs="Times New Roman"/>
          <w:sz w:val="24"/>
          <w:szCs w:val="24"/>
        </w:rPr>
        <w:t xml:space="preserve">, </w:t>
      </w:r>
      <w:r w:rsidRPr="004511A0">
        <w:rPr>
          <w:rFonts w:ascii="Times New Roman" w:eastAsia="Times New Roman" w:hAnsi="Times New Roman" w:cs="Times New Roman"/>
          <w:bCs/>
          <w:sz w:val="24"/>
          <w:szCs w:val="24"/>
        </w:rPr>
        <w:t>Latin America</w:t>
      </w:r>
      <w:r w:rsidRPr="004511A0">
        <w:rPr>
          <w:rFonts w:ascii="Times New Roman" w:eastAsia="Times New Roman" w:hAnsi="Times New Roman" w:cs="Times New Roman"/>
          <w:sz w:val="24"/>
          <w:szCs w:val="24"/>
        </w:rPr>
        <w:t xml:space="preserve">, and </w:t>
      </w:r>
      <w:r w:rsidRPr="004511A0">
        <w:rPr>
          <w:rFonts w:ascii="Times New Roman" w:eastAsia="Times New Roman" w:hAnsi="Times New Roman" w:cs="Times New Roman"/>
          <w:bCs/>
          <w:sz w:val="24"/>
          <w:szCs w:val="24"/>
        </w:rPr>
        <w:t>Middle East &amp; Africa (MEA)</w:t>
      </w:r>
      <w:r w:rsidRPr="004511A0">
        <w:rPr>
          <w:rFonts w:ascii="Times New Roman" w:eastAsia="Times New Roman" w:hAnsi="Times New Roman" w:cs="Times New Roman"/>
          <w:sz w:val="24"/>
          <w:szCs w:val="24"/>
        </w:rPr>
        <w:t>. E</w:t>
      </w:r>
      <w:r w:rsidRPr="00061DF2">
        <w:rPr>
          <w:rFonts w:ascii="Times New Roman" w:eastAsia="Times New Roman" w:hAnsi="Times New Roman" w:cs="Times New Roman"/>
          <w:sz w:val="24"/>
          <w:szCs w:val="24"/>
        </w:rPr>
        <w:t>ach region presents unique opportunities and challenges that impact the demand and adoption of Cystatin C assays.</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North America</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North America remains the largest and most mature market for Cystatin C assays. The high adoption of advanced diagnostic technologies, the presence of leading healthcare providers, and the emphasis on early disease detection and precision medicine contribute to the region's dominance in the global market. The rising prevalence of </w:t>
      </w:r>
      <w:r w:rsidRPr="004511A0">
        <w:rPr>
          <w:rFonts w:ascii="Times New Roman" w:eastAsia="Times New Roman" w:hAnsi="Times New Roman" w:cs="Times New Roman"/>
          <w:bCs/>
          <w:sz w:val="24"/>
          <w:szCs w:val="24"/>
        </w:rPr>
        <w:t>chronic kidney diseases (CKD)</w:t>
      </w:r>
      <w:r w:rsidRPr="004511A0">
        <w:rPr>
          <w:rFonts w:ascii="Times New Roman" w:eastAsia="Times New Roman" w:hAnsi="Times New Roman" w:cs="Times New Roman"/>
          <w:sz w:val="24"/>
          <w:szCs w:val="24"/>
        </w:rPr>
        <w:t xml:space="preserve">, </w:t>
      </w:r>
      <w:r w:rsidRPr="004511A0">
        <w:rPr>
          <w:rFonts w:ascii="Times New Roman" w:eastAsia="Times New Roman" w:hAnsi="Times New Roman" w:cs="Times New Roman"/>
          <w:sz w:val="24"/>
          <w:szCs w:val="24"/>
        </w:rPr>
        <w:lastRenderedPageBreak/>
        <w:t>particularly in the U.S., has driven increased demand for kidney function tests, including Cystatin C assays. Regulatory support for advanced diagnostic tools, such as approval pathways for more accurate and automated assays, also plays a crucial role in market expansion.</w:t>
      </w:r>
    </w:p>
    <w:p w:rsidR="00061DF2" w:rsidRPr="004511A0" w:rsidRDefault="00061DF2" w:rsidP="00061DF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Market Drivers</w:t>
      </w:r>
      <w:r w:rsidRPr="004511A0">
        <w:rPr>
          <w:rFonts w:ascii="Times New Roman" w:eastAsia="Times New Roman" w:hAnsi="Times New Roman" w:cs="Times New Roman"/>
          <w:sz w:val="24"/>
          <w:szCs w:val="24"/>
        </w:rPr>
        <w:t>: Strong healthcare infrastructure, high awareness of CKD, regulatory support for new diagnostic technologies, and the increasing focus on personalized medicine.</w:t>
      </w:r>
    </w:p>
    <w:p w:rsidR="00061DF2" w:rsidRPr="004511A0" w:rsidRDefault="00061DF2" w:rsidP="00061DF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Growth Opportunities</w:t>
      </w:r>
      <w:r w:rsidRPr="004511A0">
        <w:rPr>
          <w:rFonts w:ascii="Times New Roman" w:eastAsia="Times New Roman" w:hAnsi="Times New Roman" w:cs="Times New Roman"/>
          <w:sz w:val="24"/>
          <w:szCs w:val="24"/>
        </w:rPr>
        <w:t>: Expanding healthcare systems in Canada and the U.S. present opportunities for widespread adoption of automated assays. Additionally, the increasing integration of artificial intelligence (AI) in diagnostic tools is expected to boost market growth.</w:t>
      </w:r>
    </w:p>
    <w:p w:rsidR="00061DF2" w:rsidRPr="004511A0" w:rsidRDefault="00061DF2" w:rsidP="00061DF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Challenges</w:t>
      </w:r>
      <w:r w:rsidRPr="004511A0">
        <w:rPr>
          <w:rFonts w:ascii="Times New Roman" w:eastAsia="Times New Roman" w:hAnsi="Times New Roman" w:cs="Times New Roman"/>
          <w:sz w:val="24"/>
          <w:szCs w:val="24"/>
        </w:rPr>
        <w:t>: High costs of advanced diagnostic platforms may limit adoption in smaller hospitals or rural areas.</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sz w:val="24"/>
          <w:szCs w:val="24"/>
        </w:rPr>
        <w:t xml:space="preserve">North America is expected to account for approximately </w:t>
      </w:r>
      <w:r w:rsidRPr="004511A0">
        <w:rPr>
          <w:rFonts w:ascii="Times New Roman" w:eastAsia="Times New Roman" w:hAnsi="Times New Roman" w:cs="Times New Roman"/>
          <w:bCs/>
          <w:sz w:val="24"/>
          <w:szCs w:val="24"/>
        </w:rPr>
        <w:t>35%</w:t>
      </w:r>
      <w:r w:rsidRPr="004511A0">
        <w:rPr>
          <w:rFonts w:ascii="Times New Roman" w:eastAsia="Times New Roman" w:hAnsi="Times New Roman" w:cs="Times New Roman"/>
          <w:sz w:val="24"/>
          <w:szCs w:val="24"/>
        </w:rPr>
        <w:t xml:space="preserve"> of the market share by 2030, continuing to lead the global Cystatin C Assay Market.</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Europe</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Europe is another key market for Cystatin C assays, with countries like Germany, the U.K., and France driving demand due to their robust healthcare systems and emphasis on preventative care. Europe has also seen the adoption of regulations that promote early disease detection and precision medicine, such as the </w:t>
      </w:r>
      <w:r w:rsidRPr="004511A0">
        <w:rPr>
          <w:rFonts w:ascii="Times New Roman" w:eastAsia="Times New Roman" w:hAnsi="Times New Roman" w:cs="Times New Roman"/>
          <w:bCs/>
          <w:sz w:val="24"/>
          <w:szCs w:val="24"/>
        </w:rPr>
        <w:t>European Union’s regulatory frameworks</w:t>
      </w:r>
      <w:r w:rsidRPr="004511A0">
        <w:rPr>
          <w:rFonts w:ascii="Times New Roman" w:eastAsia="Times New Roman" w:hAnsi="Times New Roman" w:cs="Times New Roman"/>
          <w:sz w:val="24"/>
          <w:szCs w:val="24"/>
        </w:rPr>
        <w:t xml:space="preserve"> that encourage the use of biomarkers like Cystatin C for monitoring chronic diseases. The growing focus on </w:t>
      </w:r>
      <w:r w:rsidRPr="004511A0">
        <w:rPr>
          <w:rFonts w:ascii="Times New Roman" w:eastAsia="Times New Roman" w:hAnsi="Times New Roman" w:cs="Times New Roman"/>
          <w:bCs/>
          <w:sz w:val="24"/>
          <w:szCs w:val="24"/>
        </w:rPr>
        <w:t>early kidney disease detection</w:t>
      </w:r>
      <w:r w:rsidRPr="004511A0">
        <w:rPr>
          <w:rFonts w:ascii="Times New Roman" w:eastAsia="Times New Roman" w:hAnsi="Times New Roman" w:cs="Times New Roman"/>
          <w:sz w:val="24"/>
          <w:szCs w:val="24"/>
        </w:rPr>
        <w:t>, especially in countries with aging populations, is one of the main factors fueling market demand.</w:t>
      </w:r>
    </w:p>
    <w:p w:rsidR="00061DF2" w:rsidRPr="004511A0" w:rsidRDefault="00061DF2" w:rsidP="00061DF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Market Drivers</w:t>
      </w:r>
      <w:r w:rsidRPr="004511A0">
        <w:rPr>
          <w:rFonts w:ascii="Times New Roman" w:eastAsia="Times New Roman" w:hAnsi="Times New Roman" w:cs="Times New Roman"/>
          <w:sz w:val="24"/>
          <w:szCs w:val="24"/>
        </w:rPr>
        <w:t>: Government policies promoting early diagnostics, strong healthcare infrastructure, and increasing aging populations.</w:t>
      </w:r>
    </w:p>
    <w:p w:rsidR="00061DF2" w:rsidRPr="004511A0" w:rsidRDefault="00061DF2" w:rsidP="00061DF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Growth Opportunities</w:t>
      </w:r>
      <w:r w:rsidRPr="004511A0">
        <w:rPr>
          <w:rFonts w:ascii="Times New Roman" w:eastAsia="Times New Roman" w:hAnsi="Times New Roman" w:cs="Times New Roman"/>
          <w:sz w:val="24"/>
          <w:szCs w:val="24"/>
        </w:rPr>
        <w:t>: The EU's emphasis on reducing healthcare costs by improving early diagnosis and treatment provides a favorable environment for cystatin C assays. Additionally, the rising adoption of point-of-care (POC) testing and AI in diagnostics are key growth factors.</w:t>
      </w:r>
    </w:p>
    <w:p w:rsidR="00061DF2" w:rsidRPr="004511A0" w:rsidRDefault="00061DF2" w:rsidP="00061DF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Challenges</w:t>
      </w:r>
      <w:r w:rsidRPr="004511A0">
        <w:rPr>
          <w:rFonts w:ascii="Times New Roman" w:eastAsia="Times New Roman" w:hAnsi="Times New Roman" w:cs="Times New Roman"/>
          <w:sz w:val="24"/>
          <w:szCs w:val="24"/>
        </w:rPr>
        <w:t>: Variability in healthcare systems and reimbursement policies across European countries may present adoption challenges in certain regions.</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sz w:val="24"/>
          <w:szCs w:val="24"/>
        </w:rPr>
        <w:t xml:space="preserve">Europe is forecast to account for around </w:t>
      </w:r>
      <w:r w:rsidRPr="004511A0">
        <w:rPr>
          <w:rFonts w:ascii="Times New Roman" w:eastAsia="Times New Roman" w:hAnsi="Times New Roman" w:cs="Times New Roman"/>
          <w:bCs/>
          <w:sz w:val="24"/>
          <w:szCs w:val="24"/>
        </w:rPr>
        <w:t>30%</w:t>
      </w:r>
      <w:r w:rsidRPr="004511A0">
        <w:rPr>
          <w:rFonts w:ascii="Times New Roman" w:eastAsia="Times New Roman" w:hAnsi="Times New Roman" w:cs="Times New Roman"/>
          <w:sz w:val="24"/>
          <w:szCs w:val="24"/>
        </w:rPr>
        <w:t xml:space="preserve"> of the global market share by 2030, with steady growth driven by policy changes and healthcare</w:t>
      </w:r>
      <w:r w:rsidRPr="00061DF2">
        <w:rPr>
          <w:rFonts w:ascii="Times New Roman" w:eastAsia="Times New Roman" w:hAnsi="Times New Roman" w:cs="Times New Roman"/>
          <w:sz w:val="24"/>
          <w:szCs w:val="24"/>
        </w:rPr>
        <w:t xml:space="preserve"> advancements.</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Asia Pacific</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Asia Pacific (APAC) is the fastest-growing region for Cystatin C assays, driven by rising healthcare investments, expanding access to diagnostic tools, and growing awareness of kidney diseases. In countries like China and India, healthcare infrastructure is rapidly improving, and governments are increasingly focusing on early disease detection to manage the growing burden </w:t>
      </w:r>
      <w:r w:rsidRPr="00061DF2">
        <w:rPr>
          <w:rFonts w:ascii="Times New Roman" w:eastAsia="Times New Roman" w:hAnsi="Times New Roman" w:cs="Times New Roman"/>
          <w:sz w:val="24"/>
          <w:szCs w:val="24"/>
        </w:rPr>
        <w:lastRenderedPageBreak/>
        <w:t>of chronic diseases like diabetes and hypertension, both of which significantly contribute to kidney disease.</w:t>
      </w:r>
    </w:p>
    <w:p w:rsidR="00061DF2" w:rsidRPr="004511A0" w:rsidRDefault="00061DF2" w:rsidP="00061DF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Market Drivers</w:t>
      </w:r>
      <w:r w:rsidRPr="004511A0">
        <w:rPr>
          <w:rFonts w:ascii="Times New Roman" w:eastAsia="Times New Roman" w:hAnsi="Times New Roman" w:cs="Times New Roman"/>
          <w:sz w:val="24"/>
          <w:szCs w:val="24"/>
        </w:rPr>
        <w:t>: Increasing healthcare spending, expanding healthcare infrastructure, high disease burden (especially CKD), and government health initiatives.</w:t>
      </w:r>
    </w:p>
    <w:p w:rsidR="00061DF2" w:rsidRPr="004511A0" w:rsidRDefault="00061DF2" w:rsidP="00061DF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Growth Opportunities</w:t>
      </w:r>
      <w:r w:rsidRPr="004511A0">
        <w:rPr>
          <w:rFonts w:ascii="Times New Roman" w:eastAsia="Times New Roman" w:hAnsi="Times New Roman" w:cs="Times New Roman"/>
          <w:sz w:val="24"/>
          <w:szCs w:val="24"/>
        </w:rPr>
        <w:t>: Rising urbanization, expanding middle class, and government healthcare reforms in countries like India, China, and Southeast Asia present significant growth opportunities. The adoption of digital health tools and AI-powered diagnostics is also gaining momentum.</w:t>
      </w:r>
    </w:p>
    <w:p w:rsidR="00061DF2" w:rsidRPr="004511A0" w:rsidRDefault="00061DF2" w:rsidP="00061DF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Challenges</w:t>
      </w:r>
      <w:r w:rsidRPr="004511A0">
        <w:rPr>
          <w:rFonts w:ascii="Times New Roman" w:eastAsia="Times New Roman" w:hAnsi="Times New Roman" w:cs="Times New Roman"/>
          <w:sz w:val="24"/>
          <w:szCs w:val="24"/>
        </w:rPr>
        <w:t>: Limited access to healthcare in rural areas and disparities in healthcare quality between urban and rural regions may hinder widespread adoption.</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sz w:val="24"/>
          <w:szCs w:val="24"/>
        </w:rPr>
        <w:t xml:space="preserve">Asia Pacific is projected to experience the highest growth rate, with a </w:t>
      </w:r>
      <w:r w:rsidRPr="004511A0">
        <w:rPr>
          <w:rFonts w:ascii="Times New Roman" w:eastAsia="Times New Roman" w:hAnsi="Times New Roman" w:cs="Times New Roman"/>
          <w:bCs/>
          <w:sz w:val="24"/>
          <w:szCs w:val="24"/>
        </w:rPr>
        <w:t>CAGR of 9.5%</w:t>
      </w:r>
      <w:r w:rsidRPr="004511A0">
        <w:rPr>
          <w:rFonts w:ascii="Times New Roman" w:eastAsia="Times New Roman" w:hAnsi="Times New Roman" w:cs="Times New Roman"/>
          <w:sz w:val="24"/>
          <w:szCs w:val="24"/>
        </w:rPr>
        <w:t xml:space="preserve"> from 2024 to 2030. By 2030, the region is expected to capture around </w:t>
      </w:r>
      <w:r w:rsidRPr="004511A0">
        <w:rPr>
          <w:rFonts w:ascii="Times New Roman" w:eastAsia="Times New Roman" w:hAnsi="Times New Roman" w:cs="Times New Roman"/>
          <w:bCs/>
          <w:sz w:val="24"/>
          <w:szCs w:val="24"/>
        </w:rPr>
        <w:t>25%</w:t>
      </w:r>
      <w:r w:rsidRPr="004511A0">
        <w:rPr>
          <w:rFonts w:ascii="Times New Roman" w:eastAsia="Times New Roman" w:hAnsi="Times New Roman" w:cs="Times New Roman"/>
          <w:sz w:val="24"/>
          <w:szCs w:val="24"/>
        </w:rPr>
        <w:t xml:space="preserve"> of</w:t>
      </w:r>
      <w:r w:rsidRPr="00061DF2">
        <w:rPr>
          <w:rFonts w:ascii="Times New Roman" w:eastAsia="Times New Roman" w:hAnsi="Times New Roman" w:cs="Times New Roman"/>
          <w:sz w:val="24"/>
          <w:szCs w:val="24"/>
        </w:rPr>
        <w:t xml:space="preserve"> the global market share.</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Latin America</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The Latin American market for Cystatin C assays is growing steadily, particularly in countries like Brazil and Mexico, where healthcare investments are increasing. While Latin America still lags behind North America and Europe in terms of advanced diagnostic adoption, there is a rising demand for kidney disease diagnostics as awareness grows about the prevalence of chronic diseases. Many countries are investing in improving their healthcare infrastructure, which is creating a more favorable environment for advanced diagnostic tools.</w:t>
      </w:r>
    </w:p>
    <w:p w:rsidR="00061DF2" w:rsidRPr="004511A0" w:rsidRDefault="00061DF2" w:rsidP="00061DF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Market Drivers</w:t>
      </w:r>
      <w:r w:rsidRPr="004511A0">
        <w:rPr>
          <w:rFonts w:ascii="Times New Roman" w:eastAsia="Times New Roman" w:hAnsi="Times New Roman" w:cs="Times New Roman"/>
          <w:sz w:val="24"/>
          <w:szCs w:val="24"/>
        </w:rPr>
        <w:t>: Government investments in healthcare infrastructure, rising awareness of CKD, and increasing prevalence of diabetes and hypertension.</w:t>
      </w:r>
    </w:p>
    <w:p w:rsidR="00061DF2" w:rsidRPr="004511A0" w:rsidRDefault="00061DF2" w:rsidP="00061DF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Growth Opportunities</w:t>
      </w:r>
      <w:r w:rsidRPr="004511A0">
        <w:rPr>
          <w:rFonts w:ascii="Times New Roman" w:eastAsia="Times New Roman" w:hAnsi="Times New Roman" w:cs="Times New Roman"/>
          <w:sz w:val="24"/>
          <w:szCs w:val="24"/>
        </w:rPr>
        <w:t>: There are significant opportunities for expanding access to diagnostic tools in countries with growing healthcare systems like Brazil and Mexico. Partnerships with international organizations and NGOs are also helping improve access to advanced diagnostic tests.</w:t>
      </w:r>
    </w:p>
    <w:p w:rsidR="00061DF2" w:rsidRPr="004511A0" w:rsidRDefault="00061DF2" w:rsidP="00061DF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Challenges</w:t>
      </w:r>
      <w:r w:rsidRPr="004511A0">
        <w:rPr>
          <w:rFonts w:ascii="Times New Roman" w:eastAsia="Times New Roman" w:hAnsi="Times New Roman" w:cs="Times New Roman"/>
          <w:sz w:val="24"/>
          <w:szCs w:val="24"/>
        </w:rPr>
        <w:t>: Economic instability and uneven healthcare access across the region may slow the widespread adoption of advanced diagnostic solutions.</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sz w:val="24"/>
          <w:szCs w:val="24"/>
        </w:rPr>
        <w:t xml:space="preserve">Latin America is expected to hold </w:t>
      </w:r>
      <w:r w:rsidRPr="004511A0">
        <w:rPr>
          <w:rFonts w:ascii="Times New Roman" w:eastAsia="Times New Roman" w:hAnsi="Times New Roman" w:cs="Times New Roman"/>
          <w:bCs/>
          <w:sz w:val="24"/>
          <w:szCs w:val="24"/>
        </w:rPr>
        <w:t>10%</w:t>
      </w:r>
      <w:r w:rsidRPr="004511A0">
        <w:rPr>
          <w:rFonts w:ascii="Times New Roman" w:eastAsia="Times New Roman" w:hAnsi="Times New Roman" w:cs="Times New Roman"/>
          <w:sz w:val="24"/>
          <w:szCs w:val="24"/>
        </w:rPr>
        <w:t xml:space="preserve"> of the global market share by 2030, with strong growth prospects in major markets like Brazil</w:t>
      </w:r>
      <w:r w:rsidRPr="00061DF2">
        <w:rPr>
          <w:rFonts w:ascii="Times New Roman" w:eastAsia="Times New Roman" w:hAnsi="Times New Roman" w:cs="Times New Roman"/>
          <w:sz w:val="24"/>
          <w:szCs w:val="24"/>
        </w:rPr>
        <w:t xml:space="preserve"> and Mexico.</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Middle East &amp; Africa (MEA)</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The Middle East and Africa region is still in the early stages of adopting advanced diagnostic tools like Cystatin C assays. However, several countries in the region, including the United Arab Emirates (UAE), Saudi Arabia, and South Africa, are investing in healthcare modernization, which includes the introduction of advanced diagnostic platforms. Additionally, healthcare disparities between urban and rural areas remain a challenge, limiting widespread adoption of these assays.</w:t>
      </w:r>
    </w:p>
    <w:p w:rsidR="00061DF2" w:rsidRPr="004511A0" w:rsidRDefault="00061DF2" w:rsidP="00061DF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lastRenderedPageBreak/>
        <w:t>Market Drivers</w:t>
      </w:r>
      <w:r w:rsidRPr="004511A0">
        <w:rPr>
          <w:rFonts w:ascii="Times New Roman" w:eastAsia="Times New Roman" w:hAnsi="Times New Roman" w:cs="Times New Roman"/>
          <w:sz w:val="24"/>
          <w:szCs w:val="24"/>
        </w:rPr>
        <w:t>: Investment in healthcare infrastructure, growing awareness of kidney disease, and government health programs in countries like Saudi Arabia and South Africa.</w:t>
      </w:r>
    </w:p>
    <w:p w:rsidR="00061DF2" w:rsidRPr="004511A0" w:rsidRDefault="00061DF2" w:rsidP="00061DF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Growth Opportunities</w:t>
      </w:r>
      <w:r w:rsidRPr="004511A0">
        <w:rPr>
          <w:rFonts w:ascii="Times New Roman" w:eastAsia="Times New Roman" w:hAnsi="Times New Roman" w:cs="Times New Roman"/>
          <w:sz w:val="24"/>
          <w:szCs w:val="24"/>
        </w:rPr>
        <w:t>: Opportunities lie in improving healthcare access in underserved areas and introducing affordable diagnostic solutions. The rise of mobile health initiatives and telemedicine also presents new avenues for Cystatin C assay adoption.</w:t>
      </w:r>
    </w:p>
    <w:p w:rsidR="00061DF2" w:rsidRPr="004511A0" w:rsidRDefault="00061DF2" w:rsidP="00061DF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Challenges</w:t>
      </w:r>
      <w:r w:rsidRPr="004511A0">
        <w:rPr>
          <w:rFonts w:ascii="Times New Roman" w:eastAsia="Times New Roman" w:hAnsi="Times New Roman" w:cs="Times New Roman"/>
          <w:sz w:val="24"/>
          <w:szCs w:val="24"/>
        </w:rPr>
        <w:t>: Healthcare disparities and limited access to advanced diagnostic technologies in rural or low-income regions could slow growth.</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sz w:val="24"/>
          <w:szCs w:val="24"/>
        </w:rPr>
        <w:t xml:space="preserve">MEA is expected to represent </w:t>
      </w:r>
      <w:r w:rsidRPr="004511A0">
        <w:rPr>
          <w:rFonts w:ascii="Times New Roman" w:eastAsia="Times New Roman" w:hAnsi="Times New Roman" w:cs="Times New Roman"/>
          <w:bCs/>
          <w:sz w:val="24"/>
          <w:szCs w:val="24"/>
        </w:rPr>
        <w:t>5-7%</w:t>
      </w:r>
      <w:r w:rsidRPr="004511A0">
        <w:rPr>
          <w:rFonts w:ascii="Times New Roman" w:eastAsia="Times New Roman" w:hAnsi="Times New Roman" w:cs="Times New Roman"/>
          <w:sz w:val="24"/>
          <w:szCs w:val="24"/>
        </w:rPr>
        <w:t xml:space="preserve"> of the global market share by 2030, with growth primarily driven by public-private partnerships</w:t>
      </w:r>
      <w:r w:rsidRPr="00061DF2">
        <w:rPr>
          <w:rFonts w:ascii="Times New Roman" w:eastAsia="Times New Roman" w:hAnsi="Times New Roman" w:cs="Times New Roman"/>
          <w:sz w:val="24"/>
          <w:szCs w:val="24"/>
        </w:rPr>
        <w:t xml:space="preserve"> and government health initiatives.</w:t>
      </w:r>
    </w:p>
    <w:p w:rsidR="00061DF2" w:rsidRPr="00061DF2" w:rsidRDefault="00116CC1" w:rsidP="00061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Overall, the global adoption of Cystatin C assays is influenced by varying levels of healthcare infrastructure, government support, and disease prevalence. </w:t>
      </w:r>
      <w:r w:rsidRPr="004511A0">
        <w:rPr>
          <w:rFonts w:ascii="Times New Roman" w:eastAsia="Times New Roman" w:hAnsi="Times New Roman" w:cs="Times New Roman"/>
          <w:bCs/>
          <w:sz w:val="24"/>
          <w:szCs w:val="24"/>
        </w:rPr>
        <w:t>North America and Europe</w:t>
      </w:r>
      <w:r w:rsidRPr="004511A0">
        <w:rPr>
          <w:rFonts w:ascii="Times New Roman" w:eastAsia="Times New Roman" w:hAnsi="Times New Roman" w:cs="Times New Roman"/>
          <w:sz w:val="24"/>
          <w:szCs w:val="24"/>
        </w:rPr>
        <w:t xml:space="preserve"> will remain key regions for market leaders, while </w:t>
      </w:r>
      <w:r w:rsidRPr="004511A0">
        <w:rPr>
          <w:rFonts w:ascii="Times New Roman" w:eastAsia="Times New Roman" w:hAnsi="Times New Roman" w:cs="Times New Roman"/>
          <w:bCs/>
          <w:sz w:val="24"/>
          <w:szCs w:val="24"/>
        </w:rPr>
        <w:t>Asia Pacific</w:t>
      </w:r>
      <w:r w:rsidRPr="004511A0">
        <w:rPr>
          <w:rFonts w:ascii="Times New Roman" w:eastAsia="Times New Roman" w:hAnsi="Times New Roman" w:cs="Times New Roman"/>
          <w:sz w:val="24"/>
          <w:szCs w:val="24"/>
        </w:rPr>
        <w:t xml:space="preserve"> presents the most significant growth potential due to its expanding healthcare infrastructure and rising demand for early disease detection. </w:t>
      </w:r>
      <w:r w:rsidRPr="004511A0">
        <w:rPr>
          <w:rFonts w:ascii="Times New Roman" w:eastAsia="Times New Roman" w:hAnsi="Times New Roman" w:cs="Times New Roman"/>
          <w:bCs/>
          <w:sz w:val="24"/>
          <w:szCs w:val="24"/>
        </w:rPr>
        <w:t>Latin America</w:t>
      </w:r>
      <w:r w:rsidRPr="004511A0">
        <w:rPr>
          <w:rFonts w:ascii="Times New Roman" w:eastAsia="Times New Roman" w:hAnsi="Times New Roman" w:cs="Times New Roman"/>
          <w:sz w:val="24"/>
          <w:szCs w:val="24"/>
        </w:rPr>
        <w:t xml:space="preserve"> and </w:t>
      </w:r>
      <w:r w:rsidRPr="004511A0">
        <w:rPr>
          <w:rFonts w:ascii="Times New Roman" w:eastAsia="Times New Roman" w:hAnsi="Times New Roman" w:cs="Times New Roman"/>
          <w:bCs/>
          <w:sz w:val="24"/>
          <w:szCs w:val="24"/>
        </w:rPr>
        <w:t>MEA</w:t>
      </w:r>
      <w:r w:rsidRPr="004511A0">
        <w:rPr>
          <w:rFonts w:ascii="Times New Roman" w:eastAsia="Times New Roman" w:hAnsi="Times New Roman" w:cs="Times New Roman"/>
          <w:sz w:val="24"/>
          <w:szCs w:val="24"/>
        </w:rPr>
        <w:t xml:space="preserve"> are also emerging markets</w:t>
      </w:r>
      <w:r w:rsidRPr="00061DF2">
        <w:rPr>
          <w:rFonts w:ascii="Times New Roman" w:eastAsia="Times New Roman" w:hAnsi="Times New Roman" w:cs="Times New Roman"/>
          <w:sz w:val="24"/>
          <w:szCs w:val="24"/>
        </w:rPr>
        <w:t xml:space="preserve"> that will experience steady growth as healthcare systems improve and awareness of CKD rises.</w:t>
      </w:r>
    </w:p>
    <w:p w:rsidR="00061DF2" w:rsidRPr="00061DF2" w:rsidRDefault="00061DF2" w:rsidP="00061DF2">
      <w:pPr>
        <w:spacing w:before="100" w:beforeAutospacing="1" w:after="100" w:afterAutospacing="1" w:line="240" w:lineRule="auto"/>
        <w:outlineLvl w:val="2"/>
        <w:rPr>
          <w:rFonts w:ascii="Times New Roman" w:eastAsia="Times New Roman" w:hAnsi="Times New Roman" w:cs="Times New Roman"/>
          <w:b/>
          <w:bCs/>
          <w:sz w:val="27"/>
          <w:szCs w:val="27"/>
        </w:rPr>
      </w:pPr>
      <w:r w:rsidRPr="00061DF2">
        <w:rPr>
          <w:rFonts w:ascii="Times New Roman" w:eastAsia="Times New Roman" w:hAnsi="Times New Roman" w:cs="Times New Roman"/>
          <w:b/>
          <w:bCs/>
          <w:sz w:val="27"/>
          <w:szCs w:val="27"/>
        </w:rPr>
        <w:t>6. End-User Dynamics and Use Case</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The adoption and application of Cystatin C assays are shaped by the diverse needs and dynamics of various end-users. These stakeholders include </w:t>
      </w:r>
      <w:r w:rsidRPr="004511A0">
        <w:rPr>
          <w:rFonts w:ascii="Times New Roman" w:eastAsia="Times New Roman" w:hAnsi="Times New Roman" w:cs="Times New Roman"/>
          <w:bCs/>
          <w:sz w:val="24"/>
          <w:szCs w:val="24"/>
        </w:rPr>
        <w:t>hospitals</w:t>
      </w:r>
      <w:r w:rsidRPr="004511A0">
        <w:rPr>
          <w:rFonts w:ascii="Times New Roman" w:eastAsia="Times New Roman" w:hAnsi="Times New Roman" w:cs="Times New Roman"/>
          <w:sz w:val="24"/>
          <w:szCs w:val="24"/>
        </w:rPr>
        <w:t xml:space="preserve">, </w:t>
      </w:r>
      <w:r w:rsidRPr="004511A0">
        <w:rPr>
          <w:rFonts w:ascii="Times New Roman" w:eastAsia="Times New Roman" w:hAnsi="Times New Roman" w:cs="Times New Roman"/>
          <w:bCs/>
          <w:sz w:val="24"/>
          <w:szCs w:val="24"/>
        </w:rPr>
        <w:t>diagnostic laboratories</w:t>
      </w:r>
      <w:r w:rsidRPr="004511A0">
        <w:rPr>
          <w:rFonts w:ascii="Times New Roman" w:eastAsia="Times New Roman" w:hAnsi="Times New Roman" w:cs="Times New Roman"/>
          <w:sz w:val="24"/>
          <w:szCs w:val="24"/>
        </w:rPr>
        <w:t xml:space="preserve">, </w:t>
      </w:r>
      <w:r w:rsidRPr="004511A0">
        <w:rPr>
          <w:rFonts w:ascii="Times New Roman" w:eastAsia="Times New Roman" w:hAnsi="Times New Roman" w:cs="Times New Roman"/>
          <w:bCs/>
          <w:sz w:val="24"/>
          <w:szCs w:val="24"/>
        </w:rPr>
        <w:t>research institutions</w:t>
      </w:r>
      <w:r w:rsidRPr="004511A0">
        <w:rPr>
          <w:rFonts w:ascii="Times New Roman" w:eastAsia="Times New Roman" w:hAnsi="Times New Roman" w:cs="Times New Roman"/>
          <w:sz w:val="24"/>
          <w:szCs w:val="24"/>
        </w:rPr>
        <w:t xml:space="preserve">, and </w:t>
      </w:r>
      <w:r w:rsidRPr="004511A0">
        <w:rPr>
          <w:rFonts w:ascii="Times New Roman" w:eastAsia="Times New Roman" w:hAnsi="Times New Roman" w:cs="Times New Roman"/>
          <w:bCs/>
          <w:sz w:val="24"/>
          <w:szCs w:val="24"/>
        </w:rPr>
        <w:t>clinics</w:t>
      </w:r>
      <w:r w:rsidRPr="004511A0">
        <w:rPr>
          <w:rFonts w:ascii="Times New Roman" w:eastAsia="Times New Roman" w:hAnsi="Times New Roman" w:cs="Times New Roman"/>
          <w:sz w:val="24"/>
          <w:szCs w:val="24"/>
        </w:rPr>
        <w:t>, each with unique requirements and expectations for diagnostic tools. The end-user landscape highlights the essential role that cystatin C assays play in diagnosing and managing chronic kidney diseases (CKD), cardiovascular</w:t>
      </w:r>
      <w:r w:rsidRPr="00061DF2">
        <w:rPr>
          <w:rFonts w:ascii="Times New Roman" w:eastAsia="Times New Roman" w:hAnsi="Times New Roman" w:cs="Times New Roman"/>
          <w:sz w:val="24"/>
          <w:szCs w:val="24"/>
        </w:rPr>
        <w:t xml:space="preserve"> diseases, and other related health conditions.</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Hospitals</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Hospitals represent the largest end-user segment for Cystatin C assays, driven by the increasing demand for accurate, high-throughput diagnostic solutions, particularly in specialized departments like nephrology and cardiology. Hospitals use Cystatin C assays in </w:t>
      </w:r>
      <w:r w:rsidRPr="00061DF2">
        <w:rPr>
          <w:rFonts w:ascii="Times New Roman" w:eastAsia="Times New Roman" w:hAnsi="Times New Roman" w:cs="Times New Roman"/>
          <w:b/>
          <w:bCs/>
          <w:sz w:val="24"/>
          <w:szCs w:val="24"/>
        </w:rPr>
        <w:t xml:space="preserve">routine </w:t>
      </w:r>
      <w:r w:rsidRPr="004511A0">
        <w:rPr>
          <w:rFonts w:ascii="Times New Roman" w:eastAsia="Times New Roman" w:hAnsi="Times New Roman" w:cs="Times New Roman"/>
          <w:bCs/>
          <w:sz w:val="24"/>
          <w:szCs w:val="24"/>
        </w:rPr>
        <w:t>diagnostics</w:t>
      </w:r>
      <w:r w:rsidRPr="004511A0">
        <w:rPr>
          <w:rFonts w:ascii="Times New Roman" w:eastAsia="Times New Roman" w:hAnsi="Times New Roman" w:cs="Times New Roman"/>
          <w:sz w:val="24"/>
          <w:szCs w:val="24"/>
        </w:rPr>
        <w:t xml:space="preserve"> for kidney function and in more specialized settings, such as pre-transplant screening, monitoring kidney transplant recipients, and assessing renal dysfunction in patients with comorbid conditions such as diabetes or hypertension. The focus on </w:t>
      </w:r>
      <w:r w:rsidRPr="004511A0">
        <w:rPr>
          <w:rFonts w:ascii="Times New Roman" w:eastAsia="Times New Roman" w:hAnsi="Times New Roman" w:cs="Times New Roman"/>
          <w:bCs/>
          <w:sz w:val="24"/>
          <w:szCs w:val="24"/>
        </w:rPr>
        <w:t>early diagnosis</w:t>
      </w:r>
      <w:r w:rsidRPr="004511A0">
        <w:rPr>
          <w:rFonts w:ascii="Times New Roman" w:eastAsia="Times New Roman" w:hAnsi="Times New Roman" w:cs="Times New Roman"/>
          <w:sz w:val="24"/>
          <w:szCs w:val="24"/>
        </w:rPr>
        <w:t xml:space="preserve"> and </w:t>
      </w:r>
      <w:r w:rsidRPr="004511A0">
        <w:rPr>
          <w:rFonts w:ascii="Times New Roman" w:eastAsia="Times New Roman" w:hAnsi="Times New Roman" w:cs="Times New Roman"/>
          <w:bCs/>
          <w:sz w:val="24"/>
          <w:szCs w:val="24"/>
        </w:rPr>
        <w:t>personalized medicine</w:t>
      </w:r>
      <w:r w:rsidRPr="004511A0">
        <w:rPr>
          <w:rFonts w:ascii="Times New Roman" w:eastAsia="Times New Roman" w:hAnsi="Times New Roman" w:cs="Times New Roman"/>
          <w:sz w:val="24"/>
          <w:szCs w:val="24"/>
        </w:rPr>
        <w:t xml:space="preserve"> is further driving the need for more precise biomarker assays like Cystatin C, which offers better accuracy in assessing kidney function compared to traditional tests like creatinine.</w:t>
      </w:r>
    </w:p>
    <w:p w:rsidR="00061DF2" w:rsidRPr="004511A0" w:rsidRDefault="00061DF2" w:rsidP="00061DF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Key Requirements</w:t>
      </w:r>
      <w:r w:rsidRPr="004511A0">
        <w:rPr>
          <w:rFonts w:ascii="Times New Roman" w:eastAsia="Times New Roman" w:hAnsi="Times New Roman" w:cs="Times New Roman"/>
          <w:sz w:val="24"/>
          <w:szCs w:val="24"/>
        </w:rPr>
        <w:t>: High-throughput automated testing solutions, real-time results, integration with hospital information systems, and ease of use.</w:t>
      </w:r>
    </w:p>
    <w:p w:rsidR="00061DF2" w:rsidRPr="004511A0" w:rsidRDefault="00061DF2" w:rsidP="00061DF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Challenges</w:t>
      </w:r>
      <w:r w:rsidRPr="004511A0">
        <w:rPr>
          <w:rFonts w:ascii="Times New Roman" w:eastAsia="Times New Roman" w:hAnsi="Times New Roman" w:cs="Times New Roman"/>
          <w:sz w:val="24"/>
          <w:szCs w:val="24"/>
        </w:rPr>
        <w:t>: The high cost of advanced diagnostic equipment and the need for specialized training to handle automated systems.</w:t>
      </w:r>
    </w:p>
    <w:p w:rsidR="00061DF2" w:rsidRPr="00061DF2" w:rsidRDefault="00061DF2" w:rsidP="00061DF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lastRenderedPageBreak/>
        <w:t>Growth Opportunity</w:t>
      </w:r>
      <w:r w:rsidRPr="004511A0">
        <w:rPr>
          <w:rFonts w:ascii="Times New Roman" w:eastAsia="Times New Roman" w:hAnsi="Times New Roman" w:cs="Times New Roman"/>
          <w:sz w:val="24"/>
          <w:szCs w:val="24"/>
        </w:rPr>
        <w:t xml:space="preserve">: Hospitals that are focusing on </w:t>
      </w:r>
      <w:r w:rsidRPr="004511A0">
        <w:rPr>
          <w:rFonts w:ascii="Times New Roman" w:eastAsia="Times New Roman" w:hAnsi="Times New Roman" w:cs="Times New Roman"/>
          <w:bCs/>
          <w:sz w:val="24"/>
          <w:szCs w:val="24"/>
        </w:rPr>
        <w:t>early disease detection</w:t>
      </w:r>
      <w:r w:rsidRPr="004511A0">
        <w:rPr>
          <w:rFonts w:ascii="Times New Roman" w:eastAsia="Times New Roman" w:hAnsi="Times New Roman" w:cs="Times New Roman"/>
          <w:sz w:val="24"/>
          <w:szCs w:val="24"/>
        </w:rPr>
        <w:t xml:space="preserve"> and </w:t>
      </w:r>
      <w:r w:rsidRPr="004511A0">
        <w:rPr>
          <w:rFonts w:ascii="Times New Roman" w:eastAsia="Times New Roman" w:hAnsi="Times New Roman" w:cs="Times New Roman"/>
          <w:bCs/>
          <w:sz w:val="24"/>
          <w:szCs w:val="24"/>
        </w:rPr>
        <w:t>preventive care</w:t>
      </w:r>
      <w:r w:rsidRPr="004511A0">
        <w:rPr>
          <w:rFonts w:ascii="Times New Roman" w:eastAsia="Times New Roman" w:hAnsi="Times New Roman" w:cs="Times New Roman"/>
          <w:sz w:val="24"/>
          <w:szCs w:val="24"/>
        </w:rPr>
        <w:t xml:space="preserve"> are investing in expanding their diagnostic capabilities with advanced assays like Cystatin C. The rising number of </w:t>
      </w:r>
      <w:r w:rsidRPr="004511A0">
        <w:rPr>
          <w:rFonts w:ascii="Times New Roman" w:eastAsia="Times New Roman" w:hAnsi="Times New Roman" w:cs="Times New Roman"/>
          <w:bCs/>
          <w:sz w:val="24"/>
          <w:szCs w:val="24"/>
        </w:rPr>
        <w:t>specialized kidney care centers</w:t>
      </w:r>
      <w:r w:rsidRPr="004511A0">
        <w:rPr>
          <w:rFonts w:ascii="Times New Roman" w:eastAsia="Times New Roman" w:hAnsi="Times New Roman" w:cs="Times New Roman"/>
          <w:sz w:val="24"/>
          <w:szCs w:val="24"/>
        </w:rPr>
        <w:t xml:space="preserve"> within hospitals presents a further opportunity for growth</w:t>
      </w:r>
      <w:r w:rsidRPr="00061DF2">
        <w:rPr>
          <w:rFonts w:ascii="Times New Roman" w:eastAsia="Times New Roman" w:hAnsi="Times New Roman" w:cs="Times New Roman"/>
          <w:sz w:val="24"/>
          <w:szCs w:val="24"/>
        </w:rPr>
        <w:t>.</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Diagnostic Laboratories</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Diagnostic laboratories, both independent and hospital-affiliated, are also significant end-users of Cystatin C assays. These laboratories are critical for providing diagnostic testing for a wide range of diseases, including CKD, cardiovascular diseases, and metabolic disorders. The </w:t>
      </w:r>
      <w:r w:rsidRPr="004511A0">
        <w:rPr>
          <w:rFonts w:ascii="Times New Roman" w:eastAsia="Times New Roman" w:hAnsi="Times New Roman" w:cs="Times New Roman"/>
          <w:bCs/>
          <w:sz w:val="24"/>
          <w:szCs w:val="24"/>
        </w:rPr>
        <w:t>accuracy</w:t>
      </w:r>
      <w:r w:rsidRPr="004511A0">
        <w:rPr>
          <w:rFonts w:ascii="Times New Roman" w:eastAsia="Times New Roman" w:hAnsi="Times New Roman" w:cs="Times New Roman"/>
          <w:sz w:val="24"/>
          <w:szCs w:val="24"/>
        </w:rPr>
        <w:t xml:space="preserve"> and </w:t>
      </w:r>
      <w:r w:rsidRPr="004511A0">
        <w:rPr>
          <w:rFonts w:ascii="Times New Roman" w:eastAsia="Times New Roman" w:hAnsi="Times New Roman" w:cs="Times New Roman"/>
          <w:bCs/>
          <w:sz w:val="24"/>
          <w:szCs w:val="24"/>
        </w:rPr>
        <w:t>sensitivity</w:t>
      </w:r>
      <w:r w:rsidRPr="004511A0">
        <w:rPr>
          <w:rFonts w:ascii="Times New Roman" w:eastAsia="Times New Roman" w:hAnsi="Times New Roman" w:cs="Times New Roman"/>
          <w:sz w:val="24"/>
          <w:szCs w:val="24"/>
        </w:rPr>
        <w:t xml:space="preserve"> of Cystatin C assays make them highly sought after by laboratories that are focused on offering specialized testing services. Furthermore, diagnostic laboratories are increasingly adopting </w:t>
      </w:r>
      <w:r w:rsidRPr="004511A0">
        <w:rPr>
          <w:rFonts w:ascii="Times New Roman" w:eastAsia="Times New Roman" w:hAnsi="Times New Roman" w:cs="Times New Roman"/>
          <w:bCs/>
          <w:sz w:val="24"/>
          <w:szCs w:val="24"/>
        </w:rPr>
        <w:t>automated assay platforms</w:t>
      </w:r>
      <w:r w:rsidRPr="004511A0">
        <w:rPr>
          <w:rFonts w:ascii="Times New Roman" w:eastAsia="Times New Roman" w:hAnsi="Times New Roman" w:cs="Times New Roman"/>
          <w:sz w:val="24"/>
          <w:szCs w:val="24"/>
        </w:rPr>
        <w:t xml:space="preserve"> to improve efficiency and reduce manual intervention, especially as the demand for </w:t>
      </w:r>
      <w:r w:rsidRPr="004511A0">
        <w:rPr>
          <w:rFonts w:ascii="Times New Roman" w:eastAsia="Times New Roman" w:hAnsi="Times New Roman" w:cs="Times New Roman"/>
          <w:bCs/>
          <w:sz w:val="24"/>
          <w:szCs w:val="24"/>
        </w:rPr>
        <w:t>high-volume testing</w:t>
      </w:r>
      <w:r w:rsidRPr="004511A0">
        <w:rPr>
          <w:rFonts w:ascii="Times New Roman" w:eastAsia="Times New Roman" w:hAnsi="Times New Roman" w:cs="Times New Roman"/>
          <w:sz w:val="24"/>
          <w:szCs w:val="24"/>
        </w:rPr>
        <w:t xml:space="preserve"> grows.</w:t>
      </w:r>
    </w:p>
    <w:p w:rsidR="00061DF2" w:rsidRPr="004511A0" w:rsidRDefault="00061DF2" w:rsidP="00061DF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Key Requirements</w:t>
      </w:r>
      <w:r w:rsidRPr="004511A0">
        <w:rPr>
          <w:rFonts w:ascii="Times New Roman" w:eastAsia="Times New Roman" w:hAnsi="Times New Roman" w:cs="Times New Roman"/>
          <w:sz w:val="24"/>
          <w:szCs w:val="24"/>
        </w:rPr>
        <w:t>: High-volume automation, integration with laboratory information management systems (LIMS), and the ability to handle multiple sample types and patient categories.</w:t>
      </w:r>
    </w:p>
    <w:p w:rsidR="00061DF2" w:rsidRPr="004511A0" w:rsidRDefault="00061DF2" w:rsidP="00061DF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Challenges</w:t>
      </w:r>
      <w:r w:rsidRPr="004511A0">
        <w:rPr>
          <w:rFonts w:ascii="Times New Roman" w:eastAsia="Times New Roman" w:hAnsi="Times New Roman" w:cs="Times New Roman"/>
          <w:sz w:val="24"/>
          <w:szCs w:val="24"/>
        </w:rPr>
        <w:t>: Laboratories may face cost barriers in implementing fully automated systems, and ongoing training is necessary to stay up-to-date with the latest assay technologies.</w:t>
      </w:r>
    </w:p>
    <w:p w:rsidR="00061DF2" w:rsidRPr="00061DF2" w:rsidRDefault="00061DF2" w:rsidP="00061DF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Growth Opportunity</w:t>
      </w:r>
      <w:r w:rsidRPr="004511A0">
        <w:rPr>
          <w:rFonts w:ascii="Times New Roman" w:eastAsia="Times New Roman" w:hAnsi="Times New Roman" w:cs="Times New Roman"/>
          <w:sz w:val="24"/>
          <w:szCs w:val="24"/>
        </w:rPr>
        <w:t xml:space="preserve">: The increasing demand for </w:t>
      </w:r>
      <w:r w:rsidRPr="004511A0">
        <w:rPr>
          <w:rFonts w:ascii="Times New Roman" w:eastAsia="Times New Roman" w:hAnsi="Times New Roman" w:cs="Times New Roman"/>
          <w:bCs/>
          <w:sz w:val="24"/>
          <w:szCs w:val="24"/>
        </w:rPr>
        <w:t>specialized diagnostic tests</w:t>
      </w:r>
      <w:r w:rsidRPr="004511A0">
        <w:rPr>
          <w:rFonts w:ascii="Times New Roman" w:eastAsia="Times New Roman" w:hAnsi="Times New Roman" w:cs="Times New Roman"/>
          <w:sz w:val="24"/>
          <w:szCs w:val="24"/>
        </w:rPr>
        <w:t xml:space="preserve"> that are tailored to specific diseases such as CKD and cardiovascular risk presents growth opportunities for laboratories. As healthcare systems evolve and prioritize disease prevention, diagnostic labs</w:t>
      </w:r>
      <w:r w:rsidRPr="00061DF2">
        <w:rPr>
          <w:rFonts w:ascii="Times New Roman" w:eastAsia="Times New Roman" w:hAnsi="Times New Roman" w:cs="Times New Roman"/>
          <w:sz w:val="24"/>
          <w:szCs w:val="24"/>
        </w:rPr>
        <w:t xml:space="preserve"> are positioned to become key partners in early-stage disease detection.</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Research Institutions</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Research institutions are vital users of Cystatin C assays, as they utilize these diagnostic tools in clinical trials, biomarker research, and disease studies. Cystatin C assays are especially important in </w:t>
      </w:r>
      <w:r w:rsidRPr="004511A0">
        <w:rPr>
          <w:rFonts w:ascii="Times New Roman" w:eastAsia="Times New Roman" w:hAnsi="Times New Roman" w:cs="Times New Roman"/>
          <w:bCs/>
          <w:sz w:val="24"/>
          <w:szCs w:val="24"/>
        </w:rPr>
        <w:t>nephrology research</w:t>
      </w:r>
      <w:r w:rsidRPr="004511A0">
        <w:rPr>
          <w:rFonts w:ascii="Times New Roman" w:eastAsia="Times New Roman" w:hAnsi="Times New Roman" w:cs="Times New Roman"/>
          <w:sz w:val="24"/>
          <w:szCs w:val="24"/>
        </w:rPr>
        <w:t xml:space="preserve">, where researchers explore new treatments and interventions for CKD and other renal diseases. Additionally, Cystatin C is increasingly being studied as a </w:t>
      </w:r>
      <w:r w:rsidRPr="004511A0">
        <w:rPr>
          <w:rFonts w:ascii="Times New Roman" w:eastAsia="Times New Roman" w:hAnsi="Times New Roman" w:cs="Times New Roman"/>
          <w:bCs/>
          <w:sz w:val="24"/>
          <w:szCs w:val="24"/>
        </w:rPr>
        <w:t>cardiovascular risk biomarker</w:t>
      </w:r>
      <w:r w:rsidRPr="004511A0">
        <w:rPr>
          <w:rFonts w:ascii="Times New Roman" w:eastAsia="Times New Roman" w:hAnsi="Times New Roman" w:cs="Times New Roman"/>
          <w:sz w:val="24"/>
          <w:szCs w:val="24"/>
        </w:rPr>
        <w:t xml:space="preserve">, making these assays valuable in research on heart disease, hypertension, and diabetes. Research institutions also rely on Cystatin C assays to validate new therapeutic approaches and monitor </w:t>
      </w:r>
      <w:r w:rsidRPr="004511A0">
        <w:rPr>
          <w:rFonts w:ascii="Times New Roman" w:eastAsia="Times New Roman" w:hAnsi="Times New Roman" w:cs="Times New Roman"/>
          <w:bCs/>
          <w:sz w:val="24"/>
          <w:szCs w:val="24"/>
        </w:rPr>
        <w:t>clinical trial outcomes</w:t>
      </w:r>
      <w:r w:rsidRPr="004511A0">
        <w:rPr>
          <w:rFonts w:ascii="Times New Roman" w:eastAsia="Times New Roman" w:hAnsi="Times New Roman" w:cs="Times New Roman"/>
          <w:sz w:val="24"/>
          <w:szCs w:val="24"/>
        </w:rPr>
        <w:t>, often working closely with pharmaceutical companies.</w:t>
      </w:r>
    </w:p>
    <w:p w:rsidR="00061DF2" w:rsidRPr="004511A0" w:rsidRDefault="00061DF2" w:rsidP="00061DF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Key Requirements</w:t>
      </w:r>
      <w:r w:rsidRPr="004511A0">
        <w:rPr>
          <w:rFonts w:ascii="Times New Roman" w:eastAsia="Times New Roman" w:hAnsi="Times New Roman" w:cs="Times New Roman"/>
          <w:sz w:val="24"/>
          <w:szCs w:val="24"/>
        </w:rPr>
        <w:t>: Flexibility to run a range of assays, support for clinical trial data, and high sensitivity and specificity for accurate results in research studies.</w:t>
      </w:r>
    </w:p>
    <w:p w:rsidR="00061DF2" w:rsidRPr="004511A0" w:rsidRDefault="00061DF2" w:rsidP="00061DF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Challenges</w:t>
      </w:r>
      <w:r w:rsidRPr="004511A0">
        <w:rPr>
          <w:rFonts w:ascii="Times New Roman" w:eastAsia="Times New Roman" w:hAnsi="Times New Roman" w:cs="Times New Roman"/>
          <w:sz w:val="24"/>
          <w:szCs w:val="24"/>
        </w:rPr>
        <w:t>: Research institutions often face funding constraints, which can limit their ability to invest in cutting-edge technologies. They also need access to advanced analytical tools to interpret assay data.</w:t>
      </w:r>
    </w:p>
    <w:p w:rsidR="00061DF2" w:rsidRPr="004511A0" w:rsidRDefault="00061DF2" w:rsidP="00061DF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Growth Opportunity</w:t>
      </w:r>
      <w:r w:rsidRPr="004511A0">
        <w:rPr>
          <w:rFonts w:ascii="Times New Roman" w:eastAsia="Times New Roman" w:hAnsi="Times New Roman" w:cs="Times New Roman"/>
          <w:sz w:val="24"/>
          <w:szCs w:val="24"/>
        </w:rPr>
        <w:t xml:space="preserve">: The growing interest in </w:t>
      </w:r>
      <w:r w:rsidRPr="004511A0">
        <w:rPr>
          <w:rFonts w:ascii="Times New Roman" w:eastAsia="Times New Roman" w:hAnsi="Times New Roman" w:cs="Times New Roman"/>
          <w:bCs/>
          <w:sz w:val="24"/>
          <w:szCs w:val="24"/>
        </w:rPr>
        <w:t>precision medicine</w:t>
      </w:r>
      <w:r w:rsidRPr="004511A0">
        <w:rPr>
          <w:rFonts w:ascii="Times New Roman" w:eastAsia="Times New Roman" w:hAnsi="Times New Roman" w:cs="Times New Roman"/>
          <w:sz w:val="24"/>
          <w:szCs w:val="24"/>
        </w:rPr>
        <w:t xml:space="preserve"> and the use of biomarkers to predict disease outcomes opens up significant opportunities for research </w:t>
      </w:r>
      <w:r w:rsidRPr="004511A0">
        <w:rPr>
          <w:rFonts w:ascii="Times New Roman" w:eastAsia="Times New Roman" w:hAnsi="Times New Roman" w:cs="Times New Roman"/>
          <w:sz w:val="24"/>
          <w:szCs w:val="24"/>
        </w:rPr>
        <w:lastRenderedPageBreak/>
        <w:t>institutions. Collaboration with industry players to develop and test new biomarkers is an important avenue for growth.</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Clinics and Point-of-Care Settings</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Clinics, particularly those focused on </w:t>
      </w:r>
      <w:r w:rsidRPr="004511A0">
        <w:rPr>
          <w:rFonts w:ascii="Times New Roman" w:eastAsia="Times New Roman" w:hAnsi="Times New Roman" w:cs="Times New Roman"/>
          <w:bCs/>
          <w:sz w:val="24"/>
          <w:szCs w:val="24"/>
        </w:rPr>
        <w:t>chronic disease management</w:t>
      </w:r>
      <w:r w:rsidRPr="004511A0">
        <w:rPr>
          <w:rFonts w:ascii="Times New Roman" w:eastAsia="Times New Roman" w:hAnsi="Times New Roman" w:cs="Times New Roman"/>
          <w:sz w:val="24"/>
          <w:szCs w:val="24"/>
        </w:rPr>
        <w:t xml:space="preserve"> (such as diabetes, hypertension, and kidney disease), are beginning to incorporate Cystatin C assays into their diagnostic offerings. </w:t>
      </w:r>
      <w:r w:rsidRPr="004511A0">
        <w:rPr>
          <w:rFonts w:ascii="Times New Roman" w:eastAsia="Times New Roman" w:hAnsi="Times New Roman" w:cs="Times New Roman"/>
          <w:bCs/>
          <w:sz w:val="24"/>
          <w:szCs w:val="24"/>
        </w:rPr>
        <w:t>Point-of-care (POC)</w:t>
      </w:r>
      <w:r w:rsidRPr="004511A0">
        <w:rPr>
          <w:rFonts w:ascii="Times New Roman" w:eastAsia="Times New Roman" w:hAnsi="Times New Roman" w:cs="Times New Roman"/>
          <w:sz w:val="24"/>
          <w:szCs w:val="24"/>
        </w:rPr>
        <w:t xml:space="preserve"> testing is a growing trend in the healthcare sector, where rapid diagnostic results are crucial for immediate patient management. Clinics are increasingly adopting </w:t>
      </w:r>
      <w:r w:rsidRPr="004511A0">
        <w:rPr>
          <w:rFonts w:ascii="Times New Roman" w:eastAsia="Times New Roman" w:hAnsi="Times New Roman" w:cs="Times New Roman"/>
          <w:bCs/>
          <w:sz w:val="24"/>
          <w:szCs w:val="24"/>
        </w:rPr>
        <w:t>portable assay platforms</w:t>
      </w:r>
      <w:r w:rsidRPr="004511A0">
        <w:rPr>
          <w:rFonts w:ascii="Times New Roman" w:eastAsia="Times New Roman" w:hAnsi="Times New Roman" w:cs="Times New Roman"/>
          <w:sz w:val="24"/>
          <w:szCs w:val="24"/>
        </w:rPr>
        <w:t xml:space="preserve"> that offer quick, accurate results for Cystatin C, enabling healthcare providers to make faster decisions for patient care. The integration of Cystatin C testing in </w:t>
      </w:r>
      <w:r w:rsidRPr="004511A0">
        <w:rPr>
          <w:rFonts w:ascii="Times New Roman" w:eastAsia="Times New Roman" w:hAnsi="Times New Roman" w:cs="Times New Roman"/>
          <w:bCs/>
          <w:sz w:val="24"/>
          <w:szCs w:val="24"/>
        </w:rPr>
        <w:t>routine screenings</w:t>
      </w:r>
      <w:r w:rsidRPr="004511A0">
        <w:rPr>
          <w:rFonts w:ascii="Times New Roman" w:eastAsia="Times New Roman" w:hAnsi="Times New Roman" w:cs="Times New Roman"/>
          <w:sz w:val="24"/>
          <w:szCs w:val="24"/>
        </w:rPr>
        <w:t xml:space="preserve"> and </w:t>
      </w:r>
      <w:r w:rsidRPr="004511A0">
        <w:rPr>
          <w:rFonts w:ascii="Times New Roman" w:eastAsia="Times New Roman" w:hAnsi="Times New Roman" w:cs="Times New Roman"/>
          <w:bCs/>
          <w:sz w:val="24"/>
          <w:szCs w:val="24"/>
        </w:rPr>
        <w:t>chronic disease monitoring</w:t>
      </w:r>
      <w:r w:rsidRPr="004511A0">
        <w:rPr>
          <w:rFonts w:ascii="Times New Roman" w:eastAsia="Times New Roman" w:hAnsi="Times New Roman" w:cs="Times New Roman"/>
          <w:sz w:val="24"/>
          <w:szCs w:val="24"/>
        </w:rPr>
        <w:t xml:space="preserve"> is expanding the market for these assays beyond traditional hospital and laboratory settings.</w:t>
      </w:r>
    </w:p>
    <w:p w:rsidR="00061DF2" w:rsidRPr="004511A0" w:rsidRDefault="00061DF2" w:rsidP="00061DF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Key Requirements</w:t>
      </w:r>
      <w:r w:rsidRPr="004511A0">
        <w:rPr>
          <w:rFonts w:ascii="Times New Roman" w:eastAsia="Times New Roman" w:hAnsi="Times New Roman" w:cs="Times New Roman"/>
          <w:sz w:val="24"/>
          <w:szCs w:val="24"/>
        </w:rPr>
        <w:t>: Portability, quick results, ease of use in non-laboratory settings, and low-cost testing options.</w:t>
      </w:r>
    </w:p>
    <w:p w:rsidR="00061DF2" w:rsidRPr="004511A0" w:rsidRDefault="00061DF2" w:rsidP="00061DF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Challenges</w:t>
      </w:r>
      <w:r w:rsidRPr="004511A0">
        <w:rPr>
          <w:rFonts w:ascii="Times New Roman" w:eastAsia="Times New Roman" w:hAnsi="Times New Roman" w:cs="Times New Roman"/>
          <w:sz w:val="24"/>
          <w:szCs w:val="24"/>
        </w:rPr>
        <w:t>: The availability of accurate and affordable POC testing solutions that do not compromise on quality.</w:t>
      </w:r>
    </w:p>
    <w:p w:rsidR="00061DF2" w:rsidRPr="00061DF2" w:rsidRDefault="00061DF2" w:rsidP="00061DF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bCs/>
          <w:sz w:val="24"/>
          <w:szCs w:val="24"/>
        </w:rPr>
        <w:t>Growth Opportunity</w:t>
      </w:r>
      <w:r w:rsidRPr="004511A0">
        <w:rPr>
          <w:rFonts w:ascii="Times New Roman" w:eastAsia="Times New Roman" w:hAnsi="Times New Roman" w:cs="Times New Roman"/>
          <w:sz w:val="24"/>
          <w:szCs w:val="24"/>
        </w:rPr>
        <w:t xml:space="preserve">: The growth of </w:t>
      </w:r>
      <w:r w:rsidRPr="004511A0">
        <w:rPr>
          <w:rFonts w:ascii="Times New Roman" w:eastAsia="Times New Roman" w:hAnsi="Times New Roman" w:cs="Times New Roman"/>
          <w:bCs/>
          <w:sz w:val="24"/>
          <w:szCs w:val="24"/>
        </w:rPr>
        <w:t>community healthcare</w:t>
      </w:r>
      <w:r w:rsidRPr="004511A0">
        <w:rPr>
          <w:rFonts w:ascii="Times New Roman" w:eastAsia="Times New Roman" w:hAnsi="Times New Roman" w:cs="Times New Roman"/>
          <w:sz w:val="24"/>
          <w:szCs w:val="24"/>
        </w:rPr>
        <w:t xml:space="preserve"> and </w:t>
      </w:r>
      <w:r w:rsidRPr="004511A0">
        <w:rPr>
          <w:rFonts w:ascii="Times New Roman" w:eastAsia="Times New Roman" w:hAnsi="Times New Roman" w:cs="Times New Roman"/>
          <w:bCs/>
          <w:sz w:val="24"/>
          <w:szCs w:val="24"/>
        </w:rPr>
        <w:t>remote patient monitoring</w:t>
      </w:r>
      <w:r w:rsidRPr="004511A0">
        <w:rPr>
          <w:rFonts w:ascii="Times New Roman" w:eastAsia="Times New Roman" w:hAnsi="Times New Roman" w:cs="Times New Roman"/>
          <w:sz w:val="24"/>
          <w:szCs w:val="24"/>
        </w:rPr>
        <w:t xml:space="preserve"> programs is expected to drive demand for POC cystatin C assays, particularly in underserved or rural areas where access</w:t>
      </w:r>
      <w:r w:rsidRPr="00061DF2">
        <w:rPr>
          <w:rFonts w:ascii="Times New Roman" w:eastAsia="Times New Roman" w:hAnsi="Times New Roman" w:cs="Times New Roman"/>
          <w:sz w:val="24"/>
          <w:szCs w:val="24"/>
        </w:rPr>
        <w:t xml:space="preserve"> to hospitals and labs is limited.</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Use Case: Early Detection in a Tertiary Hospital in South Korea</w:t>
      </w:r>
    </w:p>
    <w:p w:rsidR="00061DF2" w:rsidRPr="004511A0"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A tertiary hospital in </w:t>
      </w:r>
      <w:r w:rsidRPr="004511A0">
        <w:rPr>
          <w:rFonts w:ascii="Times New Roman" w:eastAsia="Times New Roman" w:hAnsi="Times New Roman" w:cs="Times New Roman"/>
          <w:bCs/>
          <w:sz w:val="24"/>
          <w:szCs w:val="24"/>
        </w:rPr>
        <w:t>Seoul</w:t>
      </w:r>
      <w:r w:rsidRPr="004511A0">
        <w:rPr>
          <w:rFonts w:ascii="Times New Roman" w:eastAsia="Times New Roman" w:hAnsi="Times New Roman" w:cs="Times New Roman"/>
          <w:sz w:val="24"/>
          <w:szCs w:val="24"/>
        </w:rPr>
        <w:t xml:space="preserve">, South Korea, recently integrated </w:t>
      </w:r>
      <w:r w:rsidRPr="004511A0">
        <w:rPr>
          <w:rFonts w:ascii="Times New Roman" w:eastAsia="Times New Roman" w:hAnsi="Times New Roman" w:cs="Times New Roman"/>
          <w:bCs/>
          <w:sz w:val="24"/>
          <w:szCs w:val="24"/>
        </w:rPr>
        <w:t>Cystatin C assays</w:t>
      </w:r>
      <w:r w:rsidRPr="004511A0">
        <w:rPr>
          <w:rFonts w:ascii="Times New Roman" w:eastAsia="Times New Roman" w:hAnsi="Times New Roman" w:cs="Times New Roman"/>
          <w:sz w:val="24"/>
          <w:szCs w:val="24"/>
        </w:rPr>
        <w:t xml:space="preserve"> into its routine nephrology clinic for monitoring at-risk patients, including those with diabetes and hypertension. The hospital implemented an </w:t>
      </w:r>
      <w:r w:rsidRPr="004511A0">
        <w:rPr>
          <w:rFonts w:ascii="Times New Roman" w:eastAsia="Times New Roman" w:hAnsi="Times New Roman" w:cs="Times New Roman"/>
          <w:bCs/>
          <w:sz w:val="24"/>
          <w:szCs w:val="24"/>
        </w:rPr>
        <w:t>automated assay platform</w:t>
      </w:r>
      <w:r w:rsidRPr="004511A0">
        <w:rPr>
          <w:rFonts w:ascii="Times New Roman" w:eastAsia="Times New Roman" w:hAnsi="Times New Roman" w:cs="Times New Roman"/>
          <w:sz w:val="24"/>
          <w:szCs w:val="24"/>
        </w:rPr>
        <w:t xml:space="preserve">, allowing for rapid and high-throughput testing. The integration of Cystatin C assays into early </w:t>
      </w:r>
      <w:r w:rsidRPr="004511A0">
        <w:rPr>
          <w:rFonts w:ascii="Times New Roman" w:eastAsia="Times New Roman" w:hAnsi="Times New Roman" w:cs="Times New Roman"/>
          <w:bCs/>
          <w:sz w:val="24"/>
          <w:szCs w:val="24"/>
        </w:rPr>
        <w:t>kidney disease screening</w:t>
      </w:r>
      <w:r w:rsidRPr="004511A0">
        <w:rPr>
          <w:rFonts w:ascii="Times New Roman" w:eastAsia="Times New Roman" w:hAnsi="Times New Roman" w:cs="Times New Roman"/>
          <w:sz w:val="24"/>
          <w:szCs w:val="24"/>
        </w:rPr>
        <w:t xml:space="preserve"> has allowed the clinic to detect kidney dysfunction earlier than with traditional creatinine tests, leading to better patient outcomes through earlier interventions.</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4511A0">
        <w:rPr>
          <w:rFonts w:ascii="Times New Roman" w:eastAsia="Times New Roman" w:hAnsi="Times New Roman" w:cs="Times New Roman"/>
          <w:sz w:val="24"/>
          <w:szCs w:val="24"/>
        </w:rPr>
        <w:t xml:space="preserve">In this case, </w:t>
      </w:r>
      <w:r w:rsidRPr="004511A0">
        <w:rPr>
          <w:rFonts w:ascii="Times New Roman" w:eastAsia="Times New Roman" w:hAnsi="Times New Roman" w:cs="Times New Roman"/>
          <w:bCs/>
          <w:sz w:val="24"/>
          <w:szCs w:val="24"/>
        </w:rPr>
        <w:t>Cystatin C testing</w:t>
      </w:r>
      <w:r w:rsidRPr="004511A0">
        <w:rPr>
          <w:rFonts w:ascii="Times New Roman" w:eastAsia="Times New Roman" w:hAnsi="Times New Roman" w:cs="Times New Roman"/>
          <w:sz w:val="24"/>
          <w:szCs w:val="24"/>
        </w:rPr>
        <w:t xml:space="preserve"> helped identify subclinical kidney damage in patients who did not show symptoms yet. The hospital saw improved patient management and reduced the need for costly dialysis treatments later in life. Additionally, the use of </w:t>
      </w:r>
      <w:r w:rsidRPr="004511A0">
        <w:rPr>
          <w:rFonts w:ascii="Times New Roman" w:eastAsia="Times New Roman" w:hAnsi="Times New Roman" w:cs="Times New Roman"/>
          <w:bCs/>
          <w:sz w:val="24"/>
          <w:szCs w:val="24"/>
        </w:rPr>
        <w:t>AI-powered data analytics</w:t>
      </w:r>
      <w:r w:rsidRPr="004511A0">
        <w:rPr>
          <w:rFonts w:ascii="Times New Roman" w:eastAsia="Times New Roman" w:hAnsi="Times New Roman" w:cs="Times New Roman"/>
          <w:sz w:val="24"/>
          <w:szCs w:val="24"/>
        </w:rPr>
        <w:t xml:space="preserve"> alongside Cystatin C results has enabled the clinic to tailor</w:t>
      </w:r>
      <w:r w:rsidRPr="00061DF2">
        <w:rPr>
          <w:rFonts w:ascii="Times New Roman" w:eastAsia="Times New Roman" w:hAnsi="Times New Roman" w:cs="Times New Roman"/>
          <w:sz w:val="24"/>
          <w:szCs w:val="24"/>
        </w:rPr>
        <w:t xml:space="preserve"> treatment plans more effectively, improving the overall quality of care and reducing long-term healthcare costs.</w:t>
      </w:r>
    </w:p>
    <w:p w:rsidR="00061DF2" w:rsidRPr="00061DF2" w:rsidRDefault="00116CC1" w:rsidP="00061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The dynamics and needs of end-users in the Cystatin C Assay Market underscore the diverse applications and value of this diagnostic tool. As healthcare systems worldwide move towards early diagnosis, precision medicine, and chronic disease management, the demand for Cystatin C assays will continue to grow. Hospitals, diagnostic labs, research institutions, and clinics all stand to benefit from integrating these assays into their routine diagnostics, creating opportunities for further market expansion.</w:t>
      </w:r>
    </w:p>
    <w:p w:rsidR="00061DF2" w:rsidRPr="00061DF2" w:rsidRDefault="00061DF2" w:rsidP="00061DF2">
      <w:pPr>
        <w:spacing w:before="100" w:beforeAutospacing="1" w:after="100" w:afterAutospacing="1" w:line="240" w:lineRule="auto"/>
        <w:outlineLvl w:val="2"/>
        <w:rPr>
          <w:rFonts w:ascii="Times New Roman" w:eastAsia="Times New Roman" w:hAnsi="Times New Roman" w:cs="Times New Roman"/>
          <w:b/>
          <w:bCs/>
          <w:sz w:val="27"/>
          <w:szCs w:val="27"/>
        </w:rPr>
      </w:pPr>
      <w:r w:rsidRPr="00061DF2">
        <w:rPr>
          <w:rFonts w:ascii="Times New Roman" w:eastAsia="Times New Roman" w:hAnsi="Times New Roman" w:cs="Times New Roman"/>
          <w:b/>
          <w:bCs/>
          <w:sz w:val="27"/>
          <w:szCs w:val="27"/>
        </w:rPr>
        <w:lastRenderedPageBreak/>
        <w:t>7. Recent Developments + Opportunities &amp; Restraints</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The Cystatin C Assay Market is rapidly evolving, with numerous recent developments, innovations, and strategic actions taken by key players. These developments are shaping the market landscape, offering significant opportunities while also presenting challenges that need to be addressed. Here’s an overview of key developments in the market along with the opportunities and restraints that will influence its growth in the coming years.</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Recent Developments (Last 2 Years)</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Several notable events have shaped the Cystatin C Assay Market, including technological advancements, product launches, and strategic partnerships.</w:t>
      </w:r>
    </w:p>
    <w:p w:rsidR="00061DF2" w:rsidRPr="00061DF2" w:rsidRDefault="00061DF2" w:rsidP="00061DF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FDA Approval of Advanced Automated Cystatin C Assay Platforms</w:t>
      </w:r>
      <w:r w:rsidRPr="00061DF2">
        <w:rPr>
          <w:rFonts w:ascii="Times New Roman" w:eastAsia="Times New Roman" w:hAnsi="Times New Roman" w:cs="Times New Roman"/>
          <w:sz w:val="24"/>
          <w:szCs w:val="24"/>
        </w:rPr>
        <w:br/>
        <w:t xml:space="preserve">In 2024, the </w:t>
      </w:r>
      <w:r w:rsidRPr="00061DF2">
        <w:rPr>
          <w:rFonts w:ascii="Times New Roman" w:eastAsia="Times New Roman" w:hAnsi="Times New Roman" w:cs="Times New Roman"/>
          <w:b/>
          <w:bCs/>
          <w:sz w:val="24"/>
          <w:szCs w:val="24"/>
        </w:rPr>
        <w:t>U.S. FDA</w:t>
      </w:r>
      <w:r w:rsidRPr="00061DF2">
        <w:rPr>
          <w:rFonts w:ascii="Times New Roman" w:eastAsia="Times New Roman" w:hAnsi="Times New Roman" w:cs="Times New Roman"/>
          <w:sz w:val="24"/>
          <w:szCs w:val="24"/>
        </w:rPr>
        <w:t xml:space="preserve"> approved a new </w:t>
      </w:r>
      <w:r w:rsidRPr="00061DF2">
        <w:rPr>
          <w:rFonts w:ascii="Times New Roman" w:eastAsia="Times New Roman" w:hAnsi="Times New Roman" w:cs="Times New Roman"/>
          <w:b/>
          <w:bCs/>
          <w:sz w:val="24"/>
          <w:szCs w:val="24"/>
        </w:rPr>
        <w:t>automated Cystatin C assay platform</w:t>
      </w:r>
      <w:r w:rsidRPr="00061DF2">
        <w:rPr>
          <w:rFonts w:ascii="Times New Roman" w:eastAsia="Times New Roman" w:hAnsi="Times New Roman" w:cs="Times New Roman"/>
          <w:sz w:val="24"/>
          <w:szCs w:val="24"/>
        </w:rPr>
        <w:t xml:space="preserve"> designed to provide quicker and more accurate results. This system integrates </w:t>
      </w:r>
      <w:r w:rsidRPr="00061DF2">
        <w:rPr>
          <w:rFonts w:ascii="Times New Roman" w:eastAsia="Times New Roman" w:hAnsi="Times New Roman" w:cs="Times New Roman"/>
          <w:b/>
          <w:bCs/>
          <w:sz w:val="24"/>
          <w:szCs w:val="24"/>
        </w:rPr>
        <w:t>artificial intelligence (AI)</w:t>
      </w:r>
      <w:r w:rsidRPr="00061DF2">
        <w:rPr>
          <w:rFonts w:ascii="Times New Roman" w:eastAsia="Times New Roman" w:hAnsi="Times New Roman" w:cs="Times New Roman"/>
          <w:sz w:val="24"/>
          <w:szCs w:val="24"/>
        </w:rPr>
        <w:t xml:space="preserve"> for real-time result interpretation, improving the speed and reliability of kidney function diagnostics. The approval of this advanced platform is expected to significantly enhance the adoption of Cystatin C assays in high-throughput environments such as hospitals and large diagnostic laboratories.</w:t>
      </w:r>
    </w:p>
    <w:p w:rsidR="00061DF2" w:rsidRPr="00061DF2" w:rsidRDefault="00061DF2" w:rsidP="00061DF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Launch of Point-of-Care Testing Devices</w:t>
      </w:r>
      <w:r w:rsidRPr="00061DF2">
        <w:rPr>
          <w:rFonts w:ascii="Times New Roman" w:eastAsia="Times New Roman" w:hAnsi="Times New Roman" w:cs="Times New Roman"/>
          <w:sz w:val="24"/>
          <w:szCs w:val="24"/>
        </w:rPr>
        <w:br/>
      </w:r>
      <w:proofErr w:type="gramStart"/>
      <w:r w:rsidRPr="00061DF2">
        <w:rPr>
          <w:rFonts w:ascii="Times New Roman" w:eastAsia="Times New Roman" w:hAnsi="Times New Roman" w:cs="Times New Roman"/>
          <w:sz w:val="24"/>
          <w:szCs w:val="24"/>
        </w:rPr>
        <w:t>Several</w:t>
      </w:r>
      <w:proofErr w:type="gramEnd"/>
      <w:r w:rsidRPr="00061DF2">
        <w:rPr>
          <w:rFonts w:ascii="Times New Roman" w:eastAsia="Times New Roman" w:hAnsi="Times New Roman" w:cs="Times New Roman"/>
          <w:sz w:val="24"/>
          <w:szCs w:val="24"/>
        </w:rPr>
        <w:t xml:space="preserve"> companies have launched </w:t>
      </w:r>
      <w:r w:rsidRPr="00061DF2">
        <w:rPr>
          <w:rFonts w:ascii="Times New Roman" w:eastAsia="Times New Roman" w:hAnsi="Times New Roman" w:cs="Times New Roman"/>
          <w:b/>
          <w:bCs/>
          <w:sz w:val="24"/>
          <w:szCs w:val="24"/>
        </w:rPr>
        <w:t>point-of-care (POC) devices</w:t>
      </w:r>
      <w:r w:rsidRPr="00061DF2">
        <w:rPr>
          <w:rFonts w:ascii="Times New Roman" w:eastAsia="Times New Roman" w:hAnsi="Times New Roman" w:cs="Times New Roman"/>
          <w:sz w:val="24"/>
          <w:szCs w:val="24"/>
        </w:rPr>
        <w:t xml:space="preserve"> that allow for quick, on-site testing of Cystatin C levels. These devices are gaining popularity in outpatient clinics, emergency settings, and rural areas where access to advanced laboratories may be limited. The compact, user-friendly devices allow healthcare providers to obtain immediate results, improving patient management and treatment decisions.</w:t>
      </w:r>
    </w:p>
    <w:p w:rsidR="00061DF2" w:rsidRPr="00061DF2" w:rsidRDefault="00061DF2" w:rsidP="00061DF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Collaborations for Research in Cardiovascular Applications</w:t>
      </w:r>
      <w:r w:rsidRPr="00061DF2">
        <w:rPr>
          <w:rFonts w:ascii="Times New Roman" w:eastAsia="Times New Roman" w:hAnsi="Times New Roman" w:cs="Times New Roman"/>
          <w:sz w:val="24"/>
          <w:szCs w:val="24"/>
        </w:rPr>
        <w:br/>
      </w:r>
      <w:proofErr w:type="gramStart"/>
      <w:r w:rsidRPr="00061DF2">
        <w:rPr>
          <w:rFonts w:ascii="Times New Roman" w:eastAsia="Times New Roman" w:hAnsi="Times New Roman" w:cs="Times New Roman"/>
          <w:sz w:val="24"/>
          <w:szCs w:val="24"/>
        </w:rPr>
        <w:t>Leading</w:t>
      </w:r>
      <w:proofErr w:type="gramEnd"/>
      <w:r w:rsidRPr="00061DF2">
        <w:rPr>
          <w:rFonts w:ascii="Times New Roman" w:eastAsia="Times New Roman" w:hAnsi="Times New Roman" w:cs="Times New Roman"/>
          <w:sz w:val="24"/>
          <w:szCs w:val="24"/>
        </w:rPr>
        <w:t xml:space="preserve"> diagnostic companies like </w:t>
      </w:r>
      <w:r w:rsidRPr="00061DF2">
        <w:rPr>
          <w:rFonts w:ascii="Times New Roman" w:eastAsia="Times New Roman" w:hAnsi="Times New Roman" w:cs="Times New Roman"/>
          <w:b/>
          <w:bCs/>
          <w:sz w:val="24"/>
          <w:szCs w:val="24"/>
        </w:rPr>
        <w:t>Roche Diagnostics</w:t>
      </w:r>
      <w:r w:rsidRPr="00061DF2">
        <w:rPr>
          <w:rFonts w:ascii="Times New Roman" w:eastAsia="Times New Roman" w:hAnsi="Times New Roman" w:cs="Times New Roman"/>
          <w:sz w:val="24"/>
          <w:szCs w:val="24"/>
        </w:rPr>
        <w:t xml:space="preserve"> and </w:t>
      </w:r>
      <w:proofErr w:type="spellStart"/>
      <w:r w:rsidRPr="00061DF2">
        <w:rPr>
          <w:rFonts w:ascii="Times New Roman" w:eastAsia="Times New Roman" w:hAnsi="Times New Roman" w:cs="Times New Roman"/>
          <w:b/>
          <w:bCs/>
          <w:sz w:val="24"/>
          <w:szCs w:val="24"/>
        </w:rPr>
        <w:t>Thermo</w:t>
      </w:r>
      <w:proofErr w:type="spellEnd"/>
      <w:r w:rsidRPr="00061DF2">
        <w:rPr>
          <w:rFonts w:ascii="Times New Roman" w:eastAsia="Times New Roman" w:hAnsi="Times New Roman" w:cs="Times New Roman"/>
          <w:b/>
          <w:bCs/>
          <w:sz w:val="24"/>
          <w:szCs w:val="24"/>
        </w:rPr>
        <w:t xml:space="preserve"> Fisher Scientific</w:t>
      </w:r>
      <w:r w:rsidRPr="00061DF2">
        <w:rPr>
          <w:rFonts w:ascii="Times New Roman" w:eastAsia="Times New Roman" w:hAnsi="Times New Roman" w:cs="Times New Roman"/>
          <w:sz w:val="24"/>
          <w:szCs w:val="24"/>
        </w:rPr>
        <w:t xml:space="preserve"> have entered into </w:t>
      </w:r>
      <w:r w:rsidRPr="00061DF2">
        <w:rPr>
          <w:rFonts w:ascii="Times New Roman" w:eastAsia="Times New Roman" w:hAnsi="Times New Roman" w:cs="Times New Roman"/>
          <w:b/>
          <w:bCs/>
          <w:sz w:val="24"/>
          <w:szCs w:val="24"/>
        </w:rPr>
        <w:t>research partnerships</w:t>
      </w:r>
      <w:r w:rsidRPr="00061DF2">
        <w:rPr>
          <w:rFonts w:ascii="Times New Roman" w:eastAsia="Times New Roman" w:hAnsi="Times New Roman" w:cs="Times New Roman"/>
          <w:sz w:val="24"/>
          <w:szCs w:val="24"/>
        </w:rPr>
        <w:t xml:space="preserve"> with cardiology and nephrology research institutions. These collaborations focus on expanding the use of Cystatin C assays in </w:t>
      </w:r>
      <w:r w:rsidRPr="00061DF2">
        <w:rPr>
          <w:rFonts w:ascii="Times New Roman" w:eastAsia="Times New Roman" w:hAnsi="Times New Roman" w:cs="Times New Roman"/>
          <w:b/>
          <w:bCs/>
          <w:sz w:val="24"/>
          <w:szCs w:val="24"/>
        </w:rPr>
        <w:t>cardiovascular risk prediction</w:t>
      </w:r>
      <w:r w:rsidRPr="00061DF2">
        <w:rPr>
          <w:rFonts w:ascii="Times New Roman" w:eastAsia="Times New Roman" w:hAnsi="Times New Roman" w:cs="Times New Roman"/>
          <w:sz w:val="24"/>
          <w:szCs w:val="24"/>
        </w:rPr>
        <w:t xml:space="preserve"> and </w:t>
      </w:r>
      <w:r w:rsidRPr="00061DF2">
        <w:rPr>
          <w:rFonts w:ascii="Times New Roman" w:eastAsia="Times New Roman" w:hAnsi="Times New Roman" w:cs="Times New Roman"/>
          <w:b/>
          <w:bCs/>
          <w:sz w:val="24"/>
          <w:szCs w:val="24"/>
        </w:rPr>
        <w:t>personalized medicine</w:t>
      </w:r>
      <w:r w:rsidRPr="00061DF2">
        <w:rPr>
          <w:rFonts w:ascii="Times New Roman" w:eastAsia="Times New Roman" w:hAnsi="Times New Roman" w:cs="Times New Roman"/>
          <w:sz w:val="24"/>
          <w:szCs w:val="24"/>
        </w:rPr>
        <w:t>. Early findings suggest that Cystatin C levels can help predict heart disease, making it a valuable tool for cardiologists, further driving the growth of the market.</w:t>
      </w:r>
    </w:p>
    <w:p w:rsidR="00061DF2" w:rsidRPr="00061DF2" w:rsidRDefault="00061DF2" w:rsidP="00061DF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Expansion of Cystatin C Assay Use in Emerging Markets</w:t>
      </w:r>
      <w:r w:rsidRPr="00061DF2">
        <w:rPr>
          <w:rFonts w:ascii="Times New Roman" w:eastAsia="Times New Roman" w:hAnsi="Times New Roman" w:cs="Times New Roman"/>
          <w:sz w:val="24"/>
          <w:szCs w:val="24"/>
        </w:rPr>
        <w:br/>
        <w:t xml:space="preserve">Companies are increasingly focusing on </w:t>
      </w:r>
      <w:r w:rsidRPr="00061DF2">
        <w:rPr>
          <w:rFonts w:ascii="Times New Roman" w:eastAsia="Times New Roman" w:hAnsi="Times New Roman" w:cs="Times New Roman"/>
          <w:b/>
          <w:bCs/>
          <w:sz w:val="24"/>
          <w:szCs w:val="24"/>
        </w:rPr>
        <w:t>emerging markets</w:t>
      </w:r>
      <w:r w:rsidRPr="00061DF2">
        <w:rPr>
          <w:rFonts w:ascii="Times New Roman" w:eastAsia="Times New Roman" w:hAnsi="Times New Roman" w:cs="Times New Roman"/>
          <w:sz w:val="24"/>
          <w:szCs w:val="24"/>
        </w:rPr>
        <w:t xml:space="preserve">, particularly in </w:t>
      </w:r>
      <w:r w:rsidRPr="00061DF2">
        <w:rPr>
          <w:rFonts w:ascii="Times New Roman" w:eastAsia="Times New Roman" w:hAnsi="Times New Roman" w:cs="Times New Roman"/>
          <w:b/>
          <w:bCs/>
          <w:sz w:val="24"/>
          <w:szCs w:val="24"/>
        </w:rPr>
        <w:t>Asia Pacific</w:t>
      </w:r>
      <w:r w:rsidRPr="00061DF2">
        <w:rPr>
          <w:rFonts w:ascii="Times New Roman" w:eastAsia="Times New Roman" w:hAnsi="Times New Roman" w:cs="Times New Roman"/>
          <w:sz w:val="24"/>
          <w:szCs w:val="24"/>
        </w:rPr>
        <w:t xml:space="preserve"> and </w:t>
      </w:r>
      <w:r w:rsidRPr="00061DF2">
        <w:rPr>
          <w:rFonts w:ascii="Times New Roman" w:eastAsia="Times New Roman" w:hAnsi="Times New Roman" w:cs="Times New Roman"/>
          <w:b/>
          <w:bCs/>
          <w:sz w:val="24"/>
          <w:szCs w:val="24"/>
        </w:rPr>
        <w:t>Latin America</w:t>
      </w:r>
      <w:r w:rsidRPr="00061DF2">
        <w:rPr>
          <w:rFonts w:ascii="Times New Roman" w:eastAsia="Times New Roman" w:hAnsi="Times New Roman" w:cs="Times New Roman"/>
          <w:sz w:val="24"/>
          <w:szCs w:val="24"/>
        </w:rPr>
        <w:t xml:space="preserve">, where the healthcare infrastructure is rapidly improving. Local players have started to develop more affordable and scalable versions of Cystatin C assays tailored to the needs of these markets. This expansion is supported by government initiatives that focus on improving </w:t>
      </w:r>
      <w:r w:rsidRPr="00061DF2">
        <w:rPr>
          <w:rFonts w:ascii="Times New Roman" w:eastAsia="Times New Roman" w:hAnsi="Times New Roman" w:cs="Times New Roman"/>
          <w:b/>
          <w:bCs/>
          <w:sz w:val="24"/>
          <w:szCs w:val="24"/>
        </w:rPr>
        <w:t>chronic disease diagnosis</w:t>
      </w:r>
      <w:r w:rsidRPr="00061DF2">
        <w:rPr>
          <w:rFonts w:ascii="Times New Roman" w:eastAsia="Times New Roman" w:hAnsi="Times New Roman" w:cs="Times New Roman"/>
          <w:sz w:val="24"/>
          <w:szCs w:val="24"/>
        </w:rPr>
        <w:t xml:space="preserve"> and </w:t>
      </w:r>
      <w:r w:rsidRPr="00061DF2">
        <w:rPr>
          <w:rFonts w:ascii="Times New Roman" w:eastAsia="Times New Roman" w:hAnsi="Times New Roman" w:cs="Times New Roman"/>
          <w:b/>
          <w:bCs/>
          <w:sz w:val="24"/>
          <w:szCs w:val="24"/>
        </w:rPr>
        <w:t>early detection</w:t>
      </w:r>
      <w:r w:rsidRPr="00061DF2">
        <w:rPr>
          <w:rFonts w:ascii="Times New Roman" w:eastAsia="Times New Roman" w:hAnsi="Times New Roman" w:cs="Times New Roman"/>
          <w:sz w:val="24"/>
          <w:szCs w:val="24"/>
        </w:rPr>
        <w:t xml:space="preserve"> in underserved populations.</w:t>
      </w:r>
    </w:p>
    <w:p w:rsidR="00061DF2" w:rsidRPr="00061DF2" w:rsidRDefault="00116CC1" w:rsidP="00061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Opportunities</w:t>
      </w:r>
    </w:p>
    <w:p w:rsidR="00061DF2" w:rsidRPr="00061DF2" w:rsidRDefault="00061DF2" w:rsidP="00061DF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lastRenderedPageBreak/>
        <w:t>Integration of AI and Automation in Diagnostic Processes</w:t>
      </w:r>
      <w:r w:rsidRPr="00061DF2">
        <w:rPr>
          <w:rFonts w:ascii="Times New Roman" w:eastAsia="Times New Roman" w:hAnsi="Times New Roman" w:cs="Times New Roman"/>
          <w:sz w:val="24"/>
          <w:szCs w:val="24"/>
        </w:rPr>
        <w:br/>
      </w:r>
      <w:proofErr w:type="gramStart"/>
      <w:r w:rsidRPr="00061DF2">
        <w:rPr>
          <w:rFonts w:ascii="Times New Roman" w:eastAsia="Times New Roman" w:hAnsi="Times New Roman" w:cs="Times New Roman"/>
          <w:sz w:val="24"/>
          <w:szCs w:val="24"/>
        </w:rPr>
        <w:t>One</w:t>
      </w:r>
      <w:proofErr w:type="gramEnd"/>
      <w:r w:rsidRPr="00061DF2">
        <w:rPr>
          <w:rFonts w:ascii="Times New Roman" w:eastAsia="Times New Roman" w:hAnsi="Times New Roman" w:cs="Times New Roman"/>
          <w:sz w:val="24"/>
          <w:szCs w:val="24"/>
        </w:rPr>
        <w:t xml:space="preserve"> of the key opportunities in the Cystatin C Assay Market lies in the integration of </w:t>
      </w:r>
      <w:r w:rsidRPr="00061DF2">
        <w:rPr>
          <w:rFonts w:ascii="Times New Roman" w:eastAsia="Times New Roman" w:hAnsi="Times New Roman" w:cs="Times New Roman"/>
          <w:b/>
          <w:bCs/>
          <w:sz w:val="24"/>
          <w:szCs w:val="24"/>
        </w:rPr>
        <w:t>artificial intelligence (AI)</w:t>
      </w:r>
      <w:r w:rsidRPr="00061DF2">
        <w:rPr>
          <w:rFonts w:ascii="Times New Roman" w:eastAsia="Times New Roman" w:hAnsi="Times New Roman" w:cs="Times New Roman"/>
          <w:sz w:val="24"/>
          <w:szCs w:val="24"/>
        </w:rPr>
        <w:t xml:space="preserve"> and </w:t>
      </w:r>
      <w:r w:rsidRPr="00061DF2">
        <w:rPr>
          <w:rFonts w:ascii="Times New Roman" w:eastAsia="Times New Roman" w:hAnsi="Times New Roman" w:cs="Times New Roman"/>
          <w:b/>
          <w:bCs/>
          <w:sz w:val="24"/>
          <w:szCs w:val="24"/>
        </w:rPr>
        <w:t>machine learning</w:t>
      </w:r>
      <w:r w:rsidRPr="00061DF2">
        <w:rPr>
          <w:rFonts w:ascii="Times New Roman" w:eastAsia="Times New Roman" w:hAnsi="Times New Roman" w:cs="Times New Roman"/>
          <w:sz w:val="24"/>
          <w:szCs w:val="24"/>
        </w:rPr>
        <w:t xml:space="preserve"> into the testing and interpretation process. AI-powered platforms can significantly reduce diagnostic time and human error, enhancing the accuracy of results. As healthcare providers move toward precision medicine, AI-driven Cystatin C assays are expected to become a cornerstone of personalized treatment plans for kidney disease and cardiovascular conditions. This technological integration not only boosts market potential but also improves overall clinical outcomes.</w:t>
      </w:r>
    </w:p>
    <w:p w:rsidR="00061DF2" w:rsidRPr="00061DF2" w:rsidRDefault="00061DF2" w:rsidP="00061DF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 xml:space="preserve">Growing Demand for Point-of-Care </w:t>
      </w:r>
      <w:proofErr w:type="gramStart"/>
      <w:r w:rsidRPr="00061DF2">
        <w:rPr>
          <w:rFonts w:ascii="Times New Roman" w:eastAsia="Times New Roman" w:hAnsi="Times New Roman" w:cs="Times New Roman"/>
          <w:b/>
          <w:bCs/>
          <w:sz w:val="24"/>
          <w:szCs w:val="24"/>
        </w:rPr>
        <w:t>Testing</w:t>
      </w:r>
      <w:proofErr w:type="gramEnd"/>
      <w:r w:rsidRPr="00061DF2">
        <w:rPr>
          <w:rFonts w:ascii="Times New Roman" w:eastAsia="Times New Roman" w:hAnsi="Times New Roman" w:cs="Times New Roman"/>
          <w:sz w:val="24"/>
          <w:szCs w:val="24"/>
        </w:rPr>
        <w:br/>
        <w:t xml:space="preserve">As patient demand for quicker, more accessible diagnostic solutions increases, there is a significant opportunity for the development of </w:t>
      </w:r>
      <w:r w:rsidRPr="00061DF2">
        <w:rPr>
          <w:rFonts w:ascii="Times New Roman" w:eastAsia="Times New Roman" w:hAnsi="Times New Roman" w:cs="Times New Roman"/>
          <w:b/>
          <w:bCs/>
          <w:sz w:val="24"/>
          <w:szCs w:val="24"/>
        </w:rPr>
        <w:t>point-of-care (POC) cystatin C testing</w:t>
      </w:r>
      <w:r w:rsidRPr="00061DF2">
        <w:rPr>
          <w:rFonts w:ascii="Times New Roman" w:eastAsia="Times New Roman" w:hAnsi="Times New Roman" w:cs="Times New Roman"/>
          <w:sz w:val="24"/>
          <w:szCs w:val="24"/>
        </w:rPr>
        <w:t xml:space="preserve"> devices. These devices are ideal for rural areas, remote locations, and outpatient clinics, where laboratory access is limited. The ability to provide accurate results in a shorter amount of time at the point of care will be especially beneficial in </w:t>
      </w:r>
      <w:r w:rsidRPr="00061DF2">
        <w:rPr>
          <w:rFonts w:ascii="Times New Roman" w:eastAsia="Times New Roman" w:hAnsi="Times New Roman" w:cs="Times New Roman"/>
          <w:b/>
          <w:bCs/>
          <w:sz w:val="24"/>
          <w:szCs w:val="24"/>
        </w:rPr>
        <w:t>chronic disease management</w:t>
      </w:r>
      <w:r w:rsidRPr="00061DF2">
        <w:rPr>
          <w:rFonts w:ascii="Times New Roman" w:eastAsia="Times New Roman" w:hAnsi="Times New Roman" w:cs="Times New Roman"/>
          <w:sz w:val="24"/>
          <w:szCs w:val="24"/>
        </w:rPr>
        <w:t>, such as for patients with diabetes, hypertension, and CKD. Additionally, healthcare providers will benefit from reduced wait times and quicker intervention, further driving the adoption of Cystatin C assays in everyday clinical settings.</w:t>
      </w:r>
    </w:p>
    <w:p w:rsidR="00061DF2" w:rsidRPr="00061DF2" w:rsidRDefault="00061DF2" w:rsidP="00061DF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Expansion in Emerging Markets</w:t>
      </w:r>
      <w:r w:rsidRPr="00061DF2">
        <w:rPr>
          <w:rFonts w:ascii="Times New Roman" w:eastAsia="Times New Roman" w:hAnsi="Times New Roman" w:cs="Times New Roman"/>
          <w:sz w:val="24"/>
          <w:szCs w:val="24"/>
        </w:rPr>
        <w:br/>
        <w:t xml:space="preserve">Emerging economies, particularly in regions like </w:t>
      </w:r>
      <w:r w:rsidRPr="00061DF2">
        <w:rPr>
          <w:rFonts w:ascii="Times New Roman" w:eastAsia="Times New Roman" w:hAnsi="Times New Roman" w:cs="Times New Roman"/>
          <w:b/>
          <w:bCs/>
          <w:sz w:val="24"/>
          <w:szCs w:val="24"/>
        </w:rPr>
        <w:t>Asia Pacific</w:t>
      </w:r>
      <w:r w:rsidRPr="00061DF2">
        <w:rPr>
          <w:rFonts w:ascii="Times New Roman" w:eastAsia="Times New Roman" w:hAnsi="Times New Roman" w:cs="Times New Roman"/>
          <w:sz w:val="24"/>
          <w:szCs w:val="24"/>
        </w:rPr>
        <w:t xml:space="preserve">, </w:t>
      </w:r>
      <w:r w:rsidRPr="00061DF2">
        <w:rPr>
          <w:rFonts w:ascii="Times New Roman" w:eastAsia="Times New Roman" w:hAnsi="Times New Roman" w:cs="Times New Roman"/>
          <w:b/>
          <w:bCs/>
          <w:sz w:val="24"/>
          <w:szCs w:val="24"/>
        </w:rPr>
        <w:t>Latin America</w:t>
      </w:r>
      <w:r w:rsidRPr="00061DF2">
        <w:rPr>
          <w:rFonts w:ascii="Times New Roman" w:eastAsia="Times New Roman" w:hAnsi="Times New Roman" w:cs="Times New Roman"/>
          <w:sz w:val="24"/>
          <w:szCs w:val="24"/>
        </w:rPr>
        <w:t xml:space="preserve">, and parts of </w:t>
      </w:r>
      <w:r w:rsidRPr="00061DF2">
        <w:rPr>
          <w:rFonts w:ascii="Times New Roman" w:eastAsia="Times New Roman" w:hAnsi="Times New Roman" w:cs="Times New Roman"/>
          <w:b/>
          <w:bCs/>
          <w:sz w:val="24"/>
          <w:szCs w:val="24"/>
        </w:rPr>
        <w:t>Africa</w:t>
      </w:r>
      <w:r w:rsidRPr="00061DF2">
        <w:rPr>
          <w:rFonts w:ascii="Times New Roman" w:eastAsia="Times New Roman" w:hAnsi="Times New Roman" w:cs="Times New Roman"/>
          <w:sz w:val="24"/>
          <w:szCs w:val="24"/>
        </w:rPr>
        <w:t xml:space="preserve">, offer vast untapped market potential for Cystatin C assays. These regions are experiencing rapid improvements in healthcare infrastructure, and governments are increasingly focusing on the prevention and early diagnosis of chronic diseases like kidney failure and cardiovascular conditions. As healthcare access improves and awareness increases, there will be greater demand for </w:t>
      </w:r>
      <w:r w:rsidRPr="00061DF2">
        <w:rPr>
          <w:rFonts w:ascii="Times New Roman" w:eastAsia="Times New Roman" w:hAnsi="Times New Roman" w:cs="Times New Roman"/>
          <w:b/>
          <w:bCs/>
          <w:sz w:val="24"/>
          <w:szCs w:val="24"/>
        </w:rPr>
        <w:t>affordable diagnostic tests</w:t>
      </w:r>
      <w:r w:rsidRPr="00061DF2">
        <w:rPr>
          <w:rFonts w:ascii="Times New Roman" w:eastAsia="Times New Roman" w:hAnsi="Times New Roman" w:cs="Times New Roman"/>
          <w:sz w:val="24"/>
          <w:szCs w:val="24"/>
        </w:rPr>
        <w:t xml:space="preserve"> like Cystatin C assays. Companies that can offer cost-effective solutions tailored to these markets will find significant opportunities for growth.</w:t>
      </w:r>
    </w:p>
    <w:p w:rsidR="00061DF2" w:rsidRPr="00061DF2" w:rsidRDefault="00061DF2" w:rsidP="00061DF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Collaboration with Public Health Organizations</w:t>
      </w:r>
      <w:r w:rsidRPr="00061DF2">
        <w:rPr>
          <w:rFonts w:ascii="Times New Roman" w:eastAsia="Times New Roman" w:hAnsi="Times New Roman" w:cs="Times New Roman"/>
          <w:sz w:val="24"/>
          <w:szCs w:val="24"/>
        </w:rPr>
        <w:br/>
        <w:t xml:space="preserve">As governments and non-governmental organizations (NGOs) work to combat global health challenges, there are ample opportunities for partnerships and collaborations. Public health initiatives aimed at improving </w:t>
      </w:r>
      <w:r w:rsidRPr="00061DF2">
        <w:rPr>
          <w:rFonts w:ascii="Times New Roman" w:eastAsia="Times New Roman" w:hAnsi="Times New Roman" w:cs="Times New Roman"/>
          <w:b/>
          <w:bCs/>
          <w:sz w:val="24"/>
          <w:szCs w:val="24"/>
        </w:rPr>
        <w:t>kidney disease diagnosis</w:t>
      </w:r>
      <w:r w:rsidRPr="00061DF2">
        <w:rPr>
          <w:rFonts w:ascii="Times New Roman" w:eastAsia="Times New Roman" w:hAnsi="Times New Roman" w:cs="Times New Roman"/>
          <w:sz w:val="24"/>
          <w:szCs w:val="24"/>
        </w:rPr>
        <w:t xml:space="preserve"> and </w:t>
      </w:r>
      <w:r w:rsidRPr="00061DF2">
        <w:rPr>
          <w:rFonts w:ascii="Times New Roman" w:eastAsia="Times New Roman" w:hAnsi="Times New Roman" w:cs="Times New Roman"/>
          <w:b/>
          <w:bCs/>
          <w:sz w:val="24"/>
          <w:szCs w:val="24"/>
        </w:rPr>
        <w:t>preventive care</w:t>
      </w:r>
      <w:r w:rsidRPr="00061DF2">
        <w:rPr>
          <w:rFonts w:ascii="Times New Roman" w:eastAsia="Times New Roman" w:hAnsi="Times New Roman" w:cs="Times New Roman"/>
          <w:sz w:val="24"/>
          <w:szCs w:val="24"/>
        </w:rPr>
        <w:t xml:space="preserve"> will likely see greater use of Cystatin C assays in </w:t>
      </w:r>
      <w:r w:rsidRPr="00061DF2">
        <w:rPr>
          <w:rFonts w:ascii="Times New Roman" w:eastAsia="Times New Roman" w:hAnsi="Times New Roman" w:cs="Times New Roman"/>
          <w:b/>
          <w:bCs/>
          <w:sz w:val="24"/>
          <w:szCs w:val="24"/>
        </w:rPr>
        <w:t>screening programs</w:t>
      </w:r>
      <w:r w:rsidRPr="00061DF2">
        <w:rPr>
          <w:rFonts w:ascii="Times New Roman" w:eastAsia="Times New Roman" w:hAnsi="Times New Roman" w:cs="Times New Roman"/>
          <w:sz w:val="24"/>
          <w:szCs w:val="24"/>
        </w:rPr>
        <w:t xml:space="preserve"> and </w:t>
      </w:r>
      <w:r w:rsidRPr="00061DF2">
        <w:rPr>
          <w:rFonts w:ascii="Times New Roman" w:eastAsia="Times New Roman" w:hAnsi="Times New Roman" w:cs="Times New Roman"/>
          <w:b/>
          <w:bCs/>
          <w:sz w:val="24"/>
          <w:szCs w:val="24"/>
        </w:rPr>
        <w:t>early disease detection</w:t>
      </w:r>
      <w:r w:rsidRPr="00061DF2">
        <w:rPr>
          <w:rFonts w:ascii="Times New Roman" w:eastAsia="Times New Roman" w:hAnsi="Times New Roman" w:cs="Times New Roman"/>
          <w:sz w:val="24"/>
          <w:szCs w:val="24"/>
        </w:rPr>
        <w:t>. By aligning with government-led healthcare programs, companies can expand their reach and establish themselves as key players in global healthcare.</w:t>
      </w:r>
    </w:p>
    <w:p w:rsidR="00061DF2" w:rsidRPr="00061DF2" w:rsidRDefault="00116CC1" w:rsidP="00061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Restraints</w:t>
      </w:r>
    </w:p>
    <w:p w:rsidR="00061DF2" w:rsidRPr="00061DF2" w:rsidRDefault="00061DF2" w:rsidP="00061DF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High Costs of Advanced Diagnostic Platforms</w:t>
      </w:r>
      <w:r w:rsidRPr="00061DF2">
        <w:rPr>
          <w:rFonts w:ascii="Times New Roman" w:eastAsia="Times New Roman" w:hAnsi="Times New Roman" w:cs="Times New Roman"/>
          <w:sz w:val="24"/>
          <w:szCs w:val="24"/>
        </w:rPr>
        <w:br/>
        <w:t xml:space="preserve">Despite the growing demand for more accurate and automated assays, the </w:t>
      </w:r>
      <w:r w:rsidRPr="00061DF2">
        <w:rPr>
          <w:rFonts w:ascii="Times New Roman" w:eastAsia="Times New Roman" w:hAnsi="Times New Roman" w:cs="Times New Roman"/>
          <w:b/>
          <w:bCs/>
          <w:sz w:val="24"/>
          <w:szCs w:val="24"/>
        </w:rPr>
        <w:t>high cost</w:t>
      </w:r>
      <w:r w:rsidRPr="00061DF2">
        <w:rPr>
          <w:rFonts w:ascii="Times New Roman" w:eastAsia="Times New Roman" w:hAnsi="Times New Roman" w:cs="Times New Roman"/>
          <w:sz w:val="24"/>
          <w:szCs w:val="24"/>
        </w:rPr>
        <w:t xml:space="preserve"> of advanced Cystatin C assay platforms remains a significant barrier to widespread adoption, especially in </w:t>
      </w:r>
      <w:r w:rsidRPr="00061DF2">
        <w:rPr>
          <w:rFonts w:ascii="Times New Roman" w:eastAsia="Times New Roman" w:hAnsi="Times New Roman" w:cs="Times New Roman"/>
          <w:b/>
          <w:bCs/>
          <w:sz w:val="24"/>
          <w:szCs w:val="24"/>
        </w:rPr>
        <w:t>small hospitals</w:t>
      </w:r>
      <w:r w:rsidRPr="00061DF2">
        <w:rPr>
          <w:rFonts w:ascii="Times New Roman" w:eastAsia="Times New Roman" w:hAnsi="Times New Roman" w:cs="Times New Roman"/>
          <w:sz w:val="24"/>
          <w:szCs w:val="24"/>
        </w:rPr>
        <w:t xml:space="preserve">, </w:t>
      </w:r>
      <w:r w:rsidRPr="00061DF2">
        <w:rPr>
          <w:rFonts w:ascii="Times New Roman" w:eastAsia="Times New Roman" w:hAnsi="Times New Roman" w:cs="Times New Roman"/>
          <w:b/>
          <w:bCs/>
          <w:sz w:val="24"/>
          <w:szCs w:val="24"/>
        </w:rPr>
        <w:t>clinics</w:t>
      </w:r>
      <w:r w:rsidRPr="00061DF2">
        <w:rPr>
          <w:rFonts w:ascii="Times New Roman" w:eastAsia="Times New Roman" w:hAnsi="Times New Roman" w:cs="Times New Roman"/>
          <w:sz w:val="24"/>
          <w:szCs w:val="24"/>
        </w:rPr>
        <w:t xml:space="preserve">, and </w:t>
      </w:r>
      <w:r w:rsidRPr="00061DF2">
        <w:rPr>
          <w:rFonts w:ascii="Times New Roman" w:eastAsia="Times New Roman" w:hAnsi="Times New Roman" w:cs="Times New Roman"/>
          <w:b/>
          <w:bCs/>
          <w:sz w:val="24"/>
          <w:szCs w:val="24"/>
        </w:rPr>
        <w:t>rural areas</w:t>
      </w:r>
      <w:r w:rsidRPr="00061DF2">
        <w:rPr>
          <w:rFonts w:ascii="Times New Roman" w:eastAsia="Times New Roman" w:hAnsi="Times New Roman" w:cs="Times New Roman"/>
          <w:sz w:val="24"/>
          <w:szCs w:val="24"/>
        </w:rPr>
        <w:t xml:space="preserve">. The cost of acquiring automated testing systems, coupled with the expense of reagents and consumables, can be prohibitive, limiting access to these diagnostic tools in resource-constrained settings. </w:t>
      </w:r>
      <w:r w:rsidRPr="00061DF2">
        <w:rPr>
          <w:rFonts w:ascii="Times New Roman" w:eastAsia="Times New Roman" w:hAnsi="Times New Roman" w:cs="Times New Roman"/>
          <w:sz w:val="24"/>
          <w:szCs w:val="24"/>
        </w:rPr>
        <w:lastRenderedPageBreak/>
        <w:t>While the market for high-end diagnostic systems continues to grow, price-sensitive regions and facilities may face challenges in incorporating these technologies.</w:t>
      </w:r>
    </w:p>
    <w:p w:rsidR="00061DF2" w:rsidRPr="00061DF2" w:rsidRDefault="00061DF2" w:rsidP="00061DF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Limited Awareness in Low- and Middle-Income Countries</w:t>
      </w:r>
      <w:r w:rsidRPr="00061DF2">
        <w:rPr>
          <w:rFonts w:ascii="Times New Roman" w:eastAsia="Times New Roman" w:hAnsi="Times New Roman" w:cs="Times New Roman"/>
          <w:sz w:val="24"/>
          <w:szCs w:val="24"/>
        </w:rPr>
        <w:br/>
        <w:t xml:space="preserve">While the Cystatin C Assay Market is expanding, there remains </w:t>
      </w:r>
      <w:r w:rsidRPr="00061DF2">
        <w:rPr>
          <w:rFonts w:ascii="Times New Roman" w:eastAsia="Times New Roman" w:hAnsi="Times New Roman" w:cs="Times New Roman"/>
          <w:b/>
          <w:bCs/>
          <w:sz w:val="24"/>
          <w:szCs w:val="24"/>
        </w:rPr>
        <w:t>limited awareness</w:t>
      </w:r>
      <w:r w:rsidRPr="00061DF2">
        <w:rPr>
          <w:rFonts w:ascii="Times New Roman" w:eastAsia="Times New Roman" w:hAnsi="Times New Roman" w:cs="Times New Roman"/>
          <w:sz w:val="24"/>
          <w:szCs w:val="24"/>
        </w:rPr>
        <w:t xml:space="preserve"> about kidney diseases and the importance of early detection in certain regions, particularly in </w:t>
      </w:r>
      <w:r w:rsidRPr="00061DF2">
        <w:rPr>
          <w:rFonts w:ascii="Times New Roman" w:eastAsia="Times New Roman" w:hAnsi="Times New Roman" w:cs="Times New Roman"/>
          <w:b/>
          <w:bCs/>
          <w:sz w:val="24"/>
          <w:szCs w:val="24"/>
        </w:rPr>
        <w:t>low- and middle-income countries</w:t>
      </w:r>
      <w:r w:rsidRPr="00061DF2">
        <w:rPr>
          <w:rFonts w:ascii="Times New Roman" w:eastAsia="Times New Roman" w:hAnsi="Times New Roman" w:cs="Times New Roman"/>
          <w:sz w:val="24"/>
          <w:szCs w:val="24"/>
        </w:rPr>
        <w:t xml:space="preserve"> (LMICs). Although the prevalence of kidney disease is rising globally, these regions often lack the education and resources needed to promote the widespread use of advanced diagnostic tests. In many cases, reliance on traditional, less accurate methods, such as creatinine-based testing, may hinder the adoption of Cystatin C assays until there is a stronger focus on kidney disease awareness and prevention.</w:t>
      </w:r>
    </w:p>
    <w:p w:rsidR="00061DF2" w:rsidRPr="00061DF2" w:rsidRDefault="00061DF2" w:rsidP="00061DF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Regulatory Hurdles</w:t>
      </w:r>
      <w:r w:rsidRPr="00061DF2">
        <w:rPr>
          <w:rFonts w:ascii="Times New Roman" w:eastAsia="Times New Roman" w:hAnsi="Times New Roman" w:cs="Times New Roman"/>
          <w:sz w:val="24"/>
          <w:szCs w:val="24"/>
        </w:rPr>
        <w:br/>
      </w:r>
      <w:proofErr w:type="gramStart"/>
      <w:r w:rsidRPr="00061DF2">
        <w:rPr>
          <w:rFonts w:ascii="Times New Roman" w:eastAsia="Times New Roman" w:hAnsi="Times New Roman" w:cs="Times New Roman"/>
          <w:sz w:val="24"/>
          <w:szCs w:val="24"/>
        </w:rPr>
        <w:t>The</w:t>
      </w:r>
      <w:proofErr w:type="gramEnd"/>
      <w:r w:rsidRPr="00061DF2">
        <w:rPr>
          <w:rFonts w:ascii="Times New Roman" w:eastAsia="Times New Roman" w:hAnsi="Times New Roman" w:cs="Times New Roman"/>
          <w:sz w:val="24"/>
          <w:szCs w:val="24"/>
        </w:rPr>
        <w:t xml:space="preserve"> regulatory environment for diagnostic tests, including Cystatin C assays, is complex and varies significantly by region. While certain regions, like North America and Europe, have established regulatory frameworks that support innovation, others may have stringent approval processes, making it more challenging to bring new products to market. The process of obtaining </w:t>
      </w:r>
      <w:r w:rsidRPr="00061DF2">
        <w:rPr>
          <w:rFonts w:ascii="Times New Roman" w:eastAsia="Times New Roman" w:hAnsi="Times New Roman" w:cs="Times New Roman"/>
          <w:b/>
          <w:bCs/>
          <w:sz w:val="24"/>
          <w:szCs w:val="24"/>
        </w:rPr>
        <w:t>regulatory approvals</w:t>
      </w:r>
      <w:r w:rsidRPr="00061DF2">
        <w:rPr>
          <w:rFonts w:ascii="Times New Roman" w:eastAsia="Times New Roman" w:hAnsi="Times New Roman" w:cs="Times New Roman"/>
          <w:sz w:val="24"/>
          <w:szCs w:val="24"/>
        </w:rPr>
        <w:t xml:space="preserve"> for novel diagnostic platforms can be time-consuming and costly, especially for companies seeking to enter emerging markets where regulatory standards may be evolving.</w:t>
      </w:r>
    </w:p>
    <w:p w:rsidR="00061DF2" w:rsidRPr="00061DF2" w:rsidRDefault="00116CC1" w:rsidP="00061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The Cystatin C Assay Market is poised for significant growth, driven by technological advancements, the rising demand for early disease detection, and expansion into emerging markets. However, challenges such as high costs, limited awareness in certain regions, and regulatory barriers remain. Companies that can innovate and provide affordable, automated solutions will be well-positioned to capture new opportunities, particularly in the growing </w:t>
      </w:r>
      <w:r w:rsidRPr="00061DF2">
        <w:rPr>
          <w:rFonts w:ascii="Times New Roman" w:eastAsia="Times New Roman" w:hAnsi="Times New Roman" w:cs="Times New Roman"/>
          <w:b/>
          <w:bCs/>
          <w:sz w:val="24"/>
          <w:szCs w:val="24"/>
        </w:rPr>
        <w:t>point-of-care</w:t>
      </w:r>
      <w:r w:rsidRPr="00061DF2">
        <w:rPr>
          <w:rFonts w:ascii="Times New Roman" w:eastAsia="Times New Roman" w:hAnsi="Times New Roman" w:cs="Times New Roman"/>
          <w:sz w:val="24"/>
          <w:szCs w:val="24"/>
        </w:rPr>
        <w:t xml:space="preserve"> and </w:t>
      </w:r>
      <w:r w:rsidRPr="00061DF2">
        <w:rPr>
          <w:rFonts w:ascii="Times New Roman" w:eastAsia="Times New Roman" w:hAnsi="Times New Roman" w:cs="Times New Roman"/>
          <w:b/>
          <w:bCs/>
          <w:sz w:val="24"/>
          <w:szCs w:val="24"/>
        </w:rPr>
        <w:t>emerging market segments</w:t>
      </w:r>
      <w:r w:rsidRPr="00061DF2">
        <w:rPr>
          <w:rFonts w:ascii="Times New Roman" w:eastAsia="Times New Roman" w:hAnsi="Times New Roman" w:cs="Times New Roman"/>
          <w:sz w:val="24"/>
          <w:szCs w:val="24"/>
        </w:rPr>
        <w:t>.</w:t>
      </w:r>
    </w:p>
    <w:p w:rsidR="00116CC1" w:rsidRDefault="00116CC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61DF2" w:rsidRPr="00061DF2" w:rsidRDefault="00061DF2" w:rsidP="00061DF2">
      <w:pPr>
        <w:spacing w:before="100" w:beforeAutospacing="1" w:after="100" w:afterAutospacing="1" w:line="240" w:lineRule="auto"/>
        <w:outlineLvl w:val="2"/>
        <w:rPr>
          <w:rFonts w:ascii="Times New Roman" w:eastAsia="Times New Roman" w:hAnsi="Times New Roman" w:cs="Times New Roman"/>
          <w:b/>
          <w:bCs/>
          <w:sz w:val="27"/>
          <w:szCs w:val="27"/>
        </w:rPr>
      </w:pPr>
      <w:r w:rsidRPr="00061DF2">
        <w:rPr>
          <w:rFonts w:ascii="Times New Roman" w:eastAsia="Times New Roman" w:hAnsi="Times New Roman" w:cs="Times New Roman"/>
          <w:b/>
          <w:bCs/>
          <w:sz w:val="27"/>
          <w:szCs w:val="27"/>
        </w:rPr>
        <w:lastRenderedPageBreak/>
        <w:t>7.1. Report Coverage Table</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This section provides an overview of the key attributes covered in the report on the Cystatin C Assay Market. It includes the forecast period, market size estimations, growth rate projections, segmentation details, and other relevant data points that will assist stakeholders in understanding the market dynamics and making informed decisions.</w:t>
      </w:r>
    </w:p>
    <w:tbl>
      <w:tblPr>
        <w:tblStyle w:val="GridTable4-Accent5"/>
        <w:tblW w:w="10172" w:type="dxa"/>
        <w:tblLook w:val="04A0" w:firstRow="1" w:lastRow="0" w:firstColumn="1" w:lastColumn="0" w:noHBand="0" w:noVBand="1"/>
      </w:tblPr>
      <w:tblGrid>
        <w:gridCol w:w="2431"/>
        <w:gridCol w:w="7741"/>
      </w:tblGrid>
      <w:tr w:rsidR="00061DF2" w:rsidRPr="00061DF2" w:rsidTr="00116CC1">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rsidR="00061DF2" w:rsidRPr="00061DF2" w:rsidRDefault="00061DF2" w:rsidP="00061DF2">
            <w:pPr>
              <w:jc w:val="center"/>
              <w:rPr>
                <w:rFonts w:ascii="Times New Roman" w:eastAsia="Times New Roman" w:hAnsi="Times New Roman" w:cs="Times New Roman"/>
                <w:b w:val="0"/>
                <w:bCs w:val="0"/>
                <w:sz w:val="24"/>
                <w:szCs w:val="24"/>
              </w:rPr>
            </w:pPr>
            <w:r w:rsidRPr="00061DF2">
              <w:rPr>
                <w:rFonts w:ascii="Times New Roman" w:eastAsia="Times New Roman" w:hAnsi="Times New Roman" w:cs="Times New Roman"/>
                <w:sz w:val="24"/>
                <w:szCs w:val="24"/>
              </w:rPr>
              <w:t>Report Attribute</w:t>
            </w:r>
          </w:p>
        </w:tc>
        <w:tc>
          <w:tcPr>
            <w:tcW w:w="0" w:type="auto"/>
            <w:hideMark/>
          </w:tcPr>
          <w:p w:rsidR="00061DF2" w:rsidRPr="00061DF2" w:rsidRDefault="00061DF2" w:rsidP="00061D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061DF2">
              <w:rPr>
                <w:rFonts w:ascii="Times New Roman" w:eastAsia="Times New Roman" w:hAnsi="Times New Roman" w:cs="Times New Roman"/>
                <w:sz w:val="24"/>
                <w:szCs w:val="24"/>
              </w:rPr>
              <w:t>Details</w:t>
            </w:r>
          </w:p>
        </w:tc>
      </w:tr>
      <w:tr w:rsidR="00061DF2" w:rsidRPr="00061DF2" w:rsidTr="00116CC1">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rsidR="00061DF2" w:rsidRPr="00061DF2" w:rsidRDefault="00061DF2" w:rsidP="00061DF2">
            <w:pPr>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Forecast Period</w:t>
            </w:r>
          </w:p>
        </w:tc>
        <w:tc>
          <w:tcPr>
            <w:tcW w:w="0" w:type="auto"/>
            <w:hideMark/>
          </w:tcPr>
          <w:p w:rsidR="00061DF2" w:rsidRPr="00061DF2" w:rsidRDefault="00061DF2" w:rsidP="00061D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2024 – 2030</w:t>
            </w:r>
          </w:p>
        </w:tc>
      </w:tr>
      <w:tr w:rsidR="00061DF2" w:rsidRPr="00061DF2" w:rsidTr="00116CC1">
        <w:trPr>
          <w:trHeight w:val="865"/>
        </w:trPr>
        <w:tc>
          <w:tcPr>
            <w:cnfStyle w:val="001000000000" w:firstRow="0" w:lastRow="0" w:firstColumn="1" w:lastColumn="0" w:oddVBand="0" w:evenVBand="0" w:oddHBand="0" w:evenHBand="0" w:firstRowFirstColumn="0" w:firstRowLastColumn="0" w:lastRowFirstColumn="0" w:lastRowLastColumn="0"/>
            <w:tcW w:w="0" w:type="auto"/>
            <w:hideMark/>
          </w:tcPr>
          <w:p w:rsidR="00061DF2" w:rsidRPr="00061DF2" w:rsidRDefault="00061DF2" w:rsidP="00061DF2">
            <w:pPr>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Market Size Value in 2024</w:t>
            </w:r>
          </w:p>
        </w:tc>
        <w:tc>
          <w:tcPr>
            <w:tcW w:w="0" w:type="auto"/>
            <w:hideMark/>
          </w:tcPr>
          <w:p w:rsidR="00061DF2" w:rsidRPr="00061DF2" w:rsidRDefault="00061DF2" w:rsidP="00061D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USD 1.3 Billion</w:t>
            </w:r>
          </w:p>
        </w:tc>
      </w:tr>
      <w:tr w:rsidR="00061DF2" w:rsidRPr="00061DF2" w:rsidTr="00116CC1">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rsidR="00061DF2" w:rsidRPr="00061DF2" w:rsidRDefault="00061DF2" w:rsidP="00061DF2">
            <w:pPr>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Revenue Forecast in 2030</w:t>
            </w:r>
          </w:p>
        </w:tc>
        <w:tc>
          <w:tcPr>
            <w:tcW w:w="0" w:type="auto"/>
            <w:hideMark/>
          </w:tcPr>
          <w:p w:rsidR="00061DF2" w:rsidRPr="00061DF2" w:rsidRDefault="00061DF2" w:rsidP="00061D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USD 2.4 Billion</w:t>
            </w:r>
          </w:p>
        </w:tc>
      </w:tr>
      <w:tr w:rsidR="00061DF2" w:rsidRPr="00061DF2" w:rsidTr="00116CC1">
        <w:trPr>
          <w:trHeight w:val="865"/>
        </w:trPr>
        <w:tc>
          <w:tcPr>
            <w:cnfStyle w:val="001000000000" w:firstRow="0" w:lastRow="0" w:firstColumn="1" w:lastColumn="0" w:oddVBand="0" w:evenVBand="0" w:oddHBand="0" w:evenHBand="0" w:firstRowFirstColumn="0" w:firstRowLastColumn="0" w:lastRowFirstColumn="0" w:lastRowLastColumn="0"/>
            <w:tcW w:w="0" w:type="auto"/>
            <w:hideMark/>
          </w:tcPr>
          <w:p w:rsidR="00061DF2" w:rsidRPr="00061DF2" w:rsidRDefault="00061DF2" w:rsidP="00061DF2">
            <w:pPr>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Overall Growth Rate</w:t>
            </w:r>
          </w:p>
        </w:tc>
        <w:tc>
          <w:tcPr>
            <w:tcW w:w="0" w:type="auto"/>
            <w:hideMark/>
          </w:tcPr>
          <w:p w:rsidR="00061DF2" w:rsidRPr="00061DF2" w:rsidRDefault="00061DF2" w:rsidP="00061D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CAGR of 7.4% (2024 – 2030)</w:t>
            </w:r>
          </w:p>
        </w:tc>
      </w:tr>
      <w:tr w:rsidR="00061DF2" w:rsidRPr="00061DF2" w:rsidTr="00116CC1">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rsidR="00061DF2" w:rsidRPr="00061DF2" w:rsidRDefault="00061DF2" w:rsidP="00061DF2">
            <w:pPr>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Base Year for Estimation</w:t>
            </w:r>
          </w:p>
        </w:tc>
        <w:tc>
          <w:tcPr>
            <w:tcW w:w="0" w:type="auto"/>
            <w:hideMark/>
          </w:tcPr>
          <w:p w:rsidR="00061DF2" w:rsidRPr="00061DF2" w:rsidRDefault="00116CC1" w:rsidP="00061D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061DF2" w:rsidRPr="00061DF2" w:rsidTr="00116CC1">
        <w:trPr>
          <w:trHeight w:val="421"/>
        </w:trPr>
        <w:tc>
          <w:tcPr>
            <w:cnfStyle w:val="001000000000" w:firstRow="0" w:lastRow="0" w:firstColumn="1" w:lastColumn="0" w:oddVBand="0" w:evenVBand="0" w:oddHBand="0" w:evenHBand="0" w:firstRowFirstColumn="0" w:firstRowLastColumn="0" w:lastRowFirstColumn="0" w:lastRowLastColumn="0"/>
            <w:tcW w:w="0" w:type="auto"/>
            <w:hideMark/>
          </w:tcPr>
          <w:p w:rsidR="00061DF2" w:rsidRPr="00061DF2" w:rsidRDefault="00061DF2" w:rsidP="00061DF2">
            <w:pPr>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Historical Data</w:t>
            </w:r>
          </w:p>
        </w:tc>
        <w:tc>
          <w:tcPr>
            <w:tcW w:w="0" w:type="auto"/>
            <w:hideMark/>
          </w:tcPr>
          <w:p w:rsidR="00061DF2" w:rsidRPr="00061DF2" w:rsidRDefault="00116CC1" w:rsidP="00061D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061DF2" w:rsidRPr="00061DF2" w:rsidTr="00116CC1">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rsidR="00061DF2" w:rsidRPr="00061DF2" w:rsidRDefault="00061DF2" w:rsidP="00061DF2">
            <w:pPr>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Unit</w:t>
            </w:r>
          </w:p>
        </w:tc>
        <w:tc>
          <w:tcPr>
            <w:tcW w:w="0" w:type="auto"/>
            <w:hideMark/>
          </w:tcPr>
          <w:p w:rsidR="00061DF2" w:rsidRPr="00061DF2" w:rsidRDefault="00061DF2" w:rsidP="00061D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USD Million, CAGR (2024 – 2030)</w:t>
            </w:r>
          </w:p>
        </w:tc>
      </w:tr>
      <w:tr w:rsidR="00061DF2" w:rsidRPr="00061DF2" w:rsidTr="00116CC1">
        <w:trPr>
          <w:trHeight w:val="421"/>
        </w:trPr>
        <w:tc>
          <w:tcPr>
            <w:cnfStyle w:val="001000000000" w:firstRow="0" w:lastRow="0" w:firstColumn="1" w:lastColumn="0" w:oddVBand="0" w:evenVBand="0" w:oddHBand="0" w:evenHBand="0" w:firstRowFirstColumn="0" w:firstRowLastColumn="0" w:lastRowFirstColumn="0" w:lastRowLastColumn="0"/>
            <w:tcW w:w="0" w:type="auto"/>
            <w:hideMark/>
          </w:tcPr>
          <w:p w:rsidR="00061DF2" w:rsidRPr="00061DF2" w:rsidRDefault="00061DF2" w:rsidP="00061DF2">
            <w:pPr>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Segmentation</w:t>
            </w:r>
          </w:p>
        </w:tc>
        <w:tc>
          <w:tcPr>
            <w:tcW w:w="0" w:type="auto"/>
            <w:hideMark/>
          </w:tcPr>
          <w:p w:rsidR="00061DF2" w:rsidRPr="00061DF2" w:rsidRDefault="00061DF2" w:rsidP="00061D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By Product Type, By Application, By End User, By Region</w:t>
            </w:r>
          </w:p>
        </w:tc>
      </w:tr>
      <w:tr w:rsidR="00061DF2" w:rsidRPr="00061DF2" w:rsidTr="00116CC1">
        <w:trPr>
          <w:cnfStyle w:val="000000100000" w:firstRow="0" w:lastRow="0" w:firstColumn="0" w:lastColumn="0" w:oddVBand="0" w:evenVBand="0" w:oddHBand="1" w:evenHBand="0" w:firstRowFirstColumn="0" w:firstRowLastColumn="0" w:lastRowFirstColumn="0" w:lastRowLastColumn="0"/>
          <w:trHeight w:val="865"/>
        </w:trPr>
        <w:tc>
          <w:tcPr>
            <w:cnfStyle w:val="001000000000" w:firstRow="0" w:lastRow="0" w:firstColumn="1" w:lastColumn="0" w:oddVBand="0" w:evenVBand="0" w:oddHBand="0" w:evenHBand="0" w:firstRowFirstColumn="0" w:firstRowLastColumn="0" w:lastRowFirstColumn="0" w:lastRowLastColumn="0"/>
            <w:tcW w:w="0" w:type="auto"/>
            <w:hideMark/>
          </w:tcPr>
          <w:p w:rsidR="00061DF2" w:rsidRPr="00061DF2" w:rsidRDefault="00061DF2" w:rsidP="00061DF2">
            <w:pPr>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By Product Type</w:t>
            </w:r>
          </w:p>
        </w:tc>
        <w:tc>
          <w:tcPr>
            <w:tcW w:w="0" w:type="auto"/>
            <w:hideMark/>
          </w:tcPr>
          <w:p w:rsidR="00061DF2" w:rsidRPr="00061DF2" w:rsidRDefault="00061DF2" w:rsidP="00061D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Automated Assays, Manual Assays, ELISA, CLIA, </w:t>
            </w:r>
            <w:proofErr w:type="spellStart"/>
            <w:r w:rsidRPr="00061DF2">
              <w:rPr>
                <w:rFonts w:ascii="Times New Roman" w:eastAsia="Times New Roman" w:hAnsi="Times New Roman" w:cs="Times New Roman"/>
                <w:sz w:val="24"/>
                <w:szCs w:val="24"/>
              </w:rPr>
              <w:t>Immunoturbidimetric</w:t>
            </w:r>
            <w:proofErr w:type="spellEnd"/>
          </w:p>
        </w:tc>
      </w:tr>
      <w:tr w:rsidR="00061DF2" w:rsidRPr="00061DF2" w:rsidTr="00116CC1">
        <w:trPr>
          <w:trHeight w:val="421"/>
        </w:trPr>
        <w:tc>
          <w:tcPr>
            <w:cnfStyle w:val="001000000000" w:firstRow="0" w:lastRow="0" w:firstColumn="1" w:lastColumn="0" w:oddVBand="0" w:evenVBand="0" w:oddHBand="0" w:evenHBand="0" w:firstRowFirstColumn="0" w:firstRowLastColumn="0" w:lastRowFirstColumn="0" w:lastRowLastColumn="0"/>
            <w:tcW w:w="0" w:type="auto"/>
            <w:hideMark/>
          </w:tcPr>
          <w:p w:rsidR="00061DF2" w:rsidRPr="00061DF2" w:rsidRDefault="00061DF2" w:rsidP="00061DF2">
            <w:pPr>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By Application</w:t>
            </w:r>
          </w:p>
        </w:tc>
        <w:tc>
          <w:tcPr>
            <w:tcW w:w="0" w:type="auto"/>
            <w:hideMark/>
          </w:tcPr>
          <w:p w:rsidR="00061DF2" w:rsidRPr="00061DF2" w:rsidRDefault="00061DF2" w:rsidP="00061D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Renal Diseases, Cardiovascular Diseases, Diabetes Management</w:t>
            </w:r>
          </w:p>
        </w:tc>
      </w:tr>
      <w:tr w:rsidR="00061DF2" w:rsidRPr="00061DF2" w:rsidTr="00116CC1">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rsidR="00061DF2" w:rsidRPr="00061DF2" w:rsidRDefault="00061DF2" w:rsidP="00061DF2">
            <w:pPr>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By End User</w:t>
            </w:r>
          </w:p>
        </w:tc>
        <w:tc>
          <w:tcPr>
            <w:tcW w:w="0" w:type="auto"/>
            <w:hideMark/>
          </w:tcPr>
          <w:p w:rsidR="00061DF2" w:rsidRPr="00061DF2" w:rsidRDefault="00061DF2" w:rsidP="00061D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Hospitals, Diagnostic Laboratories, Research Institutions, Clinics</w:t>
            </w:r>
          </w:p>
        </w:tc>
      </w:tr>
      <w:tr w:rsidR="00061DF2" w:rsidRPr="00061DF2" w:rsidTr="00116CC1">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rsidR="00061DF2" w:rsidRPr="00061DF2" w:rsidRDefault="00061DF2" w:rsidP="00061DF2">
            <w:pPr>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By Region</w:t>
            </w:r>
          </w:p>
        </w:tc>
        <w:tc>
          <w:tcPr>
            <w:tcW w:w="0" w:type="auto"/>
            <w:hideMark/>
          </w:tcPr>
          <w:p w:rsidR="00061DF2" w:rsidRPr="00061DF2" w:rsidRDefault="00061DF2" w:rsidP="00061D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North America, Europe, Asia-Pacific, Latin America, Middle East &amp; Africa</w:t>
            </w:r>
          </w:p>
        </w:tc>
      </w:tr>
      <w:tr w:rsidR="00061DF2" w:rsidRPr="00061DF2" w:rsidTr="00116CC1">
        <w:trPr>
          <w:cnfStyle w:val="000000100000" w:firstRow="0" w:lastRow="0" w:firstColumn="0" w:lastColumn="0" w:oddVBand="0" w:evenVBand="0" w:oddHBand="1" w:evenHBand="0" w:firstRowFirstColumn="0" w:firstRowLastColumn="0" w:lastRowFirstColumn="0" w:lastRowLastColumn="0"/>
          <w:trHeight w:val="865"/>
        </w:trPr>
        <w:tc>
          <w:tcPr>
            <w:cnfStyle w:val="001000000000" w:firstRow="0" w:lastRow="0" w:firstColumn="1" w:lastColumn="0" w:oddVBand="0" w:evenVBand="0" w:oddHBand="0" w:evenHBand="0" w:firstRowFirstColumn="0" w:firstRowLastColumn="0" w:lastRowFirstColumn="0" w:lastRowLastColumn="0"/>
            <w:tcW w:w="0" w:type="auto"/>
            <w:hideMark/>
          </w:tcPr>
          <w:p w:rsidR="00061DF2" w:rsidRPr="00061DF2" w:rsidRDefault="00061DF2" w:rsidP="00061DF2">
            <w:pPr>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Market Drivers</w:t>
            </w:r>
          </w:p>
        </w:tc>
        <w:tc>
          <w:tcPr>
            <w:tcW w:w="0" w:type="auto"/>
            <w:hideMark/>
          </w:tcPr>
          <w:p w:rsidR="00061DF2" w:rsidRPr="00061DF2" w:rsidRDefault="00061DF2" w:rsidP="00061D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Increasing prevalence of chronic kidney disease, focus on early detection, technological advancements in diagnostics</w:t>
            </w:r>
          </w:p>
        </w:tc>
      </w:tr>
      <w:tr w:rsidR="00061DF2" w:rsidRPr="00061DF2" w:rsidTr="00116CC1">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rsidR="00061DF2" w:rsidRPr="00061DF2" w:rsidRDefault="00061DF2" w:rsidP="00061DF2">
            <w:pPr>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Customization Option</w:t>
            </w:r>
          </w:p>
        </w:tc>
        <w:tc>
          <w:tcPr>
            <w:tcW w:w="0" w:type="auto"/>
            <w:hideMark/>
          </w:tcPr>
          <w:p w:rsidR="00061DF2" w:rsidRPr="00061DF2" w:rsidRDefault="00061DF2" w:rsidP="00061D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Available upon request</w:t>
            </w:r>
          </w:p>
        </w:tc>
      </w:tr>
    </w:tbl>
    <w:p w:rsidR="00116CC1" w:rsidRDefault="00116CC1">
      <w:pPr>
        <w:rPr>
          <w:rFonts w:ascii="Times New Roman" w:eastAsia="Times New Roman" w:hAnsi="Times New Roman" w:cs="Times New Roman"/>
          <w:sz w:val="24"/>
          <w:szCs w:val="24"/>
        </w:rPr>
      </w:pPr>
    </w:p>
    <w:p w:rsidR="00116CC1" w:rsidRDefault="00116CC1">
      <w:pPr>
        <w:rPr>
          <w:rFonts w:ascii="Times New Roman" w:eastAsia="Times New Roman" w:hAnsi="Times New Roman" w:cs="Times New Roman"/>
          <w:sz w:val="24"/>
          <w:szCs w:val="24"/>
        </w:rPr>
      </w:pPr>
    </w:p>
    <w:p w:rsidR="00061DF2" w:rsidRPr="00061DF2" w:rsidRDefault="00061DF2" w:rsidP="00061DF2">
      <w:pPr>
        <w:spacing w:before="100" w:beforeAutospacing="1" w:after="100" w:afterAutospacing="1" w:line="240" w:lineRule="auto"/>
        <w:outlineLvl w:val="2"/>
        <w:rPr>
          <w:rFonts w:ascii="Times New Roman" w:eastAsia="Times New Roman" w:hAnsi="Times New Roman" w:cs="Times New Roman"/>
          <w:b/>
          <w:bCs/>
          <w:sz w:val="27"/>
          <w:szCs w:val="27"/>
        </w:rPr>
      </w:pPr>
      <w:r w:rsidRPr="00061DF2">
        <w:rPr>
          <w:rFonts w:ascii="Times New Roman" w:eastAsia="Times New Roman" w:hAnsi="Times New Roman" w:cs="Times New Roman"/>
          <w:b/>
          <w:bCs/>
          <w:sz w:val="27"/>
          <w:szCs w:val="27"/>
        </w:rPr>
        <w:lastRenderedPageBreak/>
        <w:t>8. Report Summary, FAQs, and SEO Schema</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This section provides a summary of the Cystatin C Assay Market report, answers frequently asked questions (FAQs) related to the market, and includes the necessary SEO schema for improved online visibility. It will help users quickly understand the key highlights of the report and find answers to common queries.</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A.1. Report Title (Long-Form)</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 xml:space="preserve">Cystatin C Assay Market By Product Type (Automated Assays, Manual Assays, ELISA, CLIA, </w:t>
      </w:r>
      <w:proofErr w:type="spellStart"/>
      <w:r w:rsidRPr="00061DF2">
        <w:rPr>
          <w:rFonts w:ascii="Times New Roman" w:eastAsia="Times New Roman" w:hAnsi="Times New Roman" w:cs="Times New Roman"/>
          <w:b/>
          <w:bCs/>
          <w:sz w:val="24"/>
          <w:szCs w:val="24"/>
        </w:rPr>
        <w:t>Immunoturbidimetric</w:t>
      </w:r>
      <w:proofErr w:type="spellEnd"/>
      <w:r w:rsidRPr="00061DF2">
        <w:rPr>
          <w:rFonts w:ascii="Times New Roman" w:eastAsia="Times New Roman" w:hAnsi="Times New Roman" w:cs="Times New Roman"/>
          <w:b/>
          <w:bCs/>
          <w:sz w:val="24"/>
          <w:szCs w:val="24"/>
        </w:rPr>
        <w:t>); By Application (Renal Diseases, Cardiovascular Diseases, Diabetes Management); By End User (Hospitals, Diagnostic Laboratories, Research Institutions, Clinics); By Geography, Segment Revenue Estimation, Forecast, 2024–2030</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A.2. Lowercase Market Name</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proofErr w:type="gramStart"/>
      <w:r w:rsidRPr="00061DF2">
        <w:rPr>
          <w:rFonts w:ascii="Times New Roman" w:eastAsia="Times New Roman" w:hAnsi="Times New Roman" w:cs="Times New Roman"/>
          <w:b/>
          <w:bCs/>
          <w:sz w:val="24"/>
          <w:szCs w:val="24"/>
        </w:rPr>
        <w:t>cystatin</w:t>
      </w:r>
      <w:proofErr w:type="gramEnd"/>
      <w:r w:rsidRPr="00061DF2">
        <w:rPr>
          <w:rFonts w:ascii="Times New Roman" w:eastAsia="Times New Roman" w:hAnsi="Times New Roman" w:cs="Times New Roman"/>
          <w:b/>
          <w:bCs/>
          <w:sz w:val="24"/>
          <w:szCs w:val="24"/>
        </w:rPr>
        <w:t xml:space="preserve"> c assay market</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A.3. SEO-Friendly Market Size Tagline</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Cystatin C Assay Market Size ($2.4 Billion) 2030</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 xml:space="preserve">A.4. SEO-Friendly Market Size Tagline </w:t>
      </w:r>
      <w:proofErr w:type="spellStart"/>
      <w:r w:rsidRPr="00061DF2">
        <w:rPr>
          <w:rFonts w:ascii="Times New Roman" w:eastAsia="Times New Roman" w:hAnsi="Times New Roman" w:cs="Times New Roman"/>
          <w:b/>
          <w:bCs/>
          <w:sz w:val="24"/>
          <w:szCs w:val="24"/>
        </w:rPr>
        <w:t>BreadCrumb</w:t>
      </w:r>
      <w:proofErr w:type="spellEnd"/>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Cystatin C Assay Market Report 2030</w:t>
      </w:r>
    </w:p>
    <w:p w:rsidR="00061DF2" w:rsidRPr="00061DF2" w:rsidRDefault="00116CC1" w:rsidP="00061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061DF2" w:rsidRPr="00061DF2" w:rsidRDefault="00061DF2" w:rsidP="00061DF2">
      <w:pPr>
        <w:spacing w:before="100" w:beforeAutospacing="1" w:after="100" w:afterAutospacing="1" w:line="240" w:lineRule="auto"/>
        <w:outlineLvl w:val="2"/>
        <w:rPr>
          <w:rFonts w:ascii="Times New Roman" w:eastAsia="Times New Roman" w:hAnsi="Times New Roman" w:cs="Times New Roman"/>
          <w:b/>
          <w:bCs/>
          <w:sz w:val="27"/>
          <w:szCs w:val="27"/>
        </w:rPr>
      </w:pPr>
      <w:r w:rsidRPr="00061DF2">
        <w:rPr>
          <w:rFonts w:ascii="Times New Roman" w:eastAsia="Times New Roman" w:hAnsi="Times New Roman" w:cs="Times New Roman"/>
          <w:b/>
          <w:bCs/>
          <w:sz w:val="27"/>
          <w:szCs w:val="27"/>
        </w:rPr>
        <w:t>B. Top 5 FAQs</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Q1: How big is the Cystatin C Assay Market?</w:t>
      </w:r>
      <w:r w:rsidRPr="00061DF2">
        <w:rPr>
          <w:rFonts w:ascii="Times New Roman" w:eastAsia="Times New Roman" w:hAnsi="Times New Roman" w:cs="Times New Roman"/>
          <w:sz w:val="24"/>
          <w:szCs w:val="24"/>
        </w:rPr>
        <w:br/>
      </w:r>
      <w:r w:rsidRPr="00061DF2">
        <w:rPr>
          <w:rFonts w:ascii="Times New Roman" w:eastAsia="Times New Roman" w:hAnsi="Times New Roman" w:cs="Times New Roman"/>
          <w:b/>
          <w:bCs/>
          <w:sz w:val="24"/>
          <w:szCs w:val="24"/>
        </w:rPr>
        <w:t>A1:</w:t>
      </w:r>
      <w:r w:rsidRPr="00061DF2">
        <w:rPr>
          <w:rFonts w:ascii="Times New Roman" w:eastAsia="Times New Roman" w:hAnsi="Times New Roman" w:cs="Times New Roman"/>
          <w:sz w:val="24"/>
          <w:szCs w:val="24"/>
        </w:rPr>
        <w:t xml:space="preserve"> The global Cystatin C Assay Market was valued at </w:t>
      </w:r>
      <w:r w:rsidRPr="00061DF2">
        <w:rPr>
          <w:rFonts w:ascii="Times New Roman" w:eastAsia="Times New Roman" w:hAnsi="Times New Roman" w:cs="Times New Roman"/>
          <w:b/>
          <w:bCs/>
          <w:sz w:val="24"/>
          <w:szCs w:val="24"/>
        </w:rPr>
        <w:t>USD 1.3 billion in 2024</w:t>
      </w:r>
      <w:r w:rsidRPr="00061DF2">
        <w:rPr>
          <w:rFonts w:ascii="Times New Roman" w:eastAsia="Times New Roman" w:hAnsi="Times New Roman" w:cs="Times New Roman"/>
          <w:sz w:val="24"/>
          <w:szCs w:val="24"/>
        </w:rPr>
        <w:t xml:space="preserve">, and it is expected to grow to </w:t>
      </w:r>
      <w:r w:rsidRPr="00061DF2">
        <w:rPr>
          <w:rFonts w:ascii="Times New Roman" w:eastAsia="Times New Roman" w:hAnsi="Times New Roman" w:cs="Times New Roman"/>
          <w:b/>
          <w:bCs/>
          <w:sz w:val="24"/>
          <w:szCs w:val="24"/>
        </w:rPr>
        <w:t>USD 2.4 billion by 2030</w:t>
      </w:r>
      <w:r w:rsidRPr="00061DF2">
        <w:rPr>
          <w:rFonts w:ascii="Times New Roman" w:eastAsia="Times New Roman" w:hAnsi="Times New Roman" w:cs="Times New Roman"/>
          <w:sz w:val="24"/>
          <w:szCs w:val="24"/>
        </w:rPr>
        <w:t xml:space="preserve">, with a </w:t>
      </w:r>
      <w:r w:rsidRPr="00061DF2">
        <w:rPr>
          <w:rFonts w:ascii="Times New Roman" w:eastAsia="Times New Roman" w:hAnsi="Times New Roman" w:cs="Times New Roman"/>
          <w:b/>
          <w:bCs/>
          <w:sz w:val="24"/>
          <w:szCs w:val="24"/>
        </w:rPr>
        <w:t>CAGR of 7.4%</w:t>
      </w:r>
      <w:r w:rsidRPr="00061DF2">
        <w:rPr>
          <w:rFonts w:ascii="Times New Roman" w:eastAsia="Times New Roman" w:hAnsi="Times New Roman" w:cs="Times New Roman"/>
          <w:sz w:val="24"/>
          <w:szCs w:val="24"/>
        </w:rPr>
        <w:t>.</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Q2: What is the CAGR for the Cystatin C Assay Market during the forecast period?</w:t>
      </w:r>
      <w:r w:rsidRPr="00061DF2">
        <w:rPr>
          <w:rFonts w:ascii="Times New Roman" w:eastAsia="Times New Roman" w:hAnsi="Times New Roman" w:cs="Times New Roman"/>
          <w:sz w:val="24"/>
          <w:szCs w:val="24"/>
        </w:rPr>
        <w:br/>
      </w:r>
      <w:r w:rsidRPr="00061DF2">
        <w:rPr>
          <w:rFonts w:ascii="Times New Roman" w:eastAsia="Times New Roman" w:hAnsi="Times New Roman" w:cs="Times New Roman"/>
          <w:b/>
          <w:bCs/>
          <w:sz w:val="24"/>
          <w:szCs w:val="24"/>
        </w:rPr>
        <w:t>A2:</w:t>
      </w:r>
      <w:r w:rsidRPr="00061DF2">
        <w:rPr>
          <w:rFonts w:ascii="Times New Roman" w:eastAsia="Times New Roman" w:hAnsi="Times New Roman" w:cs="Times New Roman"/>
          <w:sz w:val="24"/>
          <w:szCs w:val="24"/>
        </w:rPr>
        <w:t xml:space="preserve"> The Cystatin C Assay Market is expected to grow at a </w:t>
      </w:r>
      <w:r w:rsidRPr="00061DF2">
        <w:rPr>
          <w:rFonts w:ascii="Times New Roman" w:eastAsia="Times New Roman" w:hAnsi="Times New Roman" w:cs="Times New Roman"/>
          <w:b/>
          <w:bCs/>
          <w:sz w:val="24"/>
          <w:szCs w:val="24"/>
        </w:rPr>
        <w:t>CAGR of 7.4%</w:t>
      </w:r>
      <w:r w:rsidRPr="00061DF2">
        <w:rPr>
          <w:rFonts w:ascii="Times New Roman" w:eastAsia="Times New Roman" w:hAnsi="Times New Roman" w:cs="Times New Roman"/>
          <w:sz w:val="24"/>
          <w:szCs w:val="24"/>
        </w:rPr>
        <w:t xml:space="preserve"> from 2024 to 2030.</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Q3: Who are the major players in the Cystatin C Assay Market?</w:t>
      </w:r>
      <w:r w:rsidRPr="00061DF2">
        <w:rPr>
          <w:rFonts w:ascii="Times New Roman" w:eastAsia="Times New Roman" w:hAnsi="Times New Roman" w:cs="Times New Roman"/>
          <w:sz w:val="24"/>
          <w:szCs w:val="24"/>
        </w:rPr>
        <w:br/>
      </w:r>
      <w:r w:rsidRPr="00061DF2">
        <w:rPr>
          <w:rFonts w:ascii="Times New Roman" w:eastAsia="Times New Roman" w:hAnsi="Times New Roman" w:cs="Times New Roman"/>
          <w:b/>
          <w:bCs/>
          <w:sz w:val="24"/>
          <w:szCs w:val="24"/>
        </w:rPr>
        <w:t>A3:</w:t>
      </w:r>
      <w:r w:rsidRPr="00061DF2">
        <w:rPr>
          <w:rFonts w:ascii="Times New Roman" w:eastAsia="Times New Roman" w:hAnsi="Times New Roman" w:cs="Times New Roman"/>
          <w:sz w:val="24"/>
          <w:szCs w:val="24"/>
        </w:rPr>
        <w:t xml:space="preserve"> Leading players in the market include </w:t>
      </w:r>
      <w:r w:rsidRPr="00061DF2">
        <w:rPr>
          <w:rFonts w:ascii="Times New Roman" w:eastAsia="Times New Roman" w:hAnsi="Times New Roman" w:cs="Times New Roman"/>
          <w:b/>
          <w:bCs/>
          <w:sz w:val="24"/>
          <w:szCs w:val="24"/>
        </w:rPr>
        <w:t>Abbott Laboratories</w:t>
      </w:r>
      <w:r w:rsidRPr="00061DF2">
        <w:rPr>
          <w:rFonts w:ascii="Times New Roman" w:eastAsia="Times New Roman" w:hAnsi="Times New Roman" w:cs="Times New Roman"/>
          <w:sz w:val="24"/>
          <w:szCs w:val="24"/>
        </w:rPr>
        <w:t xml:space="preserve">, </w:t>
      </w:r>
      <w:r w:rsidRPr="00061DF2">
        <w:rPr>
          <w:rFonts w:ascii="Times New Roman" w:eastAsia="Times New Roman" w:hAnsi="Times New Roman" w:cs="Times New Roman"/>
          <w:b/>
          <w:bCs/>
          <w:sz w:val="24"/>
          <w:szCs w:val="24"/>
        </w:rPr>
        <w:t xml:space="preserve">Siemens </w:t>
      </w:r>
      <w:proofErr w:type="spellStart"/>
      <w:r w:rsidRPr="00061DF2">
        <w:rPr>
          <w:rFonts w:ascii="Times New Roman" w:eastAsia="Times New Roman" w:hAnsi="Times New Roman" w:cs="Times New Roman"/>
          <w:b/>
          <w:bCs/>
          <w:sz w:val="24"/>
          <w:szCs w:val="24"/>
        </w:rPr>
        <w:t>Healthineers</w:t>
      </w:r>
      <w:proofErr w:type="spellEnd"/>
      <w:r w:rsidRPr="00061DF2">
        <w:rPr>
          <w:rFonts w:ascii="Times New Roman" w:eastAsia="Times New Roman" w:hAnsi="Times New Roman" w:cs="Times New Roman"/>
          <w:sz w:val="24"/>
          <w:szCs w:val="24"/>
        </w:rPr>
        <w:t xml:space="preserve">, </w:t>
      </w:r>
      <w:r w:rsidRPr="00061DF2">
        <w:rPr>
          <w:rFonts w:ascii="Times New Roman" w:eastAsia="Times New Roman" w:hAnsi="Times New Roman" w:cs="Times New Roman"/>
          <w:b/>
          <w:bCs/>
          <w:sz w:val="24"/>
          <w:szCs w:val="24"/>
        </w:rPr>
        <w:t>Roche Diagnostics</w:t>
      </w:r>
      <w:r w:rsidRPr="00061DF2">
        <w:rPr>
          <w:rFonts w:ascii="Times New Roman" w:eastAsia="Times New Roman" w:hAnsi="Times New Roman" w:cs="Times New Roman"/>
          <w:sz w:val="24"/>
          <w:szCs w:val="24"/>
        </w:rPr>
        <w:t xml:space="preserve">, </w:t>
      </w:r>
      <w:proofErr w:type="spellStart"/>
      <w:r w:rsidRPr="00061DF2">
        <w:rPr>
          <w:rFonts w:ascii="Times New Roman" w:eastAsia="Times New Roman" w:hAnsi="Times New Roman" w:cs="Times New Roman"/>
          <w:b/>
          <w:bCs/>
          <w:sz w:val="24"/>
          <w:szCs w:val="24"/>
        </w:rPr>
        <w:t>Thermo</w:t>
      </w:r>
      <w:proofErr w:type="spellEnd"/>
      <w:r w:rsidRPr="00061DF2">
        <w:rPr>
          <w:rFonts w:ascii="Times New Roman" w:eastAsia="Times New Roman" w:hAnsi="Times New Roman" w:cs="Times New Roman"/>
          <w:b/>
          <w:bCs/>
          <w:sz w:val="24"/>
          <w:szCs w:val="24"/>
        </w:rPr>
        <w:t xml:space="preserve"> Fisher Scientific</w:t>
      </w:r>
      <w:r w:rsidRPr="00061DF2">
        <w:rPr>
          <w:rFonts w:ascii="Times New Roman" w:eastAsia="Times New Roman" w:hAnsi="Times New Roman" w:cs="Times New Roman"/>
          <w:sz w:val="24"/>
          <w:szCs w:val="24"/>
        </w:rPr>
        <w:t xml:space="preserve">, and </w:t>
      </w:r>
      <w:r w:rsidRPr="00061DF2">
        <w:rPr>
          <w:rFonts w:ascii="Times New Roman" w:eastAsia="Times New Roman" w:hAnsi="Times New Roman" w:cs="Times New Roman"/>
          <w:b/>
          <w:bCs/>
          <w:sz w:val="24"/>
          <w:szCs w:val="24"/>
        </w:rPr>
        <w:t>Bio-Rad Laboratories</w:t>
      </w:r>
      <w:r w:rsidRPr="00061DF2">
        <w:rPr>
          <w:rFonts w:ascii="Times New Roman" w:eastAsia="Times New Roman" w:hAnsi="Times New Roman" w:cs="Times New Roman"/>
          <w:sz w:val="24"/>
          <w:szCs w:val="24"/>
        </w:rPr>
        <w:t>.</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Q4: Which region dominates the Cystatin C Assay Market?</w:t>
      </w:r>
      <w:r w:rsidRPr="00061DF2">
        <w:rPr>
          <w:rFonts w:ascii="Times New Roman" w:eastAsia="Times New Roman" w:hAnsi="Times New Roman" w:cs="Times New Roman"/>
          <w:sz w:val="24"/>
          <w:szCs w:val="24"/>
        </w:rPr>
        <w:br/>
      </w:r>
      <w:r w:rsidRPr="00061DF2">
        <w:rPr>
          <w:rFonts w:ascii="Times New Roman" w:eastAsia="Times New Roman" w:hAnsi="Times New Roman" w:cs="Times New Roman"/>
          <w:b/>
          <w:bCs/>
          <w:sz w:val="24"/>
          <w:szCs w:val="24"/>
        </w:rPr>
        <w:t>A4:</w:t>
      </w:r>
      <w:r w:rsidRPr="00061DF2">
        <w:rPr>
          <w:rFonts w:ascii="Times New Roman" w:eastAsia="Times New Roman" w:hAnsi="Times New Roman" w:cs="Times New Roman"/>
          <w:sz w:val="24"/>
          <w:szCs w:val="24"/>
        </w:rPr>
        <w:t xml:space="preserve"> </w:t>
      </w:r>
      <w:r w:rsidRPr="00061DF2">
        <w:rPr>
          <w:rFonts w:ascii="Times New Roman" w:eastAsia="Times New Roman" w:hAnsi="Times New Roman" w:cs="Times New Roman"/>
          <w:b/>
          <w:bCs/>
          <w:sz w:val="24"/>
          <w:szCs w:val="24"/>
        </w:rPr>
        <w:t>North America</w:t>
      </w:r>
      <w:r w:rsidRPr="00061DF2">
        <w:rPr>
          <w:rFonts w:ascii="Times New Roman" w:eastAsia="Times New Roman" w:hAnsi="Times New Roman" w:cs="Times New Roman"/>
          <w:sz w:val="24"/>
          <w:szCs w:val="24"/>
        </w:rPr>
        <w:t xml:space="preserve"> currently leads the Cystatin C Assay Market, owing to strong healthcare infrastructure and the widespread adoption of advanced diagnostic technologies.</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lastRenderedPageBreak/>
        <w:t>Q5: What factors are driving the growth of the Cystatin C Assay Market?</w:t>
      </w:r>
      <w:r w:rsidRPr="00061DF2">
        <w:rPr>
          <w:rFonts w:ascii="Times New Roman" w:eastAsia="Times New Roman" w:hAnsi="Times New Roman" w:cs="Times New Roman"/>
          <w:sz w:val="24"/>
          <w:szCs w:val="24"/>
        </w:rPr>
        <w:br/>
      </w:r>
      <w:r w:rsidRPr="00061DF2">
        <w:rPr>
          <w:rFonts w:ascii="Times New Roman" w:eastAsia="Times New Roman" w:hAnsi="Times New Roman" w:cs="Times New Roman"/>
          <w:b/>
          <w:bCs/>
          <w:sz w:val="24"/>
          <w:szCs w:val="24"/>
        </w:rPr>
        <w:t>A5:</w:t>
      </w:r>
      <w:r w:rsidRPr="00061DF2">
        <w:rPr>
          <w:rFonts w:ascii="Times New Roman" w:eastAsia="Times New Roman" w:hAnsi="Times New Roman" w:cs="Times New Roman"/>
          <w:sz w:val="24"/>
          <w:szCs w:val="24"/>
        </w:rPr>
        <w:t xml:space="preserve"> Growth drivers include the </w:t>
      </w:r>
      <w:r w:rsidRPr="00061DF2">
        <w:rPr>
          <w:rFonts w:ascii="Times New Roman" w:eastAsia="Times New Roman" w:hAnsi="Times New Roman" w:cs="Times New Roman"/>
          <w:b/>
          <w:bCs/>
          <w:sz w:val="24"/>
          <w:szCs w:val="24"/>
        </w:rPr>
        <w:t>rising prevalence of chronic kidney diseases</w:t>
      </w:r>
      <w:r w:rsidRPr="00061DF2">
        <w:rPr>
          <w:rFonts w:ascii="Times New Roman" w:eastAsia="Times New Roman" w:hAnsi="Times New Roman" w:cs="Times New Roman"/>
          <w:sz w:val="24"/>
          <w:szCs w:val="24"/>
        </w:rPr>
        <w:t xml:space="preserve">, the shift towards </w:t>
      </w:r>
      <w:r w:rsidRPr="00061DF2">
        <w:rPr>
          <w:rFonts w:ascii="Times New Roman" w:eastAsia="Times New Roman" w:hAnsi="Times New Roman" w:cs="Times New Roman"/>
          <w:b/>
          <w:bCs/>
          <w:sz w:val="24"/>
          <w:szCs w:val="24"/>
        </w:rPr>
        <w:t>precision medicine</w:t>
      </w:r>
      <w:r w:rsidRPr="00061DF2">
        <w:rPr>
          <w:rFonts w:ascii="Times New Roman" w:eastAsia="Times New Roman" w:hAnsi="Times New Roman" w:cs="Times New Roman"/>
          <w:sz w:val="24"/>
          <w:szCs w:val="24"/>
        </w:rPr>
        <w:t xml:space="preserve">, </w:t>
      </w:r>
      <w:r w:rsidRPr="00061DF2">
        <w:rPr>
          <w:rFonts w:ascii="Times New Roman" w:eastAsia="Times New Roman" w:hAnsi="Times New Roman" w:cs="Times New Roman"/>
          <w:b/>
          <w:bCs/>
          <w:sz w:val="24"/>
          <w:szCs w:val="24"/>
        </w:rPr>
        <w:t>technological advancements</w:t>
      </w:r>
      <w:r w:rsidRPr="00061DF2">
        <w:rPr>
          <w:rFonts w:ascii="Times New Roman" w:eastAsia="Times New Roman" w:hAnsi="Times New Roman" w:cs="Times New Roman"/>
          <w:sz w:val="24"/>
          <w:szCs w:val="24"/>
        </w:rPr>
        <w:t xml:space="preserve"> in diagnostic platforms, and the increasing demand for </w:t>
      </w:r>
      <w:r w:rsidRPr="00061DF2">
        <w:rPr>
          <w:rFonts w:ascii="Times New Roman" w:eastAsia="Times New Roman" w:hAnsi="Times New Roman" w:cs="Times New Roman"/>
          <w:b/>
          <w:bCs/>
          <w:sz w:val="24"/>
          <w:szCs w:val="24"/>
        </w:rPr>
        <w:t>early disease detection</w:t>
      </w:r>
      <w:r w:rsidRPr="00061DF2">
        <w:rPr>
          <w:rFonts w:ascii="Times New Roman" w:eastAsia="Times New Roman" w:hAnsi="Times New Roman" w:cs="Times New Roman"/>
          <w:sz w:val="24"/>
          <w:szCs w:val="24"/>
        </w:rPr>
        <w:t xml:space="preserve"> and </w:t>
      </w:r>
      <w:r w:rsidRPr="00061DF2">
        <w:rPr>
          <w:rFonts w:ascii="Times New Roman" w:eastAsia="Times New Roman" w:hAnsi="Times New Roman" w:cs="Times New Roman"/>
          <w:b/>
          <w:bCs/>
          <w:sz w:val="24"/>
          <w:szCs w:val="24"/>
        </w:rPr>
        <w:t>personalized healthcare</w:t>
      </w:r>
      <w:r w:rsidRPr="00061DF2">
        <w:rPr>
          <w:rFonts w:ascii="Times New Roman" w:eastAsia="Times New Roman" w:hAnsi="Times New Roman" w:cs="Times New Roman"/>
          <w:sz w:val="24"/>
          <w:szCs w:val="24"/>
        </w:rPr>
        <w:t>.</w:t>
      </w:r>
    </w:p>
    <w:p w:rsidR="00061DF2" w:rsidRPr="00061DF2" w:rsidRDefault="00116CC1" w:rsidP="00061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061DF2" w:rsidRPr="00061DF2" w:rsidRDefault="00061DF2" w:rsidP="00061DF2">
      <w:pPr>
        <w:spacing w:before="100" w:beforeAutospacing="1" w:after="100" w:afterAutospacing="1" w:line="240" w:lineRule="auto"/>
        <w:outlineLvl w:val="2"/>
        <w:rPr>
          <w:rFonts w:ascii="Times New Roman" w:eastAsia="Times New Roman" w:hAnsi="Times New Roman" w:cs="Times New Roman"/>
          <w:b/>
          <w:bCs/>
          <w:sz w:val="27"/>
          <w:szCs w:val="27"/>
        </w:rPr>
      </w:pPr>
      <w:r w:rsidRPr="00061DF2">
        <w:rPr>
          <w:rFonts w:ascii="Times New Roman" w:eastAsia="Times New Roman" w:hAnsi="Times New Roman" w:cs="Times New Roman"/>
          <w:b/>
          <w:bCs/>
          <w:sz w:val="27"/>
          <w:szCs w:val="27"/>
        </w:rPr>
        <w:t>C. JSON-LD SEO Schema</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To optimize the market report for better online visibility, the following schema markup has been provided to integrate structured data into web pages.</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1. Breadcrumb Schema</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"@context": "https://schema.org",</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"@type": "</w:t>
      </w:r>
      <w:proofErr w:type="spellStart"/>
      <w:r w:rsidRPr="00061DF2">
        <w:rPr>
          <w:rFonts w:ascii="Courier New" w:eastAsia="Times New Roman" w:hAnsi="Courier New" w:cs="Courier New"/>
          <w:sz w:val="20"/>
          <w:szCs w:val="20"/>
        </w:rPr>
        <w:t>BreadcrumbList</w:t>
      </w:r>
      <w:proofErr w:type="spellEnd"/>
      <w:r w:rsidRPr="00061DF2">
        <w:rPr>
          <w:rFonts w:ascii="Courier New" w:eastAsia="Times New Roman" w:hAnsi="Courier New" w:cs="Courier New"/>
          <w:sz w:val="20"/>
          <w:szCs w:val="20"/>
        </w:rPr>
        <w:t>",</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spellStart"/>
      <w:proofErr w:type="gramStart"/>
      <w:r w:rsidRPr="00061DF2">
        <w:rPr>
          <w:rFonts w:ascii="Courier New" w:eastAsia="Times New Roman" w:hAnsi="Courier New" w:cs="Courier New"/>
          <w:sz w:val="20"/>
          <w:szCs w:val="20"/>
        </w:rPr>
        <w:t>itemListElement</w:t>
      </w:r>
      <w:proofErr w:type="spellEnd"/>
      <w:proofErr w:type="gramEnd"/>
      <w:r w:rsidRPr="00061DF2">
        <w:rPr>
          <w:rFonts w:ascii="Courier New" w:eastAsia="Times New Roman" w:hAnsi="Courier New" w:cs="Courier New"/>
          <w:sz w:val="20"/>
          <w:szCs w:val="20"/>
        </w:rPr>
        <w:t>":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"@type": "</w:t>
      </w:r>
      <w:proofErr w:type="spellStart"/>
      <w:r w:rsidRPr="00061DF2">
        <w:rPr>
          <w:rFonts w:ascii="Courier New" w:eastAsia="Times New Roman" w:hAnsi="Courier New" w:cs="Courier New"/>
          <w:sz w:val="20"/>
          <w:szCs w:val="20"/>
        </w:rPr>
        <w:t>ListItem</w:t>
      </w:r>
      <w:proofErr w:type="spellEnd"/>
      <w:r w:rsidRPr="00061DF2">
        <w:rPr>
          <w:rFonts w:ascii="Courier New" w:eastAsia="Times New Roman" w:hAnsi="Courier New" w:cs="Courier New"/>
          <w:sz w:val="20"/>
          <w:szCs w:val="20"/>
        </w:rPr>
        <w:t>",</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position</w:t>
      </w:r>
      <w:proofErr w:type="gramEnd"/>
      <w:r w:rsidRPr="00061DF2">
        <w:rPr>
          <w:rFonts w:ascii="Courier New" w:eastAsia="Times New Roman" w:hAnsi="Courier New" w:cs="Courier New"/>
          <w:sz w:val="20"/>
          <w:szCs w:val="20"/>
        </w:rPr>
        <w:t>": 1,</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name</w:t>
      </w:r>
      <w:proofErr w:type="gramEnd"/>
      <w:r w:rsidRPr="00061DF2">
        <w:rPr>
          <w:rFonts w:ascii="Courier New" w:eastAsia="Times New Roman" w:hAnsi="Courier New" w:cs="Courier New"/>
          <w:sz w:val="20"/>
          <w:szCs w:val="20"/>
        </w:rPr>
        <w:t>": "Home",</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item</w:t>
      </w:r>
      <w:proofErr w:type="gramEnd"/>
      <w:r w:rsidRPr="00061DF2">
        <w:rPr>
          <w:rFonts w:ascii="Courier New" w:eastAsia="Times New Roman" w:hAnsi="Courier New" w:cs="Courier New"/>
          <w:sz w:val="20"/>
          <w:szCs w:val="20"/>
        </w:rPr>
        <w:t>": "https://www.strategicmarketresearch.com/"</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"@type": "</w:t>
      </w:r>
      <w:proofErr w:type="spellStart"/>
      <w:r w:rsidRPr="00061DF2">
        <w:rPr>
          <w:rFonts w:ascii="Courier New" w:eastAsia="Times New Roman" w:hAnsi="Courier New" w:cs="Courier New"/>
          <w:sz w:val="20"/>
          <w:szCs w:val="20"/>
        </w:rPr>
        <w:t>ListItem</w:t>
      </w:r>
      <w:proofErr w:type="spellEnd"/>
      <w:r w:rsidRPr="00061DF2">
        <w:rPr>
          <w:rFonts w:ascii="Courier New" w:eastAsia="Times New Roman" w:hAnsi="Courier New" w:cs="Courier New"/>
          <w:sz w:val="20"/>
          <w:szCs w:val="20"/>
        </w:rPr>
        <w:t>",</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position</w:t>
      </w:r>
      <w:proofErr w:type="gramEnd"/>
      <w:r w:rsidRPr="00061DF2">
        <w:rPr>
          <w:rFonts w:ascii="Courier New" w:eastAsia="Times New Roman" w:hAnsi="Courier New" w:cs="Courier New"/>
          <w:sz w:val="20"/>
          <w:szCs w:val="20"/>
        </w:rPr>
        <w:t>": 2,</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name</w:t>
      </w:r>
      <w:proofErr w:type="gramEnd"/>
      <w:r w:rsidRPr="00061DF2">
        <w:rPr>
          <w:rFonts w:ascii="Courier New" w:eastAsia="Times New Roman" w:hAnsi="Courier New" w:cs="Courier New"/>
          <w:sz w:val="20"/>
          <w:szCs w:val="20"/>
        </w:rPr>
        <w:t>": "</w:t>
      </w:r>
      <w:r w:rsidR="00116CC1">
        <w:rPr>
          <w:rFonts w:ascii="Courier New" w:eastAsia="Times New Roman" w:hAnsi="Courier New" w:cs="Courier New"/>
          <w:sz w:val="20"/>
          <w:szCs w:val="20"/>
        </w:rPr>
        <w:t>Diagnostics</w:t>
      </w:r>
      <w:r w:rsidRPr="00061DF2">
        <w:rPr>
          <w:rFonts w:ascii="Courier New" w:eastAsia="Times New Roman" w:hAnsi="Courier New" w:cs="Courier New"/>
          <w:sz w:val="20"/>
          <w:szCs w:val="20"/>
        </w:rPr>
        <w:t>",</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item</w:t>
      </w:r>
      <w:proofErr w:type="gramEnd"/>
      <w:r w:rsidRPr="00061DF2">
        <w:rPr>
          <w:rFonts w:ascii="Courier New" w:eastAsia="Times New Roman" w:hAnsi="Courier New" w:cs="Courier New"/>
          <w:sz w:val="20"/>
          <w:szCs w:val="20"/>
        </w:rPr>
        <w:t>": "https://www.strat</w:t>
      </w:r>
      <w:r w:rsidR="00116CC1">
        <w:rPr>
          <w:rFonts w:ascii="Courier New" w:eastAsia="Times New Roman" w:hAnsi="Courier New" w:cs="Courier New"/>
          <w:sz w:val="20"/>
          <w:szCs w:val="20"/>
        </w:rPr>
        <w:t>egicmarketresearch.com/reports/diagnostics</w:t>
      </w:r>
      <w:r w:rsidRPr="00061DF2">
        <w:rPr>
          <w:rFonts w:ascii="Courier New" w:eastAsia="Times New Roman" w:hAnsi="Courier New" w:cs="Courier New"/>
          <w:sz w:val="20"/>
          <w:szCs w:val="20"/>
        </w:rPr>
        <w:t>"</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"@type": "</w:t>
      </w:r>
      <w:proofErr w:type="spellStart"/>
      <w:r w:rsidRPr="00061DF2">
        <w:rPr>
          <w:rFonts w:ascii="Courier New" w:eastAsia="Times New Roman" w:hAnsi="Courier New" w:cs="Courier New"/>
          <w:sz w:val="20"/>
          <w:szCs w:val="20"/>
        </w:rPr>
        <w:t>ListItem</w:t>
      </w:r>
      <w:proofErr w:type="spellEnd"/>
      <w:r w:rsidRPr="00061DF2">
        <w:rPr>
          <w:rFonts w:ascii="Courier New" w:eastAsia="Times New Roman" w:hAnsi="Courier New" w:cs="Courier New"/>
          <w:sz w:val="20"/>
          <w:szCs w:val="20"/>
        </w:rPr>
        <w:t>",</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position</w:t>
      </w:r>
      <w:proofErr w:type="gramEnd"/>
      <w:r w:rsidRPr="00061DF2">
        <w:rPr>
          <w:rFonts w:ascii="Courier New" w:eastAsia="Times New Roman" w:hAnsi="Courier New" w:cs="Courier New"/>
          <w:sz w:val="20"/>
          <w:szCs w:val="20"/>
        </w:rPr>
        <w:t>": 3,</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name</w:t>
      </w:r>
      <w:proofErr w:type="gramEnd"/>
      <w:r w:rsidRPr="00061DF2">
        <w:rPr>
          <w:rFonts w:ascii="Courier New" w:eastAsia="Times New Roman" w:hAnsi="Courier New" w:cs="Courier New"/>
          <w:sz w:val="20"/>
          <w:szCs w:val="20"/>
        </w:rPr>
        <w:t>": "Cystatin C Assay Market Report 2030",</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item</w:t>
      </w:r>
      <w:proofErr w:type="gramEnd"/>
      <w:r w:rsidRPr="00061DF2">
        <w:rPr>
          <w:rFonts w:ascii="Courier New" w:eastAsia="Times New Roman" w:hAnsi="Courier New" w:cs="Courier New"/>
          <w:sz w:val="20"/>
          <w:szCs w:val="20"/>
        </w:rPr>
        <w:t>": "https://www.strategicmarketresearch.com/market-report/cystatin-c-assay-market"</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2. FAQ Schema</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"@context": "https://schema.org",</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"@type": "</w:t>
      </w:r>
      <w:proofErr w:type="spellStart"/>
      <w:r w:rsidRPr="00061DF2">
        <w:rPr>
          <w:rFonts w:ascii="Courier New" w:eastAsia="Times New Roman" w:hAnsi="Courier New" w:cs="Courier New"/>
          <w:sz w:val="20"/>
          <w:szCs w:val="20"/>
        </w:rPr>
        <w:t>FAQPage</w:t>
      </w:r>
      <w:proofErr w:type="spellEnd"/>
      <w:r w:rsidRPr="00061DF2">
        <w:rPr>
          <w:rFonts w:ascii="Courier New" w:eastAsia="Times New Roman" w:hAnsi="Courier New" w:cs="Courier New"/>
          <w:sz w:val="20"/>
          <w:szCs w:val="20"/>
        </w:rPr>
        <w:t>",</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spellStart"/>
      <w:proofErr w:type="gramStart"/>
      <w:r w:rsidRPr="00061DF2">
        <w:rPr>
          <w:rFonts w:ascii="Courier New" w:eastAsia="Times New Roman" w:hAnsi="Courier New" w:cs="Courier New"/>
          <w:sz w:val="20"/>
          <w:szCs w:val="20"/>
        </w:rPr>
        <w:t>mainEntity</w:t>
      </w:r>
      <w:proofErr w:type="spellEnd"/>
      <w:proofErr w:type="gramEnd"/>
      <w:r w:rsidRPr="00061DF2">
        <w:rPr>
          <w:rFonts w:ascii="Courier New" w:eastAsia="Times New Roman" w:hAnsi="Courier New" w:cs="Courier New"/>
          <w:sz w:val="20"/>
          <w:szCs w:val="20"/>
        </w:rPr>
        <w:t>":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"@type": "Question",</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name</w:t>
      </w:r>
      <w:proofErr w:type="gramEnd"/>
      <w:r w:rsidRPr="00061DF2">
        <w:rPr>
          <w:rFonts w:ascii="Courier New" w:eastAsia="Times New Roman" w:hAnsi="Courier New" w:cs="Courier New"/>
          <w:sz w:val="20"/>
          <w:szCs w:val="20"/>
        </w:rPr>
        <w:t>": "How big is the Cystatin C Assay Market?",</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spellStart"/>
      <w:proofErr w:type="gramStart"/>
      <w:r w:rsidRPr="00061DF2">
        <w:rPr>
          <w:rFonts w:ascii="Courier New" w:eastAsia="Times New Roman" w:hAnsi="Courier New" w:cs="Courier New"/>
          <w:sz w:val="20"/>
          <w:szCs w:val="20"/>
        </w:rPr>
        <w:t>acceptedAnswer</w:t>
      </w:r>
      <w:proofErr w:type="spellEnd"/>
      <w:proofErr w:type="gramEnd"/>
      <w:r w:rsidRPr="00061DF2">
        <w:rPr>
          <w:rFonts w:ascii="Courier New" w:eastAsia="Times New Roman" w:hAnsi="Courier New" w:cs="Courier New"/>
          <w:sz w:val="20"/>
          <w:szCs w:val="20"/>
        </w:rPr>
        <w:t>":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"@type": "Answer",</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text</w:t>
      </w:r>
      <w:proofErr w:type="gramEnd"/>
      <w:r w:rsidRPr="00061DF2">
        <w:rPr>
          <w:rFonts w:ascii="Courier New" w:eastAsia="Times New Roman" w:hAnsi="Courier New" w:cs="Courier New"/>
          <w:sz w:val="20"/>
          <w:szCs w:val="20"/>
        </w:rPr>
        <w:t>": "The global Cystatin C Assay Market was valued at USD 1.3 billion in 2024."</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lastRenderedPageBreak/>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"@type": "Question",</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name</w:t>
      </w:r>
      <w:proofErr w:type="gramEnd"/>
      <w:r w:rsidRPr="00061DF2">
        <w:rPr>
          <w:rFonts w:ascii="Courier New" w:eastAsia="Times New Roman" w:hAnsi="Courier New" w:cs="Courier New"/>
          <w:sz w:val="20"/>
          <w:szCs w:val="20"/>
        </w:rPr>
        <w:t>": "What is the CAGR for the Cystatin C Assay Market during the forecast period?",</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spellStart"/>
      <w:proofErr w:type="gramStart"/>
      <w:r w:rsidRPr="00061DF2">
        <w:rPr>
          <w:rFonts w:ascii="Courier New" w:eastAsia="Times New Roman" w:hAnsi="Courier New" w:cs="Courier New"/>
          <w:sz w:val="20"/>
          <w:szCs w:val="20"/>
        </w:rPr>
        <w:t>acceptedAnswer</w:t>
      </w:r>
      <w:proofErr w:type="spellEnd"/>
      <w:proofErr w:type="gramEnd"/>
      <w:r w:rsidRPr="00061DF2">
        <w:rPr>
          <w:rFonts w:ascii="Courier New" w:eastAsia="Times New Roman" w:hAnsi="Courier New" w:cs="Courier New"/>
          <w:sz w:val="20"/>
          <w:szCs w:val="20"/>
        </w:rPr>
        <w:t>":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"@type": "Answer",</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text</w:t>
      </w:r>
      <w:proofErr w:type="gramEnd"/>
      <w:r w:rsidRPr="00061DF2">
        <w:rPr>
          <w:rFonts w:ascii="Courier New" w:eastAsia="Times New Roman" w:hAnsi="Courier New" w:cs="Courier New"/>
          <w:sz w:val="20"/>
          <w:szCs w:val="20"/>
        </w:rPr>
        <w:t>": "The Cystatin C Assay Market is expected to grow at a CAGR of 7.4% from 2024 to 2030."</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"@type": "Question",</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name</w:t>
      </w:r>
      <w:proofErr w:type="gramEnd"/>
      <w:r w:rsidRPr="00061DF2">
        <w:rPr>
          <w:rFonts w:ascii="Courier New" w:eastAsia="Times New Roman" w:hAnsi="Courier New" w:cs="Courier New"/>
          <w:sz w:val="20"/>
          <w:szCs w:val="20"/>
        </w:rPr>
        <w:t>": "Who are the major players in the Cystatin C Assay Market?",</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spellStart"/>
      <w:proofErr w:type="gramStart"/>
      <w:r w:rsidRPr="00061DF2">
        <w:rPr>
          <w:rFonts w:ascii="Courier New" w:eastAsia="Times New Roman" w:hAnsi="Courier New" w:cs="Courier New"/>
          <w:sz w:val="20"/>
          <w:szCs w:val="20"/>
        </w:rPr>
        <w:t>acceptedAnswer</w:t>
      </w:r>
      <w:proofErr w:type="spellEnd"/>
      <w:proofErr w:type="gramEnd"/>
      <w:r w:rsidRPr="00061DF2">
        <w:rPr>
          <w:rFonts w:ascii="Courier New" w:eastAsia="Times New Roman" w:hAnsi="Courier New" w:cs="Courier New"/>
          <w:sz w:val="20"/>
          <w:szCs w:val="20"/>
        </w:rPr>
        <w:t>":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"@type": "Answer",</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text</w:t>
      </w:r>
      <w:proofErr w:type="gramEnd"/>
      <w:r w:rsidRPr="00061DF2">
        <w:rPr>
          <w:rFonts w:ascii="Courier New" w:eastAsia="Times New Roman" w:hAnsi="Courier New" w:cs="Courier New"/>
          <w:sz w:val="20"/>
          <w:szCs w:val="20"/>
        </w:rPr>
        <w:t xml:space="preserve">": "Leading players include Abbott Laboratories, Siemens </w:t>
      </w:r>
      <w:proofErr w:type="spellStart"/>
      <w:r w:rsidRPr="00061DF2">
        <w:rPr>
          <w:rFonts w:ascii="Courier New" w:eastAsia="Times New Roman" w:hAnsi="Courier New" w:cs="Courier New"/>
          <w:sz w:val="20"/>
          <w:szCs w:val="20"/>
        </w:rPr>
        <w:t>Healthineers</w:t>
      </w:r>
      <w:proofErr w:type="spellEnd"/>
      <w:r w:rsidRPr="00061DF2">
        <w:rPr>
          <w:rFonts w:ascii="Courier New" w:eastAsia="Times New Roman" w:hAnsi="Courier New" w:cs="Courier New"/>
          <w:sz w:val="20"/>
          <w:szCs w:val="20"/>
        </w:rPr>
        <w:t xml:space="preserve">, Roche Diagnostics, </w:t>
      </w:r>
      <w:proofErr w:type="spellStart"/>
      <w:r w:rsidRPr="00061DF2">
        <w:rPr>
          <w:rFonts w:ascii="Courier New" w:eastAsia="Times New Roman" w:hAnsi="Courier New" w:cs="Courier New"/>
          <w:sz w:val="20"/>
          <w:szCs w:val="20"/>
        </w:rPr>
        <w:t>Thermo</w:t>
      </w:r>
      <w:proofErr w:type="spellEnd"/>
      <w:r w:rsidRPr="00061DF2">
        <w:rPr>
          <w:rFonts w:ascii="Courier New" w:eastAsia="Times New Roman" w:hAnsi="Courier New" w:cs="Courier New"/>
          <w:sz w:val="20"/>
          <w:szCs w:val="20"/>
        </w:rPr>
        <w:t xml:space="preserve"> Fisher Scientific, and Bio-Rad Laboratories."</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"@type": "Question",</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name</w:t>
      </w:r>
      <w:proofErr w:type="gramEnd"/>
      <w:r w:rsidRPr="00061DF2">
        <w:rPr>
          <w:rFonts w:ascii="Courier New" w:eastAsia="Times New Roman" w:hAnsi="Courier New" w:cs="Courier New"/>
          <w:sz w:val="20"/>
          <w:szCs w:val="20"/>
        </w:rPr>
        <w:t>": "Which region dominates the Cystatin C Assay Market?",</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spellStart"/>
      <w:proofErr w:type="gramStart"/>
      <w:r w:rsidRPr="00061DF2">
        <w:rPr>
          <w:rFonts w:ascii="Courier New" w:eastAsia="Times New Roman" w:hAnsi="Courier New" w:cs="Courier New"/>
          <w:sz w:val="20"/>
          <w:szCs w:val="20"/>
        </w:rPr>
        <w:t>acceptedAnswer</w:t>
      </w:r>
      <w:proofErr w:type="spellEnd"/>
      <w:proofErr w:type="gramEnd"/>
      <w:r w:rsidRPr="00061DF2">
        <w:rPr>
          <w:rFonts w:ascii="Courier New" w:eastAsia="Times New Roman" w:hAnsi="Courier New" w:cs="Courier New"/>
          <w:sz w:val="20"/>
          <w:szCs w:val="20"/>
        </w:rPr>
        <w:t>":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"@type": "Answer",</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text</w:t>
      </w:r>
      <w:proofErr w:type="gramEnd"/>
      <w:r w:rsidRPr="00061DF2">
        <w:rPr>
          <w:rFonts w:ascii="Courier New" w:eastAsia="Times New Roman" w:hAnsi="Courier New" w:cs="Courier New"/>
          <w:sz w:val="20"/>
          <w:szCs w:val="20"/>
        </w:rPr>
        <w:t>": "North America leads the Cystatin C Assay Market due to strong infrastructure and advanced diagnostic technology adoption."</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"@type": "Question",</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name</w:t>
      </w:r>
      <w:proofErr w:type="gramEnd"/>
      <w:r w:rsidRPr="00061DF2">
        <w:rPr>
          <w:rFonts w:ascii="Courier New" w:eastAsia="Times New Roman" w:hAnsi="Courier New" w:cs="Courier New"/>
          <w:sz w:val="20"/>
          <w:szCs w:val="20"/>
        </w:rPr>
        <w:t>": "What factors are driving the growth of the Cystatin C Assay Market?",</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spellStart"/>
      <w:proofErr w:type="gramStart"/>
      <w:r w:rsidRPr="00061DF2">
        <w:rPr>
          <w:rFonts w:ascii="Courier New" w:eastAsia="Times New Roman" w:hAnsi="Courier New" w:cs="Courier New"/>
          <w:sz w:val="20"/>
          <w:szCs w:val="20"/>
        </w:rPr>
        <w:t>acceptedAnswer</w:t>
      </w:r>
      <w:proofErr w:type="spellEnd"/>
      <w:proofErr w:type="gramEnd"/>
      <w:r w:rsidRPr="00061DF2">
        <w:rPr>
          <w:rFonts w:ascii="Courier New" w:eastAsia="Times New Roman" w:hAnsi="Courier New" w:cs="Courier New"/>
          <w:sz w:val="20"/>
          <w:szCs w:val="20"/>
        </w:rPr>
        <w:t>":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"@type": "Answer",</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roofErr w:type="gramStart"/>
      <w:r w:rsidRPr="00061DF2">
        <w:rPr>
          <w:rFonts w:ascii="Courier New" w:eastAsia="Times New Roman" w:hAnsi="Courier New" w:cs="Courier New"/>
          <w:sz w:val="20"/>
          <w:szCs w:val="20"/>
        </w:rPr>
        <w:t>text</w:t>
      </w:r>
      <w:proofErr w:type="gramEnd"/>
      <w:r w:rsidRPr="00061DF2">
        <w:rPr>
          <w:rFonts w:ascii="Courier New" w:eastAsia="Times New Roman" w:hAnsi="Courier New" w:cs="Courier New"/>
          <w:sz w:val="20"/>
          <w:szCs w:val="20"/>
        </w:rPr>
        <w:t>": "The market is driven by the rising prevalence of chronic kidney diseases, technological advancements, and demand for early disease detection."</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 xml:space="preserve">  ]</w:t>
      </w:r>
    </w:p>
    <w:p w:rsidR="00061DF2" w:rsidRPr="00061DF2" w:rsidRDefault="00061DF2" w:rsidP="00061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DF2">
        <w:rPr>
          <w:rFonts w:ascii="Courier New" w:eastAsia="Times New Roman" w:hAnsi="Courier New" w:cs="Courier New"/>
          <w:sz w:val="20"/>
          <w:szCs w:val="20"/>
        </w:rPr>
        <w:t>}</w:t>
      </w:r>
    </w:p>
    <w:p w:rsidR="00061DF2" w:rsidRPr="00061DF2" w:rsidRDefault="00116CC1" w:rsidP="00061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This section concludes the summary and SEO schema, ensuring that the report is accessible, easily discoverable, and optimized for digital platforms. By using structured data, the report improves its visibility and </w:t>
      </w:r>
      <w:proofErr w:type="spellStart"/>
      <w:r w:rsidRPr="00061DF2">
        <w:rPr>
          <w:rFonts w:ascii="Times New Roman" w:eastAsia="Times New Roman" w:hAnsi="Times New Roman" w:cs="Times New Roman"/>
          <w:sz w:val="24"/>
          <w:szCs w:val="24"/>
        </w:rPr>
        <w:t>searchability</w:t>
      </w:r>
      <w:proofErr w:type="spellEnd"/>
      <w:r w:rsidRPr="00061DF2">
        <w:rPr>
          <w:rFonts w:ascii="Times New Roman" w:eastAsia="Times New Roman" w:hAnsi="Times New Roman" w:cs="Times New Roman"/>
          <w:sz w:val="24"/>
          <w:szCs w:val="24"/>
        </w:rPr>
        <w:t xml:space="preserve"> on the web, aiding stakeholders in accessing the information they need.</w:t>
      </w:r>
    </w:p>
    <w:p w:rsidR="00116CC1" w:rsidRDefault="00116CC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61DF2" w:rsidRPr="00061DF2" w:rsidRDefault="00061DF2" w:rsidP="00061DF2">
      <w:pPr>
        <w:spacing w:before="100" w:beforeAutospacing="1" w:after="100" w:afterAutospacing="1" w:line="240" w:lineRule="auto"/>
        <w:outlineLvl w:val="2"/>
        <w:rPr>
          <w:rFonts w:ascii="Times New Roman" w:eastAsia="Times New Roman" w:hAnsi="Times New Roman" w:cs="Times New Roman"/>
          <w:b/>
          <w:bCs/>
          <w:sz w:val="27"/>
          <w:szCs w:val="27"/>
        </w:rPr>
      </w:pPr>
      <w:r w:rsidRPr="00061DF2">
        <w:rPr>
          <w:rFonts w:ascii="Times New Roman" w:eastAsia="Times New Roman" w:hAnsi="Times New Roman" w:cs="Times New Roman"/>
          <w:b/>
          <w:bCs/>
          <w:sz w:val="27"/>
          <w:szCs w:val="27"/>
        </w:rPr>
        <w:lastRenderedPageBreak/>
        <w:t>9. Table of Contents</w:t>
      </w:r>
    </w:p>
    <w:p w:rsidR="00061DF2" w:rsidRPr="00061DF2" w:rsidRDefault="00061DF2" w:rsidP="00061DF2">
      <w:p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This section outlines the full breakdown of the final report on the Cystatin C Assay Market (2024–2030). It serves as a guide to navigating through the detailed analysis, helping readers locate key information efficiently.</w:t>
      </w:r>
    </w:p>
    <w:p w:rsidR="00061DF2" w:rsidRPr="00061DF2" w:rsidRDefault="00116CC1" w:rsidP="00061D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Executive Summary</w:t>
      </w:r>
    </w:p>
    <w:p w:rsidR="00061DF2" w:rsidRPr="00061DF2" w:rsidRDefault="00061DF2" w:rsidP="00061DF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Market Overview</w:t>
      </w:r>
    </w:p>
    <w:p w:rsidR="00061DF2" w:rsidRPr="00061DF2" w:rsidRDefault="00061DF2" w:rsidP="00061DF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Market Attractiveness by Product Type, Application, End User, and Region</w:t>
      </w:r>
    </w:p>
    <w:p w:rsidR="00061DF2" w:rsidRPr="00061DF2" w:rsidRDefault="00061DF2" w:rsidP="00061DF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Strategic Insights from Key Executives (CXO Perspective)</w:t>
      </w:r>
    </w:p>
    <w:p w:rsidR="00061DF2" w:rsidRPr="00061DF2" w:rsidRDefault="00061DF2" w:rsidP="00061DF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Historical Market Size and Future Projections (2022–2030)</w:t>
      </w:r>
    </w:p>
    <w:p w:rsidR="00061DF2" w:rsidRPr="00061DF2" w:rsidRDefault="00061DF2" w:rsidP="00061DF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Summary of Market Segmentation by Product Type, Application, End User, and Region</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Market Share Analysis</w:t>
      </w:r>
    </w:p>
    <w:p w:rsidR="00061DF2" w:rsidRPr="00061DF2" w:rsidRDefault="00061DF2" w:rsidP="00061DF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Leading Players by Revenue and Market Share</w:t>
      </w:r>
    </w:p>
    <w:p w:rsidR="00061DF2" w:rsidRPr="00061DF2" w:rsidRDefault="00061DF2" w:rsidP="00061DF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Market Share Analysis by Product Type, Application, and End User</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Investment Opportunities</w:t>
      </w:r>
    </w:p>
    <w:p w:rsidR="00061DF2" w:rsidRPr="00061DF2" w:rsidRDefault="00061DF2" w:rsidP="00061DF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Key Developments and Innovations</w:t>
      </w:r>
    </w:p>
    <w:p w:rsidR="00061DF2" w:rsidRPr="00061DF2" w:rsidRDefault="00061DF2" w:rsidP="00061DF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Mergers, Acquisitions, and Strategic Partnerships</w:t>
      </w:r>
    </w:p>
    <w:p w:rsidR="00061DF2" w:rsidRPr="00061DF2" w:rsidRDefault="00061DF2" w:rsidP="00061DF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High-Growth Segments for Investment</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Market Introduction</w:t>
      </w:r>
    </w:p>
    <w:p w:rsidR="00061DF2" w:rsidRPr="00061DF2" w:rsidRDefault="00061DF2" w:rsidP="00061DF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Definition and Scope of the Study</w:t>
      </w:r>
    </w:p>
    <w:p w:rsidR="00061DF2" w:rsidRPr="00061DF2" w:rsidRDefault="00061DF2" w:rsidP="00061DF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Market Structure and Key Findings</w:t>
      </w:r>
    </w:p>
    <w:p w:rsidR="00061DF2" w:rsidRPr="00061DF2" w:rsidRDefault="00061DF2" w:rsidP="00061DF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Overview of Top Investment Pockets</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Research Methodology</w:t>
      </w:r>
    </w:p>
    <w:p w:rsidR="00061DF2" w:rsidRPr="00061DF2" w:rsidRDefault="00061DF2" w:rsidP="00061DF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Research Process Overview</w:t>
      </w:r>
    </w:p>
    <w:p w:rsidR="00061DF2" w:rsidRPr="00061DF2" w:rsidRDefault="00061DF2" w:rsidP="00061DF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Primary and Secondary Research Approaches</w:t>
      </w:r>
    </w:p>
    <w:p w:rsidR="00061DF2" w:rsidRPr="00061DF2" w:rsidRDefault="00061DF2" w:rsidP="00061DF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Market Size Estimation and Forecasting Techniques</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Market Dynamics</w:t>
      </w:r>
    </w:p>
    <w:p w:rsidR="00061DF2" w:rsidRPr="00061DF2" w:rsidRDefault="00061DF2" w:rsidP="00061DF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Key Market Drivers</w:t>
      </w:r>
    </w:p>
    <w:p w:rsidR="00061DF2" w:rsidRPr="00061DF2" w:rsidRDefault="00061DF2" w:rsidP="00061DF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Challenges and Restraints Impacting Growth</w:t>
      </w:r>
    </w:p>
    <w:p w:rsidR="00061DF2" w:rsidRPr="00061DF2" w:rsidRDefault="00061DF2" w:rsidP="00061DF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Emerging Opportunities for Stakeholders</w:t>
      </w:r>
    </w:p>
    <w:p w:rsidR="00061DF2" w:rsidRPr="00061DF2" w:rsidRDefault="00061DF2" w:rsidP="00061DF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Impact of Behavioral and Regulatory Factors</w:t>
      </w:r>
    </w:p>
    <w:p w:rsidR="00061DF2" w:rsidRPr="00061DF2" w:rsidRDefault="00061DF2" w:rsidP="00061DF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Government Policies and Healthcare Initiatives</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lastRenderedPageBreak/>
        <w:t>Global Market Breakdown</w:t>
      </w:r>
    </w:p>
    <w:p w:rsidR="00061DF2" w:rsidRPr="00061DF2" w:rsidRDefault="00061DF2" w:rsidP="00061DF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Market Size and Volume (2024–2030)</w:t>
      </w:r>
    </w:p>
    <w:p w:rsidR="00061DF2" w:rsidRPr="00116CC1" w:rsidRDefault="00061DF2" w:rsidP="00061DF2">
      <w:pPr>
        <w:numPr>
          <w:ilvl w:val="0"/>
          <w:numId w:val="33"/>
        </w:numPr>
        <w:spacing w:before="100" w:beforeAutospacing="1" w:after="100" w:afterAutospacing="1" w:line="240" w:lineRule="auto"/>
        <w:rPr>
          <w:rFonts w:ascii="Times New Roman" w:eastAsia="Times New Roman" w:hAnsi="Times New Roman" w:cs="Times New Roman"/>
          <w:b/>
          <w:sz w:val="24"/>
          <w:szCs w:val="24"/>
        </w:rPr>
      </w:pPr>
      <w:r w:rsidRPr="00116CC1">
        <w:rPr>
          <w:rFonts w:ascii="Times New Roman" w:eastAsia="Times New Roman" w:hAnsi="Times New Roman" w:cs="Times New Roman"/>
          <w:b/>
          <w:sz w:val="24"/>
          <w:szCs w:val="24"/>
        </w:rPr>
        <w:t>Market Analysis by Product Type:</w:t>
      </w:r>
    </w:p>
    <w:p w:rsidR="00061DF2" w:rsidRPr="00061DF2" w:rsidRDefault="00061DF2" w:rsidP="00061DF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Automated Assays</w:t>
      </w:r>
    </w:p>
    <w:p w:rsidR="00061DF2" w:rsidRPr="00061DF2" w:rsidRDefault="00061DF2" w:rsidP="00061DF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Manual Assays</w:t>
      </w:r>
    </w:p>
    <w:p w:rsidR="00061DF2" w:rsidRPr="00061DF2" w:rsidRDefault="00061DF2" w:rsidP="00061DF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ELISA</w:t>
      </w:r>
    </w:p>
    <w:p w:rsidR="00061DF2" w:rsidRPr="00061DF2" w:rsidRDefault="00061DF2" w:rsidP="00061DF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CLIA</w:t>
      </w:r>
    </w:p>
    <w:p w:rsidR="00061DF2" w:rsidRPr="00061DF2" w:rsidRDefault="00061DF2" w:rsidP="00061DF2">
      <w:pPr>
        <w:numPr>
          <w:ilvl w:val="1"/>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061DF2">
        <w:rPr>
          <w:rFonts w:ascii="Times New Roman" w:eastAsia="Times New Roman" w:hAnsi="Times New Roman" w:cs="Times New Roman"/>
          <w:sz w:val="24"/>
          <w:szCs w:val="24"/>
        </w:rPr>
        <w:t>Immunoturbidimetric</w:t>
      </w:r>
      <w:proofErr w:type="spellEnd"/>
    </w:p>
    <w:p w:rsidR="00061DF2" w:rsidRPr="00116CC1" w:rsidRDefault="00061DF2" w:rsidP="00061DF2">
      <w:pPr>
        <w:numPr>
          <w:ilvl w:val="0"/>
          <w:numId w:val="33"/>
        </w:numPr>
        <w:spacing w:before="100" w:beforeAutospacing="1" w:after="100" w:afterAutospacing="1" w:line="240" w:lineRule="auto"/>
        <w:rPr>
          <w:rFonts w:ascii="Times New Roman" w:eastAsia="Times New Roman" w:hAnsi="Times New Roman" w:cs="Times New Roman"/>
          <w:b/>
          <w:sz w:val="24"/>
          <w:szCs w:val="24"/>
        </w:rPr>
      </w:pPr>
      <w:r w:rsidRPr="00116CC1">
        <w:rPr>
          <w:rFonts w:ascii="Times New Roman" w:eastAsia="Times New Roman" w:hAnsi="Times New Roman" w:cs="Times New Roman"/>
          <w:b/>
          <w:sz w:val="24"/>
          <w:szCs w:val="24"/>
        </w:rPr>
        <w:t>Market Analysis by Application:</w:t>
      </w:r>
    </w:p>
    <w:p w:rsidR="00061DF2" w:rsidRPr="00061DF2" w:rsidRDefault="00061DF2" w:rsidP="00061DF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Renal Diseases</w:t>
      </w:r>
    </w:p>
    <w:p w:rsidR="00061DF2" w:rsidRPr="00061DF2" w:rsidRDefault="00061DF2" w:rsidP="00061DF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Cardiovascular Diseases</w:t>
      </w:r>
    </w:p>
    <w:p w:rsidR="00061DF2" w:rsidRPr="00061DF2" w:rsidRDefault="00061DF2" w:rsidP="00061DF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Diabetes Management</w:t>
      </w:r>
    </w:p>
    <w:p w:rsidR="00061DF2" w:rsidRPr="00116CC1" w:rsidRDefault="00061DF2" w:rsidP="00061DF2">
      <w:pPr>
        <w:numPr>
          <w:ilvl w:val="0"/>
          <w:numId w:val="33"/>
        </w:numPr>
        <w:spacing w:before="100" w:beforeAutospacing="1" w:after="100" w:afterAutospacing="1" w:line="240" w:lineRule="auto"/>
        <w:rPr>
          <w:rFonts w:ascii="Times New Roman" w:eastAsia="Times New Roman" w:hAnsi="Times New Roman" w:cs="Times New Roman"/>
          <w:b/>
          <w:sz w:val="24"/>
          <w:szCs w:val="24"/>
        </w:rPr>
      </w:pPr>
      <w:r w:rsidRPr="00116CC1">
        <w:rPr>
          <w:rFonts w:ascii="Times New Roman" w:eastAsia="Times New Roman" w:hAnsi="Times New Roman" w:cs="Times New Roman"/>
          <w:b/>
          <w:sz w:val="24"/>
          <w:szCs w:val="24"/>
        </w:rPr>
        <w:t>Market Analysis by End User:</w:t>
      </w:r>
    </w:p>
    <w:p w:rsidR="00061DF2" w:rsidRPr="00061DF2" w:rsidRDefault="00061DF2" w:rsidP="00061DF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Hospitals</w:t>
      </w:r>
    </w:p>
    <w:p w:rsidR="00061DF2" w:rsidRPr="00061DF2" w:rsidRDefault="00061DF2" w:rsidP="00061DF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Diagnostic Laboratories</w:t>
      </w:r>
    </w:p>
    <w:p w:rsidR="00061DF2" w:rsidRPr="00061DF2" w:rsidRDefault="00061DF2" w:rsidP="00061DF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Research Institutions</w:t>
      </w:r>
    </w:p>
    <w:p w:rsidR="00061DF2" w:rsidRPr="00061DF2" w:rsidRDefault="00061DF2" w:rsidP="00061DF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Clinics</w:t>
      </w:r>
    </w:p>
    <w:p w:rsidR="00061DF2" w:rsidRPr="00116CC1" w:rsidRDefault="00061DF2" w:rsidP="00061DF2">
      <w:pPr>
        <w:numPr>
          <w:ilvl w:val="0"/>
          <w:numId w:val="33"/>
        </w:numPr>
        <w:spacing w:before="100" w:beforeAutospacing="1" w:after="100" w:afterAutospacing="1" w:line="240" w:lineRule="auto"/>
        <w:rPr>
          <w:rFonts w:ascii="Times New Roman" w:eastAsia="Times New Roman" w:hAnsi="Times New Roman" w:cs="Times New Roman"/>
          <w:b/>
          <w:sz w:val="24"/>
          <w:szCs w:val="24"/>
        </w:rPr>
      </w:pPr>
      <w:r w:rsidRPr="00116CC1">
        <w:rPr>
          <w:rFonts w:ascii="Times New Roman" w:eastAsia="Times New Roman" w:hAnsi="Times New Roman" w:cs="Times New Roman"/>
          <w:b/>
          <w:sz w:val="24"/>
          <w:szCs w:val="24"/>
        </w:rPr>
        <w:t>Market Analysis by Region:</w:t>
      </w:r>
    </w:p>
    <w:p w:rsidR="00061DF2" w:rsidRPr="00061DF2" w:rsidRDefault="00061DF2" w:rsidP="00061DF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North America</w:t>
      </w:r>
    </w:p>
    <w:p w:rsidR="00061DF2" w:rsidRPr="00061DF2" w:rsidRDefault="00061DF2" w:rsidP="00061DF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Europe</w:t>
      </w:r>
    </w:p>
    <w:p w:rsidR="00061DF2" w:rsidRPr="00061DF2" w:rsidRDefault="00061DF2" w:rsidP="00061DF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Asia-Pacific</w:t>
      </w:r>
    </w:p>
    <w:p w:rsidR="00061DF2" w:rsidRPr="00061DF2" w:rsidRDefault="00061DF2" w:rsidP="00061DF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Latin America</w:t>
      </w:r>
    </w:p>
    <w:p w:rsidR="00061DF2" w:rsidRPr="00061DF2" w:rsidRDefault="00061DF2" w:rsidP="00061DF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Middle East &amp; Africa</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Regional Market Analysis</w:t>
      </w:r>
    </w:p>
    <w:p w:rsidR="00061DF2" w:rsidRPr="00061DF2" w:rsidRDefault="00061DF2" w:rsidP="00061DF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North America Cystatin C Assay Market</w:t>
      </w:r>
    </w:p>
    <w:p w:rsidR="00061DF2" w:rsidRPr="00061DF2" w:rsidRDefault="00061DF2" w:rsidP="00061DF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Historical Market Size and Volume (2022–2032)</w:t>
      </w:r>
    </w:p>
    <w:p w:rsidR="00061DF2" w:rsidRPr="00061DF2" w:rsidRDefault="00061DF2" w:rsidP="00061DF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Market Size and Volume Forecasts (2024–2032)</w:t>
      </w:r>
    </w:p>
    <w:p w:rsidR="00061DF2" w:rsidRPr="00061DF2" w:rsidRDefault="00061DF2" w:rsidP="00061DF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Market Analysis by Product Type</w:t>
      </w:r>
    </w:p>
    <w:p w:rsidR="00061DF2" w:rsidRPr="00061DF2" w:rsidRDefault="00061DF2" w:rsidP="00061DF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Country-Level Breakdown: United States, Canada, Mexico</w:t>
      </w:r>
    </w:p>
    <w:p w:rsidR="00061DF2" w:rsidRPr="00061DF2" w:rsidRDefault="00061DF2" w:rsidP="00061DF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Europe Cystatin C Assay Market</w:t>
      </w:r>
    </w:p>
    <w:p w:rsidR="00061DF2" w:rsidRPr="00061DF2" w:rsidRDefault="00061DF2" w:rsidP="00061DF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Country-Level Breakdown: Germany, United Kingdom, France, Italy, Spain, Rest of Europe</w:t>
      </w:r>
    </w:p>
    <w:p w:rsidR="00061DF2" w:rsidRPr="00061DF2" w:rsidRDefault="00061DF2" w:rsidP="00061DF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Asia-Pacific Cystatin C Assay Market</w:t>
      </w:r>
    </w:p>
    <w:p w:rsidR="00061DF2" w:rsidRPr="00061DF2" w:rsidRDefault="00061DF2" w:rsidP="00061DF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Country-Level Breakdown: China, India, Japan, South Korea, Rest of Asia-Pacific</w:t>
      </w:r>
    </w:p>
    <w:p w:rsidR="00061DF2" w:rsidRPr="00061DF2" w:rsidRDefault="00061DF2" w:rsidP="00061DF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Latin America Cystatin C Assay Market</w:t>
      </w:r>
    </w:p>
    <w:p w:rsidR="00061DF2" w:rsidRPr="00061DF2" w:rsidRDefault="00061DF2" w:rsidP="00061DF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Country-Level Breakdown: Brazil, Argentina, Rest of Latin America</w:t>
      </w:r>
    </w:p>
    <w:p w:rsidR="00061DF2" w:rsidRPr="00061DF2" w:rsidRDefault="00061DF2" w:rsidP="00061DF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b/>
          <w:bCs/>
          <w:sz w:val="24"/>
          <w:szCs w:val="24"/>
        </w:rPr>
        <w:t>Middle East &amp; Africa Cystatin C Assay Market</w:t>
      </w:r>
    </w:p>
    <w:p w:rsidR="00061DF2" w:rsidRPr="00061DF2" w:rsidRDefault="00061DF2" w:rsidP="00061DF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Country-Level Breakdown: GCC Countries, South Africa, Rest of MEA</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Competitive Intelligence</w:t>
      </w:r>
    </w:p>
    <w:p w:rsidR="00061DF2" w:rsidRPr="00061DF2" w:rsidRDefault="00061DF2" w:rsidP="00061DF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Analysis of Key Players:</w:t>
      </w:r>
    </w:p>
    <w:p w:rsidR="00061DF2" w:rsidRPr="00061DF2" w:rsidRDefault="00061DF2" w:rsidP="00061DF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lastRenderedPageBreak/>
        <w:t>Abbott Laboratories</w:t>
      </w:r>
    </w:p>
    <w:p w:rsidR="00061DF2" w:rsidRPr="00061DF2" w:rsidRDefault="00061DF2" w:rsidP="00061DF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 xml:space="preserve">Siemens </w:t>
      </w:r>
      <w:proofErr w:type="spellStart"/>
      <w:r w:rsidRPr="00061DF2">
        <w:rPr>
          <w:rFonts w:ascii="Times New Roman" w:eastAsia="Times New Roman" w:hAnsi="Times New Roman" w:cs="Times New Roman"/>
          <w:sz w:val="24"/>
          <w:szCs w:val="24"/>
        </w:rPr>
        <w:t>Healthineers</w:t>
      </w:r>
      <w:proofErr w:type="spellEnd"/>
    </w:p>
    <w:p w:rsidR="00061DF2" w:rsidRPr="00061DF2" w:rsidRDefault="00061DF2" w:rsidP="00061DF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Roche Diagnostics</w:t>
      </w:r>
    </w:p>
    <w:p w:rsidR="00061DF2" w:rsidRPr="00061DF2" w:rsidRDefault="00061DF2" w:rsidP="00061DF2">
      <w:pPr>
        <w:numPr>
          <w:ilvl w:val="1"/>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061DF2">
        <w:rPr>
          <w:rFonts w:ascii="Times New Roman" w:eastAsia="Times New Roman" w:hAnsi="Times New Roman" w:cs="Times New Roman"/>
          <w:sz w:val="24"/>
          <w:szCs w:val="24"/>
        </w:rPr>
        <w:t>Thermo</w:t>
      </w:r>
      <w:proofErr w:type="spellEnd"/>
      <w:r w:rsidRPr="00061DF2">
        <w:rPr>
          <w:rFonts w:ascii="Times New Roman" w:eastAsia="Times New Roman" w:hAnsi="Times New Roman" w:cs="Times New Roman"/>
          <w:sz w:val="24"/>
          <w:szCs w:val="24"/>
        </w:rPr>
        <w:t xml:space="preserve"> Fisher Scientific</w:t>
      </w:r>
    </w:p>
    <w:p w:rsidR="00061DF2" w:rsidRPr="00061DF2" w:rsidRDefault="00061DF2" w:rsidP="00061DF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Bio-Rad Laboratories</w:t>
      </w:r>
    </w:p>
    <w:p w:rsidR="00061DF2" w:rsidRPr="00061DF2" w:rsidRDefault="00061DF2" w:rsidP="00061DF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Strategic Insights from Leading Players</w:t>
      </w:r>
    </w:p>
    <w:p w:rsidR="00061DF2" w:rsidRPr="00061DF2" w:rsidRDefault="00061DF2" w:rsidP="00061DF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Innovation Strategies</w:t>
      </w:r>
    </w:p>
    <w:p w:rsidR="00061DF2" w:rsidRPr="00061DF2" w:rsidRDefault="00061DF2" w:rsidP="00061DF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Market Expansion</w:t>
      </w:r>
    </w:p>
    <w:p w:rsidR="00061DF2" w:rsidRPr="00061DF2" w:rsidRDefault="00061DF2" w:rsidP="00061DF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Key Partnerships</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Appendix</w:t>
      </w:r>
    </w:p>
    <w:p w:rsidR="00061DF2" w:rsidRPr="00061DF2" w:rsidRDefault="00061DF2" w:rsidP="00061DF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Abbreviations and Terminologies Used in the Report</w:t>
      </w:r>
    </w:p>
    <w:p w:rsidR="00061DF2" w:rsidRPr="00061DF2" w:rsidRDefault="00061DF2" w:rsidP="00061DF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References and Sources</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List of Tables</w:t>
      </w:r>
    </w:p>
    <w:p w:rsidR="00061DF2" w:rsidRPr="00061DF2" w:rsidRDefault="00061DF2" w:rsidP="00061DF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Market Size by Product Type, Application, End User, and Region (2024–2030)</w:t>
      </w:r>
    </w:p>
    <w:p w:rsidR="00061DF2" w:rsidRPr="00061DF2" w:rsidRDefault="00061DF2" w:rsidP="00061DF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Regional Market Breakdown by Segment Type (2024–2030)</w:t>
      </w:r>
    </w:p>
    <w:p w:rsidR="00061DF2" w:rsidRPr="00061DF2" w:rsidRDefault="00061DF2" w:rsidP="00061DF2">
      <w:pPr>
        <w:spacing w:before="100" w:beforeAutospacing="1" w:after="100" w:afterAutospacing="1" w:line="240" w:lineRule="auto"/>
        <w:outlineLvl w:val="3"/>
        <w:rPr>
          <w:rFonts w:ascii="Times New Roman" w:eastAsia="Times New Roman" w:hAnsi="Times New Roman" w:cs="Times New Roman"/>
          <w:b/>
          <w:bCs/>
          <w:sz w:val="24"/>
          <w:szCs w:val="24"/>
        </w:rPr>
      </w:pPr>
      <w:r w:rsidRPr="00061DF2">
        <w:rPr>
          <w:rFonts w:ascii="Times New Roman" w:eastAsia="Times New Roman" w:hAnsi="Times New Roman" w:cs="Times New Roman"/>
          <w:b/>
          <w:bCs/>
          <w:sz w:val="24"/>
          <w:szCs w:val="24"/>
        </w:rPr>
        <w:t>List of Figures</w:t>
      </w:r>
    </w:p>
    <w:p w:rsidR="00061DF2" w:rsidRPr="00061DF2" w:rsidRDefault="00061DF2" w:rsidP="00061DF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Market Dynamics: Drivers, Restraints, Opportunities, and Challenges</w:t>
      </w:r>
    </w:p>
    <w:p w:rsidR="00061DF2" w:rsidRPr="00061DF2" w:rsidRDefault="00061DF2" w:rsidP="00061DF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Regional Market Snapshot</w:t>
      </w:r>
    </w:p>
    <w:p w:rsidR="00061DF2" w:rsidRPr="00061DF2" w:rsidRDefault="00061DF2" w:rsidP="00061DF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Competitive Landscape and Market Share Analysis</w:t>
      </w:r>
    </w:p>
    <w:p w:rsidR="00061DF2" w:rsidRPr="00061DF2" w:rsidRDefault="00061DF2" w:rsidP="00061DF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Growth Strategies Adopted by Key Players</w:t>
      </w:r>
    </w:p>
    <w:p w:rsidR="00061DF2" w:rsidRPr="00061DF2" w:rsidRDefault="00061DF2" w:rsidP="00061DF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61DF2">
        <w:rPr>
          <w:rFonts w:ascii="Times New Roman" w:eastAsia="Times New Roman" w:hAnsi="Times New Roman" w:cs="Times New Roman"/>
          <w:sz w:val="24"/>
          <w:szCs w:val="24"/>
        </w:rPr>
        <w:t>Market Share by Product Type, Application, and Region (2024 vs. 2030)</w:t>
      </w:r>
    </w:p>
    <w:p w:rsidR="00936BE5" w:rsidRDefault="00936BE5"/>
    <w:sectPr w:rsidR="00936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75721"/>
    <w:multiLevelType w:val="multilevel"/>
    <w:tmpl w:val="C26A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F368F"/>
    <w:multiLevelType w:val="multilevel"/>
    <w:tmpl w:val="8AFC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12F7F"/>
    <w:multiLevelType w:val="multilevel"/>
    <w:tmpl w:val="BF3E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81250"/>
    <w:multiLevelType w:val="multilevel"/>
    <w:tmpl w:val="7CF6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1385D"/>
    <w:multiLevelType w:val="multilevel"/>
    <w:tmpl w:val="0E4C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17AD4"/>
    <w:multiLevelType w:val="multilevel"/>
    <w:tmpl w:val="D8F2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25238"/>
    <w:multiLevelType w:val="multilevel"/>
    <w:tmpl w:val="CEB2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F7D14"/>
    <w:multiLevelType w:val="multilevel"/>
    <w:tmpl w:val="6FE4D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9064E5"/>
    <w:multiLevelType w:val="multilevel"/>
    <w:tmpl w:val="02E2F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ED601F"/>
    <w:multiLevelType w:val="multilevel"/>
    <w:tmpl w:val="A062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50533"/>
    <w:multiLevelType w:val="multilevel"/>
    <w:tmpl w:val="6F00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41F30"/>
    <w:multiLevelType w:val="multilevel"/>
    <w:tmpl w:val="7AF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C77CB"/>
    <w:multiLevelType w:val="multilevel"/>
    <w:tmpl w:val="DF18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C79AE"/>
    <w:multiLevelType w:val="multilevel"/>
    <w:tmpl w:val="D3C0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5342F"/>
    <w:multiLevelType w:val="multilevel"/>
    <w:tmpl w:val="720E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696673"/>
    <w:multiLevelType w:val="multilevel"/>
    <w:tmpl w:val="1AE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63614"/>
    <w:multiLevelType w:val="multilevel"/>
    <w:tmpl w:val="D25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118E8"/>
    <w:multiLevelType w:val="multilevel"/>
    <w:tmpl w:val="408A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B6C14"/>
    <w:multiLevelType w:val="multilevel"/>
    <w:tmpl w:val="2FDE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C0B13"/>
    <w:multiLevelType w:val="multilevel"/>
    <w:tmpl w:val="12E6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704AD2"/>
    <w:multiLevelType w:val="multilevel"/>
    <w:tmpl w:val="385C8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E12C5"/>
    <w:multiLevelType w:val="multilevel"/>
    <w:tmpl w:val="6A4A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BF22BC"/>
    <w:multiLevelType w:val="multilevel"/>
    <w:tmpl w:val="994A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10F68"/>
    <w:multiLevelType w:val="multilevel"/>
    <w:tmpl w:val="56FA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27DCA"/>
    <w:multiLevelType w:val="multilevel"/>
    <w:tmpl w:val="1C5C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B31C96"/>
    <w:multiLevelType w:val="multilevel"/>
    <w:tmpl w:val="C8CA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D4083"/>
    <w:multiLevelType w:val="multilevel"/>
    <w:tmpl w:val="6C348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1F4D77"/>
    <w:multiLevelType w:val="multilevel"/>
    <w:tmpl w:val="17043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623081"/>
    <w:multiLevelType w:val="multilevel"/>
    <w:tmpl w:val="032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A7552B"/>
    <w:multiLevelType w:val="multilevel"/>
    <w:tmpl w:val="2EAE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F0326C"/>
    <w:multiLevelType w:val="multilevel"/>
    <w:tmpl w:val="38A6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B025A5"/>
    <w:multiLevelType w:val="multilevel"/>
    <w:tmpl w:val="D6B2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412CFC"/>
    <w:multiLevelType w:val="multilevel"/>
    <w:tmpl w:val="EF30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8E1848"/>
    <w:multiLevelType w:val="multilevel"/>
    <w:tmpl w:val="670E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E65406"/>
    <w:multiLevelType w:val="multilevel"/>
    <w:tmpl w:val="482E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720F9E"/>
    <w:multiLevelType w:val="multilevel"/>
    <w:tmpl w:val="C072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561FDA"/>
    <w:multiLevelType w:val="multilevel"/>
    <w:tmpl w:val="6FB26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3023EE"/>
    <w:multiLevelType w:val="multilevel"/>
    <w:tmpl w:val="1D96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0"/>
  </w:num>
  <w:num w:numId="3">
    <w:abstractNumId w:val="35"/>
  </w:num>
  <w:num w:numId="4">
    <w:abstractNumId w:val="24"/>
  </w:num>
  <w:num w:numId="5">
    <w:abstractNumId w:val="10"/>
  </w:num>
  <w:num w:numId="6">
    <w:abstractNumId w:val="4"/>
  </w:num>
  <w:num w:numId="7">
    <w:abstractNumId w:val="18"/>
  </w:num>
  <w:num w:numId="8">
    <w:abstractNumId w:val="34"/>
  </w:num>
  <w:num w:numId="9">
    <w:abstractNumId w:val="5"/>
  </w:num>
  <w:num w:numId="10">
    <w:abstractNumId w:val="15"/>
  </w:num>
  <w:num w:numId="11">
    <w:abstractNumId w:val="3"/>
  </w:num>
  <w:num w:numId="12">
    <w:abstractNumId w:val="31"/>
  </w:num>
  <w:num w:numId="13">
    <w:abstractNumId w:val="6"/>
  </w:num>
  <w:num w:numId="14">
    <w:abstractNumId w:val="25"/>
  </w:num>
  <w:num w:numId="15">
    <w:abstractNumId w:val="1"/>
  </w:num>
  <w:num w:numId="16">
    <w:abstractNumId w:val="9"/>
  </w:num>
  <w:num w:numId="17">
    <w:abstractNumId w:val="28"/>
  </w:num>
  <w:num w:numId="18">
    <w:abstractNumId w:val="12"/>
  </w:num>
  <w:num w:numId="19">
    <w:abstractNumId w:val="2"/>
  </w:num>
  <w:num w:numId="20">
    <w:abstractNumId w:val="14"/>
  </w:num>
  <w:num w:numId="21">
    <w:abstractNumId w:val="13"/>
  </w:num>
  <w:num w:numId="22">
    <w:abstractNumId w:val="23"/>
  </w:num>
  <w:num w:numId="23">
    <w:abstractNumId w:val="29"/>
  </w:num>
  <w:num w:numId="24">
    <w:abstractNumId w:val="7"/>
  </w:num>
  <w:num w:numId="25">
    <w:abstractNumId w:val="36"/>
  </w:num>
  <w:num w:numId="26">
    <w:abstractNumId w:val="8"/>
  </w:num>
  <w:num w:numId="27">
    <w:abstractNumId w:val="37"/>
  </w:num>
  <w:num w:numId="28">
    <w:abstractNumId w:val="16"/>
  </w:num>
  <w:num w:numId="29">
    <w:abstractNumId w:val="32"/>
  </w:num>
  <w:num w:numId="30">
    <w:abstractNumId w:val="33"/>
  </w:num>
  <w:num w:numId="31">
    <w:abstractNumId w:val="11"/>
  </w:num>
  <w:num w:numId="32">
    <w:abstractNumId w:val="30"/>
  </w:num>
  <w:num w:numId="33">
    <w:abstractNumId w:val="26"/>
  </w:num>
  <w:num w:numId="34">
    <w:abstractNumId w:val="27"/>
  </w:num>
  <w:num w:numId="35">
    <w:abstractNumId w:val="20"/>
  </w:num>
  <w:num w:numId="36">
    <w:abstractNumId w:val="17"/>
  </w:num>
  <w:num w:numId="37">
    <w:abstractNumId w:val="21"/>
  </w:num>
  <w:num w:numId="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DF2"/>
    <w:rsid w:val="00061DF2"/>
    <w:rsid w:val="00116CC1"/>
    <w:rsid w:val="004511A0"/>
    <w:rsid w:val="00936BE5"/>
    <w:rsid w:val="00CC4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065AC"/>
  <w15:chartTrackingRefBased/>
  <w15:docId w15:val="{CAFA0A10-4B86-4FA2-85BC-3132C8040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5">
    <w:name w:val="Grid Table 4 Accent 5"/>
    <w:basedOn w:val="TableNormal"/>
    <w:uiPriority w:val="49"/>
    <w:rsid w:val="00116CC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050494">
      <w:bodyDiv w:val="1"/>
      <w:marLeft w:val="0"/>
      <w:marRight w:val="0"/>
      <w:marTop w:val="0"/>
      <w:marBottom w:val="0"/>
      <w:divBdr>
        <w:top w:val="none" w:sz="0" w:space="0" w:color="auto"/>
        <w:left w:val="none" w:sz="0" w:space="0" w:color="auto"/>
        <w:bottom w:val="none" w:sz="0" w:space="0" w:color="auto"/>
        <w:right w:val="none" w:sz="0" w:space="0" w:color="auto"/>
      </w:divBdr>
      <w:divsChild>
        <w:div w:id="302858474">
          <w:marLeft w:val="0"/>
          <w:marRight w:val="0"/>
          <w:marTop w:val="0"/>
          <w:marBottom w:val="0"/>
          <w:divBdr>
            <w:top w:val="none" w:sz="0" w:space="0" w:color="auto"/>
            <w:left w:val="none" w:sz="0" w:space="0" w:color="auto"/>
            <w:bottom w:val="none" w:sz="0" w:space="0" w:color="auto"/>
            <w:right w:val="none" w:sz="0" w:space="0" w:color="auto"/>
          </w:divBdr>
          <w:divsChild>
            <w:div w:id="532615493">
              <w:marLeft w:val="0"/>
              <w:marRight w:val="0"/>
              <w:marTop w:val="0"/>
              <w:marBottom w:val="0"/>
              <w:divBdr>
                <w:top w:val="none" w:sz="0" w:space="0" w:color="auto"/>
                <w:left w:val="none" w:sz="0" w:space="0" w:color="auto"/>
                <w:bottom w:val="none" w:sz="0" w:space="0" w:color="auto"/>
                <w:right w:val="none" w:sz="0" w:space="0" w:color="auto"/>
              </w:divBdr>
              <w:divsChild>
                <w:div w:id="833298338">
                  <w:marLeft w:val="0"/>
                  <w:marRight w:val="0"/>
                  <w:marTop w:val="0"/>
                  <w:marBottom w:val="0"/>
                  <w:divBdr>
                    <w:top w:val="none" w:sz="0" w:space="0" w:color="auto"/>
                    <w:left w:val="none" w:sz="0" w:space="0" w:color="auto"/>
                    <w:bottom w:val="none" w:sz="0" w:space="0" w:color="auto"/>
                    <w:right w:val="none" w:sz="0" w:space="0" w:color="auto"/>
                  </w:divBdr>
                  <w:divsChild>
                    <w:div w:id="1561088030">
                      <w:marLeft w:val="0"/>
                      <w:marRight w:val="0"/>
                      <w:marTop w:val="0"/>
                      <w:marBottom w:val="0"/>
                      <w:divBdr>
                        <w:top w:val="none" w:sz="0" w:space="0" w:color="auto"/>
                        <w:left w:val="none" w:sz="0" w:space="0" w:color="auto"/>
                        <w:bottom w:val="none" w:sz="0" w:space="0" w:color="auto"/>
                        <w:right w:val="none" w:sz="0" w:space="0" w:color="auto"/>
                      </w:divBdr>
                      <w:divsChild>
                        <w:div w:id="315649284">
                          <w:marLeft w:val="0"/>
                          <w:marRight w:val="0"/>
                          <w:marTop w:val="0"/>
                          <w:marBottom w:val="0"/>
                          <w:divBdr>
                            <w:top w:val="none" w:sz="0" w:space="0" w:color="auto"/>
                            <w:left w:val="none" w:sz="0" w:space="0" w:color="auto"/>
                            <w:bottom w:val="none" w:sz="0" w:space="0" w:color="auto"/>
                            <w:right w:val="none" w:sz="0" w:space="0" w:color="auto"/>
                          </w:divBdr>
                          <w:divsChild>
                            <w:div w:id="133996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70064">
          <w:marLeft w:val="0"/>
          <w:marRight w:val="0"/>
          <w:marTop w:val="0"/>
          <w:marBottom w:val="0"/>
          <w:divBdr>
            <w:top w:val="none" w:sz="0" w:space="0" w:color="auto"/>
            <w:left w:val="none" w:sz="0" w:space="0" w:color="auto"/>
            <w:bottom w:val="none" w:sz="0" w:space="0" w:color="auto"/>
            <w:right w:val="none" w:sz="0" w:space="0" w:color="auto"/>
          </w:divBdr>
          <w:divsChild>
            <w:div w:id="1555507733">
              <w:marLeft w:val="0"/>
              <w:marRight w:val="0"/>
              <w:marTop w:val="0"/>
              <w:marBottom w:val="0"/>
              <w:divBdr>
                <w:top w:val="none" w:sz="0" w:space="0" w:color="auto"/>
                <w:left w:val="none" w:sz="0" w:space="0" w:color="auto"/>
                <w:bottom w:val="none" w:sz="0" w:space="0" w:color="auto"/>
                <w:right w:val="none" w:sz="0" w:space="0" w:color="auto"/>
              </w:divBdr>
              <w:divsChild>
                <w:div w:id="1675645543">
                  <w:marLeft w:val="0"/>
                  <w:marRight w:val="0"/>
                  <w:marTop w:val="0"/>
                  <w:marBottom w:val="0"/>
                  <w:divBdr>
                    <w:top w:val="none" w:sz="0" w:space="0" w:color="auto"/>
                    <w:left w:val="none" w:sz="0" w:space="0" w:color="auto"/>
                    <w:bottom w:val="none" w:sz="0" w:space="0" w:color="auto"/>
                    <w:right w:val="none" w:sz="0" w:space="0" w:color="auto"/>
                  </w:divBdr>
                  <w:divsChild>
                    <w:div w:id="369259854">
                      <w:marLeft w:val="0"/>
                      <w:marRight w:val="0"/>
                      <w:marTop w:val="0"/>
                      <w:marBottom w:val="0"/>
                      <w:divBdr>
                        <w:top w:val="none" w:sz="0" w:space="0" w:color="auto"/>
                        <w:left w:val="none" w:sz="0" w:space="0" w:color="auto"/>
                        <w:bottom w:val="none" w:sz="0" w:space="0" w:color="auto"/>
                        <w:right w:val="none" w:sz="0" w:space="0" w:color="auto"/>
                      </w:divBdr>
                      <w:divsChild>
                        <w:div w:id="503014154">
                          <w:marLeft w:val="0"/>
                          <w:marRight w:val="0"/>
                          <w:marTop w:val="0"/>
                          <w:marBottom w:val="0"/>
                          <w:divBdr>
                            <w:top w:val="none" w:sz="0" w:space="0" w:color="auto"/>
                            <w:left w:val="none" w:sz="0" w:space="0" w:color="auto"/>
                            <w:bottom w:val="none" w:sz="0" w:space="0" w:color="auto"/>
                            <w:right w:val="none" w:sz="0" w:space="0" w:color="auto"/>
                          </w:divBdr>
                          <w:divsChild>
                            <w:div w:id="1632830568">
                              <w:marLeft w:val="0"/>
                              <w:marRight w:val="0"/>
                              <w:marTop w:val="0"/>
                              <w:marBottom w:val="0"/>
                              <w:divBdr>
                                <w:top w:val="none" w:sz="0" w:space="0" w:color="auto"/>
                                <w:left w:val="none" w:sz="0" w:space="0" w:color="auto"/>
                                <w:bottom w:val="none" w:sz="0" w:space="0" w:color="auto"/>
                                <w:right w:val="none" w:sz="0" w:space="0" w:color="auto"/>
                              </w:divBdr>
                              <w:divsChild>
                                <w:div w:id="15498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140827">
          <w:marLeft w:val="0"/>
          <w:marRight w:val="0"/>
          <w:marTop w:val="0"/>
          <w:marBottom w:val="0"/>
          <w:divBdr>
            <w:top w:val="none" w:sz="0" w:space="0" w:color="auto"/>
            <w:left w:val="none" w:sz="0" w:space="0" w:color="auto"/>
            <w:bottom w:val="none" w:sz="0" w:space="0" w:color="auto"/>
            <w:right w:val="none" w:sz="0" w:space="0" w:color="auto"/>
          </w:divBdr>
          <w:divsChild>
            <w:div w:id="1786266789">
              <w:marLeft w:val="0"/>
              <w:marRight w:val="0"/>
              <w:marTop w:val="0"/>
              <w:marBottom w:val="0"/>
              <w:divBdr>
                <w:top w:val="none" w:sz="0" w:space="0" w:color="auto"/>
                <w:left w:val="none" w:sz="0" w:space="0" w:color="auto"/>
                <w:bottom w:val="none" w:sz="0" w:space="0" w:color="auto"/>
                <w:right w:val="none" w:sz="0" w:space="0" w:color="auto"/>
              </w:divBdr>
              <w:divsChild>
                <w:div w:id="953441873">
                  <w:marLeft w:val="0"/>
                  <w:marRight w:val="0"/>
                  <w:marTop w:val="0"/>
                  <w:marBottom w:val="0"/>
                  <w:divBdr>
                    <w:top w:val="none" w:sz="0" w:space="0" w:color="auto"/>
                    <w:left w:val="none" w:sz="0" w:space="0" w:color="auto"/>
                    <w:bottom w:val="none" w:sz="0" w:space="0" w:color="auto"/>
                    <w:right w:val="none" w:sz="0" w:space="0" w:color="auto"/>
                  </w:divBdr>
                  <w:divsChild>
                    <w:div w:id="236861328">
                      <w:marLeft w:val="0"/>
                      <w:marRight w:val="0"/>
                      <w:marTop w:val="0"/>
                      <w:marBottom w:val="0"/>
                      <w:divBdr>
                        <w:top w:val="none" w:sz="0" w:space="0" w:color="auto"/>
                        <w:left w:val="none" w:sz="0" w:space="0" w:color="auto"/>
                        <w:bottom w:val="none" w:sz="0" w:space="0" w:color="auto"/>
                        <w:right w:val="none" w:sz="0" w:space="0" w:color="auto"/>
                      </w:divBdr>
                      <w:divsChild>
                        <w:div w:id="1912305773">
                          <w:marLeft w:val="0"/>
                          <w:marRight w:val="0"/>
                          <w:marTop w:val="0"/>
                          <w:marBottom w:val="0"/>
                          <w:divBdr>
                            <w:top w:val="none" w:sz="0" w:space="0" w:color="auto"/>
                            <w:left w:val="none" w:sz="0" w:space="0" w:color="auto"/>
                            <w:bottom w:val="none" w:sz="0" w:space="0" w:color="auto"/>
                            <w:right w:val="none" w:sz="0" w:space="0" w:color="auto"/>
                          </w:divBdr>
                          <w:divsChild>
                            <w:div w:id="9040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656035">
          <w:marLeft w:val="0"/>
          <w:marRight w:val="0"/>
          <w:marTop w:val="0"/>
          <w:marBottom w:val="0"/>
          <w:divBdr>
            <w:top w:val="none" w:sz="0" w:space="0" w:color="auto"/>
            <w:left w:val="none" w:sz="0" w:space="0" w:color="auto"/>
            <w:bottom w:val="none" w:sz="0" w:space="0" w:color="auto"/>
            <w:right w:val="none" w:sz="0" w:space="0" w:color="auto"/>
          </w:divBdr>
          <w:divsChild>
            <w:div w:id="1927304977">
              <w:marLeft w:val="0"/>
              <w:marRight w:val="0"/>
              <w:marTop w:val="0"/>
              <w:marBottom w:val="0"/>
              <w:divBdr>
                <w:top w:val="none" w:sz="0" w:space="0" w:color="auto"/>
                <w:left w:val="none" w:sz="0" w:space="0" w:color="auto"/>
                <w:bottom w:val="none" w:sz="0" w:space="0" w:color="auto"/>
                <w:right w:val="none" w:sz="0" w:space="0" w:color="auto"/>
              </w:divBdr>
              <w:divsChild>
                <w:div w:id="461076128">
                  <w:marLeft w:val="0"/>
                  <w:marRight w:val="0"/>
                  <w:marTop w:val="0"/>
                  <w:marBottom w:val="0"/>
                  <w:divBdr>
                    <w:top w:val="none" w:sz="0" w:space="0" w:color="auto"/>
                    <w:left w:val="none" w:sz="0" w:space="0" w:color="auto"/>
                    <w:bottom w:val="none" w:sz="0" w:space="0" w:color="auto"/>
                    <w:right w:val="none" w:sz="0" w:space="0" w:color="auto"/>
                  </w:divBdr>
                  <w:divsChild>
                    <w:div w:id="994453367">
                      <w:marLeft w:val="0"/>
                      <w:marRight w:val="0"/>
                      <w:marTop w:val="0"/>
                      <w:marBottom w:val="0"/>
                      <w:divBdr>
                        <w:top w:val="none" w:sz="0" w:space="0" w:color="auto"/>
                        <w:left w:val="none" w:sz="0" w:space="0" w:color="auto"/>
                        <w:bottom w:val="none" w:sz="0" w:space="0" w:color="auto"/>
                        <w:right w:val="none" w:sz="0" w:space="0" w:color="auto"/>
                      </w:divBdr>
                      <w:divsChild>
                        <w:div w:id="495460165">
                          <w:marLeft w:val="0"/>
                          <w:marRight w:val="0"/>
                          <w:marTop w:val="0"/>
                          <w:marBottom w:val="0"/>
                          <w:divBdr>
                            <w:top w:val="none" w:sz="0" w:space="0" w:color="auto"/>
                            <w:left w:val="none" w:sz="0" w:space="0" w:color="auto"/>
                            <w:bottom w:val="none" w:sz="0" w:space="0" w:color="auto"/>
                            <w:right w:val="none" w:sz="0" w:space="0" w:color="auto"/>
                          </w:divBdr>
                          <w:divsChild>
                            <w:div w:id="1418870148">
                              <w:marLeft w:val="0"/>
                              <w:marRight w:val="0"/>
                              <w:marTop w:val="0"/>
                              <w:marBottom w:val="0"/>
                              <w:divBdr>
                                <w:top w:val="none" w:sz="0" w:space="0" w:color="auto"/>
                                <w:left w:val="none" w:sz="0" w:space="0" w:color="auto"/>
                                <w:bottom w:val="none" w:sz="0" w:space="0" w:color="auto"/>
                                <w:right w:val="none" w:sz="0" w:space="0" w:color="auto"/>
                              </w:divBdr>
                              <w:divsChild>
                                <w:div w:id="191361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209962">
          <w:marLeft w:val="0"/>
          <w:marRight w:val="0"/>
          <w:marTop w:val="0"/>
          <w:marBottom w:val="0"/>
          <w:divBdr>
            <w:top w:val="none" w:sz="0" w:space="0" w:color="auto"/>
            <w:left w:val="none" w:sz="0" w:space="0" w:color="auto"/>
            <w:bottom w:val="none" w:sz="0" w:space="0" w:color="auto"/>
            <w:right w:val="none" w:sz="0" w:space="0" w:color="auto"/>
          </w:divBdr>
          <w:divsChild>
            <w:div w:id="455418553">
              <w:marLeft w:val="0"/>
              <w:marRight w:val="0"/>
              <w:marTop w:val="0"/>
              <w:marBottom w:val="0"/>
              <w:divBdr>
                <w:top w:val="none" w:sz="0" w:space="0" w:color="auto"/>
                <w:left w:val="none" w:sz="0" w:space="0" w:color="auto"/>
                <w:bottom w:val="none" w:sz="0" w:space="0" w:color="auto"/>
                <w:right w:val="none" w:sz="0" w:space="0" w:color="auto"/>
              </w:divBdr>
              <w:divsChild>
                <w:div w:id="1881552173">
                  <w:marLeft w:val="0"/>
                  <w:marRight w:val="0"/>
                  <w:marTop w:val="0"/>
                  <w:marBottom w:val="0"/>
                  <w:divBdr>
                    <w:top w:val="none" w:sz="0" w:space="0" w:color="auto"/>
                    <w:left w:val="none" w:sz="0" w:space="0" w:color="auto"/>
                    <w:bottom w:val="none" w:sz="0" w:space="0" w:color="auto"/>
                    <w:right w:val="none" w:sz="0" w:space="0" w:color="auto"/>
                  </w:divBdr>
                  <w:divsChild>
                    <w:div w:id="248931955">
                      <w:marLeft w:val="0"/>
                      <w:marRight w:val="0"/>
                      <w:marTop w:val="0"/>
                      <w:marBottom w:val="0"/>
                      <w:divBdr>
                        <w:top w:val="none" w:sz="0" w:space="0" w:color="auto"/>
                        <w:left w:val="none" w:sz="0" w:space="0" w:color="auto"/>
                        <w:bottom w:val="none" w:sz="0" w:space="0" w:color="auto"/>
                        <w:right w:val="none" w:sz="0" w:space="0" w:color="auto"/>
                      </w:divBdr>
                      <w:divsChild>
                        <w:div w:id="1037195491">
                          <w:marLeft w:val="0"/>
                          <w:marRight w:val="0"/>
                          <w:marTop w:val="0"/>
                          <w:marBottom w:val="0"/>
                          <w:divBdr>
                            <w:top w:val="none" w:sz="0" w:space="0" w:color="auto"/>
                            <w:left w:val="none" w:sz="0" w:space="0" w:color="auto"/>
                            <w:bottom w:val="none" w:sz="0" w:space="0" w:color="auto"/>
                            <w:right w:val="none" w:sz="0" w:space="0" w:color="auto"/>
                          </w:divBdr>
                          <w:divsChild>
                            <w:div w:id="14183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712711">
          <w:marLeft w:val="0"/>
          <w:marRight w:val="0"/>
          <w:marTop w:val="0"/>
          <w:marBottom w:val="0"/>
          <w:divBdr>
            <w:top w:val="none" w:sz="0" w:space="0" w:color="auto"/>
            <w:left w:val="none" w:sz="0" w:space="0" w:color="auto"/>
            <w:bottom w:val="none" w:sz="0" w:space="0" w:color="auto"/>
            <w:right w:val="none" w:sz="0" w:space="0" w:color="auto"/>
          </w:divBdr>
          <w:divsChild>
            <w:div w:id="1293899072">
              <w:marLeft w:val="0"/>
              <w:marRight w:val="0"/>
              <w:marTop w:val="0"/>
              <w:marBottom w:val="0"/>
              <w:divBdr>
                <w:top w:val="none" w:sz="0" w:space="0" w:color="auto"/>
                <w:left w:val="none" w:sz="0" w:space="0" w:color="auto"/>
                <w:bottom w:val="none" w:sz="0" w:space="0" w:color="auto"/>
                <w:right w:val="none" w:sz="0" w:space="0" w:color="auto"/>
              </w:divBdr>
              <w:divsChild>
                <w:div w:id="562905975">
                  <w:marLeft w:val="0"/>
                  <w:marRight w:val="0"/>
                  <w:marTop w:val="0"/>
                  <w:marBottom w:val="0"/>
                  <w:divBdr>
                    <w:top w:val="none" w:sz="0" w:space="0" w:color="auto"/>
                    <w:left w:val="none" w:sz="0" w:space="0" w:color="auto"/>
                    <w:bottom w:val="none" w:sz="0" w:space="0" w:color="auto"/>
                    <w:right w:val="none" w:sz="0" w:space="0" w:color="auto"/>
                  </w:divBdr>
                  <w:divsChild>
                    <w:div w:id="193227087">
                      <w:marLeft w:val="0"/>
                      <w:marRight w:val="0"/>
                      <w:marTop w:val="0"/>
                      <w:marBottom w:val="0"/>
                      <w:divBdr>
                        <w:top w:val="none" w:sz="0" w:space="0" w:color="auto"/>
                        <w:left w:val="none" w:sz="0" w:space="0" w:color="auto"/>
                        <w:bottom w:val="none" w:sz="0" w:space="0" w:color="auto"/>
                        <w:right w:val="none" w:sz="0" w:space="0" w:color="auto"/>
                      </w:divBdr>
                      <w:divsChild>
                        <w:div w:id="284196159">
                          <w:marLeft w:val="0"/>
                          <w:marRight w:val="0"/>
                          <w:marTop w:val="0"/>
                          <w:marBottom w:val="0"/>
                          <w:divBdr>
                            <w:top w:val="none" w:sz="0" w:space="0" w:color="auto"/>
                            <w:left w:val="none" w:sz="0" w:space="0" w:color="auto"/>
                            <w:bottom w:val="none" w:sz="0" w:space="0" w:color="auto"/>
                            <w:right w:val="none" w:sz="0" w:space="0" w:color="auto"/>
                          </w:divBdr>
                          <w:divsChild>
                            <w:div w:id="1823544649">
                              <w:marLeft w:val="0"/>
                              <w:marRight w:val="0"/>
                              <w:marTop w:val="0"/>
                              <w:marBottom w:val="0"/>
                              <w:divBdr>
                                <w:top w:val="none" w:sz="0" w:space="0" w:color="auto"/>
                                <w:left w:val="none" w:sz="0" w:space="0" w:color="auto"/>
                                <w:bottom w:val="none" w:sz="0" w:space="0" w:color="auto"/>
                                <w:right w:val="none" w:sz="0" w:space="0" w:color="auto"/>
                              </w:divBdr>
                              <w:divsChild>
                                <w:div w:id="57771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586603">
          <w:marLeft w:val="0"/>
          <w:marRight w:val="0"/>
          <w:marTop w:val="0"/>
          <w:marBottom w:val="0"/>
          <w:divBdr>
            <w:top w:val="none" w:sz="0" w:space="0" w:color="auto"/>
            <w:left w:val="none" w:sz="0" w:space="0" w:color="auto"/>
            <w:bottom w:val="none" w:sz="0" w:space="0" w:color="auto"/>
            <w:right w:val="none" w:sz="0" w:space="0" w:color="auto"/>
          </w:divBdr>
          <w:divsChild>
            <w:div w:id="248929125">
              <w:marLeft w:val="0"/>
              <w:marRight w:val="0"/>
              <w:marTop w:val="0"/>
              <w:marBottom w:val="0"/>
              <w:divBdr>
                <w:top w:val="none" w:sz="0" w:space="0" w:color="auto"/>
                <w:left w:val="none" w:sz="0" w:space="0" w:color="auto"/>
                <w:bottom w:val="none" w:sz="0" w:space="0" w:color="auto"/>
                <w:right w:val="none" w:sz="0" w:space="0" w:color="auto"/>
              </w:divBdr>
              <w:divsChild>
                <w:div w:id="896547701">
                  <w:marLeft w:val="0"/>
                  <w:marRight w:val="0"/>
                  <w:marTop w:val="0"/>
                  <w:marBottom w:val="0"/>
                  <w:divBdr>
                    <w:top w:val="none" w:sz="0" w:space="0" w:color="auto"/>
                    <w:left w:val="none" w:sz="0" w:space="0" w:color="auto"/>
                    <w:bottom w:val="none" w:sz="0" w:space="0" w:color="auto"/>
                    <w:right w:val="none" w:sz="0" w:space="0" w:color="auto"/>
                  </w:divBdr>
                  <w:divsChild>
                    <w:div w:id="1847818206">
                      <w:marLeft w:val="0"/>
                      <w:marRight w:val="0"/>
                      <w:marTop w:val="0"/>
                      <w:marBottom w:val="0"/>
                      <w:divBdr>
                        <w:top w:val="none" w:sz="0" w:space="0" w:color="auto"/>
                        <w:left w:val="none" w:sz="0" w:space="0" w:color="auto"/>
                        <w:bottom w:val="none" w:sz="0" w:space="0" w:color="auto"/>
                        <w:right w:val="none" w:sz="0" w:space="0" w:color="auto"/>
                      </w:divBdr>
                      <w:divsChild>
                        <w:div w:id="1366053783">
                          <w:marLeft w:val="0"/>
                          <w:marRight w:val="0"/>
                          <w:marTop w:val="0"/>
                          <w:marBottom w:val="0"/>
                          <w:divBdr>
                            <w:top w:val="none" w:sz="0" w:space="0" w:color="auto"/>
                            <w:left w:val="none" w:sz="0" w:space="0" w:color="auto"/>
                            <w:bottom w:val="none" w:sz="0" w:space="0" w:color="auto"/>
                            <w:right w:val="none" w:sz="0" w:space="0" w:color="auto"/>
                          </w:divBdr>
                          <w:divsChild>
                            <w:div w:id="21268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42392">
          <w:marLeft w:val="0"/>
          <w:marRight w:val="0"/>
          <w:marTop w:val="0"/>
          <w:marBottom w:val="0"/>
          <w:divBdr>
            <w:top w:val="none" w:sz="0" w:space="0" w:color="auto"/>
            <w:left w:val="none" w:sz="0" w:space="0" w:color="auto"/>
            <w:bottom w:val="none" w:sz="0" w:space="0" w:color="auto"/>
            <w:right w:val="none" w:sz="0" w:space="0" w:color="auto"/>
          </w:divBdr>
          <w:divsChild>
            <w:div w:id="2124372742">
              <w:marLeft w:val="0"/>
              <w:marRight w:val="0"/>
              <w:marTop w:val="0"/>
              <w:marBottom w:val="0"/>
              <w:divBdr>
                <w:top w:val="none" w:sz="0" w:space="0" w:color="auto"/>
                <w:left w:val="none" w:sz="0" w:space="0" w:color="auto"/>
                <w:bottom w:val="none" w:sz="0" w:space="0" w:color="auto"/>
                <w:right w:val="none" w:sz="0" w:space="0" w:color="auto"/>
              </w:divBdr>
              <w:divsChild>
                <w:div w:id="622154791">
                  <w:marLeft w:val="0"/>
                  <w:marRight w:val="0"/>
                  <w:marTop w:val="0"/>
                  <w:marBottom w:val="0"/>
                  <w:divBdr>
                    <w:top w:val="none" w:sz="0" w:space="0" w:color="auto"/>
                    <w:left w:val="none" w:sz="0" w:space="0" w:color="auto"/>
                    <w:bottom w:val="none" w:sz="0" w:space="0" w:color="auto"/>
                    <w:right w:val="none" w:sz="0" w:space="0" w:color="auto"/>
                  </w:divBdr>
                  <w:divsChild>
                    <w:div w:id="1847474067">
                      <w:marLeft w:val="0"/>
                      <w:marRight w:val="0"/>
                      <w:marTop w:val="0"/>
                      <w:marBottom w:val="0"/>
                      <w:divBdr>
                        <w:top w:val="none" w:sz="0" w:space="0" w:color="auto"/>
                        <w:left w:val="none" w:sz="0" w:space="0" w:color="auto"/>
                        <w:bottom w:val="none" w:sz="0" w:space="0" w:color="auto"/>
                        <w:right w:val="none" w:sz="0" w:space="0" w:color="auto"/>
                      </w:divBdr>
                      <w:divsChild>
                        <w:div w:id="124397680">
                          <w:marLeft w:val="0"/>
                          <w:marRight w:val="0"/>
                          <w:marTop w:val="0"/>
                          <w:marBottom w:val="0"/>
                          <w:divBdr>
                            <w:top w:val="none" w:sz="0" w:space="0" w:color="auto"/>
                            <w:left w:val="none" w:sz="0" w:space="0" w:color="auto"/>
                            <w:bottom w:val="none" w:sz="0" w:space="0" w:color="auto"/>
                            <w:right w:val="none" w:sz="0" w:space="0" w:color="auto"/>
                          </w:divBdr>
                          <w:divsChild>
                            <w:div w:id="1691756103">
                              <w:marLeft w:val="0"/>
                              <w:marRight w:val="0"/>
                              <w:marTop w:val="0"/>
                              <w:marBottom w:val="0"/>
                              <w:divBdr>
                                <w:top w:val="none" w:sz="0" w:space="0" w:color="auto"/>
                                <w:left w:val="none" w:sz="0" w:space="0" w:color="auto"/>
                                <w:bottom w:val="none" w:sz="0" w:space="0" w:color="auto"/>
                                <w:right w:val="none" w:sz="0" w:space="0" w:color="auto"/>
                              </w:divBdr>
                              <w:divsChild>
                                <w:div w:id="214276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86271">
          <w:marLeft w:val="0"/>
          <w:marRight w:val="0"/>
          <w:marTop w:val="0"/>
          <w:marBottom w:val="0"/>
          <w:divBdr>
            <w:top w:val="none" w:sz="0" w:space="0" w:color="auto"/>
            <w:left w:val="none" w:sz="0" w:space="0" w:color="auto"/>
            <w:bottom w:val="none" w:sz="0" w:space="0" w:color="auto"/>
            <w:right w:val="none" w:sz="0" w:space="0" w:color="auto"/>
          </w:divBdr>
          <w:divsChild>
            <w:div w:id="328675275">
              <w:marLeft w:val="0"/>
              <w:marRight w:val="0"/>
              <w:marTop w:val="0"/>
              <w:marBottom w:val="0"/>
              <w:divBdr>
                <w:top w:val="none" w:sz="0" w:space="0" w:color="auto"/>
                <w:left w:val="none" w:sz="0" w:space="0" w:color="auto"/>
                <w:bottom w:val="none" w:sz="0" w:space="0" w:color="auto"/>
                <w:right w:val="none" w:sz="0" w:space="0" w:color="auto"/>
              </w:divBdr>
              <w:divsChild>
                <w:div w:id="1251236564">
                  <w:marLeft w:val="0"/>
                  <w:marRight w:val="0"/>
                  <w:marTop w:val="0"/>
                  <w:marBottom w:val="0"/>
                  <w:divBdr>
                    <w:top w:val="none" w:sz="0" w:space="0" w:color="auto"/>
                    <w:left w:val="none" w:sz="0" w:space="0" w:color="auto"/>
                    <w:bottom w:val="none" w:sz="0" w:space="0" w:color="auto"/>
                    <w:right w:val="none" w:sz="0" w:space="0" w:color="auto"/>
                  </w:divBdr>
                  <w:divsChild>
                    <w:div w:id="1987736186">
                      <w:marLeft w:val="0"/>
                      <w:marRight w:val="0"/>
                      <w:marTop w:val="0"/>
                      <w:marBottom w:val="0"/>
                      <w:divBdr>
                        <w:top w:val="none" w:sz="0" w:space="0" w:color="auto"/>
                        <w:left w:val="none" w:sz="0" w:space="0" w:color="auto"/>
                        <w:bottom w:val="none" w:sz="0" w:space="0" w:color="auto"/>
                        <w:right w:val="none" w:sz="0" w:space="0" w:color="auto"/>
                      </w:divBdr>
                      <w:divsChild>
                        <w:div w:id="1461148154">
                          <w:marLeft w:val="0"/>
                          <w:marRight w:val="0"/>
                          <w:marTop w:val="0"/>
                          <w:marBottom w:val="0"/>
                          <w:divBdr>
                            <w:top w:val="none" w:sz="0" w:space="0" w:color="auto"/>
                            <w:left w:val="none" w:sz="0" w:space="0" w:color="auto"/>
                            <w:bottom w:val="none" w:sz="0" w:space="0" w:color="auto"/>
                            <w:right w:val="none" w:sz="0" w:space="0" w:color="auto"/>
                          </w:divBdr>
                          <w:divsChild>
                            <w:div w:id="130970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049705">
          <w:marLeft w:val="0"/>
          <w:marRight w:val="0"/>
          <w:marTop w:val="0"/>
          <w:marBottom w:val="0"/>
          <w:divBdr>
            <w:top w:val="none" w:sz="0" w:space="0" w:color="auto"/>
            <w:left w:val="none" w:sz="0" w:space="0" w:color="auto"/>
            <w:bottom w:val="none" w:sz="0" w:space="0" w:color="auto"/>
            <w:right w:val="none" w:sz="0" w:space="0" w:color="auto"/>
          </w:divBdr>
          <w:divsChild>
            <w:div w:id="1801531678">
              <w:marLeft w:val="0"/>
              <w:marRight w:val="0"/>
              <w:marTop w:val="0"/>
              <w:marBottom w:val="0"/>
              <w:divBdr>
                <w:top w:val="none" w:sz="0" w:space="0" w:color="auto"/>
                <w:left w:val="none" w:sz="0" w:space="0" w:color="auto"/>
                <w:bottom w:val="none" w:sz="0" w:space="0" w:color="auto"/>
                <w:right w:val="none" w:sz="0" w:space="0" w:color="auto"/>
              </w:divBdr>
              <w:divsChild>
                <w:div w:id="990448944">
                  <w:marLeft w:val="0"/>
                  <w:marRight w:val="0"/>
                  <w:marTop w:val="0"/>
                  <w:marBottom w:val="0"/>
                  <w:divBdr>
                    <w:top w:val="none" w:sz="0" w:space="0" w:color="auto"/>
                    <w:left w:val="none" w:sz="0" w:space="0" w:color="auto"/>
                    <w:bottom w:val="none" w:sz="0" w:space="0" w:color="auto"/>
                    <w:right w:val="none" w:sz="0" w:space="0" w:color="auto"/>
                  </w:divBdr>
                  <w:divsChild>
                    <w:div w:id="611323109">
                      <w:marLeft w:val="0"/>
                      <w:marRight w:val="0"/>
                      <w:marTop w:val="0"/>
                      <w:marBottom w:val="0"/>
                      <w:divBdr>
                        <w:top w:val="none" w:sz="0" w:space="0" w:color="auto"/>
                        <w:left w:val="none" w:sz="0" w:space="0" w:color="auto"/>
                        <w:bottom w:val="none" w:sz="0" w:space="0" w:color="auto"/>
                        <w:right w:val="none" w:sz="0" w:space="0" w:color="auto"/>
                      </w:divBdr>
                      <w:divsChild>
                        <w:div w:id="550918248">
                          <w:marLeft w:val="0"/>
                          <w:marRight w:val="0"/>
                          <w:marTop w:val="0"/>
                          <w:marBottom w:val="0"/>
                          <w:divBdr>
                            <w:top w:val="none" w:sz="0" w:space="0" w:color="auto"/>
                            <w:left w:val="none" w:sz="0" w:space="0" w:color="auto"/>
                            <w:bottom w:val="none" w:sz="0" w:space="0" w:color="auto"/>
                            <w:right w:val="none" w:sz="0" w:space="0" w:color="auto"/>
                          </w:divBdr>
                          <w:divsChild>
                            <w:div w:id="1323315207">
                              <w:marLeft w:val="0"/>
                              <w:marRight w:val="0"/>
                              <w:marTop w:val="0"/>
                              <w:marBottom w:val="0"/>
                              <w:divBdr>
                                <w:top w:val="none" w:sz="0" w:space="0" w:color="auto"/>
                                <w:left w:val="none" w:sz="0" w:space="0" w:color="auto"/>
                                <w:bottom w:val="none" w:sz="0" w:space="0" w:color="auto"/>
                                <w:right w:val="none" w:sz="0" w:space="0" w:color="auto"/>
                              </w:divBdr>
                              <w:divsChild>
                                <w:div w:id="18839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188054">
          <w:marLeft w:val="0"/>
          <w:marRight w:val="0"/>
          <w:marTop w:val="0"/>
          <w:marBottom w:val="0"/>
          <w:divBdr>
            <w:top w:val="none" w:sz="0" w:space="0" w:color="auto"/>
            <w:left w:val="none" w:sz="0" w:space="0" w:color="auto"/>
            <w:bottom w:val="none" w:sz="0" w:space="0" w:color="auto"/>
            <w:right w:val="none" w:sz="0" w:space="0" w:color="auto"/>
          </w:divBdr>
          <w:divsChild>
            <w:div w:id="317458569">
              <w:marLeft w:val="0"/>
              <w:marRight w:val="0"/>
              <w:marTop w:val="0"/>
              <w:marBottom w:val="0"/>
              <w:divBdr>
                <w:top w:val="none" w:sz="0" w:space="0" w:color="auto"/>
                <w:left w:val="none" w:sz="0" w:space="0" w:color="auto"/>
                <w:bottom w:val="none" w:sz="0" w:space="0" w:color="auto"/>
                <w:right w:val="none" w:sz="0" w:space="0" w:color="auto"/>
              </w:divBdr>
              <w:divsChild>
                <w:div w:id="2136827665">
                  <w:marLeft w:val="0"/>
                  <w:marRight w:val="0"/>
                  <w:marTop w:val="0"/>
                  <w:marBottom w:val="0"/>
                  <w:divBdr>
                    <w:top w:val="none" w:sz="0" w:space="0" w:color="auto"/>
                    <w:left w:val="none" w:sz="0" w:space="0" w:color="auto"/>
                    <w:bottom w:val="none" w:sz="0" w:space="0" w:color="auto"/>
                    <w:right w:val="none" w:sz="0" w:space="0" w:color="auto"/>
                  </w:divBdr>
                  <w:divsChild>
                    <w:div w:id="2071733033">
                      <w:marLeft w:val="0"/>
                      <w:marRight w:val="0"/>
                      <w:marTop w:val="0"/>
                      <w:marBottom w:val="0"/>
                      <w:divBdr>
                        <w:top w:val="none" w:sz="0" w:space="0" w:color="auto"/>
                        <w:left w:val="none" w:sz="0" w:space="0" w:color="auto"/>
                        <w:bottom w:val="none" w:sz="0" w:space="0" w:color="auto"/>
                        <w:right w:val="none" w:sz="0" w:space="0" w:color="auto"/>
                      </w:divBdr>
                      <w:divsChild>
                        <w:div w:id="450901966">
                          <w:marLeft w:val="0"/>
                          <w:marRight w:val="0"/>
                          <w:marTop w:val="0"/>
                          <w:marBottom w:val="0"/>
                          <w:divBdr>
                            <w:top w:val="none" w:sz="0" w:space="0" w:color="auto"/>
                            <w:left w:val="none" w:sz="0" w:space="0" w:color="auto"/>
                            <w:bottom w:val="none" w:sz="0" w:space="0" w:color="auto"/>
                            <w:right w:val="none" w:sz="0" w:space="0" w:color="auto"/>
                          </w:divBdr>
                          <w:divsChild>
                            <w:div w:id="167322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368504">
          <w:marLeft w:val="0"/>
          <w:marRight w:val="0"/>
          <w:marTop w:val="0"/>
          <w:marBottom w:val="0"/>
          <w:divBdr>
            <w:top w:val="none" w:sz="0" w:space="0" w:color="auto"/>
            <w:left w:val="none" w:sz="0" w:space="0" w:color="auto"/>
            <w:bottom w:val="none" w:sz="0" w:space="0" w:color="auto"/>
            <w:right w:val="none" w:sz="0" w:space="0" w:color="auto"/>
          </w:divBdr>
          <w:divsChild>
            <w:div w:id="1027372514">
              <w:marLeft w:val="0"/>
              <w:marRight w:val="0"/>
              <w:marTop w:val="0"/>
              <w:marBottom w:val="0"/>
              <w:divBdr>
                <w:top w:val="none" w:sz="0" w:space="0" w:color="auto"/>
                <w:left w:val="none" w:sz="0" w:space="0" w:color="auto"/>
                <w:bottom w:val="none" w:sz="0" w:space="0" w:color="auto"/>
                <w:right w:val="none" w:sz="0" w:space="0" w:color="auto"/>
              </w:divBdr>
              <w:divsChild>
                <w:div w:id="385375020">
                  <w:marLeft w:val="0"/>
                  <w:marRight w:val="0"/>
                  <w:marTop w:val="0"/>
                  <w:marBottom w:val="0"/>
                  <w:divBdr>
                    <w:top w:val="none" w:sz="0" w:space="0" w:color="auto"/>
                    <w:left w:val="none" w:sz="0" w:space="0" w:color="auto"/>
                    <w:bottom w:val="none" w:sz="0" w:space="0" w:color="auto"/>
                    <w:right w:val="none" w:sz="0" w:space="0" w:color="auto"/>
                  </w:divBdr>
                  <w:divsChild>
                    <w:div w:id="996809183">
                      <w:marLeft w:val="0"/>
                      <w:marRight w:val="0"/>
                      <w:marTop w:val="0"/>
                      <w:marBottom w:val="0"/>
                      <w:divBdr>
                        <w:top w:val="none" w:sz="0" w:space="0" w:color="auto"/>
                        <w:left w:val="none" w:sz="0" w:space="0" w:color="auto"/>
                        <w:bottom w:val="none" w:sz="0" w:space="0" w:color="auto"/>
                        <w:right w:val="none" w:sz="0" w:space="0" w:color="auto"/>
                      </w:divBdr>
                      <w:divsChild>
                        <w:div w:id="1000499682">
                          <w:marLeft w:val="0"/>
                          <w:marRight w:val="0"/>
                          <w:marTop w:val="0"/>
                          <w:marBottom w:val="0"/>
                          <w:divBdr>
                            <w:top w:val="none" w:sz="0" w:space="0" w:color="auto"/>
                            <w:left w:val="none" w:sz="0" w:space="0" w:color="auto"/>
                            <w:bottom w:val="none" w:sz="0" w:space="0" w:color="auto"/>
                            <w:right w:val="none" w:sz="0" w:space="0" w:color="auto"/>
                          </w:divBdr>
                          <w:divsChild>
                            <w:div w:id="1596672687">
                              <w:marLeft w:val="0"/>
                              <w:marRight w:val="0"/>
                              <w:marTop w:val="0"/>
                              <w:marBottom w:val="0"/>
                              <w:divBdr>
                                <w:top w:val="none" w:sz="0" w:space="0" w:color="auto"/>
                                <w:left w:val="none" w:sz="0" w:space="0" w:color="auto"/>
                                <w:bottom w:val="none" w:sz="0" w:space="0" w:color="auto"/>
                                <w:right w:val="none" w:sz="0" w:space="0" w:color="auto"/>
                              </w:divBdr>
                              <w:divsChild>
                                <w:div w:id="93101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2356">
          <w:marLeft w:val="0"/>
          <w:marRight w:val="0"/>
          <w:marTop w:val="0"/>
          <w:marBottom w:val="0"/>
          <w:divBdr>
            <w:top w:val="none" w:sz="0" w:space="0" w:color="auto"/>
            <w:left w:val="none" w:sz="0" w:space="0" w:color="auto"/>
            <w:bottom w:val="none" w:sz="0" w:space="0" w:color="auto"/>
            <w:right w:val="none" w:sz="0" w:space="0" w:color="auto"/>
          </w:divBdr>
          <w:divsChild>
            <w:div w:id="1875264647">
              <w:marLeft w:val="0"/>
              <w:marRight w:val="0"/>
              <w:marTop w:val="0"/>
              <w:marBottom w:val="0"/>
              <w:divBdr>
                <w:top w:val="none" w:sz="0" w:space="0" w:color="auto"/>
                <w:left w:val="none" w:sz="0" w:space="0" w:color="auto"/>
                <w:bottom w:val="none" w:sz="0" w:space="0" w:color="auto"/>
                <w:right w:val="none" w:sz="0" w:space="0" w:color="auto"/>
              </w:divBdr>
              <w:divsChild>
                <w:div w:id="1411073058">
                  <w:marLeft w:val="0"/>
                  <w:marRight w:val="0"/>
                  <w:marTop w:val="0"/>
                  <w:marBottom w:val="0"/>
                  <w:divBdr>
                    <w:top w:val="none" w:sz="0" w:space="0" w:color="auto"/>
                    <w:left w:val="none" w:sz="0" w:space="0" w:color="auto"/>
                    <w:bottom w:val="none" w:sz="0" w:space="0" w:color="auto"/>
                    <w:right w:val="none" w:sz="0" w:space="0" w:color="auto"/>
                  </w:divBdr>
                  <w:divsChild>
                    <w:div w:id="884414838">
                      <w:marLeft w:val="0"/>
                      <w:marRight w:val="0"/>
                      <w:marTop w:val="0"/>
                      <w:marBottom w:val="0"/>
                      <w:divBdr>
                        <w:top w:val="none" w:sz="0" w:space="0" w:color="auto"/>
                        <w:left w:val="none" w:sz="0" w:space="0" w:color="auto"/>
                        <w:bottom w:val="none" w:sz="0" w:space="0" w:color="auto"/>
                        <w:right w:val="none" w:sz="0" w:space="0" w:color="auto"/>
                      </w:divBdr>
                      <w:divsChild>
                        <w:div w:id="892348834">
                          <w:marLeft w:val="0"/>
                          <w:marRight w:val="0"/>
                          <w:marTop w:val="0"/>
                          <w:marBottom w:val="0"/>
                          <w:divBdr>
                            <w:top w:val="none" w:sz="0" w:space="0" w:color="auto"/>
                            <w:left w:val="none" w:sz="0" w:space="0" w:color="auto"/>
                            <w:bottom w:val="none" w:sz="0" w:space="0" w:color="auto"/>
                            <w:right w:val="none" w:sz="0" w:space="0" w:color="auto"/>
                          </w:divBdr>
                          <w:divsChild>
                            <w:div w:id="2156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003646">
          <w:marLeft w:val="0"/>
          <w:marRight w:val="0"/>
          <w:marTop w:val="0"/>
          <w:marBottom w:val="0"/>
          <w:divBdr>
            <w:top w:val="none" w:sz="0" w:space="0" w:color="auto"/>
            <w:left w:val="none" w:sz="0" w:space="0" w:color="auto"/>
            <w:bottom w:val="none" w:sz="0" w:space="0" w:color="auto"/>
            <w:right w:val="none" w:sz="0" w:space="0" w:color="auto"/>
          </w:divBdr>
          <w:divsChild>
            <w:div w:id="2083329333">
              <w:marLeft w:val="0"/>
              <w:marRight w:val="0"/>
              <w:marTop w:val="0"/>
              <w:marBottom w:val="0"/>
              <w:divBdr>
                <w:top w:val="none" w:sz="0" w:space="0" w:color="auto"/>
                <w:left w:val="none" w:sz="0" w:space="0" w:color="auto"/>
                <w:bottom w:val="none" w:sz="0" w:space="0" w:color="auto"/>
                <w:right w:val="none" w:sz="0" w:space="0" w:color="auto"/>
              </w:divBdr>
              <w:divsChild>
                <w:div w:id="643579765">
                  <w:marLeft w:val="0"/>
                  <w:marRight w:val="0"/>
                  <w:marTop w:val="0"/>
                  <w:marBottom w:val="0"/>
                  <w:divBdr>
                    <w:top w:val="none" w:sz="0" w:space="0" w:color="auto"/>
                    <w:left w:val="none" w:sz="0" w:space="0" w:color="auto"/>
                    <w:bottom w:val="none" w:sz="0" w:space="0" w:color="auto"/>
                    <w:right w:val="none" w:sz="0" w:space="0" w:color="auto"/>
                  </w:divBdr>
                  <w:divsChild>
                    <w:div w:id="1679112814">
                      <w:marLeft w:val="0"/>
                      <w:marRight w:val="0"/>
                      <w:marTop w:val="0"/>
                      <w:marBottom w:val="0"/>
                      <w:divBdr>
                        <w:top w:val="none" w:sz="0" w:space="0" w:color="auto"/>
                        <w:left w:val="none" w:sz="0" w:space="0" w:color="auto"/>
                        <w:bottom w:val="none" w:sz="0" w:space="0" w:color="auto"/>
                        <w:right w:val="none" w:sz="0" w:space="0" w:color="auto"/>
                      </w:divBdr>
                      <w:divsChild>
                        <w:div w:id="111480455">
                          <w:marLeft w:val="0"/>
                          <w:marRight w:val="0"/>
                          <w:marTop w:val="0"/>
                          <w:marBottom w:val="0"/>
                          <w:divBdr>
                            <w:top w:val="none" w:sz="0" w:space="0" w:color="auto"/>
                            <w:left w:val="none" w:sz="0" w:space="0" w:color="auto"/>
                            <w:bottom w:val="none" w:sz="0" w:space="0" w:color="auto"/>
                            <w:right w:val="none" w:sz="0" w:space="0" w:color="auto"/>
                          </w:divBdr>
                          <w:divsChild>
                            <w:div w:id="666638431">
                              <w:marLeft w:val="0"/>
                              <w:marRight w:val="0"/>
                              <w:marTop w:val="0"/>
                              <w:marBottom w:val="0"/>
                              <w:divBdr>
                                <w:top w:val="none" w:sz="0" w:space="0" w:color="auto"/>
                                <w:left w:val="none" w:sz="0" w:space="0" w:color="auto"/>
                                <w:bottom w:val="none" w:sz="0" w:space="0" w:color="auto"/>
                                <w:right w:val="none" w:sz="0" w:space="0" w:color="auto"/>
                              </w:divBdr>
                              <w:divsChild>
                                <w:div w:id="19909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591174">
          <w:marLeft w:val="0"/>
          <w:marRight w:val="0"/>
          <w:marTop w:val="0"/>
          <w:marBottom w:val="0"/>
          <w:divBdr>
            <w:top w:val="none" w:sz="0" w:space="0" w:color="auto"/>
            <w:left w:val="none" w:sz="0" w:space="0" w:color="auto"/>
            <w:bottom w:val="none" w:sz="0" w:space="0" w:color="auto"/>
            <w:right w:val="none" w:sz="0" w:space="0" w:color="auto"/>
          </w:divBdr>
          <w:divsChild>
            <w:div w:id="1418332137">
              <w:marLeft w:val="0"/>
              <w:marRight w:val="0"/>
              <w:marTop w:val="0"/>
              <w:marBottom w:val="0"/>
              <w:divBdr>
                <w:top w:val="none" w:sz="0" w:space="0" w:color="auto"/>
                <w:left w:val="none" w:sz="0" w:space="0" w:color="auto"/>
                <w:bottom w:val="none" w:sz="0" w:space="0" w:color="auto"/>
                <w:right w:val="none" w:sz="0" w:space="0" w:color="auto"/>
              </w:divBdr>
              <w:divsChild>
                <w:div w:id="1687633606">
                  <w:marLeft w:val="0"/>
                  <w:marRight w:val="0"/>
                  <w:marTop w:val="0"/>
                  <w:marBottom w:val="0"/>
                  <w:divBdr>
                    <w:top w:val="none" w:sz="0" w:space="0" w:color="auto"/>
                    <w:left w:val="none" w:sz="0" w:space="0" w:color="auto"/>
                    <w:bottom w:val="none" w:sz="0" w:space="0" w:color="auto"/>
                    <w:right w:val="none" w:sz="0" w:space="0" w:color="auto"/>
                  </w:divBdr>
                  <w:divsChild>
                    <w:div w:id="396171452">
                      <w:marLeft w:val="0"/>
                      <w:marRight w:val="0"/>
                      <w:marTop w:val="0"/>
                      <w:marBottom w:val="0"/>
                      <w:divBdr>
                        <w:top w:val="none" w:sz="0" w:space="0" w:color="auto"/>
                        <w:left w:val="none" w:sz="0" w:space="0" w:color="auto"/>
                        <w:bottom w:val="none" w:sz="0" w:space="0" w:color="auto"/>
                        <w:right w:val="none" w:sz="0" w:space="0" w:color="auto"/>
                      </w:divBdr>
                      <w:divsChild>
                        <w:div w:id="1688142885">
                          <w:marLeft w:val="0"/>
                          <w:marRight w:val="0"/>
                          <w:marTop w:val="0"/>
                          <w:marBottom w:val="0"/>
                          <w:divBdr>
                            <w:top w:val="none" w:sz="0" w:space="0" w:color="auto"/>
                            <w:left w:val="none" w:sz="0" w:space="0" w:color="auto"/>
                            <w:bottom w:val="none" w:sz="0" w:space="0" w:color="auto"/>
                            <w:right w:val="none" w:sz="0" w:space="0" w:color="auto"/>
                          </w:divBdr>
                          <w:divsChild>
                            <w:div w:id="4282714">
                              <w:marLeft w:val="0"/>
                              <w:marRight w:val="0"/>
                              <w:marTop w:val="0"/>
                              <w:marBottom w:val="0"/>
                              <w:divBdr>
                                <w:top w:val="none" w:sz="0" w:space="0" w:color="auto"/>
                                <w:left w:val="none" w:sz="0" w:space="0" w:color="auto"/>
                                <w:bottom w:val="none" w:sz="0" w:space="0" w:color="auto"/>
                                <w:right w:val="none" w:sz="0" w:space="0" w:color="auto"/>
                              </w:divBdr>
                              <w:divsChild>
                                <w:div w:id="1103460267">
                                  <w:marLeft w:val="0"/>
                                  <w:marRight w:val="0"/>
                                  <w:marTop w:val="0"/>
                                  <w:marBottom w:val="0"/>
                                  <w:divBdr>
                                    <w:top w:val="none" w:sz="0" w:space="0" w:color="auto"/>
                                    <w:left w:val="none" w:sz="0" w:space="0" w:color="auto"/>
                                    <w:bottom w:val="none" w:sz="0" w:space="0" w:color="auto"/>
                                    <w:right w:val="none" w:sz="0" w:space="0" w:color="auto"/>
                                  </w:divBdr>
                                  <w:divsChild>
                                    <w:div w:id="102205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920327">
          <w:marLeft w:val="0"/>
          <w:marRight w:val="0"/>
          <w:marTop w:val="0"/>
          <w:marBottom w:val="0"/>
          <w:divBdr>
            <w:top w:val="none" w:sz="0" w:space="0" w:color="auto"/>
            <w:left w:val="none" w:sz="0" w:space="0" w:color="auto"/>
            <w:bottom w:val="none" w:sz="0" w:space="0" w:color="auto"/>
            <w:right w:val="none" w:sz="0" w:space="0" w:color="auto"/>
          </w:divBdr>
          <w:divsChild>
            <w:div w:id="257254126">
              <w:marLeft w:val="0"/>
              <w:marRight w:val="0"/>
              <w:marTop w:val="0"/>
              <w:marBottom w:val="0"/>
              <w:divBdr>
                <w:top w:val="none" w:sz="0" w:space="0" w:color="auto"/>
                <w:left w:val="none" w:sz="0" w:space="0" w:color="auto"/>
                <w:bottom w:val="none" w:sz="0" w:space="0" w:color="auto"/>
                <w:right w:val="none" w:sz="0" w:space="0" w:color="auto"/>
              </w:divBdr>
              <w:divsChild>
                <w:div w:id="1898735697">
                  <w:marLeft w:val="0"/>
                  <w:marRight w:val="0"/>
                  <w:marTop w:val="0"/>
                  <w:marBottom w:val="0"/>
                  <w:divBdr>
                    <w:top w:val="none" w:sz="0" w:space="0" w:color="auto"/>
                    <w:left w:val="none" w:sz="0" w:space="0" w:color="auto"/>
                    <w:bottom w:val="none" w:sz="0" w:space="0" w:color="auto"/>
                    <w:right w:val="none" w:sz="0" w:space="0" w:color="auto"/>
                  </w:divBdr>
                  <w:divsChild>
                    <w:div w:id="649332943">
                      <w:marLeft w:val="0"/>
                      <w:marRight w:val="0"/>
                      <w:marTop w:val="0"/>
                      <w:marBottom w:val="0"/>
                      <w:divBdr>
                        <w:top w:val="none" w:sz="0" w:space="0" w:color="auto"/>
                        <w:left w:val="none" w:sz="0" w:space="0" w:color="auto"/>
                        <w:bottom w:val="none" w:sz="0" w:space="0" w:color="auto"/>
                        <w:right w:val="none" w:sz="0" w:space="0" w:color="auto"/>
                      </w:divBdr>
                      <w:divsChild>
                        <w:div w:id="1929387595">
                          <w:marLeft w:val="0"/>
                          <w:marRight w:val="0"/>
                          <w:marTop w:val="0"/>
                          <w:marBottom w:val="0"/>
                          <w:divBdr>
                            <w:top w:val="none" w:sz="0" w:space="0" w:color="auto"/>
                            <w:left w:val="none" w:sz="0" w:space="0" w:color="auto"/>
                            <w:bottom w:val="none" w:sz="0" w:space="0" w:color="auto"/>
                            <w:right w:val="none" w:sz="0" w:space="0" w:color="auto"/>
                          </w:divBdr>
                          <w:divsChild>
                            <w:div w:id="1987780216">
                              <w:marLeft w:val="0"/>
                              <w:marRight w:val="0"/>
                              <w:marTop w:val="0"/>
                              <w:marBottom w:val="0"/>
                              <w:divBdr>
                                <w:top w:val="none" w:sz="0" w:space="0" w:color="auto"/>
                                <w:left w:val="none" w:sz="0" w:space="0" w:color="auto"/>
                                <w:bottom w:val="none" w:sz="0" w:space="0" w:color="auto"/>
                                <w:right w:val="none" w:sz="0" w:space="0" w:color="auto"/>
                              </w:divBdr>
                              <w:divsChild>
                                <w:div w:id="117538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317904">
          <w:marLeft w:val="0"/>
          <w:marRight w:val="0"/>
          <w:marTop w:val="0"/>
          <w:marBottom w:val="0"/>
          <w:divBdr>
            <w:top w:val="none" w:sz="0" w:space="0" w:color="auto"/>
            <w:left w:val="none" w:sz="0" w:space="0" w:color="auto"/>
            <w:bottom w:val="none" w:sz="0" w:space="0" w:color="auto"/>
            <w:right w:val="none" w:sz="0" w:space="0" w:color="auto"/>
          </w:divBdr>
          <w:divsChild>
            <w:div w:id="1181890470">
              <w:marLeft w:val="0"/>
              <w:marRight w:val="0"/>
              <w:marTop w:val="0"/>
              <w:marBottom w:val="0"/>
              <w:divBdr>
                <w:top w:val="none" w:sz="0" w:space="0" w:color="auto"/>
                <w:left w:val="none" w:sz="0" w:space="0" w:color="auto"/>
                <w:bottom w:val="none" w:sz="0" w:space="0" w:color="auto"/>
                <w:right w:val="none" w:sz="0" w:space="0" w:color="auto"/>
              </w:divBdr>
              <w:divsChild>
                <w:div w:id="1838226082">
                  <w:marLeft w:val="0"/>
                  <w:marRight w:val="0"/>
                  <w:marTop w:val="0"/>
                  <w:marBottom w:val="0"/>
                  <w:divBdr>
                    <w:top w:val="none" w:sz="0" w:space="0" w:color="auto"/>
                    <w:left w:val="none" w:sz="0" w:space="0" w:color="auto"/>
                    <w:bottom w:val="none" w:sz="0" w:space="0" w:color="auto"/>
                    <w:right w:val="none" w:sz="0" w:space="0" w:color="auto"/>
                  </w:divBdr>
                  <w:divsChild>
                    <w:div w:id="1241716584">
                      <w:marLeft w:val="0"/>
                      <w:marRight w:val="0"/>
                      <w:marTop w:val="0"/>
                      <w:marBottom w:val="0"/>
                      <w:divBdr>
                        <w:top w:val="none" w:sz="0" w:space="0" w:color="auto"/>
                        <w:left w:val="none" w:sz="0" w:space="0" w:color="auto"/>
                        <w:bottom w:val="none" w:sz="0" w:space="0" w:color="auto"/>
                        <w:right w:val="none" w:sz="0" w:space="0" w:color="auto"/>
                      </w:divBdr>
                      <w:divsChild>
                        <w:div w:id="1737435047">
                          <w:marLeft w:val="0"/>
                          <w:marRight w:val="0"/>
                          <w:marTop w:val="0"/>
                          <w:marBottom w:val="0"/>
                          <w:divBdr>
                            <w:top w:val="none" w:sz="0" w:space="0" w:color="auto"/>
                            <w:left w:val="none" w:sz="0" w:space="0" w:color="auto"/>
                            <w:bottom w:val="none" w:sz="0" w:space="0" w:color="auto"/>
                            <w:right w:val="none" w:sz="0" w:space="0" w:color="auto"/>
                          </w:divBdr>
                          <w:divsChild>
                            <w:div w:id="1897742250">
                              <w:marLeft w:val="0"/>
                              <w:marRight w:val="0"/>
                              <w:marTop w:val="0"/>
                              <w:marBottom w:val="0"/>
                              <w:divBdr>
                                <w:top w:val="none" w:sz="0" w:space="0" w:color="auto"/>
                                <w:left w:val="none" w:sz="0" w:space="0" w:color="auto"/>
                                <w:bottom w:val="none" w:sz="0" w:space="0" w:color="auto"/>
                                <w:right w:val="none" w:sz="0" w:space="0" w:color="auto"/>
                              </w:divBdr>
                              <w:divsChild>
                                <w:div w:id="1675716552">
                                  <w:marLeft w:val="0"/>
                                  <w:marRight w:val="0"/>
                                  <w:marTop w:val="0"/>
                                  <w:marBottom w:val="0"/>
                                  <w:divBdr>
                                    <w:top w:val="none" w:sz="0" w:space="0" w:color="auto"/>
                                    <w:left w:val="none" w:sz="0" w:space="0" w:color="auto"/>
                                    <w:bottom w:val="none" w:sz="0" w:space="0" w:color="auto"/>
                                    <w:right w:val="none" w:sz="0" w:space="0" w:color="auto"/>
                                  </w:divBdr>
                                  <w:divsChild>
                                    <w:div w:id="186481408">
                                      <w:marLeft w:val="0"/>
                                      <w:marRight w:val="0"/>
                                      <w:marTop w:val="0"/>
                                      <w:marBottom w:val="0"/>
                                      <w:divBdr>
                                        <w:top w:val="none" w:sz="0" w:space="0" w:color="auto"/>
                                        <w:left w:val="none" w:sz="0" w:space="0" w:color="auto"/>
                                        <w:bottom w:val="none" w:sz="0" w:space="0" w:color="auto"/>
                                        <w:right w:val="none" w:sz="0" w:space="0" w:color="auto"/>
                                      </w:divBdr>
                                    </w:div>
                                  </w:divsChild>
                                </w:div>
                                <w:div w:id="1879467335">
                                  <w:marLeft w:val="0"/>
                                  <w:marRight w:val="0"/>
                                  <w:marTop w:val="0"/>
                                  <w:marBottom w:val="0"/>
                                  <w:divBdr>
                                    <w:top w:val="none" w:sz="0" w:space="0" w:color="auto"/>
                                    <w:left w:val="none" w:sz="0" w:space="0" w:color="auto"/>
                                    <w:bottom w:val="none" w:sz="0" w:space="0" w:color="auto"/>
                                    <w:right w:val="none" w:sz="0" w:space="0" w:color="auto"/>
                                  </w:divBdr>
                                  <w:divsChild>
                                    <w:div w:id="12806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969773">
          <w:marLeft w:val="0"/>
          <w:marRight w:val="0"/>
          <w:marTop w:val="0"/>
          <w:marBottom w:val="0"/>
          <w:divBdr>
            <w:top w:val="none" w:sz="0" w:space="0" w:color="auto"/>
            <w:left w:val="none" w:sz="0" w:space="0" w:color="auto"/>
            <w:bottom w:val="none" w:sz="0" w:space="0" w:color="auto"/>
            <w:right w:val="none" w:sz="0" w:space="0" w:color="auto"/>
          </w:divBdr>
          <w:divsChild>
            <w:div w:id="1524979140">
              <w:marLeft w:val="0"/>
              <w:marRight w:val="0"/>
              <w:marTop w:val="0"/>
              <w:marBottom w:val="0"/>
              <w:divBdr>
                <w:top w:val="none" w:sz="0" w:space="0" w:color="auto"/>
                <w:left w:val="none" w:sz="0" w:space="0" w:color="auto"/>
                <w:bottom w:val="none" w:sz="0" w:space="0" w:color="auto"/>
                <w:right w:val="none" w:sz="0" w:space="0" w:color="auto"/>
              </w:divBdr>
              <w:divsChild>
                <w:div w:id="1167400167">
                  <w:marLeft w:val="0"/>
                  <w:marRight w:val="0"/>
                  <w:marTop w:val="0"/>
                  <w:marBottom w:val="0"/>
                  <w:divBdr>
                    <w:top w:val="none" w:sz="0" w:space="0" w:color="auto"/>
                    <w:left w:val="none" w:sz="0" w:space="0" w:color="auto"/>
                    <w:bottom w:val="none" w:sz="0" w:space="0" w:color="auto"/>
                    <w:right w:val="none" w:sz="0" w:space="0" w:color="auto"/>
                  </w:divBdr>
                  <w:divsChild>
                    <w:div w:id="1211378259">
                      <w:marLeft w:val="0"/>
                      <w:marRight w:val="0"/>
                      <w:marTop w:val="0"/>
                      <w:marBottom w:val="0"/>
                      <w:divBdr>
                        <w:top w:val="none" w:sz="0" w:space="0" w:color="auto"/>
                        <w:left w:val="none" w:sz="0" w:space="0" w:color="auto"/>
                        <w:bottom w:val="none" w:sz="0" w:space="0" w:color="auto"/>
                        <w:right w:val="none" w:sz="0" w:space="0" w:color="auto"/>
                      </w:divBdr>
                      <w:divsChild>
                        <w:div w:id="917590771">
                          <w:marLeft w:val="0"/>
                          <w:marRight w:val="0"/>
                          <w:marTop w:val="0"/>
                          <w:marBottom w:val="0"/>
                          <w:divBdr>
                            <w:top w:val="none" w:sz="0" w:space="0" w:color="auto"/>
                            <w:left w:val="none" w:sz="0" w:space="0" w:color="auto"/>
                            <w:bottom w:val="none" w:sz="0" w:space="0" w:color="auto"/>
                            <w:right w:val="none" w:sz="0" w:space="0" w:color="auto"/>
                          </w:divBdr>
                          <w:divsChild>
                            <w:div w:id="1098525664">
                              <w:marLeft w:val="0"/>
                              <w:marRight w:val="0"/>
                              <w:marTop w:val="0"/>
                              <w:marBottom w:val="0"/>
                              <w:divBdr>
                                <w:top w:val="none" w:sz="0" w:space="0" w:color="auto"/>
                                <w:left w:val="none" w:sz="0" w:space="0" w:color="auto"/>
                                <w:bottom w:val="none" w:sz="0" w:space="0" w:color="auto"/>
                                <w:right w:val="none" w:sz="0" w:space="0" w:color="auto"/>
                              </w:divBdr>
                              <w:divsChild>
                                <w:div w:id="163309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896174">
          <w:marLeft w:val="0"/>
          <w:marRight w:val="0"/>
          <w:marTop w:val="0"/>
          <w:marBottom w:val="0"/>
          <w:divBdr>
            <w:top w:val="none" w:sz="0" w:space="0" w:color="auto"/>
            <w:left w:val="none" w:sz="0" w:space="0" w:color="auto"/>
            <w:bottom w:val="none" w:sz="0" w:space="0" w:color="auto"/>
            <w:right w:val="none" w:sz="0" w:space="0" w:color="auto"/>
          </w:divBdr>
          <w:divsChild>
            <w:div w:id="6686682">
              <w:marLeft w:val="0"/>
              <w:marRight w:val="0"/>
              <w:marTop w:val="0"/>
              <w:marBottom w:val="0"/>
              <w:divBdr>
                <w:top w:val="none" w:sz="0" w:space="0" w:color="auto"/>
                <w:left w:val="none" w:sz="0" w:space="0" w:color="auto"/>
                <w:bottom w:val="none" w:sz="0" w:space="0" w:color="auto"/>
                <w:right w:val="none" w:sz="0" w:space="0" w:color="auto"/>
              </w:divBdr>
              <w:divsChild>
                <w:div w:id="334577465">
                  <w:marLeft w:val="0"/>
                  <w:marRight w:val="0"/>
                  <w:marTop w:val="0"/>
                  <w:marBottom w:val="0"/>
                  <w:divBdr>
                    <w:top w:val="none" w:sz="0" w:space="0" w:color="auto"/>
                    <w:left w:val="none" w:sz="0" w:space="0" w:color="auto"/>
                    <w:bottom w:val="none" w:sz="0" w:space="0" w:color="auto"/>
                    <w:right w:val="none" w:sz="0" w:space="0" w:color="auto"/>
                  </w:divBdr>
                  <w:divsChild>
                    <w:div w:id="1721435714">
                      <w:marLeft w:val="0"/>
                      <w:marRight w:val="0"/>
                      <w:marTop w:val="0"/>
                      <w:marBottom w:val="0"/>
                      <w:divBdr>
                        <w:top w:val="none" w:sz="0" w:space="0" w:color="auto"/>
                        <w:left w:val="none" w:sz="0" w:space="0" w:color="auto"/>
                        <w:bottom w:val="none" w:sz="0" w:space="0" w:color="auto"/>
                        <w:right w:val="none" w:sz="0" w:space="0" w:color="auto"/>
                      </w:divBdr>
                      <w:divsChild>
                        <w:div w:id="623466902">
                          <w:marLeft w:val="0"/>
                          <w:marRight w:val="0"/>
                          <w:marTop w:val="0"/>
                          <w:marBottom w:val="0"/>
                          <w:divBdr>
                            <w:top w:val="none" w:sz="0" w:space="0" w:color="auto"/>
                            <w:left w:val="none" w:sz="0" w:space="0" w:color="auto"/>
                            <w:bottom w:val="none" w:sz="0" w:space="0" w:color="auto"/>
                            <w:right w:val="none" w:sz="0" w:space="0" w:color="auto"/>
                          </w:divBdr>
                          <w:divsChild>
                            <w:div w:id="190960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7587</Words>
  <Characters>43247</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2025-09-25T09:51:00Z</dcterms:created>
  <dcterms:modified xsi:type="dcterms:W3CDTF">2025-09-25T09:51:00Z</dcterms:modified>
</cp:coreProperties>
</file>