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D10CA" w14:textId="77777777" w:rsidR="00E254C5" w:rsidRPr="00E254C5" w:rsidRDefault="00E254C5" w:rsidP="00E254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54C5">
        <w:rPr>
          <w:rFonts w:ascii="Times New Roman" w:eastAsia="Times New Roman" w:hAnsi="Times New Roman" w:cs="Times New Roman"/>
          <w:b/>
          <w:bCs/>
          <w:kern w:val="36"/>
          <w:sz w:val="48"/>
          <w:szCs w:val="48"/>
          <w:lang w:eastAsia="en-IN"/>
        </w:rPr>
        <w:t>1. Introduction and Strategic Context</w:t>
      </w:r>
    </w:p>
    <w:p w14:paraId="2859F4D8" w14:textId="7F14975B"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The </w:t>
      </w:r>
      <w:r w:rsidRPr="00E254C5">
        <w:rPr>
          <w:rFonts w:ascii="Times New Roman" w:eastAsia="Times New Roman" w:hAnsi="Times New Roman" w:cs="Times New Roman"/>
          <w:b/>
          <w:bCs/>
          <w:sz w:val="24"/>
          <w:szCs w:val="24"/>
          <w:lang w:eastAsia="en-IN"/>
        </w:rPr>
        <w:t>Global Adventure Tourism Market</w:t>
      </w:r>
      <w:r w:rsidRPr="00E254C5">
        <w:rPr>
          <w:rFonts w:ascii="Times New Roman" w:eastAsia="Times New Roman" w:hAnsi="Times New Roman" w:cs="Times New Roman"/>
          <w:sz w:val="24"/>
          <w:szCs w:val="24"/>
          <w:lang w:eastAsia="en-IN"/>
        </w:rPr>
        <w:t xml:space="preserve"> </w:t>
      </w:r>
      <w:r w:rsidRPr="00E254C5">
        <w:rPr>
          <w:rFonts w:ascii="Times New Roman" w:eastAsia="Times New Roman" w:hAnsi="Times New Roman" w:cs="Times New Roman"/>
          <w:sz w:val="24"/>
          <w:szCs w:val="24"/>
          <w:lang w:eastAsia="en-IN"/>
        </w:rPr>
        <w:t xml:space="preserve">will witness a robust </w:t>
      </w:r>
      <w:r w:rsidRPr="00E254C5">
        <w:rPr>
          <w:rFonts w:ascii="Times New Roman" w:eastAsia="Times New Roman" w:hAnsi="Times New Roman" w:cs="Times New Roman"/>
          <w:b/>
          <w:bCs/>
          <w:sz w:val="24"/>
          <w:szCs w:val="24"/>
          <w:lang w:eastAsia="en-IN"/>
        </w:rPr>
        <w:t>CAGR of 12.1%,</w:t>
      </w:r>
      <w:r w:rsidRPr="00E254C5">
        <w:rPr>
          <w:rFonts w:ascii="Times New Roman" w:eastAsia="Times New Roman" w:hAnsi="Times New Roman" w:cs="Times New Roman"/>
          <w:sz w:val="24"/>
          <w:szCs w:val="24"/>
          <w:lang w:eastAsia="en-IN"/>
        </w:rPr>
        <w:t xml:space="preserve"> valued at </w:t>
      </w:r>
      <w:r w:rsidRPr="00E254C5">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683.0</w:t>
      </w:r>
      <w:r w:rsidRPr="00E254C5">
        <w:rPr>
          <w:rFonts w:ascii="Times New Roman" w:eastAsia="Times New Roman" w:hAnsi="Times New Roman" w:cs="Times New Roman"/>
          <w:b/>
          <w:bCs/>
          <w:sz w:val="24"/>
          <w:szCs w:val="24"/>
          <w:lang w:eastAsia="en-IN"/>
        </w:rPr>
        <w:t xml:space="preserve"> billion in 2024</w:t>
      </w:r>
      <w:r w:rsidRPr="00E254C5">
        <w:rPr>
          <w:rFonts w:ascii="Times New Roman" w:eastAsia="Times New Roman" w:hAnsi="Times New Roman" w:cs="Times New Roman"/>
          <w:sz w:val="24"/>
          <w:szCs w:val="24"/>
          <w:lang w:eastAsia="en-IN"/>
        </w:rPr>
        <w:t xml:space="preserve">, expected to appreciate and reach </w:t>
      </w:r>
      <w:r w:rsidRPr="00E254C5">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1,270.0</w:t>
      </w:r>
      <w:r w:rsidRPr="00E254C5">
        <w:rPr>
          <w:rFonts w:ascii="Times New Roman" w:eastAsia="Times New Roman" w:hAnsi="Times New Roman" w:cs="Times New Roman"/>
          <w:b/>
          <w:bCs/>
          <w:sz w:val="24"/>
          <w:szCs w:val="24"/>
          <w:lang w:eastAsia="en-IN"/>
        </w:rPr>
        <w:t xml:space="preserve"> billion by 2030,</w:t>
      </w:r>
      <w:r w:rsidRPr="00E254C5">
        <w:rPr>
          <w:rFonts w:ascii="Times New Roman" w:eastAsia="Times New Roman" w:hAnsi="Times New Roman" w:cs="Times New Roman"/>
          <w:sz w:val="24"/>
          <w:szCs w:val="24"/>
          <w:lang w:eastAsia="en-IN"/>
        </w:rPr>
        <w:t xml:space="preserve"> according to </w:t>
      </w:r>
      <w:r w:rsidRPr="00E254C5">
        <w:rPr>
          <w:rFonts w:ascii="Times New Roman" w:eastAsia="Times New Roman" w:hAnsi="Times New Roman" w:cs="Times New Roman"/>
          <w:b/>
          <w:bCs/>
          <w:sz w:val="24"/>
          <w:szCs w:val="24"/>
          <w:lang w:eastAsia="en-IN"/>
        </w:rPr>
        <w:t>Strategic Market Research.</w:t>
      </w:r>
      <w:r w:rsidRPr="00E254C5">
        <w:rPr>
          <w:rFonts w:ascii="Times New Roman" w:eastAsia="Times New Roman" w:hAnsi="Times New Roman" w:cs="Times New Roman"/>
          <w:sz w:val="24"/>
          <w:szCs w:val="24"/>
          <w:lang w:eastAsia="en-IN"/>
        </w:rPr>
        <w:t xml:space="preserve"> Adventure tourism, encompassing activities such as trekking, mountaineering, extreme sports, and eco-adventure experiences, represents one of the fastest-growing segments of global travel. Its growth is propelled by rising disposable incomes, changing consumer lifestyles, and a growing preference for experiential travel over conventional vacationing.</w:t>
      </w:r>
    </w:p>
    <w:p w14:paraId="1E12C5AF"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Several macro forces are shaping this market. Technology plays a crucial role, with mobile booking platforms, VR/AR pre-experience tours, and GPS-enabled adventure safety solutions enhancing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engagement and confidence. Regulatory environments, especially in ecologically sensitive zones, are influencing how operators design experiences, emphasizing safety, sustainability, and environmental compliance. Demographics also matter: millennials and Gen Z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are driving demand for authentic, Instagram-worthy experiences, while older generations increasingly seek low-impact adventure options like guided hiking or wildlife safaris.</w:t>
      </w:r>
    </w:p>
    <w:p w14:paraId="51367B6D"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Key stakeholders in this ecosystem are diverse. Travel and tour operators craft specialized itineraries and safety frameworks, while local governments and tourism boards manage destination infrastructure, regulations, and marketing initiatives. Adventure gear manufacturers, insurance providers, and transportation service providers also form critical links in the value chain. Investors are increasingly attracted to boutique adventure resorts, adventure parks, and experiential travel platforms due to the high-growth potential and resilient market demand.</w:t>
      </w:r>
    </w:p>
    <w:p w14:paraId="3229EEEC"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Sustainability and risk management are becoming strategic priorities. Tour operators now integrate environmental stewardship into itineraries, minimize carbon footprints, and collaborate with local communities to ensure socio-economic benefits. Risk mitigation through professional guides, insurance offerings, and real-time monitoring systems is also critical, as safety concerns directly impact market credibility and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willingness to participate.</w:t>
      </w:r>
    </w:p>
    <w:p w14:paraId="0DBFA3E9"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By 2030, the adventure tourism market is projected to emerge not just as a travel niche, but as a key contributor to global tourism revenue. Destinations in Asia-Pacific, Latin America, and Africa are rapidly expanding infrastructure to support adventure travel, while established markets in Europe and North America continue to innovate in extreme sports and eco-tourism. Strategic investment in digital platforms, safety technologies, and personalized experiences will differentiate successful operators in this increasingly competitive landscape.</w:t>
      </w:r>
    </w:p>
    <w:p w14:paraId="0BFFE2C3"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i/>
          <w:iCs/>
          <w:sz w:val="24"/>
          <w:szCs w:val="24"/>
          <w:lang w:eastAsia="en-IN"/>
        </w:rPr>
        <w:t>Expert insight: Adventure tourism is evolving from thrill-seeking activities into holistic experiential travel. Sustainability, safety, and tech-enabled personalization are no longer optional—they define market leadership.</w:t>
      </w:r>
    </w:p>
    <w:p w14:paraId="0F97D06C" w14:textId="77777777" w:rsidR="00E254C5" w:rsidRPr="00E254C5" w:rsidRDefault="00E254C5" w:rsidP="00E254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54C5">
        <w:rPr>
          <w:rFonts w:ascii="Times New Roman" w:eastAsia="Times New Roman" w:hAnsi="Times New Roman" w:cs="Times New Roman"/>
          <w:b/>
          <w:bCs/>
          <w:kern w:val="36"/>
          <w:sz w:val="48"/>
          <w:szCs w:val="48"/>
          <w:lang w:eastAsia="en-IN"/>
        </w:rPr>
        <w:t>2. Market Segmentation and Forecast Scope</w:t>
      </w:r>
    </w:p>
    <w:p w14:paraId="4E2374BC"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lastRenderedPageBreak/>
        <w:t xml:space="preserve">The adventure tourism market can be understood through multiple segmentation dimensions, each reflecting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preferences, activity intensity, and destination characteristics. These segments help operators, investors, and policymakers align offerings with demand trends and optimize revenue streams.</w:t>
      </w:r>
    </w:p>
    <w:p w14:paraId="41421E4C"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By Activity Type</w:t>
      </w:r>
      <w:r w:rsidRPr="00E254C5">
        <w:rPr>
          <w:rFonts w:ascii="Times New Roman" w:eastAsia="Times New Roman" w:hAnsi="Times New Roman" w:cs="Times New Roman"/>
          <w:sz w:val="24"/>
          <w:szCs w:val="24"/>
          <w:lang w:eastAsia="en-IN"/>
        </w:rPr>
        <w:br/>
        <w:t xml:space="preserve">Adventure tourism encompasses a wide spectrum of activities: trekking and hiking, mountaineering, scuba diving, white-water rafting, paragliding, wildlife safaris, cycling tours, and winter sports. Trekking and hiking hold the largest share in 2024, accounting for approximately 28% of the market, driven by their accessibility, lower cost, and appeal to a wide age range. However, extreme sports such as paragliding, rock climbing, and scuba diving are among the fastest-growing segments, </w:t>
      </w:r>
      <w:proofErr w:type="spellStart"/>
      <w:r w:rsidRPr="00E254C5">
        <w:rPr>
          <w:rFonts w:ascii="Times New Roman" w:eastAsia="Times New Roman" w:hAnsi="Times New Roman" w:cs="Times New Roman"/>
          <w:sz w:val="24"/>
          <w:szCs w:val="24"/>
          <w:lang w:eastAsia="en-IN"/>
        </w:rPr>
        <w:t>fueled</w:t>
      </w:r>
      <w:proofErr w:type="spellEnd"/>
      <w:r w:rsidRPr="00E254C5">
        <w:rPr>
          <w:rFonts w:ascii="Times New Roman" w:eastAsia="Times New Roman" w:hAnsi="Times New Roman" w:cs="Times New Roman"/>
          <w:sz w:val="24"/>
          <w:szCs w:val="24"/>
          <w:lang w:eastAsia="en-IN"/>
        </w:rPr>
        <w:t xml:space="preserve"> by younger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seeking high-adrenaline experiences.</w:t>
      </w:r>
    </w:p>
    <w:p w14:paraId="209126D3"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By Experience Type</w:t>
      </w:r>
      <w:r w:rsidRPr="00E254C5">
        <w:rPr>
          <w:rFonts w:ascii="Times New Roman" w:eastAsia="Times New Roman" w:hAnsi="Times New Roman" w:cs="Times New Roman"/>
          <w:sz w:val="24"/>
          <w:szCs w:val="24"/>
          <w:lang w:eastAsia="en-IN"/>
        </w:rPr>
        <w:br/>
        <w:t xml:space="preserve">Adventure tourism can be broadly classified into soft and hard adventure. Soft adventure includes low-risk, guided activities such as eco-tours, wildlife observation, and light trekking. Hard adventure involves high-risk, physically demanding pursuits such as mountaineering, white-water rafting, and extreme sports. Soft adventure accounts for roughly 60% of market share in 2024, reflecting demand for inclusive experiences. Hard adventure, meanwhile, is expanding rapidly as affluent and thrill-seeking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pursue exclusive, challenging experiences.</w:t>
      </w:r>
    </w:p>
    <w:p w14:paraId="7B8B1EA0"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 xml:space="preserve">By </w:t>
      </w:r>
      <w:proofErr w:type="spellStart"/>
      <w:r w:rsidRPr="00E254C5">
        <w:rPr>
          <w:rFonts w:ascii="Times New Roman" w:eastAsia="Times New Roman" w:hAnsi="Times New Roman" w:cs="Times New Roman"/>
          <w:b/>
          <w:bCs/>
          <w:sz w:val="24"/>
          <w:szCs w:val="24"/>
          <w:lang w:eastAsia="en-IN"/>
        </w:rPr>
        <w:t>Traveler</w:t>
      </w:r>
      <w:proofErr w:type="spellEnd"/>
      <w:r w:rsidRPr="00E254C5">
        <w:rPr>
          <w:rFonts w:ascii="Times New Roman" w:eastAsia="Times New Roman" w:hAnsi="Times New Roman" w:cs="Times New Roman"/>
          <w:b/>
          <w:bCs/>
          <w:sz w:val="24"/>
          <w:szCs w:val="24"/>
          <w:lang w:eastAsia="en-IN"/>
        </w:rPr>
        <w:t xml:space="preserve"> Type</w:t>
      </w:r>
      <w:r w:rsidRPr="00E254C5">
        <w:rPr>
          <w:rFonts w:ascii="Times New Roman" w:eastAsia="Times New Roman" w:hAnsi="Times New Roman" w:cs="Times New Roman"/>
          <w:sz w:val="24"/>
          <w:szCs w:val="24"/>
          <w:lang w:eastAsia="en-IN"/>
        </w:rPr>
        <w:br/>
        <w:t xml:space="preserve">Segmentation by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 identifies solo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families, groups, and corporate adventure seekers. Solo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are particularly significant in adventure tourism, representing 35% of the market in 2024, as independent explorers increasingly seek personalized itineraries. Family adventure packages are growing as multi-generational travel becomes more popular, while corporate retreats and team-building expeditions are emerging as niche but lucrative opportunities.</w:t>
      </w:r>
    </w:p>
    <w:p w14:paraId="2322E640"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By Region</w:t>
      </w:r>
      <w:r w:rsidRPr="00E254C5">
        <w:rPr>
          <w:rFonts w:ascii="Times New Roman" w:eastAsia="Times New Roman" w:hAnsi="Times New Roman" w:cs="Times New Roman"/>
          <w:sz w:val="24"/>
          <w:szCs w:val="24"/>
          <w:lang w:eastAsia="en-IN"/>
        </w:rPr>
        <w:br/>
        <w:t xml:space="preserve">North America and Europe lead in market maturity, driven by established adventure infrastructures, strict safety standards, and high per-capita income. Asia-Pacific is the fastest-growing region, </w:t>
      </w:r>
      <w:proofErr w:type="spellStart"/>
      <w:r w:rsidRPr="00E254C5">
        <w:rPr>
          <w:rFonts w:ascii="Times New Roman" w:eastAsia="Times New Roman" w:hAnsi="Times New Roman" w:cs="Times New Roman"/>
          <w:sz w:val="24"/>
          <w:szCs w:val="24"/>
          <w:lang w:eastAsia="en-IN"/>
        </w:rPr>
        <w:t>fueled</w:t>
      </w:r>
      <w:proofErr w:type="spellEnd"/>
      <w:r w:rsidRPr="00E254C5">
        <w:rPr>
          <w:rFonts w:ascii="Times New Roman" w:eastAsia="Times New Roman" w:hAnsi="Times New Roman" w:cs="Times New Roman"/>
          <w:sz w:val="24"/>
          <w:szCs w:val="24"/>
          <w:lang w:eastAsia="en-IN"/>
        </w:rPr>
        <w:t xml:space="preserve"> by rising middle-class populations in China, India, and Southeast Asia, along with government support for adventure travel and eco-tourism. Latin America is gaining traction due to biodiversity-rich destinations and adventure-focused travel hubs in Brazil, Peru, and Costa Rica. LAMEA (Middle East &amp; Africa) remains underpenetrated but is witnessing gradual adoption through eco-adventure resorts, desert safaris, and mountain trekking initiatives.</w:t>
      </w:r>
    </w:p>
    <w:p w14:paraId="0CE7DE20"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i/>
          <w:iCs/>
          <w:sz w:val="24"/>
          <w:szCs w:val="24"/>
          <w:lang w:eastAsia="en-IN"/>
        </w:rPr>
        <w:t xml:space="preserve">Expert insight: Operators are increasingly bundling activity types, </w:t>
      </w:r>
      <w:proofErr w:type="spellStart"/>
      <w:r w:rsidRPr="00E254C5">
        <w:rPr>
          <w:rFonts w:ascii="Times New Roman" w:eastAsia="Times New Roman" w:hAnsi="Times New Roman" w:cs="Times New Roman"/>
          <w:i/>
          <w:iCs/>
          <w:sz w:val="24"/>
          <w:szCs w:val="24"/>
          <w:lang w:eastAsia="en-IN"/>
        </w:rPr>
        <w:t>traveler</w:t>
      </w:r>
      <w:proofErr w:type="spellEnd"/>
      <w:r w:rsidRPr="00E254C5">
        <w:rPr>
          <w:rFonts w:ascii="Times New Roman" w:eastAsia="Times New Roman" w:hAnsi="Times New Roman" w:cs="Times New Roman"/>
          <w:i/>
          <w:iCs/>
          <w:sz w:val="24"/>
          <w:szCs w:val="24"/>
          <w:lang w:eastAsia="en-IN"/>
        </w:rPr>
        <w:t xml:space="preserve"> profiles, and regional experiences to create personalized, high-value packages. Technology-driven segmentation, such as AI-based itinerary planners, is allowing better alignment with </w:t>
      </w:r>
      <w:proofErr w:type="spellStart"/>
      <w:r w:rsidRPr="00E254C5">
        <w:rPr>
          <w:rFonts w:ascii="Times New Roman" w:eastAsia="Times New Roman" w:hAnsi="Times New Roman" w:cs="Times New Roman"/>
          <w:i/>
          <w:iCs/>
          <w:sz w:val="24"/>
          <w:szCs w:val="24"/>
          <w:lang w:eastAsia="en-IN"/>
        </w:rPr>
        <w:t>traveler</w:t>
      </w:r>
      <w:proofErr w:type="spellEnd"/>
      <w:r w:rsidRPr="00E254C5">
        <w:rPr>
          <w:rFonts w:ascii="Times New Roman" w:eastAsia="Times New Roman" w:hAnsi="Times New Roman" w:cs="Times New Roman"/>
          <w:i/>
          <w:iCs/>
          <w:sz w:val="24"/>
          <w:szCs w:val="24"/>
          <w:lang w:eastAsia="en-IN"/>
        </w:rPr>
        <w:t xml:space="preserve"> preferences and local resource optimization.</w:t>
      </w:r>
    </w:p>
    <w:p w14:paraId="27FBB9D5" w14:textId="77777777" w:rsidR="00E254C5" w:rsidRPr="00E254C5" w:rsidRDefault="00E254C5" w:rsidP="00E254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54C5">
        <w:rPr>
          <w:rFonts w:ascii="Times New Roman" w:eastAsia="Times New Roman" w:hAnsi="Times New Roman" w:cs="Times New Roman"/>
          <w:b/>
          <w:bCs/>
          <w:kern w:val="36"/>
          <w:sz w:val="48"/>
          <w:szCs w:val="48"/>
          <w:lang w:eastAsia="en-IN"/>
        </w:rPr>
        <w:t>3. Market Trends and Innovation Landscape</w:t>
      </w:r>
    </w:p>
    <w:p w14:paraId="7F14F232"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lastRenderedPageBreak/>
        <w:t xml:space="preserve">Adventure tourism is evolving rapidly, driven by changing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expectations, technological advancements, and a growing emphasis on sustainability. The market is no longer defined solely by physical activities; instead, innovation is shaping experiences, accessibility, and operational efficiency.</w:t>
      </w:r>
    </w:p>
    <w:p w14:paraId="619C75DA"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Tech-Enhanced Adventure Experiences</w:t>
      </w:r>
      <w:r w:rsidRPr="00E254C5">
        <w:rPr>
          <w:rFonts w:ascii="Times New Roman" w:eastAsia="Times New Roman" w:hAnsi="Times New Roman" w:cs="Times New Roman"/>
          <w:sz w:val="24"/>
          <w:szCs w:val="24"/>
          <w:lang w:eastAsia="en-IN"/>
        </w:rPr>
        <w:br/>
        <w:t xml:space="preserve">Digital platforms are transforming how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engage with adventure tourism. Mobile booking apps, real-time GPS tracking, and VR/AR previews of adventure destinations are becoming mainstream. VR pre-tours, for instance, allow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to explore hiking trails, climbing routes, or scuba diving sites virtually before committing, enhancing confidence and engagement. AI-powered recommendation engines help tailor itineraries based on personal preferences, travel history, and risk appetite, creating highly personalized experiences.</w:t>
      </w:r>
    </w:p>
    <w:p w14:paraId="4A62189E"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Sustainable and Eco-Adventures</w:t>
      </w:r>
      <w:r w:rsidRPr="00E254C5">
        <w:rPr>
          <w:rFonts w:ascii="Times New Roman" w:eastAsia="Times New Roman" w:hAnsi="Times New Roman" w:cs="Times New Roman"/>
          <w:sz w:val="24"/>
          <w:szCs w:val="24"/>
          <w:lang w:eastAsia="en-IN"/>
        </w:rPr>
        <w:br/>
        <w:t xml:space="preserve">Environmental consciousness is driving the adoption of sustainable practices across adventure tourism. Operators are increasingly integrating low-impact travel solutions, such as electric boats for river rafting, solar-powered adventure lodges, and waste-minimization protocols in trekking expeditions. Governments and NGOs are collaborating with tour operators to protect natural habitats, promoting eco-certifications for adventure activities, which also serve as marketing differentiators for responsible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w:t>
      </w:r>
    </w:p>
    <w:p w14:paraId="305738DF"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Safety and Risk Management Innovations</w:t>
      </w:r>
      <w:r w:rsidRPr="00E254C5">
        <w:rPr>
          <w:rFonts w:ascii="Times New Roman" w:eastAsia="Times New Roman" w:hAnsi="Times New Roman" w:cs="Times New Roman"/>
          <w:sz w:val="24"/>
          <w:szCs w:val="24"/>
          <w:lang w:eastAsia="en-IN"/>
        </w:rPr>
        <w:br/>
        <w:t xml:space="preserve">Safety remains a pivotal concern. Wearable technology, such as GPS-enabled trackers, heart rate monitors, and real-time communication devices, is now standard in many adventure activities. Drone-assisted monitoring is being piloted in high-risk areas like mountain peaks or deep-sea diving zones. Operators are also adopting data analytics to assess risk factors, monitor environmental hazards, and predict adverse weather conditions, reducing accident rates and enhancing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confidence.</w:t>
      </w:r>
    </w:p>
    <w:p w14:paraId="1D2D83D4"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Experience Diversification and Niche Segments</w:t>
      </w:r>
      <w:r w:rsidRPr="00E254C5">
        <w:rPr>
          <w:rFonts w:ascii="Times New Roman" w:eastAsia="Times New Roman" w:hAnsi="Times New Roman" w:cs="Times New Roman"/>
          <w:sz w:val="24"/>
          <w:szCs w:val="24"/>
          <w:lang w:eastAsia="en-IN"/>
        </w:rPr>
        <w:br/>
        <w:t xml:space="preserve">Adventure tourism is witnessing diversification into niche sub-segments. Wildlife photography tours, immersive cultural treks, and wellness-adventure hybrids (e.g., yoga and trekking packages) are gaining traction. These offerings appeal to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seeking holistic experiences that combine physical challenge, cultural immersion, and relaxation. Customized packages for senior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or adaptive adventure experiences for persons with disabilities are also emerging, expanding the market’s inclusivity.</w:t>
      </w:r>
    </w:p>
    <w:p w14:paraId="7627140F"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Collaborations and Strategic Partnerships</w:t>
      </w:r>
      <w:r w:rsidRPr="00E254C5">
        <w:rPr>
          <w:rFonts w:ascii="Times New Roman" w:eastAsia="Times New Roman" w:hAnsi="Times New Roman" w:cs="Times New Roman"/>
          <w:sz w:val="24"/>
          <w:szCs w:val="24"/>
          <w:lang w:eastAsia="en-IN"/>
        </w:rPr>
        <w:br/>
      </w:r>
      <w:proofErr w:type="spellStart"/>
      <w:r w:rsidRPr="00E254C5">
        <w:rPr>
          <w:rFonts w:ascii="Times New Roman" w:eastAsia="Times New Roman" w:hAnsi="Times New Roman" w:cs="Times New Roman"/>
          <w:sz w:val="24"/>
          <w:szCs w:val="24"/>
          <w:lang w:eastAsia="en-IN"/>
        </w:rPr>
        <w:t>Partnerships</w:t>
      </w:r>
      <w:proofErr w:type="spellEnd"/>
      <w:r w:rsidRPr="00E254C5">
        <w:rPr>
          <w:rFonts w:ascii="Times New Roman" w:eastAsia="Times New Roman" w:hAnsi="Times New Roman" w:cs="Times New Roman"/>
          <w:sz w:val="24"/>
          <w:szCs w:val="24"/>
          <w:lang w:eastAsia="en-IN"/>
        </w:rPr>
        <w:t xml:space="preserve"> between adventure operators, technology providers, and local authorities are driving innovation. For instance, AI mapping solutions are being integrated with local safety regulations to create compliant route designs. Adventure gear manufacturers collaborate with operators to develop lighter, eco-friendly, and multi-functional equipment. Public-private partnerships are also facilitating infrastructure development in remote adventure destinations, making them safer and more accessible to international tourists.</w:t>
      </w:r>
    </w:p>
    <w:p w14:paraId="54397E8E"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i/>
          <w:iCs/>
          <w:sz w:val="24"/>
          <w:szCs w:val="24"/>
          <w:lang w:eastAsia="en-IN"/>
        </w:rPr>
        <w:t xml:space="preserve">Expert insight: The future of adventure tourism is defined by a blend of technology, sustainability, and personalization. Operators that can integrate immersive digital tools, robust safety systems, and eco-conscious practices are poised to gain a competitive advantage, while delivering richer, more meaningful experiences to </w:t>
      </w:r>
      <w:proofErr w:type="spellStart"/>
      <w:r w:rsidRPr="00E254C5">
        <w:rPr>
          <w:rFonts w:ascii="Times New Roman" w:eastAsia="Times New Roman" w:hAnsi="Times New Roman" w:cs="Times New Roman"/>
          <w:i/>
          <w:iCs/>
          <w:sz w:val="24"/>
          <w:szCs w:val="24"/>
          <w:lang w:eastAsia="en-IN"/>
        </w:rPr>
        <w:t>travelers</w:t>
      </w:r>
      <w:proofErr w:type="spellEnd"/>
      <w:r w:rsidRPr="00E254C5">
        <w:rPr>
          <w:rFonts w:ascii="Times New Roman" w:eastAsia="Times New Roman" w:hAnsi="Times New Roman" w:cs="Times New Roman"/>
          <w:i/>
          <w:iCs/>
          <w:sz w:val="24"/>
          <w:szCs w:val="24"/>
          <w:lang w:eastAsia="en-IN"/>
        </w:rPr>
        <w:t>.</w:t>
      </w:r>
    </w:p>
    <w:p w14:paraId="11334120" w14:textId="77777777" w:rsidR="00E254C5" w:rsidRPr="00E254C5" w:rsidRDefault="00E254C5" w:rsidP="00E254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54C5">
        <w:rPr>
          <w:rFonts w:ascii="Times New Roman" w:eastAsia="Times New Roman" w:hAnsi="Times New Roman" w:cs="Times New Roman"/>
          <w:b/>
          <w:bCs/>
          <w:kern w:val="36"/>
          <w:sz w:val="48"/>
          <w:szCs w:val="48"/>
          <w:lang w:eastAsia="en-IN"/>
        </w:rPr>
        <w:lastRenderedPageBreak/>
        <w:t>4. Competitive Intelligence and Benchmarking</w:t>
      </w:r>
    </w:p>
    <w:p w14:paraId="765614E8"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The adventure tourism market, while fragmented, features several global and regional players who differentiate themselves through innovation, destination diversity, safety standards, and digital engagement. The competitive landscape is defined less by size and more by expertise,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trust, and the ability to curate immersive experiences.</w:t>
      </w:r>
    </w:p>
    <w:p w14:paraId="5F6CEF88"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Intrepid Travel</w:t>
      </w:r>
      <w:r w:rsidRPr="00E254C5">
        <w:rPr>
          <w:rFonts w:ascii="Times New Roman" w:eastAsia="Times New Roman" w:hAnsi="Times New Roman" w:cs="Times New Roman"/>
          <w:sz w:val="24"/>
          <w:szCs w:val="24"/>
          <w:lang w:eastAsia="en-IN"/>
        </w:rPr>
        <w:br/>
        <w:t xml:space="preserve">Intrepid Travel is known for small-group adventure tours emphasizing sustainability and authentic cultural immersion. The company has built a robust reputation for eco-conscious operations, including carbon-neutral trips and local community collaborations. Their strategy focuses on delivering high-value experiences rather than mass-market offerings, targeting millennials and eco-aware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across Europe, North America, and Asia-Pacific.</w:t>
      </w:r>
    </w:p>
    <w:p w14:paraId="712E19EE"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TUI Group</w:t>
      </w:r>
      <w:r w:rsidRPr="00E254C5">
        <w:rPr>
          <w:rFonts w:ascii="Times New Roman" w:eastAsia="Times New Roman" w:hAnsi="Times New Roman" w:cs="Times New Roman"/>
          <w:sz w:val="24"/>
          <w:szCs w:val="24"/>
          <w:lang w:eastAsia="en-IN"/>
        </w:rPr>
        <w:br/>
        <w:t>TUI Group operates as a vertically integrated travel provider, offering adventure packages alongside accommodations, transport, and guided experiences. Their competitive edge lies in global reach and brand recognition, enabling them to bundle adventure tourism with other travel services. Recent investments in digital platforms allow customers to customize itineraries, providing a personalized adventure experience at scale.</w:t>
      </w:r>
    </w:p>
    <w:p w14:paraId="10A5C463"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REI Adventures</w:t>
      </w:r>
      <w:r w:rsidRPr="00E254C5">
        <w:rPr>
          <w:rFonts w:ascii="Times New Roman" w:eastAsia="Times New Roman" w:hAnsi="Times New Roman" w:cs="Times New Roman"/>
          <w:sz w:val="24"/>
          <w:szCs w:val="24"/>
          <w:lang w:eastAsia="en-IN"/>
        </w:rPr>
        <w:br/>
        <w:t>REI Adventures leverages the U.S. outdoor retailer’s extensive brand presence and expertise in outdoor gear. Their strategy emphasizes guided experiences in natural environments, including hiking, cycling, and rafting tours. Partnerships with conservation organizations enhance their sustainability credentials. Their focus on domestic and North American destinations provides a competitive foothold in established markets.</w:t>
      </w:r>
    </w:p>
    <w:p w14:paraId="426BC66F"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G Adventures</w:t>
      </w:r>
      <w:r w:rsidRPr="00E254C5">
        <w:rPr>
          <w:rFonts w:ascii="Times New Roman" w:eastAsia="Times New Roman" w:hAnsi="Times New Roman" w:cs="Times New Roman"/>
          <w:sz w:val="24"/>
          <w:szCs w:val="24"/>
          <w:lang w:eastAsia="en-IN"/>
        </w:rPr>
        <w:br/>
        <w:t>G Adventures specializes in small-group adventure tours and expeditions, emphasizing social responsibility and cultural authenticity. Their differentiation comes from strong community engagement programs, ensuring economic benefits to local populations. The company also integrates technology for itinerary planning and real-time customer support, creating a seamless travel experience.</w:t>
      </w:r>
    </w:p>
    <w:p w14:paraId="3BA85A34"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Adventure Consultants</w:t>
      </w:r>
      <w:r w:rsidRPr="00E254C5">
        <w:rPr>
          <w:rFonts w:ascii="Times New Roman" w:eastAsia="Times New Roman" w:hAnsi="Times New Roman" w:cs="Times New Roman"/>
          <w:sz w:val="24"/>
          <w:szCs w:val="24"/>
          <w:lang w:eastAsia="en-IN"/>
        </w:rPr>
        <w:br/>
        <w:t>Adventure Consultants targets high-end, extreme adventure segments such as mountaineering expeditions and polar treks. Their reputation is built on safety, expert guides, and elite-level experiences. Partnerships with adventure gear brands and risk management firms enhance their operational reliability, appealing to seasoned adventurers willing to invest in premium experiences.</w:t>
      </w:r>
    </w:p>
    <w:p w14:paraId="44995A7A"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Abercrombie &amp; Kent</w:t>
      </w:r>
      <w:r w:rsidRPr="00E254C5">
        <w:rPr>
          <w:rFonts w:ascii="Times New Roman" w:eastAsia="Times New Roman" w:hAnsi="Times New Roman" w:cs="Times New Roman"/>
          <w:sz w:val="24"/>
          <w:szCs w:val="24"/>
          <w:lang w:eastAsia="en-IN"/>
        </w:rPr>
        <w:br/>
        <w:t xml:space="preserve">Abercrombie &amp; Kent focuses on luxury adventure tourism, combining high-quality accommodations, curated experiences, and personalized itineraries. Their strategy blends extreme and soft adventure activities with cultural immersion, targeting affluent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in Europe, North America, and Asia-Pacific.</w:t>
      </w:r>
    </w:p>
    <w:p w14:paraId="4A30CF24"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i/>
          <w:iCs/>
          <w:sz w:val="24"/>
          <w:szCs w:val="24"/>
          <w:lang w:eastAsia="en-IN"/>
        </w:rPr>
        <w:lastRenderedPageBreak/>
        <w:t>Competitive Dynamics at a Glance:</w:t>
      </w:r>
    </w:p>
    <w:p w14:paraId="4D87633B" w14:textId="77777777" w:rsidR="00E254C5" w:rsidRPr="00E254C5" w:rsidRDefault="00E254C5" w:rsidP="00E254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Global Reach vs. Niche Specialization:</w:t>
      </w:r>
      <w:r w:rsidRPr="00E254C5">
        <w:rPr>
          <w:rFonts w:ascii="Times New Roman" w:eastAsia="Times New Roman" w:hAnsi="Times New Roman" w:cs="Times New Roman"/>
          <w:sz w:val="24"/>
          <w:szCs w:val="24"/>
          <w:lang w:eastAsia="en-IN"/>
        </w:rPr>
        <w:t xml:space="preserve"> Companies like TUI and Intrepid leverage global scale, while Adventure Consultants dominates high-end extreme segments.</w:t>
      </w:r>
    </w:p>
    <w:p w14:paraId="5DF6AF64" w14:textId="77777777" w:rsidR="00E254C5" w:rsidRPr="00E254C5" w:rsidRDefault="00E254C5" w:rsidP="00E254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Technology Integration:</w:t>
      </w:r>
      <w:r w:rsidRPr="00E254C5">
        <w:rPr>
          <w:rFonts w:ascii="Times New Roman" w:eastAsia="Times New Roman" w:hAnsi="Times New Roman" w:cs="Times New Roman"/>
          <w:sz w:val="24"/>
          <w:szCs w:val="24"/>
          <w:lang w:eastAsia="en-IN"/>
        </w:rPr>
        <w:t xml:space="preserve"> Leading players employ AI and digital platforms for personalized itineraries, booking, and safety monitoring.</w:t>
      </w:r>
    </w:p>
    <w:p w14:paraId="5BB36AD0" w14:textId="77777777" w:rsidR="00E254C5" w:rsidRPr="00E254C5" w:rsidRDefault="00E254C5" w:rsidP="00E254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Sustainability and Community Engagement:</w:t>
      </w:r>
      <w:r w:rsidRPr="00E254C5">
        <w:rPr>
          <w:rFonts w:ascii="Times New Roman" w:eastAsia="Times New Roman" w:hAnsi="Times New Roman" w:cs="Times New Roman"/>
          <w:sz w:val="24"/>
          <w:szCs w:val="24"/>
          <w:lang w:eastAsia="en-IN"/>
        </w:rPr>
        <w:t xml:space="preserve"> Eco-tourism and local community integration are increasingly important differentiators.</w:t>
      </w:r>
    </w:p>
    <w:p w14:paraId="0D15A574" w14:textId="77777777" w:rsidR="00E254C5" w:rsidRPr="00E254C5" w:rsidRDefault="00E254C5" w:rsidP="00E254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Safety and Trust:</w:t>
      </w:r>
      <w:r w:rsidRPr="00E254C5">
        <w:rPr>
          <w:rFonts w:ascii="Times New Roman" w:eastAsia="Times New Roman" w:hAnsi="Times New Roman" w:cs="Times New Roman"/>
          <w:sz w:val="24"/>
          <w:szCs w:val="24"/>
          <w:lang w:eastAsia="en-IN"/>
        </w:rPr>
        <w:t xml:space="preserv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confidence in risk management, professional guides, and emergency protocols is critical and often determines brand loyalty.</w:t>
      </w:r>
    </w:p>
    <w:p w14:paraId="1278F83C"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i/>
          <w:iCs/>
          <w:sz w:val="24"/>
          <w:szCs w:val="24"/>
          <w:lang w:eastAsia="en-IN"/>
        </w:rPr>
        <w:t>Expert insight: In adventure tourism, market leadership is less about capacity and more about credibility, safety, and experience design. The most successful operators combine operational excellence with innovation and sustainability, fostering long-term customer trust and repeat engagement.</w:t>
      </w:r>
    </w:p>
    <w:p w14:paraId="3A5023C1" w14:textId="77777777" w:rsidR="00E254C5" w:rsidRPr="00E254C5" w:rsidRDefault="00E254C5" w:rsidP="00E254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54C5">
        <w:rPr>
          <w:rFonts w:ascii="Times New Roman" w:eastAsia="Times New Roman" w:hAnsi="Times New Roman" w:cs="Times New Roman"/>
          <w:b/>
          <w:bCs/>
          <w:kern w:val="36"/>
          <w:sz w:val="48"/>
          <w:szCs w:val="48"/>
          <w:lang w:eastAsia="en-IN"/>
        </w:rPr>
        <w:t>5. Regional Landscape and Adoption Outlook</w:t>
      </w:r>
    </w:p>
    <w:p w14:paraId="2F786773"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Adventure tourism exhibits significant regional variation in adoption, driven by infrastructure maturity, cultural factors, natural resource availability, and economic conditions. Understanding these dynamics is essential for operators, investors, and policymakers aiming to optimize growth opportunities.</w:t>
      </w:r>
    </w:p>
    <w:p w14:paraId="3925736E"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North America</w:t>
      </w:r>
      <w:r w:rsidRPr="00E254C5">
        <w:rPr>
          <w:rFonts w:ascii="Times New Roman" w:eastAsia="Times New Roman" w:hAnsi="Times New Roman" w:cs="Times New Roman"/>
          <w:sz w:val="24"/>
          <w:szCs w:val="24"/>
          <w:lang w:eastAsia="en-IN"/>
        </w:rPr>
        <w:br/>
        <w:t xml:space="preserve">North America represents a mature adventure tourism market, led by the United States and Canada. Well-established infrastructure, strong safety regulations, and extensive natural landscapes contribute to high adoption rates. Key activities include hiking in national parks, skiing and snowboarding in mountain ranges, white-water rafting, and wildlife safaris. Operators increasingly integrate digital booking platforms, GPS tracking, and AR/VR pre-experience tools to enhance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engagement. However, growth is constrained by market saturation, with operators focusing on premium and niche offerings to maintain competitiveness.</w:t>
      </w:r>
    </w:p>
    <w:p w14:paraId="6CCA15D4"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Europe</w:t>
      </w:r>
      <w:r w:rsidRPr="00E254C5">
        <w:rPr>
          <w:rFonts w:ascii="Times New Roman" w:eastAsia="Times New Roman" w:hAnsi="Times New Roman" w:cs="Times New Roman"/>
          <w:sz w:val="24"/>
          <w:szCs w:val="24"/>
          <w:lang w:eastAsia="en-IN"/>
        </w:rPr>
        <w:br/>
      </w:r>
      <w:proofErr w:type="spellStart"/>
      <w:r w:rsidRPr="00E254C5">
        <w:rPr>
          <w:rFonts w:ascii="Times New Roman" w:eastAsia="Times New Roman" w:hAnsi="Times New Roman" w:cs="Times New Roman"/>
          <w:sz w:val="24"/>
          <w:szCs w:val="24"/>
          <w:lang w:eastAsia="en-IN"/>
        </w:rPr>
        <w:t>Europe</w:t>
      </w:r>
      <w:proofErr w:type="spellEnd"/>
      <w:r w:rsidRPr="00E254C5">
        <w:rPr>
          <w:rFonts w:ascii="Times New Roman" w:eastAsia="Times New Roman" w:hAnsi="Times New Roman" w:cs="Times New Roman"/>
          <w:sz w:val="24"/>
          <w:szCs w:val="24"/>
          <w:lang w:eastAsia="en-IN"/>
        </w:rPr>
        <w:t xml:space="preserve"> offers a diverse mix of adventure experiences, from Alpine skiing in Switzerland to trekking in the Pyrenees and eco-adventures in Scandinavia. Countries such as France, Germany, and Italy lead adoption due to strong tourism infrastructure and high disposable incomes. Public health regulations, environmental sustainability mandates, and heritage conservation policies shape adventure offerings. Emerging trends include adventure cycling routes, eco-lodges, and wellness-adventure hybrids, catering to a growing segment of conscious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seeking both thrill and sustainability.</w:t>
      </w:r>
    </w:p>
    <w:p w14:paraId="1FB4622D"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Asia-Pacific</w:t>
      </w:r>
      <w:r w:rsidRPr="00E254C5">
        <w:rPr>
          <w:rFonts w:ascii="Times New Roman" w:eastAsia="Times New Roman" w:hAnsi="Times New Roman" w:cs="Times New Roman"/>
          <w:sz w:val="24"/>
          <w:szCs w:val="24"/>
          <w:lang w:eastAsia="en-IN"/>
        </w:rPr>
        <w:br/>
      </w:r>
      <w:proofErr w:type="spellStart"/>
      <w:r w:rsidRPr="00E254C5">
        <w:rPr>
          <w:rFonts w:ascii="Times New Roman" w:eastAsia="Times New Roman" w:hAnsi="Times New Roman" w:cs="Times New Roman"/>
          <w:sz w:val="24"/>
          <w:szCs w:val="24"/>
          <w:lang w:eastAsia="en-IN"/>
        </w:rPr>
        <w:t>Asia-Pacific</w:t>
      </w:r>
      <w:proofErr w:type="spellEnd"/>
      <w:r w:rsidRPr="00E254C5">
        <w:rPr>
          <w:rFonts w:ascii="Times New Roman" w:eastAsia="Times New Roman" w:hAnsi="Times New Roman" w:cs="Times New Roman"/>
          <w:sz w:val="24"/>
          <w:szCs w:val="24"/>
          <w:lang w:eastAsia="en-IN"/>
        </w:rPr>
        <w:t xml:space="preserve"> is the fastest-growing region, driven by rising middle-class populations, increasing disposable incomes, and government promotion of adventure tourism. Key markets include China, India, Thailand, Indonesia, and Australia. Popular activities range from trekking and mountaineering in the Himalayas to scuba diving in Indonesia’s coral reefs </w:t>
      </w:r>
      <w:r w:rsidRPr="00E254C5">
        <w:rPr>
          <w:rFonts w:ascii="Times New Roman" w:eastAsia="Times New Roman" w:hAnsi="Times New Roman" w:cs="Times New Roman"/>
          <w:sz w:val="24"/>
          <w:szCs w:val="24"/>
          <w:lang w:eastAsia="en-IN"/>
        </w:rPr>
        <w:lastRenderedPageBreak/>
        <w:t xml:space="preserve">and surfing in Australia. Investments in adventure resorts, safety infrastructure, and regional marketing campaigns are </w:t>
      </w:r>
      <w:proofErr w:type="spellStart"/>
      <w:r w:rsidRPr="00E254C5">
        <w:rPr>
          <w:rFonts w:ascii="Times New Roman" w:eastAsia="Times New Roman" w:hAnsi="Times New Roman" w:cs="Times New Roman"/>
          <w:sz w:val="24"/>
          <w:szCs w:val="24"/>
          <w:lang w:eastAsia="en-IN"/>
        </w:rPr>
        <w:t>fueling</w:t>
      </w:r>
      <w:proofErr w:type="spellEnd"/>
      <w:r w:rsidRPr="00E254C5">
        <w:rPr>
          <w:rFonts w:ascii="Times New Roman" w:eastAsia="Times New Roman" w:hAnsi="Times New Roman" w:cs="Times New Roman"/>
          <w:sz w:val="24"/>
          <w:szCs w:val="24"/>
          <w:lang w:eastAsia="en-IN"/>
        </w:rPr>
        <w:t xml:space="preserve"> adoption. Rural and remote areas remain underpenetrated, presenting white-space opportunities for operators, especially for eco-adventures and culturally immersive experiences.</w:t>
      </w:r>
    </w:p>
    <w:p w14:paraId="66270B12"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Latin America</w:t>
      </w:r>
      <w:r w:rsidRPr="00E254C5">
        <w:rPr>
          <w:rFonts w:ascii="Times New Roman" w:eastAsia="Times New Roman" w:hAnsi="Times New Roman" w:cs="Times New Roman"/>
          <w:sz w:val="24"/>
          <w:szCs w:val="24"/>
          <w:lang w:eastAsia="en-IN"/>
        </w:rPr>
        <w:br/>
        <w:t xml:space="preserve">Latin America benefits from biodiversity-rich destinations, including Brazil, Costa Rica, Peru, and Chile. Adventure tourism here encompasses jungle treks, wildlife safaris, river rafting, and mountaineering. Urbanization and infrastructure gaps limit accessibility in some regions, but private-public partnerships are improving roads, lodges, and guided services. The growth of eco-adventure and community-based tourism is particularly strong, appealing to both international and domestic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w:t>
      </w:r>
    </w:p>
    <w:p w14:paraId="02E0B09F"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Middle East &amp; Africa (LAMEA)</w:t>
      </w:r>
      <w:r w:rsidRPr="00E254C5">
        <w:rPr>
          <w:rFonts w:ascii="Times New Roman" w:eastAsia="Times New Roman" w:hAnsi="Times New Roman" w:cs="Times New Roman"/>
          <w:sz w:val="24"/>
          <w:szCs w:val="24"/>
          <w:lang w:eastAsia="en-IN"/>
        </w:rPr>
        <w:br/>
        <w:t xml:space="preserve">The Middle East and Africa represent frontier markets for adventure tourism. In the Middle East, countries like UAE, Oman, and Jordan are investing in desert safaris, mountain trekking, and adventure parks to diversify tourism revenue. Africa offers wildlife safaris, climbing expeditions, and eco-adventures, particularly in Kenya, Tanzania, South Africa, and Morocco. Adoption is limited by infrastructure challenges, safety concerns, and regulatory variability, but rising interest from affluent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and international adventure enthusiasts presents opportunities for growth. Tele-adventure services, remote guided experiences, and regional partnerships are beginning to expand market reach.</w:t>
      </w:r>
    </w:p>
    <w:p w14:paraId="00E479A4"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i/>
          <w:iCs/>
          <w:sz w:val="24"/>
          <w:szCs w:val="24"/>
          <w:lang w:eastAsia="en-IN"/>
        </w:rPr>
        <w:t>Expert insight: Regional adoption is shaped by a combination of natural endowment, infrastructure development, and cultural attitudes toward adventure. While North America and Europe offer mature, innovation-driven markets, Asia-Pacific provides scale, and LAMEA represents untapped potential. Operators that tailor offerings to regional preferences and invest in infrastructure, safety, and sustainability will capture disproportionate market share.</w:t>
      </w:r>
    </w:p>
    <w:p w14:paraId="381A3CB7" w14:textId="77777777" w:rsidR="00E254C5" w:rsidRPr="00E254C5" w:rsidRDefault="00E254C5" w:rsidP="00E254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54C5">
        <w:rPr>
          <w:rFonts w:ascii="Times New Roman" w:eastAsia="Times New Roman" w:hAnsi="Times New Roman" w:cs="Times New Roman"/>
          <w:b/>
          <w:bCs/>
          <w:kern w:val="36"/>
          <w:sz w:val="48"/>
          <w:szCs w:val="48"/>
          <w:lang w:eastAsia="en-IN"/>
        </w:rPr>
        <w:t>6. End-User Dynamics and Use Case</w:t>
      </w:r>
    </w:p>
    <w:p w14:paraId="61980C2C"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Adventure tourism caters to a broad spectrum of end users, each with distinct preferences, risk tolerance, and service expectations. Understanding these dynamics is critical for operators seeking to design targeted experiences, optimize revenue, and maintain safety standards.</w:t>
      </w:r>
    </w:p>
    <w:p w14:paraId="2117F011"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Individual Travelers</w:t>
      </w:r>
      <w:r w:rsidRPr="00E254C5">
        <w:rPr>
          <w:rFonts w:ascii="Times New Roman" w:eastAsia="Times New Roman" w:hAnsi="Times New Roman" w:cs="Times New Roman"/>
          <w:sz w:val="24"/>
          <w:szCs w:val="24"/>
          <w:lang w:eastAsia="en-IN"/>
        </w:rPr>
        <w:br/>
        <w:t xml:space="preserve">Solo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represent a significant portion of the adventure tourism market, especially among millennials and Gen Z. These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prioritize personalized itineraries, immersive experiences, and digital convenience. They often seek trekking, cycling, extreme sports, or wildlife adventures. Solo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value safety assurances, real-time communication tools, and guided support when exploring high-risk destinations. Mobile apps, social media communities, and peer reviews heavily influence their destination choices and activity selection.</w:t>
      </w:r>
    </w:p>
    <w:p w14:paraId="2E618E39"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Families and Multi-Generational Travelers</w:t>
      </w:r>
      <w:r w:rsidRPr="00E254C5">
        <w:rPr>
          <w:rFonts w:ascii="Times New Roman" w:eastAsia="Times New Roman" w:hAnsi="Times New Roman" w:cs="Times New Roman"/>
          <w:sz w:val="24"/>
          <w:szCs w:val="24"/>
          <w:lang w:eastAsia="en-IN"/>
        </w:rPr>
        <w:br/>
        <w:t xml:space="preserve">Families constitute a growing segment, particularly for soft adventure experiences. This group </w:t>
      </w:r>
      <w:proofErr w:type="spellStart"/>
      <w:r w:rsidRPr="00E254C5">
        <w:rPr>
          <w:rFonts w:ascii="Times New Roman" w:eastAsia="Times New Roman" w:hAnsi="Times New Roman" w:cs="Times New Roman"/>
          <w:sz w:val="24"/>
          <w:szCs w:val="24"/>
          <w:lang w:eastAsia="en-IN"/>
        </w:rPr>
        <w:t>favors</w:t>
      </w:r>
      <w:proofErr w:type="spellEnd"/>
      <w:r w:rsidRPr="00E254C5">
        <w:rPr>
          <w:rFonts w:ascii="Times New Roman" w:eastAsia="Times New Roman" w:hAnsi="Times New Roman" w:cs="Times New Roman"/>
          <w:sz w:val="24"/>
          <w:szCs w:val="24"/>
          <w:lang w:eastAsia="en-IN"/>
        </w:rPr>
        <w:t xml:space="preserve"> activities that balance thrill and safety, such as guided trekking, wildlife safaris, </w:t>
      </w:r>
      <w:r w:rsidRPr="00E254C5">
        <w:rPr>
          <w:rFonts w:ascii="Times New Roman" w:eastAsia="Times New Roman" w:hAnsi="Times New Roman" w:cs="Times New Roman"/>
          <w:sz w:val="24"/>
          <w:szCs w:val="24"/>
          <w:lang w:eastAsia="en-IN"/>
        </w:rPr>
        <w:lastRenderedPageBreak/>
        <w:t xml:space="preserve">or eco-lodges. Multi-generational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seek itineraries that accommodate diverse age groups, combining adventure with cultural immersion and educational elements. Operators increasingly design family packages with built-in safety measures, age-appropriate gear, and accessible accommodations.</w:t>
      </w:r>
    </w:p>
    <w:p w14:paraId="6F99F693"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Groups and Corporate Travelers</w:t>
      </w:r>
      <w:r w:rsidRPr="00E254C5">
        <w:rPr>
          <w:rFonts w:ascii="Times New Roman" w:eastAsia="Times New Roman" w:hAnsi="Times New Roman" w:cs="Times New Roman"/>
          <w:sz w:val="24"/>
          <w:szCs w:val="24"/>
          <w:lang w:eastAsia="en-IN"/>
        </w:rPr>
        <w:br/>
        <w:t>Corporate adventure tourism is an emerging segment, with companies investing in team-building retreats, leadership expeditions, and experiential training programs. These trips often involve structured outdoor activities such as rafting, mountaineering, or problem-solving challenges in wilderness environments. The corporate segment prioritizes safety, logistics management, and measurable outcomes, offering operators high-value, repeat business opportunities.</w:t>
      </w:r>
    </w:p>
    <w:p w14:paraId="00954564"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Niche Adventure Enthusiasts</w:t>
      </w:r>
      <w:r w:rsidRPr="00E254C5">
        <w:rPr>
          <w:rFonts w:ascii="Times New Roman" w:eastAsia="Times New Roman" w:hAnsi="Times New Roman" w:cs="Times New Roman"/>
          <w:sz w:val="24"/>
          <w:szCs w:val="24"/>
          <w:lang w:eastAsia="en-IN"/>
        </w:rPr>
        <w:br/>
        <w:t xml:space="preserve">Extreme adventure seekers, eco-adventurers, and wildlife photographers form specialized niches. These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demand highly curated experiences, expert guides, and state-of-the-art equipment. Their spending patterns are typically premium, and they are less price-sensitive but highly selective regarding safety and sustainability practices.</w:t>
      </w:r>
    </w:p>
    <w:p w14:paraId="7993B4AA"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Use Case Highlight</w:t>
      </w:r>
      <w:r w:rsidRPr="00E254C5">
        <w:rPr>
          <w:rFonts w:ascii="Times New Roman" w:eastAsia="Times New Roman" w:hAnsi="Times New Roman" w:cs="Times New Roman"/>
          <w:sz w:val="24"/>
          <w:szCs w:val="24"/>
          <w:lang w:eastAsia="en-IN"/>
        </w:rPr>
        <w:br/>
        <w:t xml:space="preserve">A boutique adventure operator in New Zealand sought to expand its extreme adventure trekking business while ensuring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safety and environmental sustainability. They implemented GPS-enabled wearable trackers for all participants, AI-powered weather monitoring, and virtual pre-trek orientation via VR. Additionally, the operator collaborated with local communities for eco-friendly lodging and culturally immersive experiences. Within one season, customer satisfaction scores rose by 25%, repeat bookings increased, and operational incidents decreased significantly. This demonstrates that integrating technology, safety, and community engagement directly enhances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outcomes, operational efficiency, and market credibility.</w:t>
      </w:r>
    </w:p>
    <w:p w14:paraId="3286C576"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i/>
          <w:iCs/>
          <w:sz w:val="24"/>
          <w:szCs w:val="24"/>
          <w:lang w:eastAsia="en-IN"/>
        </w:rPr>
        <w:t>Expert insight: End users are increasingly looking for holistic adventure experiences—where safety, personalization, sustainability, and cultural immersion are seamlessly integrated. Operators that understand and segment end-user needs can optimize offerings, improve operational efficiency, and secure long-term market loyalty.</w:t>
      </w:r>
    </w:p>
    <w:p w14:paraId="3F7F6582" w14:textId="77777777" w:rsidR="00E254C5" w:rsidRPr="00E254C5" w:rsidRDefault="00E254C5" w:rsidP="00E254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54C5">
        <w:rPr>
          <w:rFonts w:ascii="Times New Roman" w:eastAsia="Times New Roman" w:hAnsi="Times New Roman" w:cs="Times New Roman"/>
          <w:b/>
          <w:bCs/>
          <w:kern w:val="36"/>
          <w:sz w:val="48"/>
          <w:szCs w:val="48"/>
          <w:lang w:eastAsia="en-IN"/>
        </w:rPr>
        <w:t>7. Recent Developments + Opportunities &amp; Restraints</w:t>
      </w:r>
    </w:p>
    <w:p w14:paraId="1565FE93"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Recent Developments (Last 2 Years)</w:t>
      </w:r>
    </w:p>
    <w:p w14:paraId="04E418C9" w14:textId="77777777" w:rsidR="00E254C5" w:rsidRPr="00E254C5" w:rsidRDefault="00E254C5" w:rsidP="00E254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Launch of AI-Driven Adventure Platforms:</w:t>
      </w:r>
      <w:r w:rsidRPr="00E254C5">
        <w:rPr>
          <w:rFonts w:ascii="Times New Roman" w:eastAsia="Times New Roman" w:hAnsi="Times New Roman" w:cs="Times New Roman"/>
          <w:sz w:val="24"/>
          <w:szCs w:val="24"/>
          <w:lang w:eastAsia="en-IN"/>
        </w:rPr>
        <w:t xml:space="preserve"> In 2024, several global adventure operators introduced AI-powered itinerary planning tools, enabling </w:t>
      </w:r>
      <w:proofErr w:type="spellStart"/>
      <w:r w:rsidRPr="00E254C5">
        <w:rPr>
          <w:rFonts w:ascii="Times New Roman" w:eastAsia="Times New Roman" w:hAnsi="Times New Roman" w:cs="Times New Roman"/>
          <w:sz w:val="24"/>
          <w:szCs w:val="24"/>
          <w:lang w:eastAsia="en-IN"/>
        </w:rPr>
        <w:t>travelers</w:t>
      </w:r>
      <w:proofErr w:type="spellEnd"/>
      <w:r w:rsidRPr="00E254C5">
        <w:rPr>
          <w:rFonts w:ascii="Times New Roman" w:eastAsia="Times New Roman" w:hAnsi="Times New Roman" w:cs="Times New Roman"/>
          <w:sz w:val="24"/>
          <w:szCs w:val="24"/>
          <w:lang w:eastAsia="en-IN"/>
        </w:rPr>
        <w:t xml:space="preserve"> to customize experiences based on skill level, interest, and risk appetite.</w:t>
      </w:r>
    </w:p>
    <w:p w14:paraId="3D978028" w14:textId="77777777" w:rsidR="00E254C5" w:rsidRPr="00E254C5" w:rsidRDefault="00E254C5" w:rsidP="00E254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Expansion of Eco-Adventures in Asia-Pacific:</w:t>
      </w:r>
      <w:r w:rsidRPr="00E254C5">
        <w:rPr>
          <w:rFonts w:ascii="Times New Roman" w:eastAsia="Times New Roman" w:hAnsi="Times New Roman" w:cs="Times New Roman"/>
          <w:sz w:val="24"/>
          <w:szCs w:val="24"/>
          <w:lang w:eastAsia="en-IN"/>
        </w:rPr>
        <w:t xml:space="preserve"> Key operators invested in eco-lodges, trekking routes, and conservation-oriented adventure experiences in countries like Thailand, Indonesia, and India, promoting sustainable tourism.</w:t>
      </w:r>
    </w:p>
    <w:p w14:paraId="781C4DA7" w14:textId="77777777" w:rsidR="00E254C5" w:rsidRPr="00E254C5" w:rsidRDefault="00E254C5" w:rsidP="00E254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lastRenderedPageBreak/>
        <w:t>Wearable Safety Tech Integration:</w:t>
      </w:r>
      <w:r w:rsidRPr="00E254C5">
        <w:rPr>
          <w:rFonts w:ascii="Times New Roman" w:eastAsia="Times New Roman" w:hAnsi="Times New Roman" w:cs="Times New Roman"/>
          <w:sz w:val="24"/>
          <w:szCs w:val="24"/>
          <w:lang w:eastAsia="en-IN"/>
        </w:rPr>
        <w:t xml:space="preserve"> Adventure companies in North America and Europe deployed GPS-enabled trackers, heart rate monitors, and real-time communication devices for high-risk activities, significantly reducing accident rates.</w:t>
      </w:r>
    </w:p>
    <w:p w14:paraId="70DBF8AD" w14:textId="77777777" w:rsidR="00E254C5" w:rsidRPr="00E254C5" w:rsidRDefault="00E254C5" w:rsidP="00E254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Strategic Partnerships with Local Communities:</w:t>
      </w:r>
      <w:r w:rsidRPr="00E254C5">
        <w:rPr>
          <w:rFonts w:ascii="Times New Roman" w:eastAsia="Times New Roman" w:hAnsi="Times New Roman" w:cs="Times New Roman"/>
          <w:sz w:val="24"/>
          <w:szCs w:val="24"/>
          <w:lang w:eastAsia="en-IN"/>
        </w:rPr>
        <w:t xml:space="preserve"> Operators collaborated with indigenous and rural communities to offer culturally immersive adventure experiences while supporting local economic development.</w:t>
      </w:r>
    </w:p>
    <w:p w14:paraId="41DFEC2D" w14:textId="77777777" w:rsidR="00E254C5" w:rsidRPr="00E254C5" w:rsidRDefault="00E254C5" w:rsidP="00E254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Digital Booking and Virtual Pre-Tours:</w:t>
      </w:r>
      <w:r w:rsidRPr="00E254C5">
        <w:rPr>
          <w:rFonts w:ascii="Times New Roman" w:eastAsia="Times New Roman" w:hAnsi="Times New Roman" w:cs="Times New Roman"/>
          <w:sz w:val="24"/>
          <w:szCs w:val="24"/>
          <w:lang w:eastAsia="en-IN"/>
        </w:rPr>
        <w:t xml:space="preserve"> Adoption of VR and AR tools for pre-visit orientation and remote experience previews became prominent, improving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confidence and engagement.</w:t>
      </w:r>
    </w:p>
    <w:p w14:paraId="46744068"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Opportunities</w:t>
      </w:r>
    </w:p>
    <w:p w14:paraId="74D7A940" w14:textId="77777777" w:rsidR="00E254C5" w:rsidRPr="00E254C5" w:rsidRDefault="00E254C5" w:rsidP="00E254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Emerging Markets:</w:t>
      </w:r>
      <w:r w:rsidRPr="00E254C5">
        <w:rPr>
          <w:rFonts w:ascii="Times New Roman" w:eastAsia="Times New Roman" w:hAnsi="Times New Roman" w:cs="Times New Roman"/>
          <w:sz w:val="24"/>
          <w:szCs w:val="24"/>
          <w:lang w:eastAsia="en-IN"/>
        </w:rPr>
        <w:t xml:space="preserve"> Asia-Pacific, Latin America, and parts of Africa offer high-growth potential due to rising disposable incomes, untapped natural resources, and government support for adventure tourism.</w:t>
      </w:r>
    </w:p>
    <w:p w14:paraId="1084E36E" w14:textId="77777777" w:rsidR="00E254C5" w:rsidRPr="00E254C5" w:rsidRDefault="00E254C5" w:rsidP="00E254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Technology Integration:</w:t>
      </w:r>
      <w:r w:rsidRPr="00E254C5">
        <w:rPr>
          <w:rFonts w:ascii="Times New Roman" w:eastAsia="Times New Roman" w:hAnsi="Times New Roman" w:cs="Times New Roman"/>
          <w:sz w:val="24"/>
          <w:szCs w:val="24"/>
          <w:lang w:eastAsia="en-IN"/>
        </w:rPr>
        <w:t xml:space="preserve"> AI, VR/AR, wearable devices, and mobile booking platforms can enhance personalization, safety, and operational efficiency.</w:t>
      </w:r>
    </w:p>
    <w:p w14:paraId="5515AB15" w14:textId="77777777" w:rsidR="00E254C5" w:rsidRPr="00E254C5" w:rsidRDefault="00E254C5" w:rsidP="00E254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Sustainable and Community-Based Tourism:</w:t>
      </w:r>
      <w:r w:rsidRPr="00E254C5">
        <w:rPr>
          <w:rFonts w:ascii="Times New Roman" w:eastAsia="Times New Roman" w:hAnsi="Times New Roman" w:cs="Times New Roman"/>
          <w:sz w:val="24"/>
          <w:szCs w:val="24"/>
          <w:lang w:eastAsia="en-IN"/>
        </w:rPr>
        <w:t xml:space="preserve"> Increasing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preference for eco-conscious and socially responsible experiences presents opportunities to differentiate offerings and attract high-value segments.</w:t>
      </w:r>
    </w:p>
    <w:p w14:paraId="3B512057"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Restraints</w:t>
      </w:r>
    </w:p>
    <w:p w14:paraId="32529009" w14:textId="77777777" w:rsidR="00E254C5" w:rsidRPr="00E254C5" w:rsidRDefault="00E254C5" w:rsidP="00E254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High Operational Costs:</w:t>
      </w:r>
      <w:r w:rsidRPr="00E254C5">
        <w:rPr>
          <w:rFonts w:ascii="Times New Roman" w:eastAsia="Times New Roman" w:hAnsi="Times New Roman" w:cs="Times New Roman"/>
          <w:sz w:val="24"/>
          <w:szCs w:val="24"/>
          <w:lang w:eastAsia="en-IN"/>
        </w:rPr>
        <w:t xml:space="preserve"> Investment in safety equipment, technology, and infrastructure can be capital-intensive, limiting expansion for smaller operators.</w:t>
      </w:r>
    </w:p>
    <w:p w14:paraId="246C685C" w14:textId="77777777" w:rsidR="00E254C5" w:rsidRPr="00E254C5" w:rsidRDefault="00E254C5" w:rsidP="00E254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Regulatory and Environmental Challenges:</w:t>
      </w:r>
      <w:r w:rsidRPr="00E254C5">
        <w:rPr>
          <w:rFonts w:ascii="Times New Roman" w:eastAsia="Times New Roman" w:hAnsi="Times New Roman" w:cs="Times New Roman"/>
          <w:sz w:val="24"/>
          <w:szCs w:val="24"/>
          <w:lang w:eastAsia="en-IN"/>
        </w:rPr>
        <w:t xml:space="preserve"> Stringent regulations in ecologically sensitive areas, liability concerns, and variable safety standards across regions may constrain market growth.</w:t>
      </w:r>
    </w:p>
    <w:p w14:paraId="2491FF8C" w14:textId="77777777" w:rsidR="00E254C5" w:rsidRDefault="00E254C5" w:rsidP="00E254C5">
      <w:pPr>
        <w:pStyle w:val="Heading1"/>
        <w:rPr>
          <w:rFonts w:ascii="Times New Roman" w:eastAsia="Times New Roman" w:hAnsi="Times New Roman" w:cs="Times New Roman"/>
          <w:b/>
          <w:bCs/>
          <w:color w:val="auto"/>
          <w:kern w:val="36"/>
          <w:sz w:val="48"/>
          <w:szCs w:val="48"/>
          <w:lang w:eastAsia="en-IN"/>
        </w:rPr>
      </w:pPr>
      <w:r>
        <w:br/>
      </w:r>
      <w:r>
        <w:br/>
      </w:r>
    </w:p>
    <w:p w14:paraId="39138AA3" w14:textId="77777777" w:rsidR="00E254C5" w:rsidRDefault="00E254C5">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14:paraId="33E51682" w14:textId="10055ED3" w:rsidR="00E254C5" w:rsidRPr="00E254C5" w:rsidRDefault="00E254C5" w:rsidP="00E254C5">
      <w:pPr>
        <w:pStyle w:val="Heading1"/>
        <w:rPr>
          <w:rFonts w:ascii="Times New Roman" w:eastAsia="Times New Roman" w:hAnsi="Times New Roman" w:cs="Times New Roman"/>
          <w:b/>
          <w:bCs/>
          <w:color w:val="auto"/>
          <w:kern w:val="36"/>
          <w:sz w:val="48"/>
          <w:szCs w:val="48"/>
          <w:lang w:eastAsia="en-IN"/>
        </w:rPr>
      </w:pPr>
      <w:r w:rsidRPr="00E254C5">
        <w:rPr>
          <w:rFonts w:ascii="Times New Roman" w:eastAsia="Times New Roman" w:hAnsi="Times New Roman" w:cs="Times New Roman"/>
          <w:b/>
          <w:bCs/>
          <w:color w:val="auto"/>
          <w:kern w:val="36"/>
          <w:sz w:val="48"/>
          <w:szCs w:val="48"/>
          <w:lang w:eastAsia="en-IN"/>
        </w:rPr>
        <w:lastRenderedPageBreak/>
        <w:t>7.1. Report Coverage Table</w:t>
      </w:r>
    </w:p>
    <w:tbl>
      <w:tblPr>
        <w:tblStyle w:val="PlainTable1"/>
        <w:tblW w:w="0" w:type="auto"/>
        <w:tblLook w:val="04A0" w:firstRow="1" w:lastRow="0" w:firstColumn="1" w:lastColumn="0" w:noHBand="0" w:noVBand="1"/>
      </w:tblPr>
      <w:tblGrid>
        <w:gridCol w:w="2274"/>
        <w:gridCol w:w="6742"/>
      </w:tblGrid>
      <w:tr w:rsidR="00E254C5" w:rsidRPr="00E254C5" w14:paraId="50C3F09F" w14:textId="77777777" w:rsidTr="00E25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D5443" w14:textId="77777777" w:rsidR="00E254C5" w:rsidRPr="00E254C5" w:rsidRDefault="00E254C5" w:rsidP="00E254C5">
            <w:pPr>
              <w:jc w:val="cente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Report Attribute</w:t>
            </w:r>
          </w:p>
        </w:tc>
        <w:tc>
          <w:tcPr>
            <w:tcW w:w="0" w:type="auto"/>
            <w:hideMark/>
          </w:tcPr>
          <w:p w14:paraId="0CB682C8" w14:textId="77777777" w:rsidR="00E254C5" w:rsidRPr="00E254C5" w:rsidRDefault="00E254C5" w:rsidP="00E254C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Details</w:t>
            </w:r>
          </w:p>
        </w:tc>
      </w:tr>
      <w:tr w:rsidR="00E254C5" w:rsidRPr="00E254C5" w14:paraId="098D26A8" w14:textId="77777777" w:rsidTr="00E25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2E5EC"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Forecast Period</w:t>
            </w:r>
          </w:p>
        </w:tc>
        <w:tc>
          <w:tcPr>
            <w:tcW w:w="0" w:type="auto"/>
            <w:hideMark/>
          </w:tcPr>
          <w:p w14:paraId="0C6B4044" w14:textId="77777777" w:rsidR="00E254C5" w:rsidRPr="00E254C5" w:rsidRDefault="00E254C5" w:rsidP="00E254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2024 – 2030</w:t>
            </w:r>
          </w:p>
        </w:tc>
      </w:tr>
      <w:tr w:rsidR="00E254C5" w:rsidRPr="00E254C5" w14:paraId="30F33731" w14:textId="77777777" w:rsidTr="00E254C5">
        <w:tc>
          <w:tcPr>
            <w:cnfStyle w:val="001000000000" w:firstRow="0" w:lastRow="0" w:firstColumn="1" w:lastColumn="0" w:oddVBand="0" w:evenVBand="0" w:oddHBand="0" w:evenHBand="0" w:firstRowFirstColumn="0" w:firstRowLastColumn="0" w:lastRowFirstColumn="0" w:lastRowLastColumn="0"/>
            <w:tcW w:w="0" w:type="auto"/>
            <w:hideMark/>
          </w:tcPr>
          <w:p w14:paraId="0710A61E"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Size Value in 2024</w:t>
            </w:r>
          </w:p>
        </w:tc>
        <w:tc>
          <w:tcPr>
            <w:tcW w:w="0" w:type="auto"/>
            <w:hideMark/>
          </w:tcPr>
          <w:p w14:paraId="24C19163" w14:textId="47327D57" w:rsidR="00E254C5" w:rsidRPr="00E254C5" w:rsidRDefault="00E254C5" w:rsidP="00E254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683.0</w:t>
            </w:r>
            <w:r w:rsidRPr="00E254C5">
              <w:rPr>
                <w:rFonts w:ascii="Times New Roman" w:eastAsia="Times New Roman" w:hAnsi="Times New Roman" w:cs="Times New Roman"/>
                <w:sz w:val="24"/>
                <w:szCs w:val="24"/>
                <w:lang w:eastAsia="en-IN"/>
              </w:rPr>
              <w:t xml:space="preserve"> Billion</w:t>
            </w:r>
          </w:p>
        </w:tc>
      </w:tr>
      <w:tr w:rsidR="00E254C5" w:rsidRPr="00E254C5" w14:paraId="1993B5EA" w14:textId="77777777" w:rsidTr="00E25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91D6D"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Revenue Forecast in 2030</w:t>
            </w:r>
          </w:p>
        </w:tc>
        <w:tc>
          <w:tcPr>
            <w:tcW w:w="0" w:type="auto"/>
            <w:hideMark/>
          </w:tcPr>
          <w:p w14:paraId="760ADB80" w14:textId="3DC6B5AD" w:rsidR="00E254C5" w:rsidRPr="00E254C5" w:rsidRDefault="00E254C5" w:rsidP="00E254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1,270.0</w:t>
            </w:r>
            <w:r w:rsidRPr="00E254C5">
              <w:rPr>
                <w:rFonts w:ascii="Times New Roman" w:eastAsia="Times New Roman" w:hAnsi="Times New Roman" w:cs="Times New Roman"/>
                <w:sz w:val="24"/>
                <w:szCs w:val="24"/>
                <w:lang w:eastAsia="en-IN"/>
              </w:rPr>
              <w:t xml:space="preserve"> Billion </w:t>
            </w:r>
          </w:p>
        </w:tc>
      </w:tr>
      <w:tr w:rsidR="00E254C5" w:rsidRPr="00E254C5" w14:paraId="24E664EC" w14:textId="77777777" w:rsidTr="00E254C5">
        <w:tc>
          <w:tcPr>
            <w:cnfStyle w:val="001000000000" w:firstRow="0" w:lastRow="0" w:firstColumn="1" w:lastColumn="0" w:oddVBand="0" w:evenVBand="0" w:oddHBand="0" w:evenHBand="0" w:firstRowFirstColumn="0" w:firstRowLastColumn="0" w:lastRowFirstColumn="0" w:lastRowLastColumn="0"/>
            <w:tcW w:w="0" w:type="auto"/>
            <w:hideMark/>
          </w:tcPr>
          <w:p w14:paraId="52B68196"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Overall Growth Rate</w:t>
            </w:r>
          </w:p>
        </w:tc>
        <w:tc>
          <w:tcPr>
            <w:tcW w:w="0" w:type="auto"/>
            <w:hideMark/>
          </w:tcPr>
          <w:p w14:paraId="3E963E72" w14:textId="77777777" w:rsidR="00E254C5" w:rsidRPr="00E254C5" w:rsidRDefault="00E254C5" w:rsidP="00E254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CAGR of 12.1% (2024 – 2030)</w:t>
            </w:r>
          </w:p>
        </w:tc>
      </w:tr>
      <w:tr w:rsidR="00E254C5" w:rsidRPr="00E254C5" w14:paraId="7BDF01AA" w14:textId="77777777" w:rsidTr="00E25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A6C7B"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Base Year for Estimation</w:t>
            </w:r>
          </w:p>
        </w:tc>
        <w:tc>
          <w:tcPr>
            <w:tcW w:w="0" w:type="auto"/>
            <w:hideMark/>
          </w:tcPr>
          <w:p w14:paraId="4BE06DBE" w14:textId="77777777" w:rsidR="00E254C5" w:rsidRPr="00E254C5" w:rsidRDefault="00E254C5" w:rsidP="00E254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2024</w:t>
            </w:r>
          </w:p>
        </w:tc>
      </w:tr>
      <w:tr w:rsidR="00E254C5" w:rsidRPr="00E254C5" w14:paraId="6CB589CA" w14:textId="77777777" w:rsidTr="00E254C5">
        <w:tc>
          <w:tcPr>
            <w:cnfStyle w:val="001000000000" w:firstRow="0" w:lastRow="0" w:firstColumn="1" w:lastColumn="0" w:oddVBand="0" w:evenVBand="0" w:oddHBand="0" w:evenHBand="0" w:firstRowFirstColumn="0" w:firstRowLastColumn="0" w:lastRowFirstColumn="0" w:lastRowLastColumn="0"/>
            <w:tcW w:w="0" w:type="auto"/>
            <w:hideMark/>
          </w:tcPr>
          <w:p w14:paraId="354FC953"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Historical Data</w:t>
            </w:r>
          </w:p>
        </w:tc>
        <w:tc>
          <w:tcPr>
            <w:tcW w:w="0" w:type="auto"/>
            <w:hideMark/>
          </w:tcPr>
          <w:p w14:paraId="50EB44A7" w14:textId="77777777" w:rsidR="00E254C5" w:rsidRPr="00E254C5" w:rsidRDefault="00E254C5" w:rsidP="00E254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2019 – 2023</w:t>
            </w:r>
          </w:p>
        </w:tc>
      </w:tr>
      <w:tr w:rsidR="00E254C5" w:rsidRPr="00E254C5" w14:paraId="7946C503" w14:textId="77777777" w:rsidTr="00E25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40365"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Unit</w:t>
            </w:r>
          </w:p>
        </w:tc>
        <w:tc>
          <w:tcPr>
            <w:tcW w:w="0" w:type="auto"/>
            <w:hideMark/>
          </w:tcPr>
          <w:p w14:paraId="7CB2FAA7" w14:textId="77777777" w:rsidR="00E254C5" w:rsidRPr="00E254C5" w:rsidRDefault="00E254C5" w:rsidP="00E254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USD Billion, CAGR (2024 – 2030)</w:t>
            </w:r>
          </w:p>
        </w:tc>
      </w:tr>
      <w:tr w:rsidR="00E254C5" w:rsidRPr="00E254C5" w14:paraId="345B5DE0" w14:textId="77777777" w:rsidTr="00E254C5">
        <w:tc>
          <w:tcPr>
            <w:cnfStyle w:val="001000000000" w:firstRow="0" w:lastRow="0" w:firstColumn="1" w:lastColumn="0" w:oddVBand="0" w:evenVBand="0" w:oddHBand="0" w:evenHBand="0" w:firstRowFirstColumn="0" w:firstRowLastColumn="0" w:lastRowFirstColumn="0" w:lastRowLastColumn="0"/>
            <w:tcW w:w="0" w:type="auto"/>
            <w:hideMark/>
          </w:tcPr>
          <w:p w14:paraId="2B00F71B"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Segmentation</w:t>
            </w:r>
          </w:p>
        </w:tc>
        <w:tc>
          <w:tcPr>
            <w:tcW w:w="0" w:type="auto"/>
            <w:hideMark/>
          </w:tcPr>
          <w:p w14:paraId="5F1499C1" w14:textId="77777777" w:rsidR="00E254C5" w:rsidRPr="00E254C5" w:rsidRDefault="00E254C5" w:rsidP="00E254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By Activity Type, Experience Type,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 Geography</w:t>
            </w:r>
          </w:p>
        </w:tc>
      </w:tr>
      <w:tr w:rsidR="00E254C5" w:rsidRPr="00E254C5" w14:paraId="22C0DA47" w14:textId="77777777" w:rsidTr="00E25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D2F45"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By Activity Type</w:t>
            </w:r>
          </w:p>
        </w:tc>
        <w:tc>
          <w:tcPr>
            <w:tcW w:w="0" w:type="auto"/>
            <w:hideMark/>
          </w:tcPr>
          <w:p w14:paraId="507B3C30" w14:textId="77777777" w:rsidR="00E254C5" w:rsidRPr="00E254C5" w:rsidRDefault="00E254C5" w:rsidP="00E254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Trekking &amp; Hiking, Mountaineering, White-Water Rafting, Scuba Diving, Paragliding, Wildlife Safari, Cycling, Winter Sports</w:t>
            </w:r>
          </w:p>
        </w:tc>
      </w:tr>
      <w:tr w:rsidR="00E254C5" w:rsidRPr="00E254C5" w14:paraId="73927018" w14:textId="77777777" w:rsidTr="00E254C5">
        <w:tc>
          <w:tcPr>
            <w:cnfStyle w:val="001000000000" w:firstRow="0" w:lastRow="0" w:firstColumn="1" w:lastColumn="0" w:oddVBand="0" w:evenVBand="0" w:oddHBand="0" w:evenHBand="0" w:firstRowFirstColumn="0" w:firstRowLastColumn="0" w:lastRowFirstColumn="0" w:lastRowLastColumn="0"/>
            <w:tcW w:w="0" w:type="auto"/>
            <w:hideMark/>
          </w:tcPr>
          <w:p w14:paraId="5B828B4A"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By Experience Type</w:t>
            </w:r>
          </w:p>
        </w:tc>
        <w:tc>
          <w:tcPr>
            <w:tcW w:w="0" w:type="auto"/>
            <w:hideMark/>
          </w:tcPr>
          <w:p w14:paraId="3A268A3F" w14:textId="77777777" w:rsidR="00E254C5" w:rsidRPr="00E254C5" w:rsidRDefault="00E254C5" w:rsidP="00E254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Soft Adventure, Hard Adventure</w:t>
            </w:r>
          </w:p>
        </w:tc>
      </w:tr>
      <w:tr w:rsidR="00E254C5" w:rsidRPr="00E254C5" w14:paraId="66B5A43A" w14:textId="77777777" w:rsidTr="00E25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3476C"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By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w:t>
            </w:r>
          </w:p>
        </w:tc>
        <w:tc>
          <w:tcPr>
            <w:tcW w:w="0" w:type="auto"/>
            <w:hideMark/>
          </w:tcPr>
          <w:p w14:paraId="5137DA11" w14:textId="77777777" w:rsidR="00E254C5" w:rsidRPr="00E254C5" w:rsidRDefault="00E254C5" w:rsidP="00E254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Solo, Family, Group, Corporate, Niche Enthusiasts</w:t>
            </w:r>
          </w:p>
        </w:tc>
      </w:tr>
      <w:tr w:rsidR="00E254C5" w:rsidRPr="00E254C5" w14:paraId="4B5F64BB" w14:textId="77777777" w:rsidTr="00E254C5">
        <w:tc>
          <w:tcPr>
            <w:cnfStyle w:val="001000000000" w:firstRow="0" w:lastRow="0" w:firstColumn="1" w:lastColumn="0" w:oddVBand="0" w:evenVBand="0" w:oddHBand="0" w:evenHBand="0" w:firstRowFirstColumn="0" w:firstRowLastColumn="0" w:lastRowFirstColumn="0" w:lastRowLastColumn="0"/>
            <w:tcW w:w="0" w:type="auto"/>
            <w:hideMark/>
          </w:tcPr>
          <w:p w14:paraId="616A2E0B"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By Region</w:t>
            </w:r>
          </w:p>
        </w:tc>
        <w:tc>
          <w:tcPr>
            <w:tcW w:w="0" w:type="auto"/>
            <w:hideMark/>
          </w:tcPr>
          <w:p w14:paraId="41754831" w14:textId="77777777" w:rsidR="00E254C5" w:rsidRPr="00E254C5" w:rsidRDefault="00E254C5" w:rsidP="00E254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North America, Europe, Asia-Pacific, Latin America, Middle East &amp; Africa</w:t>
            </w:r>
          </w:p>
        </w:tc>
      </w:tr>
      <w:tr w:rsidR="00E254C5" w:rsidRPr="00E254C5" w14:paraId="475C79D0" w14:textId="77777777" w:rsidTr="00E25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8271D"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Country Scope</w:t>
            </w:r>
          </w:p>
        </w:tc>
        <w:tc>
          <w:tcPr>
            <w:tcW w:w="0" w:type="auto"/>
            <w:hideMark/>
          </w:tcPr>
          <w:p w14:paraId="3EF13A75" w14:textId="77777777" w:rsidR="00E254C5" w:rsidRPr="00E254C5" w:rsidRDefault="00E254C5" w:rsidP="00E254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U.S., Canada, Germany, UK, France, Italy, China, India, Thailand, Brazil, Costa Rica, South Africa, UAE</w:t>
            </w:r>
          </w:p>
        </w:tc>
      </w:tr>
      <w:tr w:rsidR="00E254C5" w:rsidRPr="00E254C5" w14:paraId="6B2B201E" w14:textId="77777777" w:rsidTr="00E254C5">
        <w:tc>
          <w:tcPr>
            <w:cnfStyle w:val="001000000000" w:firstRow="0" w:lastRow="0" w:firstColumn="1" w:lastColumn="0" w:oddVBand="0" w:evenVBand="0" w:oddHBand="0" w:evenHBand="0" w:firstRowFirstColumn="0" w:firstRowLastColumn="0" w:lastRowFirstColumn="0" w:lastRowLastColumn="0"/>
            <w:tcW w:w="0" w:type="auto"/>
            <w:hideMark/>
          </w:tcPr>
          <w:p w14:paraId="41B9FC33"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Drivers</w:t>
            </w:r>
          </w:p>
        </w:tc>
        <w:tc>
          <w:tcPr>
            <w:tcW w:w="0" w:type="auto"/>
            <w:hideMark/>
          </w:tcPr>
          <w:p w14:paraId="170D0FFD" w14:textId="77777777" w:rsidR="00E254C5" w:rsidRPr="00E254C5" w:rsidRDefault="00E254C5" w:rsidP="00E254C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 Rising demand for experiential and adrenaline-based travel </w:t>
            </w:r>
            <w:r w:rsidRPr="00E254C5">
              <w:rPr>
                <w:rFonts w:ascii="Times New Roman" w:eastAsia="Times New Roman" w:hAnsi="Times New Roman" w:cs="Times New Roman"/>
                <w:sz w:val="24"/>
                <w:szCs w:val="24"/>
                <w:lang w:eastAsia="en-IN"/>
              </w:rPr>
              <w:br/>
              <w:t xml:space="preserve">- Increasing disposable income and leisure spending globally </w:t>
            </w:r>
            <w:r w:rsidRPr="00E254C5">
              <w:rPr>
                <w:rFonts w:ascii="Times New Roman" w:eastAsia="Times New Roman" w:hAnsi="Times New Roman" w:cs="Times New Roman"/>
                <w:sz w:val="24"/>
                <w:szCs w:val="24"/>
                <w:lang w:eastAsia="en-IN"/>
              </w:rPr>
              <w:br/>
              <w:t>- Growth of sustainable and eco-conscious tourism</w:t>
            </w:r>
          </w:p>
        </w:tc>
      </w:tr>
      <w:tr w:rsidR="00E254C5" w:rsidRPr="00E254C5" w14:paraId="6D04B030" w14:textId="77777777" w:rsidTr="00E25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C1C7A" w14:textId="77777777" w:rsidR="00E254C5" w:rsidRPr="00E254C5" w:rsidRDefault="00E254C5" w:rsidP="00E254C5">
            <w:pPr>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Customization Option</w:t>
            </w:r>
          </w:p>
        </w:tc>
        <w:tc>
          <w:tcPr>
            <w:tcW w:w="0" w:type="auto"/>
            <w:hideMark/>
          </w:tcPr>
          <w:p w14:paraId="645D5EA4" w14:textId="77777777" w:rsidR="00E254C5" w:rsidRPr="00E254C5" w:rsidRDefault="00E254C5" w:rsidP="00E254C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Available upon request</w:t>
            </w:r>
          </w:p>
        </w:tc>
      </w:tr>
    </w:tbl>
    <w:p w14:paraId="4DD753E2" w14:textId="77777777" w:rsidR="00E254C5" w:rsidRPr="00E254C5" w:rsidRDefault="00E254C5" w:rsidP="00E254C5">
      <w:pPr>
        <w:pStyle w:val="Heading1"/>
        <w:rPr>
          <w:rFonts w:ascii="Times New Roman" w:eastAsia="Times New Roman" w:hAnsi="Times New Roman" w:cs="Times New Roman"/>
          <w:b/>
          <w:bCs/>
          <w:color w:val="auto"/>
          <w:kern w:val="36"/>
          <w:sz w:val="48"/>
          <w:szCs w:val="48"/>
          <w:lang w:eastAsia="en-IN"/>
        </w:rPr>
      </w:pPr>
      <w:r>
        <w:br/>
      </w:r>
      <w:r w:rsidRPr="00E254C5">
        <w:rPr>
          <w:rFonts w:ascii="Times New Roman" w:eastAsia="Times New Roman" w:hAnsi="Times New Roman" w:cs="Times New Roman"/>
          <w:b/>
          <w:bCs/>
          <w:color w:val="auto"/>
          <w:kern w:val="36"/>
          <w:sz w:val="48"/>
          <w:szCs w:val="48"/>
          <w:lang w:eastAsia="en-IN"/>
        </w:rPr>
        <w:t>8. Report Summary, FAQs, and SEO Schema</w:t>
      </w:r>
    </w:p>
    <w:p w14:paraId="58B9E862"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A.1. Report Title (Long-Form)</w:t>
      </w:r>
      <w:r w:rsidRPr="00E254C5">
        <w:rPr>
          <w:rFonts w:ascii="Times New Roman" w:eastAsia="Times New Roman" w:hAnsi="Times New Roman" w:cs="Times New Roman"/>
          <w:sz w:val="24"/>
          <w:szCs w:val="24"/>
          <w:lang w:eastAsia="en-IN"/>
        </w:rPr>
        <w:br/>
        <w:t xml:space="preserve">Adventure Tourism Market </w:t>
      </w:r>
      <w:proofErr w:type="gramStart"/>
      <w:r w:rsidRPr="00E254C5">
        <w:rPr>
          <w:rFonts w:ascii="Times New Roman" w:eastAsia="Times New Roman" w:hAnsi="Times New Roman" w:cs="Times New Roman"/>
          <w:sz w:val="24"/>
          <w:szCs w:val="24"/>
          <w:lang w:eastAsia="en-IN"/>
        </w:rPr>
        <w:t>By</w:t>
      </w:r>
      <w:proofErr w:type="gramEnd"/>
      <w:r w:rsidRPr="00E254C5">
        <w:rPr>
          <w:rFonts w:ascii="Times New Roman" w:eastAsia="Times New Roman" w:hAnsi="Times New Roman" w:cs="Times New Roman"/>
          <w:sz w:val="24"/>
          <w:szCs w:val="24"/>
          <w:lang w:eastAsia="en-IN"/>
        </w:rPr>
        <w:t xml:space="preserve"> Activity Type (Trekking &amp; Hiking, Mountaineering, White-Water Rafting, Scuba Diving, Paragliding, Wildlife Safari, Cycling, Winter Sports); By Experience Type (Soft Adventure, Hard Adventure); By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 (Solo, Family, Group, Corporate, Niche Enthusiasts); By Geography, Segment Revenue Estimation, Forecast, 2024–2030</w:t>
      </w:r>
    </w:p>
    <w:p w14:paraId="6F14DBEE"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A.2. Lowercase Market Name</w:t>
      </w:r>
      <w:r w:rsidRPr="00E254C5">
        <w:rPr>
          <w:rFonts w:ascii="Times New Roman" w:eastAsia="Times New Roman" w:hAnsi="Times New Roman" w:cs="Times New Roman"/>
          <w:sz w:val="24"/>
          <w:szCs w:val="24"/>
          <w:lang w:eastAsia="en-IN"/>
        </w:rPr>
        <w:br/>
        <w:t>adventure tourism market</w:t>
      </w:r>
    </w:p>
    <w:p w14:paraId="0E461B9F" w14:textId="7AA503D5"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A.3. SEO-Friendly Market Size Tagline</w:t>
      </w:r>
      <w:r w:rsidRPr="00E254C5">
        <w:rPr>
          <w:rFonts w:ascii="Times New Roman" w:eastAsia="Times New Roman" w:hAnsi="Times New Roman" w:cs="Times New Roman"/>
          <w:sz w:val="24"/>
          <w:szCs w:val="24"/>
          <w:lang w:eastAsia="en-IN"/>
        </w:rPr>
        <w:br/>
        <w:t>Adventure Tourism Market Size ($</w:t>
      </w:r>
      <w:r>
        <w:rPr>
          <w:rFonts w:ascii="Times New Roman" w:eastAsia="Times New Roman" w:hAnsi="Times New Roman" w:cs="Times New Roman"/>
          <w:sz w:val="24"/>
          <w:szCs w:val="24"/>
          <w:lang w:eastAsia="en-IN"/>
        </w:rPr>
        <w:t>1,270.0</w:t>
      </w:r>
      <w:r w:rsidRPr="00E254C5">
        <w:rPr>
          <w:rFonts w:ascii="Times New Roman" w:eastAsia="Times New Roman" w:hAnsi="Times New Roman" w:cs="Times New Roman"/>
          <w:sz w:val="24"/>
          <w:szCs w:val="24"/>
          <w:lang w:eastAsia="en-IN"/>
        </w:rPr>
        <w:t xml:space="preserve"> Billion) 2030</w:t>
      </w:r>
    </w:p>
    <w:p w14:paraId="329E5471"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lastRenderedPageBreak/>
        <w:t xml:space="preserve">A.4. SEO-Friendly Market Size Tagline </w:t>
      </w:r>
      <w:proofErr w:type="spellStart"/>
      <w:r w:rsidRPr="00E254C5">
        <w:rPr>
          <w:rFonts w:ascii="Times New Roman" w:eastAsia="Times New Roman" w:hAnsi="Times New Roman" w:cs="Times New Roman"/>
          <w:b/>
          <w:bCs/>
          <w:sz w:val="24"/>
          <w:szCs w:val="24"/>
          <w:lang w:eastAsia="en-IN"/>
        </w:rPr>
        <w:t>BreadCrumb</w:t>
      </w:r>
      <w:proofErr w:type="spellEnd"/>
      <w:r w:rsidRPr="00E254C5">
        <w:rPr>
          <w:rFonts w:ascii="Times New Roman" w:eastAsia="Times New Roman" w:hAnsi="Times New Roman" w:cs="Times New Roman"/>
          <w:sz w:val="24"/>
          <w:szCs w:val="24"/>
          <w:lang w:eastAsia="en-IN"/>
        </w:rPr>
        <w:br/>
        <w:t>Adventure Tourism Market Report 2030</w:t>
      </w:r>
    </w:p>
    <w:p w14:paraId="7F1A36EF" w14:textId="77777777" w:rsidR="00E254C5" w:rsidRPr="00E254C5" w:rsidRDefault="00E254C5" w:rsidP="00E254C5">
      <w:pPr>
        <w:spacing w:after="0"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pict w14:anchorId="52402EBA">
          <v:rect id="_x0000_i1025" style="width:0;height:1.5pt" o:hralign="center" o:hrstd="t" o:hr="t" fillcolor="#a0a0a0" stroked="f"/>
        </w:pict>
      </w:r>
    </w:p>
    <w:p w14:paraId="2BBA5E65"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B. Top 5 FAQs</w:t>
      </w:r>
    </w:p>
    <w:p w14:paraId="27C40E00" w14:textId="398C5573"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Q1. How big is the adventure tourism market?</w:t>
      </w:r>
      <w:r w:rsidRPr="00E254C5">
        <w:rPr>
          <w:rFonts w:ascii="Times New Roman" w:eastAsia="Times New Roman" w:hAnsi="Times New Roman" w:cs="Times New Roman"/>
          <w:sz w:val="24"/>
          <w:szCs w:val="24"/>
          <w:lang w:eastAsia="en-IN"/>
        </w:rPr>
        <w:br/>
      </w:r>
      <w:r w:rsidRPr="00E254C5">
        <w:rPr>
          <w:rFonts w:ascii="Times New Roman" w:eastAsia="Times New Roman" w:hAnsi="Times New Roman" w:cs="Times New Roman"/>
          <w:b/>
          <w:bCs/>
          <w:sz w:val="24"/>
          <w:szCs w:val="24"/>
          <w:lang w:eastAsia="en-IN"/>
        </w:rPr>
        <w:t>A1.</w:t>
      </w:r>
      <w:r w:rsidRPr="00E254C5">
        <w:rPr>
          <w:rFonts w:ascii="Times New Roman" w:eastAsia="Times New Roman" w:hAnsi="Times New Roman" w:cs="Times New Roman"/>
          <w:sz w:val="24"/>
          <w:szCs w:val="24"/>
          <w:lang w:eastAsia="en-IN"/>
        </w:rPr>
        <w:t xml:space="preserve"> The global adventure tourism market was valued at USD </w:t>
      </w:r>
      <w:r>
        <w:rPr>
          <w:rFonts w:ascii="Times New Roman" w:eastAsia="Times New Roman" w:hAnsi="Times New Roman" w:cs="Times New Roman"/>
          <w:sz w:val="24"/>
          <w:szCs w:val="24"/>
          <w:lang w:eastAsia="en-IN"/>
        </w:rPr>
        <w:t>683.0</w:t>
      </w:r>
      <w:r w:rsidRPr="00E254C5">
        <w:rPr>
          <w:rFonts w:ascii="Times New Roman" w:eastAsia="Times New Roman" w:hAnsi="Times New Roman" w:cs="Times New Roman"/>
          <w:sz w:val="24"/>
          <w:szCs w:val="24"/>
          <w:lang w:eastAsia="en-IN"/>
        </w:rPr>
        <w:t xml:space="preserve"> billion in 2024.</w:t>
      </w:r>
    </w:p>
    <w:p w14:paraId="2759F084"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Q2. What is the CAGR for the forecast period?</w:t>
      </w:r>
      <w:r w:rsidRPr="00E254C5">
        <w:rPr>
          <w:rFonts w:ascii="Times New Roman" w:eastAsia="Times New Roman" w:hAnsi="Times New Roman" w:cs="Times New Roman"/>
          <w:sz w:val="24"/>
          <w:szCs w:val="24"/>
          <w:lang w:eastAsia="en-IN"/>
        </w:rPr>
        <w:br/>
      </w:r>
      <w:r w:rsidRPr="00E254C5">
        <w:rPr>
          <w:rFonts w:ascii="Times New Roman" w:eastAsia="Times New Roman" w:hAnsi="Times New Roman" w:cs="Times New Roman"/>
          <w:b/>
          <w:bCs/>
          <w:sz w:val="24"/>
          <w:szCs w:val="24"/>
          <w:lang w:eastAsia="en-IN"/>
        </w:rPr>
        <w:t>A2.</w:t>
      </w:r>
      <w:r w:rsidRPr="00E254C5">
        <w:rPr>
          <w:rFonts w:ascii="Times New Roman" w:eastAsia="Times New Roman" w:hAnsi="Times New Roman" w:cs="Times New Roman"/>
          <w:sz w:val="24"/>
          <w:szCs w:val="24"/>
          <w:lang w:eastAsia="en-IN"/>
        </w:rPr>
        <w:t xml:space="preserve"> The market is expected to grow at a CAGR of 12.1% from 2024 to 2030.</w:t>
      </w:r>
    </w:p>
    <w:p w14:paraId="406CBB9D"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Q3. Who are the major players in this market?</w:t>
      </w:r>
      <w:r w:rsidRPr="00E254C5">
        <w:rPr>
          <w:rFonts w:ascii="Times New Roman" w:eastAsia="Times New Roman" w:hAnsi="Times New Roman" w:cs="Times New Roman"/>
          <w:sz w:val="24"/>
          <w:szCs w:val="24"/>
          <w:lang w:eastAsia="en-IN"/>
        </w:rPr>
        <w:br/>
      </w:r>
      <w:r w:rsidRPr="00E254C5">
        <w:rPr>
          <w:rFonts w:ascii="Times New Roman" w:eastAsia="Times New Roman" w:hAnsi="Times New Roman" w:cs="Times New Roman"/>
          <w:b/>
          <w:bCs/>
          <w:sz w:val="24"/>
          <w:szCs w:val="24"/>
          <w:lang w:eastAsia="en-IN"/>
        </w:rPr>
        <w:t>A3.</w:t>
      </w:r>
      <w:r w:rsidRPr="00E254C5">
        <w:rPr>
          <w:rFonts w:ascii="Times New Roman" w:eastAsia="Times New Roman" w:hAnsi="Times New Roman" w:cs="Times New Roman"/>
          <w:sz w:val="24"/>
          <w:szCs w:val="24"/>
          <w:lang w:eastAsia="en-IN"/>
        </w:rPr>
        <w:t xml:space="preserve"> Leading players include Intrepid Travel, TUI Group, REI Adventures, G Adventures, Adventure Consultants, and Abercrombie &amp; Kent.</w:t>
      </w:r>
    </w:p>
    <w:p w14:paraId="266650B3"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Q4. Which region dominates the market share?</w:t>
      </w:r>
      <w:r w:rsidRPr="00E254C5">
        <w:rPr>
          <w:rFonts w:ascii="Times New Roman" w:eastAsia="Times New Roman" w:hAnsi="Times New Roman" w:cs="Times New Roman"/>
          <w:sz w:val="24"/>
          <w:szCs w:val="24"/>
          <w:lang w:eastAsia="en-IN"/>
        </w:rPr>
        <w:br/>
      </w:r>
      <w:r w:rsidRPr="00E254C5">
        <w:rPr>
          <w:rFonts w:ascii="Times New Roman" w:eastAsia="Times New Roman" w:hAnsi="Times New Roman" w:cs="Times New Roman"/>
          <w:b/>
          <w:bCs/>
          <w:sz w:val="24"/>
          <w:szCs w:val="24"/>
          <w:lang w:eastAsia="en-IN"/>
        </w:rPr>
        <w:t>A4.</w:t>
      </w:r>
      <w:r w:rsidRPr="00E254C5">
        <w:rPr>
          <w:rFonts w:ascii="Times New Roman" w:eastAsia="Times New Roman" w:hAnsi="Times New Roman" w:cs="Times New Roman"/>
          <w:sz w:val="24"/>
          <w:szCs w:val="24"/>
          <w:lang w:eastAsia="en-IN"/>
        </w:rPr>
        <w:t xml:space="preserve"> North America leads due to established infrastructure, strong safety standards, and high per-capita income.</w:t>
      </w:r>
    </w:p>
    <w:p w14:paraId="3E32B4A0"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Q5. What factors are driving this market?</w:t>
      </w:r>
      <w:r w:rsidRPr="00E254C5">
        <w:rPr>
          <w:rFonts w:ascii="Times New Roman" w:eastAsia="Times New Roman" w:hAnsi="Times New Roman" w:cs="Times New Roman"/>
          <w:sz w:val="24"/>
          <w:szCs w:val="24"/>
          <w:lang w:eastAsia="en-IN"/>
        </w:rPr>
        <w:br/>
      </w:r>
      <w:r w:rsidRPr="00E254C5">
        <w:rPr>
          <w:rFonts w:ascii="Times New Roman" w:eastAsia="Times New Roman" w:hAnsi="Times New Roman" w:cs="Times New Roman"/>
          <w:b/>
          <w:bCs/>
          <w:sz w:val="24"/>
          <w:szCs w:val="24"/>
          <w:lang w:eastAsia="en-IN"/>
        </w:rPr>
        <w:t>A5.</w:t>
      </w:r>
      <w:r w:rsidRPr="00E254C5">
        <w:rPr>
          <w:rFonts w:ascii="Times New Roman" w:eastAsia="Times New Roman" w:hAnsi="Times New Roman" w:cs="Times New Roman"/>
          <w:sz w:val="24"/>
          <w:szCs w:val="24"/>
          <w:lang w:eastAsia="en-IN"/>
        </w:rPr>
        <w:t xml:space="preserve"> Growth is </w:t>
      </w:r>
      <w:proofErr w:type="spellStart"/>
      <w:r w:rsidRPr="00E254C5">
        <w:rPr>
          <w:rFonts w:ascii="Times New Roman" w:eastAsia="Times New Roman" w:hAnsi="Times New Roman" w:cs="Times New Roman"/>
          <w:sz w:val="24"/>
          <w:szCs w:val="24"/>
          <w:lang w:eastAsia="en-IN"/>
        </w:rPr>
        <w:t>fueled</w:t>
      </w:r>
      <w:proofErr w:type="spellEnd"/>
      <w:r w:rsidRPr="00E254C5">
        <w:rPr>
          <w:rFonts w:ascii="Times New Roman" w:eastAsia="Times New Roman" w:hAnsi="Times New Roman" w:cs="Times New Roman"/>
          <w:sz w:val="24"/>
          <w:szCs w:val="24"/>
          <w:lang w:eastAsia="en-IN"/>
        </w:rPr>
        <w:t xml:space="preserve"> by rising demand for experiential travel, increased disposable incomes, and expansion of sustainable and eco-conscious tourism offerings.</w:t>
      </w:r>
    </w:p>
    <w:p w14:paraId="3A48308C" w14:textId="77777777" w:rsidR="00E254C5" w:rsidRPr="00E254C5" w:rsidRDefault="00E254C5" w:rsidP="00E254C5">
      <w:pPr>
        <w:spacing w:after="0"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pict w14:anchorId="034D76E8">
          <v:rect id="_x0000_i1026" style="width:0;height:1.5pt" o:hralign="center" o:hrstd="t" o:hr="t" fillcolor="#a0a0a0" stroked="f"/>
        </w:pict>
      </w:r>
    </w:p>
    <w:p w14:paraId="7E7B3D34"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C. JSON-LD SEO Schema</w:t>
      </w:r>
    </w:p>
    <w:p w14:paraId="58E7E5A1"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1. Breadcrumb Schema</w:t>
      </w:r>
    </w:p>
    <w:p w14:paraId="53614780"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w:t>
      </w:r>
    </w:p>
    <w:p w14:paraId="5600D68F"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"@context": "https://schema.org",</w:t>
      </w:r>
    </w:p>
    <w:p w14:paraId="79341CB7"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w:t>
      </w:r>
      <w:proofErr w:type="spellStart"/>
      <w:r w:rsidRPr="00E254C5">
        <w:rPr>
          <w:rFonts w:ascii="Courier New" w:eastAsia="Times New Roman" w:hAnsi="Courier New" w:cs="Courier New"/>
          <w:sz w:val="20"/>
          <w:szCs w:val="20"/>
          <w:lang w:eastAsia="en-IN"/>
        </w:rPr>
        <w:t>BreadcrumbList</w:t>
      </w:r>
      <w:proofErr w:type="spellEnd"/>
      <w:r w:rsidRPr="00E254C5">
        <w:rPr>
          <w:rFonts w:ascii="Courier New" w:eastAsia="Times New Roman" w:hAnsi="Courier New" w:cs="Courier New"/>
          <w:sz w:val="20"/>
          <w:szCs w:val="20"/>
          <w:lang w:eastAsia="en-IN"/>
        </w:rPr>
        <w:t>",</w:t>
      </w:r>
    </w:p>
    <w:p w14:paraId="5F3E807B"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roofErr w:type="spellStart"/>
      <w:r w:rsidRPr="00E254C5">
        <w:rPr>
          <w:rFonts w:ascii="Courier New" w:eastAsia="Times New Roman" w:hAnsi="Courier New" w:cs="Courier New"/>
          <w:sz w:val="20"/>
          <w:szCs w:val="20"/>
          <w:lang w:eastAsia="en-IN"/>
        </w:rPr>
        <w:t>itemListElement</w:t>
      </w:r>
      <w:proofErr w:type="spellEnd"/>
      <w:r w:rsidRPr="00E254C5">
        <w:rPr>
          <w:rFonts w:ascii="Courier New" w:eastAsia="Times New Roman" w:hAnsi="Courier New" w:cs="Courier New"/>
          <w:sz w:val="20"/>
          <w:szCs w:val="20"/>
          <w:lang w:eastAsia="en-IN"/>
        </w:rPr>
        <w:t>": [</w:t>
      </w:r>
    </w:p>
    <w:p w14:paraId="7BD3CD04"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076D0699"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w:t>
      </w:r>
      <w:proofErr w:type="spellStart"/>
      <w:r w:rsidRPr="00E254C5">
        <w:rPr>
          <w:rFonts w:ascii="Courier New" w:eastAsia="Times New Roman" w:hAnsi="Courier New" w:cs="Courier New"/>
          <w:sz w:val="20"/>
          <w:szCs w:val="20"/>
          <w:lang w:eastAsia="en-IN"/>
        </w:rPr>
        <w:t>ListItem</w:t>
      </w:r>
      <w:proofErr w:type="spellEnd"/>
      <w:r w:rsidRPr="00E254C5">
        <w:rPr>
          <w:rFonts w:ascii="Courier New" w:eastAsia="Times New Roman" w:hAnsi="Courier New" w:cs="Courier New"/>
          <w:sz w:val="20"/>
          <w:szCs w:val="20"/>
          <w:lang w:eastAsia="en-IN"/>
        </w:rPr>
        <w:t>",</w:t>
      </w:r>
    </w:p>
    <w:p w14:paraId="7CA2BDAC"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"position": 1,</w:t>
      </w:r>
    </w:p>
    <w:p w14:paraId="0A536221"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"name": "Home",</w:t>
      </w:r>
    </w:p>
    <w:p w14:paraId="3BE83C2B"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"item": "https://www.strategicmarketresearch.com/"</w:t>
      </w:r>
    </w:p>
    <w:p w14:paraId="57590F97"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0EB8091F"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4542A801"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w:t>
      </w:r>
      <w:proofErr w:type="spellStart"/>
      <w:r w:rsidRPr="00E254C5">
        <w:rPr>
          <w:rFonts w:ascii="Courier New" w:eastAsia="Times New Roman" w:hAnsi="Courier New" w:cs="Courier New"/>
          <w:sz w:val="20"/>
          <w:szCs w:val="20"/>
          <w:lang w:eastAsia="en-IN"/>
        </w:rPr>
        <w:t>ListItem</w:t>
      </w:r>
      <w:proofErr w:type="spellEnd"/>
      <w:r w:rsidRPr="00E254C5">
        <w:rPr>
          <w:rFonts w:ascii="Courier New" w:eastAsia="Times New Roman" w:hAnsi="Courier New" w:cs="Courier New"/>
          <w:sz w:val="20"/>
          <w:szCs w:val="20"/>
          <w:lang w:eastAsia="en-IN"/>
        </w:rPr>
        <w:t>",</w:t>
      </w:r>
    </w:p>
    <w:p w14:paraId="2933FB9E"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"position": 2,</w:t>
      </w:r>
    </w:p>
    <w:p w14:paraId="4A489A4A" w14:textId="5D0DA3C2"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"name": "Health </w:t>
      </w:r>
      <w:proofErr w:type="gramStart"/>
      <w:r w:rsidRPr="00E254C5">
        <w:rPr>
          <w:rFonts w:ascii="Courier New" w:eastAsia="Times New Roman" w:hAnsi="Courier New" w:cs="Courier New"/>
          <w:sz w:val="20"/>
          <w:szCs w:val="20"/>
          <w:lang w:eastAsia="en-IN"/>
        </w:rPr>
        <w:t>And</w:t>
      </w:r>
      <w:proofErr w:type="gramEnd"/>
      <w:r w:rsidRPr="00E254C5">
        <w:rPr>
          <w:rFonts w:ascii="Courier New" w:eastAsia="Times New Roman" w:hAnsi="Courier New" w:cs="Courier New"/>
          <w:sz w:val="20"/>
          <w:szCs w:val="20"/>
          <w:lang w:eastAsia="en-IN"/>
        </w:rPr>
        <w:t xml:space="preserve"> Wellness",</w:t>
      </w:r>
    </w:p>
    <w:p w14:paraId="5E53E412" w14:textId="6F32D28D"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"item": "https://www.strategicmarketresearch.com/report/health-and-wellness"</w:t>
      </w:r>
    </w:p>
    <w:p w14:paraId="5361628D"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5A0E9729"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7CC9D4DC"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w:t>
      </w:r>
      <w:proofErr w:type="spellStart"/>
      <w:r w:rsidRPr="00E254C5">
        <w:rPr>
          <w:rFonts w:ascii="Courier New" w:eastAsia="Times New Roman" w:hAnsi="Courier New" w:cs="Courier New"/>
          <w:sz w:val="20"/>
          <w:szCs w:val="20"/>
          <w:lang w:eastAsia="en-IN"/>
        </w:rPr>
        <w:t>ListItem</w:t>
      </w:r>
      <w:proofErr w:type="spellEnd"/>
      <w:r w:rsidRPr="00E254C5">
        <w:rPr>
          <w:rFonts w:ascii="Courier New" w:eastAsia="Times New Roman" w:hAnsi="Courier New" w:cs="Courier New"/>
          <w:sz w:val="20"/>
          <w:szCs w:val="20"/>
          <w:lang w:eastAsia="en-IN"/>
        </w:rPr>
        <w:t>",</w:t>
      </w:r>
    </w:p>
    <w:p w14:paraId="65F7FB5F"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"position": 3,</w:t>
      </w:r>
    </w:p>
    <w:p w14:paraId="75736AA9"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"name": "Adventure Tourism Market Report 2030",</w:t>
      </w:r>
    </w:p>
    <w:p w14:paraId="67CFDEF6"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"item": "https://www.strategicmarketresearch.com/market-report/adventure-tourism-market"</w:t>
      </w:r>
    </w:p>
    <w:p w14:paraId="2CA97017"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lastRenderedPageBreak/>
        <w:t xml:space="preserve">    }</w:t>
      </w:r>
    </w:p>
    <w:p w14:paraId="7B3DEB55"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117A18F0"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w:t>
      </w:r>
    </w:p>
    <w:p w14:paraId="141B68CF"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2. FAQ Schema</w:t>
      </w:r>
    </w:p>
    <w:p w14:paraId="7A909AD2"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w:t>
      </w:r>
    </w:p>
    <w:p w14:paraId="18907163"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"@context": "https://schema.org",</w:t>
      </w:r>
    </w:p>
    <w:p w14:paraId="785AA99E"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w:t>
      </w:r>
      <w:proofErr w:type="spellStart"/>
      <w:r w:rsidRPr="00E254C5">
        <w:rPr>
          <w:rFonts w:ascii="Courier New" w:eastAsia="Times New Roman" w:hAnsi="Courier New" w:cs="Courier New"/>
          <w:sz w:val="20"/>
          <w:szCs w:val="20"/>
          <w:lang w:eastAsia="en-IN"/>
        </w:rPr>
        <w:t>FAQPage</w:t>
      </w:r>
      <w:proofErr w:type="spellEnd"/>
      <w:r w:rsidRPr="00E254C5">
        <w:rPr>
          <w:rFonts w:ascii="Courier New" w:eastAsia="Times New Roman" w:hAnsi="Courier New" w:cs="Courier New"/>
          <w:sz w:val="20"/>
          <w:szCs w:val="20"/>
          <w:lang w:eastAsia="en-IN"/>
        </w:rPr>
        <w:t>",</w:t>
      </w:r>
    </w:p>
    <w:p w14:paraId="492A1D9D"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roofErr w:type="spellStart"/>
      <w:r w:rsidRPr="00E254C5">
        <w:rPr>
          <w:rFonts w:ascii="Courier New" w:eastAsia="Times New Roman" w:hAnsi="Courier New" w:cs="Courier New"/>
          <w:sz w:val="20"/>
          <w:szCs w:val="20"/>
          <w:lang w:eastAsia="en-IN"/>
        </w:rPr>
        <w:t>mainEntity</w:t>
      </w:r>
      <w:proofErr w:type="spellEnd"/>
      <w:r w:rsidRPr="00E254C5">
        <w:rPr>
          <w:rFonts w:ascii="Courier New" w:eastAsia="Times New Roman" w:hAnsi="Courier New" w:cs="Courier New"/>
          <w:sz w:val="20"/>
          <w:szCs w:val="20"/>
          <w:lang w:eastAsia="en-IN"/>
        </w:rPr>
        <w:t>": [</w:t>
      </w:r>
    </w:p>
    <w:p w14:paraId="6FBEFCC1"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0CF36776"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"Question",</w:t>
      </w:r>
    </w:p>
    <w:p w14:paraId="70D4CA58"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"name": "How big is the adventure tourism market?",</w:t>
      </w:r>
    </w:p>
    <w:p w14:paraId="2E637FD1"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roofErr w:type="spellStart"/>
      <w:r w:rsidRPr="00E254C5">
        <w:rPr>
          <w:rFonts w:ascii="Courier New" w:eastAsia="Times New Roman" w:hAnsi="Courier New" w:cs="Courier New"/>
          <w:sz w:val="20"/>
          <w:szCs w:val="20"/>
          <w:lang w:eastAsia="en-IN"/>
        </w:rPr>
        <w:t>acceptedAnswer</w:t>
      </w:r>
      <w:proofErr w:type="spellEnd"/>
      <w:r w:rsidRPr="00E254C5">
        <w:rPr>
          <w:rFonts w:ascii="Courier New" w:eastAsia="Times New Roman" w:hAnsi="Courier New" w:cs="Courier New"/>
          <w:sz w:val="20"/>
          <w:szCs w:val="20"/>
          <w:lang w:eastAsia="en-IN"/>
        </w:rPr>
        <w:t>": {</w:t>
      </w:r>
    </w:p>
    <w:p w14:paraId="3A2B337E"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"Answer",</w:t>
      </w:r>
    </w:p>
    <w:p w14:paraId="266335F4" w14:textId="22844D09"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"text": "The global adventure tourism market was valued at USD </w:t>
      </w:r>
      <w:r>
        <w:rPr>
          <w:rFonts w:ascii="Courier New" w:eastAsia="Times New Roman" w:hAnsi="Courier New" w:cs="Courier New"/>
          <w:sz w:val="20"/>
          <w:szCs w:val="20"/>
          <w:lang w:eastAsia="en-IN"/>
        </w:rPr>
        <w:t>683.0</w:t>
      </w:r>
      <w:r w:rsidRPr="00E254C5">
        <w:rPr>
          <w:rFonts w:ascii="Courier New" w:eastAsia="Times New Roman" w:hAnsi="Courier New" w:cs="Courier New"/>
          <w:sz w:val="20"/>
          <w:szCs w:val="20"/>
          <w:lang w:eastAsia="en-IN"/>
        </w:rPr>
        <w:t xml:space="preserve"> billion in 2024."</w:t>
      </w:r>
    </w:p>
    <w:p w14:paraId="47198890"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3998DB9F"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382E3E66"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611CAE83"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"Question",</w:t>
      </w:r>
    </w:p>
    <w:p w14:paraId="245FC12A"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"name": "What is the CAGR for the forecast period?",</w:t>
      </w:r>
    </w:p>
    <w:p w14:paraId="08823F7A"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roofErr w:type="spellStart"/>
      <w:r w:rsidRPr="00E254C5">
        <w:rPr>
          <w:rFonts w:ascii="Courier New" w:eastAsia="Times New Roman" w:hAnsi="Courier New" w:cs="Courier New"/>
          <w:sz w:val="20"/>
          <w:szCs w:val="20"/>
          <w:lang w:eastAsia="en-IN"/>
        </w:rPr>
        <w:t>acceptedAnswer</w:t>
      </w:r>
      <w:proofErr w:type="spellEnd"/>
      <w:r w:rsidRPr="00E254C5">
        <w:rPr>
          <w:rFonts w:ascii="Courier New" w:eastAsia="Times New Roman" w:hAnsi="Courier New" w:cs="Courier New"/>
          <w:sz w:val="20"/>
          <w:szCs w:val="20"/>
          <w:lang w:eastAsia="en-IN"/>
        </w:rPr>
        <w:t>": {</w:t>
      </w:r>
    </w:p>
    <w:p w14:paraId="07C9EF49"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"Answer",</w:t>
      </w:r>
    </w:p>
    <w:p w14:paraId="68ED6D54"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"text": "The market is expected to grow at a CAGR of 12.1% from 2024 to 2030."</w:t>
      </w:r>
    </w:p>
    <w:p w14:paraId="778816FD"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3AE6E232"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46805C6C"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45668748"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"Question",</w:t>
      </w:r>
    </w:p>
    <w:p w14:paraId="0960AC27"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"name": "Who are the major players in this market?",</w:t>
      </w:r>
    </w:p>
    <w:p w14:paraId="5CB90339"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roofErr w:type="spellStart"/>
      <w:r w:rsidRPr="00E254C5">
        <w:rPr>
          <w:rFonts w:ascii="Courier New" w:eastAsia="Times New Roman" w:hAnsi="Courier New" w:cs="Courier New"/>
          <w:sz w:val="20"/>
          <w:szCs w:val="20"/>
          <w:lang w:eastAsia="en-IN"/>
        </w:rPr>
        <w:t>acceptedAnswer</w:t>
      </w:r>
      <w:proofErr w:type="spellEnd"/>
      <w:r w:rsidRPr="00E254C5">
        <w:rPr>
          <w:rFonts w:ascii="Courier New" w:eastAsia="Times New Roman" w:hAnsi="Courier New" w:cs="Courier New"/>
          <w:sz w:val="20"/>
          <w:szCs w:val="20"/>
          <w:lang w:eastAsia="en-IN"/>
        </w:rPr>
        <w:t>": {</w:t>
      </w:r>
    </w:p>
    <w:p w14:paraId="40BD7E3E"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"Answer",</w:t>
      </w:r>
    </w:p>
    <w:p w14:paraId="40A0F6E0"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"text": "Leading players include Intrepid Travel, TUI Group, REI Adventures, G Adventures, Adventure Consultants, and Abercrombie &amp; Kent."</w:t>
      </w:r>
    </w:p>
    <w:p w14:paraId="7A2BCDDB"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7D854CA1"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7DD9C946"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270B8E53"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"Question",</w:t>
      </w:r>
    </w:p>
    <w:p w14:paraId="015FBE6D"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"name": "Which region dominates the market share?",</w:t>
      </w:r>
    </w:p>
    <w:p w14:paraId="51191EE2"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roofErr w:type="spellStart"/>
      <w:r w:rsidRPr="00E254C5">
        <w:rPr>
          <w:rFonts w:ascii="Courier New" w:eastAsia="Times New Roman" w:hAnsi="Courier New" w:cs="Courier New"/>
          <w:sz w:val="20"/>
          <w:szCs w:val="20"/>
          <w:lang w:eastAsia="en-IN"/>
        </w:rPr>
        <w:t>acceptedAnswer</w:t>
      </w:r>
      <w:proofErr w:type="spellEnd"/>
      <w:r w:rsidRPr="00E254C5">
        <w:rPr>
          <w:rFonts w:ascii="Courier New" w:eastAsia="Times New Roman" w:hAnsi="Courier New" w:cs="Courier New"/>
          <w:sz w:val="20"/>
          <w:szCs w:val="20"/>
          <w:lang w:eastAsia="en-IN"/>
        </w:rPr>
        <w:t>": {</w:t>
      </w:r>
    </w:p>
    <w:p w14:paraId="4BC2A24A"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"Answer",</w:t>
      </w:r>
    </w:p>
    <w:p w14:paraId="04D8BC31"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"text": "North America leads due to established infrastructure, strong safety standards, and high per-capita income."</w:t>
      </w:r>
    </w:p>
    <w:p w14:paraId="09B845F9"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7D610E56"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0F6FF1E1"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549F094C"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"Question",</w:t>
      </w:r>
    </w:p>
    <w:p w14:paraId="74348A2A"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"name": "What factors are driving this market?",</w:t>
      </w:r>
    </w:p>
    <w:p w14:paraId="1EA55A22"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roofErr w:type="spellStart"/>
      <w:r w:rsidRPr="00E254C5">
        <w:rPr>
          <w:rFonts w:ascii="Courier New" w:eastAsia="Times New Roman" w:hAnsi="Courier New" w:cs="Courier New"/>
          <w:sz w:val="20"/>
          <w:szCs w:val="20"/>
          <w:lang w:eastAsia="en-IN"/>
        </w:rPr>
        <w:t>acceptedAnswer</w:t>
      </w:r>
      <w:proofErr w:type="spellEnd"/>
      <w:r w:rsidRPr="00E254C5">
        <w:rPr>
          <w:rFonts w:ascii="Courier New" w:eastAsia="Times New Roman" w:hAnsi="Courier New" w:cs="Courier New"/>
          <w:sz w:val="20"/>
          <w:szCs w:val="20"/>
          <w:lang w:eastAsia="en-IN"/>
        </w:rPr>
        <w:t>": {</w:t>
      </w:r>
    </w:p>
    <w:p w14:paraId="487F7AFB"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"@type": "Answer",</w:t>
      </w:r>
    </w:p>
    <w:p w14:paraId="5D9DC49A"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"text": "Growth is </w:t>
      </w:r>
      <w:proofErr w:type="spellStart"/>
      <w:r w:rsidRPr="00E254C5">
        <w:rPr>
          <w:rFonts w:ascii="Courier New" w:eastAsia="Times New Roman" w:hAnsi="Courier New" w:cs="Courier New"/>
          <w:sz w:val="20"/>
          <w:szCs w:val="20"/>
          <w:lang w:eastAsia="en-IN"/>
        </w:rPr>
        <w:t>fueled</w:t>
      </w:r>
      <w:proofErr w:type="spellEnd"/>
      <w:r w:rsidRPr="00E254C5">
        <w:rPr>
          <w:rFonts w:ascii="Courier New" w:eastAsia="Times New Roman" w:hAnsi="Courier New" w:cs="Courier New"/>
          <w:sz w:val="20"/>
          <w:szCs w:val="20"/>
          <w:lang w:eastAsia="en-IN"/>
        </w:rPr>
        <w:t xml:space="preserve"> by rising demand for experiential travel, increased disposable incomes, and expansion of sustainable and eco-conscious tourism offerings."</w:t>
      </w:r>
    </w:p>
    <w:p w14:paraId="088C247C"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0360690A"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24AA5CC2"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 xml:space="preserve">  ]</w:t>
      </w:r>
    </w:p>
    <w:p w14:paraId="36B533D4" w14:textId="77777777" w:rsidR="00E254C5" w:rsidRPr="00E254C5" w:rsidRDefault="00E254C5" w:rsidP="00E25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54C5">
        <w:rPr>
          <w:rFonts w:ascii="Courier New" w:eastAsia="Times New Roman" w:hAnsi="Courier New" w:cs="Courier New"/>
          <w:sz w:val="20"/>
          <w:szCs w:val="20"/>
          <w:lang w:eastAsia="en-IN"/>
        </w:rPr>
        <w:t>}</w:t>
      </w:r>
    </w:p>
    <w:p w14:paraId="047FD2E0" w14:textId="77777777" w:rsidR="00E254C5" w:rsidRPr="00E254C5" w:rsidRDefault="00E254C5" w:rsidP="00E254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254C5">
        <w:rPr>
          <w:rFonts w:ascii="Times New Roman" w:eastAsia="Times New Roman" w:hAnsi="Times New Roman" w:cs="Times New Roman"/>
          <w:b/>
          <w:bCs/>
          <w:kern w:val="36"/>
          <w:sz w:val="48"/>
          <w:szCs w:val="48"/>
          <w:lang w:eastAsia="en-IN"/>
        </w:rPr>
        <w:lastRenderedPageBreak/>
        <w:t>9. Table of Contents</w:t>
      </w:r>
    </w:p>
    <w:p w14:paraId="36C97D2B"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Executive Summary</w:t>
      </w:r>
    </w:p>
    <w:p w14:paraId="6AD3B163" w14:textId="77777777" w:rsidR="00E254C5" w:rsidRPr="00E254C5" w:rsidRDefault="00E254C5" w:rsidP="00E254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Overview</w:t>
      </w:r>
    </w:p>
    <w:p w14:paraId="564909D7" w14:textId="77777777" w:rsidR="00E254C5" w:rsidRPr="00E254C5" w:rsidRDefault="00E254C5" w:rsidP="00E254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Market Attractiveness by Activity Type, Experience Type,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 and Region</w:t>
      </w:r>
    </w:p>
    <w:p w14:paraId="4B0B6614" w14:textId="77777777" w:rsidR="00E254C5" w:rsidRPr="00E254C5" w:rsidRDefault="00E254C5" w:rsidP="00E254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Strategic Insights from Key Executives (CXO Perspective)</w:t>
      </w:r>
    </w:p>
    <w:p w14:paraId="0F57F977" w14:textId="77777777" w:rsidR="00E254C5" w:rsidRPr="00E254C5" w:rsidRDefault="00E254C5" w:rsidP="00E254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Historical Market Size and Future Projections (2022–2030)</w:t>
      </w:r>
    </w:p>
    <w:p w14:paraId="3D0A08CC" w14:textId="77777777" w:rsidR="00E254C5" w:rsidRPr="00E254C5" w:rsidRDefault="00E254C5" w:rsidP="00E254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Summary of Market Segmentation by Activity Type, Experience Type,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 and Region</w:t>
      </w:r>
    </w:p>
    <w:p w14:paraId="45004749"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Market Share Analysis</w:t>
      </w:r>
    </w:p>
    <w:p w14:paraId="36BB98CE" w14:textId="77777777" w:rsidR="00E254C5" w:rsidRPr="00E254C5" w:rsidRDefault="00E254C5" w:rsidP="00E254C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Leading Players by Revenue and Market Share</w:t>
      </w:r>
    </w:p>
    <w:p w14:paraId="55E1F625" w14:textId="77777777" w:rsidR="00E254C5" w:rsidRPr="00E254C5" w:rsidRDefault="00E254C5" w:rsidP="00E254C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Market Share Analysis by Activity Type, Experience Type, and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w:t>
      </w:r>
    </w:p>
    <w:p w14:paraId="58ACC514"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Investment Opportunities in the Adventure Tourism Market</w:t>
      </w:r>
    </w:p>
    <w:p w14:paraId="77116FB9" w14:textId="77777777" w:rsidR="00E254C5" w:rsidRPr="00E254C5" w:rsidRDefault="00E254C5" w:rsidP="00E254C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Key Developments and Innovations</w:t>
      </w:r>
    </w:p>
    <w:p w14:paraId="72F7F5C7" w14:textId="77777777" w:rsidR="00E254C5" w:rsidRPr="00E254C5" w:rsidRDefault="00E254C5" w:rsidP="00E254C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Mergers, Acquisitions, and Strategic Partnerships</w:t>
      </w:r>
    </w:p>
    <w:p w14:paraId="2D9CD0F3" w14:textId="77777777" w:rsidR="00E254C5" w:rsidRPr="00E254C5" w:rsidRDefault="00E254C5" w:rsidP="00E254C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High-Growth Segments for Investment</w:t>
      </w:r>
    </w:p>
    <w:p w14:paraId="7408C547"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Market Introduction</w:t>
      </w:r>
    </w:p>
    <w:p w14:paraId="0F852E2E" w14:textId="77777777" w:rsidR="00E254C5" w:rsidRPr="00E254C5" w:rsidRDefault="00E254C5" w:rsidP="00E254C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Definition and Scope of the Study</w:t>
      </w:r>
    </w:p>
    <w:p w14:paraId="03495815" w14:textId="77777777" w:rsidR="00E254C5" w:rsidRPr="00E254C5" w:rsidRDefault="00E254C5" w:rsidP="00E254C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Structure and Key Findings</w:t>
      </w:r>
    </w:p>
    <w:p w14:paraId="2FC4C80A" w14:textId="77777777" w:rsidR="00E254C5" w:rsidRPr="00E254C5" w:rsidRDefault="00E254C5" w:rsidP="00E254C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Overview of Top Investment Pockets</w:t>
      </w:r>
    </w:p>
    <w:p w14:paraId="2B3AFA22"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Research Methodology</w:t>
      </w:r>
    </w:p>
    <w:p w14:paraId="109AB44F" w14:textId="77777777" w:rsidR="00E254C5" w:rsidRPr="00E254C5" w:rsidRDefault="00E254C5" w:rsidP="00E254C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Research Process Overview</w:t>
      </w:r>
    </w:p>
    <w:p w14:paraId="1A03F8E4" w14:textId="77777777" w:rsidR="00E254C5" w:rsidRPr="00E254C5" w:rsidRDefault="00E254C5" w:rsidP="00E254C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Primary and Secondary Research Approaches</w:t>
      </w:r>
    </w:p>
    <w:p w14:paraId="25701387" w14:textId="77777777" w:rsidR="00E254C5" w:rsidRPr="00E254C5" w:rsidRDefault="00E254C5" w:rsidP="00E254C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Size Estimation and Forecasting Techniques</w:t>
      </w:r>
    </w:p>
    <w:p w14:paraId="57A9ED92"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Market Dynamics</w:t>
      </w:r>
    </w:p>
    <w:p w14:paraId="2D0BD77A" w14:textId="77777777" w:rsidR="00E254C5" w:rsidRPr="00E254C5" w:rsidRDefault="00E254C5" w:rsidP="00E254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Key Market Drivers</w:t>
      </w:r>
    </w:p>
    <w:p w14:paraId="3A562A34" w14:textId="77777777" w:rsidR="00E254C5" w:rsidRPr="00E254C5" w:rsidRDefault="00E254C5" w:rsidP="00E254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Challenges and Restraints Impacting Growth</w:t>
      </w:r>
    </w:p>
    <w:p w14:paraId="169DE04A" w14:textId="77777777" w:rsidR="00E254C5" w:rsidRPr="00E254C5" w:rsidRDefault="00E254C5" w:rsidP="00E254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Emerging Opportunities for Stakeholders</w:t>
      </w:r>
    </w:p>
    <w:p w14:paraId="41B230BA" w14:textId="77777777" w:rsidR="00E254C5" w:rsidRPr="00E254C5" w:rsidRDefault="00E254C5" w:rsidP="00E254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Impact of </w:t>
      </w:r>
      <w:proofErr w:type="spellStart"/>
      <w:r w:rsidRPr="00E254C5">
        <w:rPr>
          <w:rFonts w:ascii="Times New Roman" w:eastAsia="Times New Roman" w:hAnsi="Times New Roman" w:cs="Times New Roman"/>
          <w:sz w:val="24"/>
          <w:szCs w:val="24"/>
          <w:lang w:eastAsia="en-IN"/>
        </w:rPr>
        <w:t>Behavioral</w:t>
      </w:r>
      <w:proofErr w:type="spellEnd"/>
      <w:r w:rsidRPr="00E254C5">
        <w:rPr>
          <w:rFonts w:ascii="Times New Roman" w:eastAsia="Times New Roman" w:hAnsi="Times New Roman" w:cs="Times New Roman"/>
          <w:sz w:val="24"/>
          <w:szCs w:val="24"/>
          <w:lang w:eastAsia="en-IN"/>
        </w:rPr>
        <w:t xml:space="preserve"> and Regulatory Factors</w:t>
      </w:r>
    </w:p>
    <w:p w14:paraId="6C043219" w14:textId="77777777" w:rsidR="00E254C5" w:rsidRPr="00E254C5" w:rsidRDefault="00E254C5" w:rsidP="00E254C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Technological Advances in Adventure Tourism</w:t>
      </w:r>
    </w:p>
    <w:p w14:paraId="7802E3D0"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Global Adventure Tourism Market Analysis</w:t>
      </w:r>
    </w:p>
    <w:p w14:paraId="21EA90C9" w14:textId="77777777" w:rsidR="00E254C5" w:rsidRPr="00E254C5" w:rsidRDefault="00E254C5" w:rsidP="00E254C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Historical Market Size and Volume (2022–2023)</w:t>
      </w:r>
    </w:p>
    <w:p w14:paraId="3EC129FD" w14:textId="77777777" w:rsidR="00E254C5" w:rsidRPr="00E254C5" w:rsidRDefault="00E254C5" w:rsidP="00E254C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Size and Volume Forecasts (2024–2030)</w:t>
      </w:r>
    </w:p>
    <w:p w14:paraId="1374A6E1" w14:textId="77777777" w:rsidR="00E254C5" w:rsidRPr="00E254C5" w:rsidRDefault="00E254C5" w:rsidP="00E254C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E254C5">
        <w:rPr>
          <w:rFonts w:ascii="Times New Roman" w:eastAsia="Times New Roman" w:hAnsi="Times New Roman" w:cs="Times New Roman"/>
          <w:b/>
          <w:bCs/>
          <w:sz w:val="24"/>
          <w:szCs w:val="24"/>
          <w:lang w:eastAsia="en-IN"/>
        </w:rPr>
        <w:t>Market Analysis by Activity Type:</w:t>
      </w:r>
    </w:p>
    <w:p w14:paraId="7D32C2A7"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Trekking &amp; Hiking</w:t>
      </w:r>
    </w:p>
    <w:p w14:paraId="1F62745C"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Mountaineering</w:t>
      </w:r>
    </w:p>
    <w:p w14:paraId="1F16B249"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lastRenderedPageBreak/>
        <w:t>White-Water Rafting</w:t>
      </w:r>
    </w:p>
    <w:p w14:paraId="44C24B39"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Scuba Diving</w:t>
      </w:r>
    </w:p>
    <w:p w14:paraId="6CCCA617"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Paragliding</w:t>
      </w:r>
    </w:p>
    <w:p w14:paraId="020CBF23"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Wildlife Safari</w:t>
      </w:r>
    </w:p>
    <w:p w14:paraId="3E0D6214"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Cycling</w:t>
      </w:r>
    </w:p>
    <w:p w14:paraId="2278743C"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Winter Sports</w:t>
      </w:r>
    </w:p>
    <w:p w14:paraId="020FD98C" w14:textId="77777777" w:rsidR="00E254C5" w:rsidRPr="00E254C5" w:rsidRDefault="00E254C5" w:rsidP="00E254C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E254C5">
        <w:rPr>
          <w:rFonts w:ascii="Times New Roman" w:eastAsia="Times New Roman" w:hAnsi="Times New Roman" w:cs="Times New Roman"/>
          <w:b/>
          <w:bCs/>
          <w:sz w:val="24"/>
          <w:szCs w:val="24"/>
          <w:lang w:eastAsia="en-IN"/>
        </w:rPr>
        <w:t>Market Analysis by Experience Type:</w:t>
      </w:r>
    </w:p>
    <w:p w14:paraId="351988BB"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Soft Adventure</w:t>
      </w:r>
    </w:p>
    <w:p w14:paraId="2F9F429B"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Hard Adventure</w:t>
      </w:r>
    </w:p>
    <w:p w14:paraId="0BCB0888" w14:textId="77777777" w:rsidR="00E254C5" w:rsidRPr="00E254C5" w:rsidRDefault="00E254C5" w:rsidP="00E254C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E254C5">
        <w:rPr>
          <w:rFonts w:ascii="Times New Roman" w:eastAsia="Times New Roman" w:hAnsi="Times New Roman" w:cs="Times New Roman"/>
          <w:b/>
          <w:bCs/>
          <w:sz w:val="24"/>
          <w:szCs w:val="24"/>
          <w:lang w:eastAsia="en-IN"/>
        </w:rPr>
        <w:t xml:space="preserve">Market Analysis by </w:t>
      </w:r>
      <w:proofErr w:type="spellStart"/>
      <w:r w:rsidRPr="00E254C5">
        <w:rPr>
          <w:rFonts w:ascii="Times New Roman" w:eastAsia="Times New Roman" w:hAnsi="Times New Roman" w:cs="Times New Roman"/>
          <w:b/>
          <w:bCs/>
          <w:sz w:val="24"/>
          <w:szCs w:val="24"/>
          <w:lang w:eastAsia="en-IN"/>
        </w:rPr>
        <w:t>Traveler</w:t>
      </w:r>
      <w:proofErr w:type="spellEnd"/>
      <w:r w:rsidRPr="00E254C5">
        <w:rPr>
          <w:rFonts w:ascii="Times New Roman" w:eastAsia="Times New Roman" w:hAnsi="Times New Roman" w:cs="Times New Roman"/>
          <w:b/>
          <w:bCs/>
          <w:sz w:val="24"/>
          <w:szCs w:val="24"/>
          <w:lang w:eastAsia="en-IN"/>
        </w:rPr>
        <w:t xml:space="preserve"> Type:</w:t>
      </w:r>
    </w:p>
    <w:p w14:paraId="0713032E"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Solo Travelers</w:t>
      </w:r>
    </w:p>
    <w:p w14:paraId="7F6DB0E8"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Families</w:t>
      </w:r>
    </w:p>
    <w:p w14:paraId="2E28B323"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Groups</w:t>
      </w:r>
    </w:p>
    <w:p w14:paraId="6A6D0D1F"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Corporate Travelers</w:t>
      </w:r>
    </w:p>
    <w:p w14:paraId="749D3C12"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Niche Adventure Enthusiasts</w:t>
      </w:r>
    </w:p>
    <w:p w14:paraId="4F166843" w14:textId="77777777" w:rsidR="00E254C5" w:rsidRPr="00E254C5" w:rsidRDefault="00E254C5" w:rsidP="00E254C5">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E254C5">
        <w:rPr>
          <w:rFonts w:ascii="Times New Roman" w:eastAsia="Times New Roman" w:hAnsi="Times New Roman" w:cs="Times New Roman"/>
          <w:b/>
          <w:bCs/>
          <w:sz w:val="24"/>
          <w:szCs w:val="24"/>
          <w:lang w:eastAsia="en-IN"/>
        </w:rPr>
        <w:t>Market Analysis by Region:</w:t>
      </w:r>
    </w:p>
    <w:p w14:paraId="29AAB792"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North America</w:t>
      </w:r>
    </w:p>
    <w:p w14:paraId="15511EBA"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Europe</w:t>
      </w:r>
    </w:p>
    <w:p w14:paraId="6414925F"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Asia-Pacific</w:t>
      </w:r>
    </w:p>
    <w:p w14:paraId="04402753"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Latin America</w:t>
      </w:r>
    </w:p>
    <w:p w14:paraId="2C314257" w14:textId="77777777" w:rsidR="00E254C5" w:rsidRPr="00E254C5" w:rsidRDefault="00E254C5" w:rsidP="00E254C5">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Middle East &amp; Africa</w:t>
      </w:r>
    </w:p>
    <w:p w14:paraId="78CADD5E"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Regional Market Analysis</w:t>
      </w:r>
    </w:p>
    <w:p w14:paraId="199B5038" w14:textId="77777777" w:rsidR="00E254C5" w:rsidRPr="00E254C5" w:rsidRDefault="00E254C5" w:rsidP="00E254C5">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E254C5">
        <w:rPr>
          <w:rFonts w:ascii="Times New Roman" w:eastAsia="Times New Roman" w:hAnsi="Times New Roman" w:cs="Times New Roman"/>
          <w:b/>
          <w:bCs/>
          <w:sz w:val="24"/>
          <w:szCs w:val="24"/>
          <w:lang w:eastAsia="en-IN"/>
        </w:rPr>
        <w:t>North America Adventure Tourism Market</w:t>
      </w:r>
    </w:p>
    <w:p w14:paraId="76612B90"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Historical Market Size and Volume (2022–2023)</w:t>
      </w:r>
    </w:p>
    <w:p w14:paraId="08D12E80"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Size and Volume Forecasts (2024–2030)</w:t>
      </w:r>
    </w:p>
    <w:p w14:paraId="5BF1894A"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Market Analysis by Activity Type, Experience Type,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w:t>
      </w:r>
    </w:p>
    <w:p w14:paraId="5C2CBCD7"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Country-Level Breakdown: United States, Canada, Mexico</w:t>
      </w:r>
    </w:p>
    <w:p w14:paraId="3B555F98" w14:textId="77777777" w:rsidR="00E254C5" w:rsidRPr="00E254C5" w:rsidRDefault="00E254C5" w:rsidP="00E254C5">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E254C5">
        <w:rPr>
          <w:rFonts w:ascii="Times New Roman" w:eastAsia="Times New Roman" w:hAnsi="Times New Roman" w:cs="Times New Roman"/>
          <w:b/>
          <w:bCs/>
          <w:sz w:val="24"/>
          <w:szCs w:val="24"/>
          <w:lang w:eastAsia="en-IN"/>
        </w:rPr>
        <w:t>Europe Adventure Tourism Market</w:t>
      </w:r>
    </w:p>
    <w:p w14:paraId="55411BBD"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Historical Market Size and Volume (2022–2023)</w:t>
      </w:r>
    </w:p>
    <w:p w14:paraId="3DD2137A"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Size and Volume Forecasts (2024–2030)</w:t>
      </w:r>
    </w:p>
    <w:p w14:paraId="3F4205CA"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Market Analysis by Activity Type, Experience Type,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w:t>
      </w:r>
    </w:p>
    <w:p w14:paraId="62E4E162"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Country-Level Breakdown: Germany, United Kingdom, France, Italy, Spain, Rest of Europe</w:t>
      </w:r>
    </w:p>
    <w:p w14:paraId="01A765FD" w14:textId="77777777" w:rsidR="00E254C5" w:rsidRPr="00E254C5" w:rsidRDefault="00E254C5" w:rsidP="00E254C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Asia-Pacific Adventure Tourism Market</w:t>
      </w:r>
    </w:p>
    <w:p w14:paraId="0E005848"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Historical Market Size and Volume (2022–2023)</w:t>
      </w:r>
    </w:p>
    <w:p w14:paraId="3E476C91"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Size and Volume Forecasts (2024–2030)</w:t>
      </w:r>
    </w:p>
    <w:p w14:paraId="551CD4AC"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Market Analysis by Activity Type, Experience Type,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w:t>
      </w:r>
    </w:p>
    <w:p w14:paraId="4E17B27C"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Country-Level Breakdown: China, India, Thailand, Indonesia, Australia, Rest of Asia-Pacific</w:t>
      </w:r>
    </w:p>
    <w:p w14:paraId="7E271D61" w14:textId="77777777" w:rsidR="00E254C5" w:rsidRPr="00E254C5" w:rsidRDefault="00E254C5" w:rsidP="00E254C5">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E254C5">
        <w:rPr>
          <w:rFonts w:ascii="Times New Roman" w:eastAsia="Times New Roman" w:hAnsi="Times New Roman" w:cs="Times New Roman"/>
          <w:b/>
          <w:bCs/>
          <w:sz w:val="24"/>
          <w:szCs w:val="24"/>
          <w:lang w:eastAsia="en-IN"/>
        </w:rPr>
        <w:t>Latin America Adventure Tourism Market</w:t>
      </w:r>
    </w:p>
    <w:p w14:paraId="3D9F0661"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Historical Market Size and Volume (2022–2023)</w:t>
      </w:r>
    </w:p>
    <w:p w14:paraId="18C47FB2"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Size and Volume Forecasts (2024–2030)</w:t>
      </w:r>
    </w:p>
    <w:p w14:paraId="45639BF1"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Market Analysis by Activity Type, Experience Type,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w:t>
      </w:r>
    </w:p>
    <w:p w14:paraId="196242F2"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Country-Level Breakdown: Brazil, Costa Rica, Peru, Rest of Latin America</w:t>
      </w:r>
    </w:p>
    <w:p w14:paraId="69AF01F2" w14:textId="77777777" w:rsidR="00E254C5" w:rsidRPr="00E254C5" w:rsidRDefault="00E254C5" w:rsidP="00E254C5">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E254C5">
        <w:rPr>
          <w:rFonts w:ascii="Times New Roman" w:eastAsia="Times New Roman" w:hAnsi="Times New Roman" w:cs="Times New Roman"/>
          <w:b/>
          <w:bCs/>
          <w:sz w:val="24"/>
          <w:szCs w:val="24"/>
          <w:lang w:eastAsia="en-IN"/>
        </w:rPr>
        <w:t>Middle East &amp; Africa Adventure Tourism Market</w:t>
      </w:r>
    </w:p>
    <w:p w14:paraId="79EA9E6A"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Historical Market Size and Volume (2022–2023)</w:t>
      </w:r>
    </w:p>
    <w:p w14:paraId="38CC523A"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Size and Volume Forecasts (2024–2030)</w:t>
      </w:r>
    </w:p>
    <w:p w14:paraId="117B4F85"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Market Analysis by Activity Type, Experience Type,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w:t>
      </w:r>
    </w:p>
    <w:p w14:paraId="42A649A1" w14:textId="77777777" w:rsidR="00E254C5" w:rsidRPr="00E254C5" w:rsidRDefault="00E254C5" w:rsidP="00E254C5">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lastRenderedPageBreak/>
        <w:t>Country-Level Breakdown: UAE, South Africa, Morocco, Rest of Middle East &amp; Africa</w:t>
      </w:r>
    </w:p>
    <w:p w14:paraId="006374B1"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Key Players and Competitive Analysis</w:t>
      </w:r>
    </w:p>
    <w:p w14:paraId="02805D8E" w14:textId="77777777" w:rsidR="00E254C5" w:rsidRPr="00E254C5" w:rsidRDefault="00E254C5" w:rsidP="00E254C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Intrepid Travel</w:t>
      </w:r>
    </w:p>
    <w:p w14:paraId="1191CD5B" w14:textId="77777777" w:rsidR="00E254C5" w:rsidRPr="00E254C5" w:rsidRDefault="00E254C5" w:rsidP="00E254C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TUI Group</w:t>
      </w:r>
    </w:p>
    <w:p w14:paraId="217FE9D3" w14:textId="77777777" w:rsidR="00E254C5" w:rsidRPr="00E254C5" w:rsidRDefault="00E254C5" w:rsidP="00E254C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REI Adventures</w:t>
      </w:r>
    </w:p>
    <w:p w14:paraId="433A0C12" w14:textId="77777777" w:rsidR="00E254C5" w:rsidRPr="00E254C5" w:rsidRDefault="00E254C5" w:rsidP="00E254C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G Adventures</w:t>
      </w:r>
    </w:p>
    <w:p w14:paraId="24EDEA84" w14:textId="77777777" w:rsidR="00E254C5" w:rsidRPr="00E254C5" w:rsidRDefault="00E254C5" w:rsidP="00E254C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Adventure Consultants</w:t>
      </w:r>
    </w:p>
    <w:p w14:paraId="564A8F30" w14:textId="77777777" w:rsidR="00E254C5" w:rsidRPr="00E254C5" w:rsidRDefault="00E254C5" w:rsidP="00E254C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Abercrombie &amp; Kent</w:t>
      </w:r>
    </w:p>
    <w:p w14:paraId="0563F7FD"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Appendix</w:t>
      </w:r>
    </w:p>
    <w:p w14:paraId="672D4653" w14:textId="77777777" w:rsidR="00E254C5" w:rsidRPr="00E254C5" w:rsidRDefault="00E254C5" w:rsidP="00E254C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Abbreviations and Terminologies Used in the Report</w:t>
      </w:r>
    </w:p>
    <w:p w14:paraId="4EEFDECE" w14:textId="77777777" w:rsidR="00E254C5" w:rsidRPr="00E254C5" w:rsidRDefault="00E254C5" w:rsidP="00E254C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References and Sources</w:t>
      </w:r>
    </w:p>
    <w:p w14:paraId="634359F4"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List of Tables</w:t>
      </w:r>
    </w:p>
    <w:p w14:paraId="29DECCAB" w14:textId="77777777" w:rsidR="00E254C5" w:rsidRPr="00E254C5" w:rsidRDefault="00E254C5" w:rsidP="00E254C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 xml:space="preserve">Market Size by Activity Type, Experience Type, </w:t>
      </w:r>
      <w:proofErr w:type="spellStart"/>
      <w:r w:rsidRPr="00E254C5">
        <w:rPr>
          <w:rFonts w:ascii="Times New Roman" w:eastAsia="Times New Roman" w:hAnsi="Times New Roman" w:cs="Times New Roman"/>
          <w:sz w:val="24"/>
          <w:szCs w:val="24"/>
          <w:lang w:eastAsia="en-IN"/>
        </w:rPr>
        <w:t>Traveler</w:t>
      </w:r>
      <w:proofErr w:type="spellEnd"/>
      <w:r w:rsidRPr="00E254C5">
        <w:rPr>
          <w:rFonts w:ascii="Times New Roman" w:eastAsia="Times New Roman" w:hAnsi="Times New Roman" w:cs="Times New Roman"/>
          <w:sz w:val="24"/>
          <w:szCs w:val="24"/>
          <w:lang w:eastAsia="en-IN"/>
        </w:rPr>
        <w:t xml:space="preserve"> Type, and Region (2024–2030)</w:t>
      </w:r>
    </w:p>
    <w:p w14:paraId="635E8C98" w14:textId="77777777" w:rsidR="00E254C5" w:rsidRPr="00E254C5" w:rsidRDefault="00E254C5" w:rsidP="00E254C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Regional Market Breakdown by Segment Type (2024–2030)</w:t>
      </w:r>
    </w:p>
    <w:p w14:paraId="3D448035" w14:textId="77777777" w:rsidR="00E254C5" w:rsidRPr="00E254C5" w:rsidRDefault="00E254C5" w:rsidP="00E254C5">
      <w:p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b/>
          <w:bCs/>
          <w:sz w:val="24"/>
          <w:szCs w:val="24"/>
          <w:lang w:eastAsia="en-IN"/>
        </w:rPr>
        <w:t>List of Figures</w:t>
      </w:r>
    </w:p>
    <w:p w14:paraId="07F734B1" w14:textId="77777777" w:rsidR="00E254C5" w:rsidRPr="00E254C5" w:rsidRDefault="00E254C5" w:rsidP="00E254C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Drivers, Challenges, and Opportunities</w:t>
      </w:r>
    </w:p>
    <w:p w14:paraId="31AD300F" w14:textId="77777777" w:rsidR="00E254C5" w:rsidRPr="00E254C5" w:rsidRDefault="00E254C5" w:rsidP="00E254C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Regional Market Snapshot</w:t>
      </w:r>
    </w:p>
    <w:p w14:paraId="5C198D68" w14:textId="77777777" w:rsidR="00E254C5" w:rsidRPr="00E254C5" w:rsidRDefault="00E254C5" w:rsidP="00E254C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Competitive Landscape by Market Share</w:t>
      </w:r>
    </w:p>
    <w:p w14:paraId="5B52C671" w14:textId="77777777" w:rsidR="00E254C5" w:rsidRPr="00E254C5" w:rsidRDefault="00E254C5" w:rsidP="00E254C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Growth Strategies Adopted by Key Players</w:t>
      </w:r>
    </w:p>
    <w:p w14:paraId="1193B9F7" w14:textId="77777777" w:rsidR="00E254C5" w:rsidRPr="00E254C5" w:rsidRDefault="00E254C5" w:rsidP="00E254C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254C5">
        <w:rPr>
          <w:rFonts w:ascii="Times New Roman" w:eastAsia="Times New Roman" w:hAnsi="Times New Roman" w:cs="Times New Roman"/>
          <w:sz w:val="24"/>
          <w:szCs w:val="24"/>
          <w:lang w:eastAsia="en-IN"/>
        </w:rPr>
        <w:t>Market Share by Activity Type and Experience Type (2024 vs. 2030)</w:t>
      </w:r>
    </w:p>
    <w:p w14:paraId="1E50EDC5" w14:textId="60920C14"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83139"/>
    <w:multiLevelType w:val="multilevel"/>
    <w:tmpl w:val="2C96F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05FF7"/>
    <w:multiLevelType w:val="multilevel"/>
    <w:tmpl w:val="C552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B1910"/>
    <w:multiLevelType w:val="multilevel"/>
    <w:tmpl w:val="7A52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65C7C"/>
    <w:multiLevelType w:val="multilevel"/>
    <w:tmpl w:val="975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76BB3"/>
    <w:multiLevelType w:val="multilevel"/>
    <w:tmpl w:val="268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95F0B"/>
    <w:multiLevelType w:val="multilevel"/>
    <w:tmpl w:val="021A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A71F1"/>
    <w:multiLevelType w:val="multilevel"/>
    <w:tmpl w:val="091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C3833"/>
    <w:multiLevelType w:val="multilevel"/>
    <w:tmpl w:val="828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72DA5"/>
    <w:multiLevelType w:val="multilevel"/>
    <w:tmpl w:val="B7F4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8044C"/>
    <w:multiLevelType w:val="multilevel"/>
    <w:tmpl w:val="EF00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E0442"/>
    <w:multiLevelType w:val="multilevel"/>
    <w:tmpl w:val="0AA4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F0D9E"/>
    <w:multiLevelType w:val="multilevel"/>
    <w:tmpl w:val="49C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D66A2"/>
    <w:multiLevelType w:val="multilevel"/>
    <w:tmpl w:val="2434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16E7F"/>
    <w:multiLevelType w:val="multilevel"/>
    <w:tmpl w:val="75C6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F0FF7"/>
    <w:multiLevelType w:val="multilevel"/>
    <w:tmpl w:val="6E7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83961"/>
    <w:multiLevelType w:val="multilevel"/>
    <w:tmpl w:val="DCE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4"/>
  </w:num>
  <w:num w:numId="4">
    <w:abstractNumId w:val="15"/>
  </w:num>
  <w:num w:numId="5">
    <w:abstractNumId w:val="11"/>
  </w:num>
  <w:num w:numId="6">
    <w:abstractNumId w:val="13"/>
  </w:num>
  <w:num w:numId="7">
    <w:abstractNumId w:val="12"/>
  </w:num>
  <w:num w:numId="8">
    <w:abstractNumId w:val="3"/>
  </w:num>
  <w:num w:numId="9">
    <w:abstractNumId w:val="14"/>
  </w:num>
  <w:num w:numId="10">
    <w:abstractNumId w:val="9"/>
  </w:num>
  <w:num w:numId="11">
    <w:abstractNumId w:val="0"/>
  </w:num>
  <w:num w:numId="12">
    <w:abstractNumId w:val="1"/>
  </w:num>
  <w:num w:numId="13">
    <w:abstractNumId w:val="2"/>
  </w:num>
  <w:num w:numId="14">
    <w:abstractNumId w:val="8"/>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C5"/>
    <w:rsid w:val="0038114E"/>
    <w:rsid w:val="00A11F02"/>
    <w:rsid w:val="00AF5F83"/>
    <w:rsid w:val="00E25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28D7"/>
  <w15:chartTrackingRefBased/>
  <w15:docId w15:val="{CC1E6091-D3BB-4F64-B267-930F8C975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4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4C5"/>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E254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14942">
      <w:bodyDiv w:val="1"/>
      <w:marLeft w:val="0"/>
      <w:marRight w:val="0"/>
      <w:marTop w:val="0"/>
      <w:marBottom w:val="0"/>
      <w:divBdr>
        <w:top w:val="none" w:sz="0" w:space="0" w:color="auto"/>
        <w:left w:val="none" w:sz="0" w:space="0" w:color="auto"/>
        <w:bottom w:val="none" w:sz="0" w:space="0" w:color="auto"/>
        <w:right w:val="none" w:sz="0" w:space="0" w:color="auto"/>
      </w:divBdr>
    </w:div>
    <w:div w:id="531840445">
      <w:bodyDiv w:val="1"/>
      <w:marLeft w:val="0"/>
      <w:marRight w:val="0"/>
      <w:marTop w:val="0"/>
      <w:marBottom w:val="0"/>
      <w:divBdr>
        <w:top w:val="none" w:sz="0" w:space="0" w:color="auto"/>
        <w:left w:val="none" w:sz="0" w:space="0" w:color="auto"/>
        <w:bottom w:val="none" w:sz="0" w:space="0" w:color="auto"/>
        <w:right w:val="none" w:sz="0" w:space="0" w:color="auto"/>
      </w:divBdr>
    </w:div>
    <w:div w:id="1079669377">
      <w:bodyDiv w:val="1"/>
      <w:marLeft w:val="0"/>
      <w:marRight w:val="0"/>
      <w:marTop w:val="0"/>
      <w:marBottom w:val="0"/>
      <w:divBdr>
        <w:top w:val="none" w:sz="0" w:space="0" w:color="auto"/>
        <w:left w:val="none" w:sz="0" w:space="0" w:color="auto"/>
        <w:bottom w:val="none" w:sz="0" w:space="0" w:color="auto"/>
        <w:right w:val="none" w:sz="0" w:space="0" w:color="auto"/>
      </w:divBdr>
      <w:divsChild>
        <w:div w:id="1757432879">
          <w:marLeft w:val="0"/>
          <w:marRight w:val="0"/>
          <w:marTop w:val="0"/>
          <w:marBottom w:val="0"/>
          <w:divBdr>
            <w:top w:val="none" w:sz="0" w:space="0" w:color="auto"/>
            <w:left w:val="none" w:sz="0" w:space="0" w:color="auto"/>
            <w:bottom w:val="none" w:sz="0" w:space="0" w:color="auto"/>
            <w:right w:val="none" w:sz="0" w:space="0" w:color="auto"/>
          </w:divBdr>
          <w:divsChild>
            <w:div w:id="764617026">
              <w:marLeft w:val="0"/>
              <w:marRight w:val="0"/>
              <w:marTop w:val="0"/>
              <w:marBottom w:val="0"/>
              <w:divBdr>
                <w:top w:val="none" w:sz="0" w:space="0" w:color="auto"/>
                <w:left w:val="none" w:sz="0" w:space="0" w:color="auto"/>
                <w:bottom w:val="none" w:sz="0" w:space="0" w:color="auto"/>
                <w:right w:val="none" w:sz="0" w:space="0" w:color="auto"/>
              </w:divBdr>
            </w:div>
          </w:divsChild>
        </w:div>
        <w:div w:id="195895223">
          <w:marLeft w:val="0"/>
          <w:marRight w:val="0"/>
          <w:marTop w:val="0"/>
          <w:marBottom w:val="0"/>
          <w:divBdr>
            <w:top w:val="none" w:sz="0" w:space="0" w:color="auto"/>
            <w:left w:val="none" w:sz="0" w:space="0" w:color="auto"/>
            <w:bottom w:val="none" w:sz="0" w:space="0" w:color="auto"/>
            <w:right w:val="none" w:sz="0" w:space="0" w:color="auto"/>
          </w:divBdr>
          <w:divsChild>
            <w:div w:id="14683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19363">
      <w:bodyDiv w:val="1"/>
      <w:marLeft w:val="0"/>
      <w:marRight w:val="0"/>
      <w:marTop w:val="0"/>
      <w:marBottom w:val="0"/>
      <w:divBdr>
        <w:top w:val="none" w:sz="0" w:space="0" w:color="auto"/>
        <w:left w:val="none" w:sz="0" w:space="0" w:color="auto"/>
        <w:bottom w:val="none" w:sz="0" w:space="0" w:color="auto"/>
        <w:right w:val="none" w:sz="0" w:space="0" w:color="auto"/>
      </w:divBdr>
    </w:div>
    <w:div w:id="1224364161">
      <w:bodyDiv w:val="1"/>
      <w:marLeft w:val="0"/>
      <w:marRight w:val="0"/>
      <w:marTop w:val="0"/>
      <w:marBottom w:val="0"/>
      <w:divBdr>
        <w:top w:val="none" w:sz="0" w:space="0" w:color="auto"/>
        <w:left w:val="none" w:sz="0" w:space="0" w:color="auto"/>
        <w:bottom w:val="none" w:sz="0" w:space="0" w:color="auto"/>
        <w:right w:val="none" w:sz="0" w:space="0" w:color="auto"/>
      </w:divBdr>
    </w:div>
    <w:div w:id="1489634289">
      <w:bodyDiv w:val="1"/>
      <w:marLeft w:val="0"/>
      <w:marRight w:val="0"/>
      <w:marTop w:val="0"/>
      <w:marBottom w:val="0"/>
      <w:divBdr>
        <w:top w:val="none" w:sz="0" w:space="0" w:color="auto"/>
        <w:left w:val="none" w:sz="0" w:space="0" w:color="auto"/>
        <w:bottom w:val="none" w:sz="0" w:space="0" w:color="auto"/>
        <w:right w:val="none" w:sz="0" w:space="0" w:color="auto"/>
      </w:divBdr>
      <w:divsChild>
        <w:div w:id="421491722">
          <w:marLeft w:val="0"/>
          <w:marRight w:val="0"/>
          <w:marTop w:val="0"/>
          <w:marBottom w:val="0"/>
          <w:divBdr>
            <w:top w:val="none" w:sz="0" w:space="0" w:color="auto"/>
            <w:left w:val="none" w:sz="0" w:space="0" w:color="auto"/>
            <w:bottom w:val="none" w:sz="0" w:space="0" w:color="auto"/>
            <w:right w:val="none" w:sz="0" w:space="0" w:color="auto"/>
          </w:divBdr>
          <w:divsChild>
            <w:div w:id="1482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86243">
      <w:bodyDiv w:val="1"/>
      <w:marLeft w:val="0"/>
      <w:marRight w:val="0"/>
      <w:marTop w:val="0"/>
      <w:marBottom w:val="0"/>
      <w:divBdr>
        <w:top w:val="none" w:sz="0" w:space="0" w:color="auto"/>
        <w:left w:val="none" w:sz="0" w:space="0" w:color="auto"/>
        <w:bottom w:val="none" w:sz="0" w:space="0" w:color="auto"/>
        <w:right w:val="none" w:sz="0" w:space="0" w:color="auto"/>
      </w:divBdr>
    </w:div>
    <w:div w:id="1789860837">
      <w:bodyDiv w:val="1"/>
      <w:marLeft w:val="0"/>
      <w:marRight w:val="0"/>
      <w:marTop w:val="0"/>
      <w:marBottom w:val="0"/>
      <w:divBdr>
        <w:top w:val="none" w:sz="0" w:space="0" w:color="auto"/>
        <w:left w:val="none" w:sz="0" w:space="0" w:color="auto"/>
        <w:bottom w:val="none" w:sz="0" w:space="0" w:color="auto"/>
        <w:right w:val="none" w:sz="0" w:space="0" w:color="auto"/>
      </w:divBdr>
    </w:div>
    <w:div w:id="1847549045">
      <w:bodyDiv w:val="1"/>
      <w:marLeft w:val="0"/>
      <w:marRight w:val="0"/>
      <w:marTop w:val="0"/>
      <w:marBottom w:val="0"/>
      <w:divBdr>
        <w:top w:val="none" w:sz="0" w:space="0" w:color="auto"/>
        <w:left w:val="none" w:sz="0" w:space="0" w:color="auto"/>
        <w:bottom w:val="none" w:sz="0" w:space="0" w:color="auto"/>
        <w:right w:val="none" w:sz="0" w:space="0" w:color="auto"/>
      </w:divBdr>
    </w:div>
    <w:div w:id="212711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4635</Words>
  <Characters>26425</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2025-10-14T12:53:00Z</dcterms:created>
  <dcterms:modified xsi:type="dcterms:W3CDTF">2025-10-14T13:07:00Z</dcterms:modified>
</cp:coreProperties>
</file>