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C139B"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1. Introduction and Strategic Context</w:t>
      </w:r>
    </w:p>
    <w:p w14:paraId="7738F6CC" w14:textId="61F2B732"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 xml:space="preserve">The </w:t>
      </w:r>
      <w:r w:rsidRPr="00FF09DF">
        <w:rPr>
          <w:rFonts w:ascii="Times New Roman" w:eastAsia="Times New Roman" w:hAnsi="Times New Roman" w:cs="Times New Roman"/>
          <w:b/>
          <w:bCs/>
          <w:sz w:val="24"/>
          <w:szCs w:val="24"/>
          <w:lang w:eastAsia="en-IN"/>
        </w:rPr>
        <w:t>Global Compressor Wheel Market</w:t>
      </w:r>
      <w:r w:rsidRPr="00FF09DF">
        <w:rPr>
          <w:rFonts w:ascii="Times New Roman" w:eastAsia="Times New Roman" w:hAnsi="Times New Roman" w:cs="Times New Roman"/>
          <w:sz w:val="24"/>
          <w:szCs w:val="24"/>
          <w:lang w:eastAsia="en-IN"/>
        </w:rPr>
        <w:t xml:space="preserve"> </w:t>
      </w:r>
      <w:r w:rsidRPr="00FF09DF">
        <w:rPr>
          <w:rFonts w:ascii="Times New Roman" w:eastAsia="Times New Roman" w:hAnsi="Times New Roman" w:cs="Times New Roman"/>
          <w:sz w:val="24"/>
          <w:szCs w:val="24"/>
          <w:lang w:eastAsia="en-IN"/>
        </w:rPr>
        <w:t xml:space="preserve">is poised to witness a robust </w:t>
      </w:r>
      <w:r w:rsidRPr="00FF09DF">
        <w:rPr>
          <w:rFonts w:ascii="Times New Roman" w:eastAsia="Times New Roman" w:hAnsi="Times New Roman" w:cs="Times New Roman"/>
          <w:b/>
          <w:bCs/>
          <w:sz w:val="24"/>
          <w:szCs w:val="24"/>
          <w:lang w:eastAsia="en-IN"/>
        </w:rPr>
        <w:t>CAGR of 6.5%,</w:t>
      </w:r>
      <w:r w:rsidRPr="00FF09DF">
        <w:rPr>
          <w:rFonts w:ascii="Times New Roman" w:eastAsia="Times New Roman" w:hAnsi="Times New Roman" w:cs="Times New Roman"/>
          <w:sz w:val="24"/>
          <w:szCs w:val="24"/>
          <w:lang w:eastAsia="en-IN"/>
        </w:rPr>
        <w:t xml:space="preserve"> valued at an estimated </w:t>
      </w:r>
      <w:r w:rsidRPr="00FF09DF">
        <w:rPr>
          <w:rFonts w:ascii="Times New Roman" w:eastAsia="Times New Roman" w:hAnsi="Times New Roman" w:cs="Times New Roman"/>
          <w:b/>
          <w:bCs/>
          <w:sz w:val="24"/>
          <w:szCs w:val="24"/>
          <w:lang w:eastAsia="en-IN"/>
        </w:rPr>
        <w:t>USD 5.8 billion in 2024</w:t>
      </w:r>
      <w:r w:rsidRPr="00FF09DF">
        <w:rPr>
          <w:rFonts w:ascii="Times New Roman" w:eastAsia="Times New Roman" w:hAnsi="Times New Roman" w:cs="Times New Roman"/>
          <w:sz w:val="24"/>
          <w:szCs w:val="24"/>
          <w:lang w:eastAsia="en-IN"/>
        </w:rPr>
        <w:t xml:space="preserve">, and is expected to appreciate and reach </w:t>
      </w:r>
      <w:r w:rsidRPr="00FF09DF">
        <w:rPr>
          <w:rFonts w:ascii="Times New Roman" w:eastAsia="Times New Roman" w:hAnsi="Times New Roman" w:cs="Times New Roman"/>
          <w:b/>
          <w:bCs/>
          <w:sz w:val="24"/>
          <w:szCs w:val="24"/>
          <w:lang w:eastAsia="en-IN"/>
        </w:rPr>
        <w:t xml:space="preserve">USD 8.2 billion by 2030, </w:t>
      </w:r>
      <w:r w:rsidRPr="00FF09DF">
        <w:rPr>
          <w:rFonts w:ascii="Times New Roman" w:eastAsia="Times New Roman" w:hAnsi="Times New Roman" w:cs="Times New Roman"/>
          <w:sz w:val="24"/>
          <w:szCs w:val="24"/>
          <w:lang w:eastAsia="en-IN"/>
        </w:rPr>
        <w:t xml:space="preserve">according to </w:t>
      </w:r>
      <w:r w:rsidRPr="00FF09DF">
        <w:rPr>
          <w:rFonts w:ascii="Times New Roman" w:eastAsia="Times New Roman" w:hAnsi="Times New Roman" w:cs="Times New Roman"/>
          <w:b/>
          <w:bCs/>
          <w:sz w:val="24"/>
          <w:szCs w:val="24"/>
          <w:lang w:eastAsia="en-IN"/>
        </w:rPr>
        <w:t>Strategic Market Research.</w:t>
      </w:r>
      <w:r w:rsidRPr="00FF09DF">
        <w:rPr>
          <w:rFonts w:ascii="Times New Roman" w:eastAsia="Times New Roman" w:hAnsi="Times New Roman" w:cs="Times New Roman"/>
          <w:sz w:val="24"/>
          <w:szCs w:val="24"/>
          <w:lang w:eastAsia="en-IN"/>
        </w:rPr>
        <w:t xml:space="preserve"> Compressor wheels, critical components of turbochargers and centrifugal compressors, play a pivotal role in enhancing engine efficiency, boosting performance, and reducing emissions across automotive, aerospace, and industrial applications.</w:t>
      </w:r>
    </w:p>
    <w:p w14:paraId="5F60F9FA"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The strategic relevance of compressor wheels in 2024–2030 is underpinned by multiple macroeconomic and technological forces. On the technology front, advances in lightweight alloys, high-strength materials, and precision manufacturing are enabling higher rotational speeds, improved aerodynamic efficiency, and lower energy losses. Regulatory mandates on fuel economy and emissions, particularly in North America, Europe, and parts of Asia Pacific, are compelling OEMs to adopt turbocharged engines, driving demand for high-performance compressor wheels. Additionally, the rising trend of electrification and hybrid powertrains is creating opportunities for specialized turbocharger designs that incorporate compressor wheels optimized for thermal and mechanical efficiency.</w:t>
      </w:r>
    </w:p>
    <w:p w14:paraId="2662CE0E"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Key stakeholders in this market include OEMs, turbocharger suppliers, aftermarket service providers, industrial end users, and investors exploring growth potential in both automotive and industrial segments. Automotive manufacturers are particularly focused on integrating advanced compressor wheel designs into small displacement engines without compromising performance. In the industrial sector, compressors with high-efficiency wheels are critical for energy-intensive operations, including chemical processing, oil &amp; gas, and power generation. Emerging markets in Asia Pacific and Latin America are seeing accelerated adoption due to rapid industrialization, expanding vehicle fleets, and increasing infrastructure development.</w:t>
      </w:r>
    </w:p>
    <w:p w14:paraId="3787A795"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i/>
          <w:iCs/>
          <w:sz w:val="24"/>
          <w:szCs w:val="24"/>
          <w:lang w:eastAsia="en-IN"/>
        </w:rPr>
        <w:t>Expert insights suggest that the next five years will witness a convergence of material innovation, additive manufacturing, and digital quality control, setting a new benchmark for compressor wheel reliability and performance.</w:t>
      </w:r>
    </w:p>
    <w:p w14:paraId="5DBB2D6E"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2. Market Segmentation and Forecast Scope</w:t>
      </w:r>
    </w:p>
    <w:p w14:paraId="70CAB85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The compressor wheel market is structured across multiple dimensions, reflecting variations in design, application, end-user requirements, and regional demand dynamics. These segments help stakeholders identify growth pockets and investment opportunities between 2024 and 2030.</w:t>
      </w:r>
    </w:p>
    <w:p w14:paraId="2C0DCFB9"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By Material Type</w:t>
      </w:r>
      <w:r w:rsidRPr="00FF09DF">
        <w:rPr>
          <w:rFonts w:ascii="Times New Roman" w:eastAsia="Times New Roman" w:hAnsi="Times New Roman" w:cs="Times New Roman"/>
          <w:sz w:val="24"/>
          <w:szCs w:val="24"/>
          <w:lang w:eastAsia="en-IN"/>
        </w:rPr>
        <w:br/>
        <w:t xml:space="preserve">Compressor wheels are primarily manufactured using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 titanium alloys, and stainless steel.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 dominate the market due to their lightweight nature, cost efficiency, and sufficient mechanical strength for most automotive applications. Titanium alloys, while more expensive, are </w:t>
      </w:r>
      <w:proofErr w:type="spellStart"/>
      <w:r w:rsidRPr="00FF09DF">
        <w:rPr>
          <w:rFonts w:ascii="Times New Roman" w:eastAsia="Times New Roman" w:hAnsi="Times New Roman" w:cs="Times New Roman"/>
          <w:sz w:val="24"/>
          <w:szCs w:val="24"/>
          <w:lang w:eastAsia="en-IN"/>
        </w:rPr>
        <w:t>favored</w:t>
      </w:r>
      <w:proofErr w:type="spellEnd"/>
      <w:r w:rsidRPr="00FF09DF">
        <w:rPr>
          <w:rFonts w:ascii="Times New Roman" w:eastAsia="Times New Roman" w:hAnsi="Times New Roman" w:cs="Times New Roman"/>
          <w:sz w:val="24"/>
          <w:szCs w:val="24"/>
          <w:lang w:eastAsia="en-IN"/>
        </w:rPr>
        <w:t xml:space="preserve"> in high-performance engines and aerospace applications for their superior fatigue resistance. In 2024,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 compressor wheels </w:t>
      </w:r>
      <w:r w:rsidRPr="00FF09DF">
        <w:rPr>
          <w:rFonts w:ascii="Times New Roman" w:eastAsia="Times New Roman" w:hAnsi="Times New Roman" w:cs="Times New Roman"/>
          <w:sz w:val="24"/>
          <w:szCs w:val="24"/>
          <w:lang w:eastAsia="en-IN"/>
        </w:rPr>
        <w:lastRenderedPageBreak/>
        <w:t>account for approximately 58% of the global market, making them the primary material segment.</w:t>
      </w:r>
    </w:p>
    <w:p w14:paraId="28E6AD06"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By End-Use Application</w:t>
      </w:r>
      <w:r w:rsidRPr="00FF09DF">
        <w:rPr>
          <w:rFonts w:ascii="Times New Roman" w:eastAsia="Times New Roman" w:hAnsi="Times New Roman" w:cs="Times New Roman"/>
          <w:sz w:val="24"/>
          <w:szCs w:val="24"/>
          <w:lang w:eastAsia="en-IN"/>
        </w:rPr>
        <w:br/>
        <w:t>The market can be segmented into automotive turbochargers, industrial compressors, and aerospace propulsion systems. Automotive turbochargers are the largest segment, driven by stringent fuel efficiency norms and the increasing adoption of downsized engines with forced induction. Industrial compressors are growing steadily, particularly in oil &amp; gas, power generation, and chemical industries, where efficiency and durability are key. Aerospace propulsion systems represent a niche but high-value segment, emphasizing precision engineering and material performance.</w:t>
      </w:r>
    </w:p>
    <w:p w14:paraId="3488773A"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By Engine Type</w:t>
      </w:r>
      <w:r w:rsidRPr="00FF09DF">
        <w:rPr>
          <w:rFonts w:ascii="Times New Roman" w:eastAsia="Times New Roman" w:hAnsi="Times New Roman" w:cs="Times New Roman"/>
          <w:sz w:val="24"/>
          <w:szCs w:val="24"/>
          <w:lang w:eastAsia="en-IN"/>
        </w:rPr>
        <w:br/>
        <w:t>Automotive applications can further be divided into passenger vehicles, commercial vehicles, and two-wheelers. Passenger vehicles account for the largest share, reflecting global demand for high-performance, fuel-efficient vehicles. Commercial vehicles follow closely, especially in regions like North America and Europe, where emission norms are tightening. Two-wheelers represent a smaller segment but show high growth potential in emerging markets across Asia Pacific.</w:t>
      </w:r>
    </w:p>
    <w:p w14:paraId="7252C0D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By Region</w:t>
      </w:r>
      <w:r w:rsidRPr="00FF09DF">
        <w:rPr>
          <w:rFonts w:ascii="Times New Roman" w:eastAsia="Times New Roman" w:hAnsi="Times New Roman" w:cs="Times New Roman"/>
          <w:sz w:val="24"/>
          <w:szCs w:val="24"/>
          <w:lang w:eastAsia="en-IN"/>
        </w:rPr>
        <w:br/>
        <w:t xml:space="preserve">The market is </w:t>
      </w:r>
      <w:proofErr w:type="spellStart"/>
      <w:r w:rsidRPr="00FF09DF">
        <w:rPr>
          <w:rFonts w:ascii="Times New Roman" w:eastAsia="Times New Roman" w:hAnsi="Times New Roman" w:cs="Times New Roman"/>
          <w:sz w:val="24"/>
          <w:szCs w:val="24"/>
          <w:lang w:eastAsia="en-IN"/>
        </w:rPr>
        <w:t>analyzed</w:t>
      </w:r>
      <w:proofErr w:type="spellEnd"/>
      <w:r w:rsidRPr="00FF09DF">
        <w:rPr>
          <w:rFonts w:ascii="Times New Roman" w:eastAsia="Times New Roman" w:hAnsi="Times New Roman" w:cs="Times New Roman"/>
          <w:sz w:val="24"/>
          <w:szCs w:val="24"/>
          <w:lang w:eastAsia="en-IN"/>
        </w:rPr>
        <w:t xml:space="preserve"> across North America, Europe, Asia Pacific, and LAMEA. Asia Pacific holds the largest share due to its expanding automotive production base, rising industrialization, and supportive government policies. North America is characterized by high technology adoption and aftermarket penetration. Europe is driven by regulatory pressure for energy-efficient engines, while LAMEA is emerging with infrastructure investments and growing industrial sectors.</w:t>
      </w:r>
    </w:p>
    <w:p w14:paraId="6BBBD61C"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i/>
          <w:iCs/>
          <w:sz w:val="24"/>
          <w:szCs w:val="24"/>
          <w:lang w:eastAsia="en-IN"/>
        </w:rPr>
        <w:t>Among these segments, titanium alloy compressor wheels for high-performance engines and industrial centrifugal compressors in Asia Pacific are expected to exhibit the fastest growth over the forecast period.</w:t>
      </w:r>
    </w:p>
    <w:p w14:paraId="6BD31755"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3. Market Trends and Innovation Landscape</w:t>
      </w:r>
    </w:p>
    <w:p w14:paraId="1C330ECB"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The compressor wheel market is undergoing significant technological evolution, driven by the dual pressures of performance optimization and regulatory compliance. Between 2024 and 2030, several trends are shaping the innovation landscape and redefining how compressor wheels are designed, manufactured, and deployed.</w:t>
      </w:r>
    </w:p>
    <w:p w14:paraId="6DCB3F69"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Advanced Materials and Manufacturing</w:t>
      </w:r>
      <w:r w:rsidRPr="00FF09DF">
        <w:rPr>
          <w:rFonts w:ascii="Times New Roman" w:eastAsia="Times New Roman" w:hAnsi="Times New Roman" w:cs="Times New Roman"/>
          <w:sz w:val="24"/>
          <w:szCs w:val="24"/>
          <w:lang w:eastAsia="en-IN"/>
        </w:rPr>
        <w:br/>
        <w:t xml:space="preserve">Material innovation remains a key focus.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 are being enhanced with nano-reinforcements to improve strength-to-weight ratios, while titanium and </w:t>
      </w:r>
      <w:proofErr w:type="gramStart"/>
      <w:r w:rsidRPr="00FF09DF">
        <w:rPr>
          <w:rFonts w:ascii="Times New Roman" w:eastAsia="Times New Roman" w:hAnsi="Times New Roman" w:cs="Times New Roman"/>
          <w:sz w:val="24"/>
          <w:szCs w:val="24"/>
          <w:lang w:eastAsia="en-IN"/>
        </w:rPr>
        <w:t>stainless steel</w:t>
      </w:r>
      <w:proofErr w:type="gramEnd"/>
      <w:r w:rsidRPr="00FF09DF">
        <w:rPr>
          <w:rFonts w:ascii="Times New Roman" w:eastAsia="Times New Roman" w:hAnsi="Times New Roman" w:cs="Times New Roman"/>
          <w:sz w:val="24"/>
          <w:szCs w:val="24"/>
          <w:lang w:eastAsia="en-IN"/>
        </w:rPr>
        <w:t xml:space="preserve"> alloys are being optimized for high-speed and high-temperature applications. Additive manufacturing, or 3D printing, is emerging as a transformative approach, allowing complex geometries that were previously impossible to produce with conventional casting or machining. This not only improves aerodynamic efficiency but also reduces weight and overall energy consumption of turbochargers.</w:t>
      </w:r>
    </w:p>
    <w:p w14:paraId="294C8BCB"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lastRenderedPageBreak/>
        <w:t>Aerodynamic Design Optimization</w:t>
      </w:r>
      <w:r w:rsidRPr="00FF09DF">
        <w:rPr>
          <w:rFonts w:ascii="Times New Roman" w:eastAsia="Times New Roman" w:hAnsi="Times New Roman" w:cs="Times New Roman"/>
          <w:sz w:val="24"/>
          <w:szCs w:val="24"/>
          <w:lang w:eastAsia="en-IN"/>
        </w:rPr>
        <w:br/>
        <w:t xml:space="preserve">Computational fluid dynamics (CFD) and simulation-driven design have become integral to compressor wheel development. Modern designs focus on reducing flow separation, minimizing turbulence, and improving blade efficiency. Multi-stage compressors and variable geometry designs are increasingly being integrated into automotive and industrial applications to boost pressure ratios without increasing energy input. </w:t>
      </w:r>
      <w:r w:rsidRPr="00FF09DF">
        <w:rPr>
          <w:rFonts w:ascii="Times New Roman" w:eastAsia="Times New Roman" w:hAnsi="Times New Roman" w:cs="Times New Roman"/>
          <w:i/>
          <w:iCs/>
          <w:sz w:val="24"/>
          <w:szCs w:val="24"/>
          <w:lang w:eastAsia="en-IN"/>
        </w:rPr>
        <w:t>Experts note that optimizing blade angles and tip clearance could improve overall engine efficiency by up to 5% in high-performance automotive applications.</w:t>
      </w:r>
    </w:p>
    <w:p w14:paraId="789BACE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Integration with Electrified Powertrains</w:t>
      </w:r>
      <w:r w:rsidRPr="00FF09DF">
        <w:rPr>
          <w:rFonts w:ascii="Times New Roman" w:eastAsia="Times New Roman" w:hAnsi="Times New Roman" w:cs="Times New Roman"/>
          <w:sz w:val="24"/>
          <w:szCs w:val="24"/>
          <w:lang w:eastAsia="en-IN"/>
        </w:rPr>
        <w:br/>
        <w:t>The rise of hybrid and mild-hybrid engines has led to the development of electrically assisted turbochargers, which require compressor wheels capable of handling rapid acceleration and deceleration cycles. These wheels must be lighter and more durable to maintain structural integrity under dynamic loads. In industrial settings, electrically driven compressors are also encouraging the use of lightweight, high-speed wheels to improve energy efficiency.</w:t>
      </w:r>
    </w:p>
    <w:p w14:paraId="07452909"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Digital Quality Control and Smart Manufacturing</w:t>
      </w:r>
      <w:r w:rsidRPr="00FF09DF">
        <w:rPr>
          <w:rFonts w:ascii="Times New Roman" w:eastAsia="Times New Roman" w:hAnsi="Times New Roman" w:cs="Times New Roman"/>
          <w:sz w:val="24"/>
          <w:szCs w:val="24"/>
          <w:lang w:eastAsia="en-IN"/>
        </w:rPr>
        <w:br/>
        <w:t xml:space="preserve">Sensors and AI-based inspection systems are becoming standard in the production of compressor wheels. Real-time monitoring of vibration, balancing, and surface finish ensures higher reliability and reduces scrap rates. Predictive maintenance using embedded sensor data is gaining traction, particularly in industrial compressors and aerospace applications. </w:t>
      </w:r>
      <w:r w:rsidRPr="00FF09DF">
        <w:rPr>
          <w:rFonts w:ascii="Times New Roman" w:eastAsia="Times New Roman" w:hAnsi="Times New Roman" w:cs="Times New Roman"/>
          <w:i/>
          <w:iCs/>
          <w:sz w:val="24"/>
          <w:szCs w:val="24"/>
          <w:lang w:eastAsia="en-IN"/>
        </w:rPr>
        <w:t>This shift toward digital manufacturing allows OEMs to reduce downtime and extend the operational lifespan of high-performance wheels.</w:t>
      </w:r>
    </w:p>
    <w:p w14:paraId="0343EF5A"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Collaborations and Strategic Partnerships</w:t>
      </w:r>
      <w:r w:rsidRPr="00FF09DF">
        <w:rPr>
          <w:rFonts w:ascii="Times New Roman" w:eastAsia="Times New Roman" w:hAnsi="Times New Roman" w:cs="Times New Roman"/>
          <w:sz w:val="24"/>
          <w:szCs w:val="24"/>
          <w:lang w:eastAsia="en-IN"/>
        </w:rPr>
        <w:br/>
        <w:t xml:space="preserve">Several key players are forming alliances with material suppliers, software companies, and research institutions to accelerate innovation. Joint R&amp;D programs are focused on lightweight composites, advanced coatings to reduce wear and corrosion, and AI-assisted aerodynamic </w:t>
      </w:r>
      <w:proofErr w:type="spellStart"/>
      <w:r w:rsidRPr="00FF09DF">
        <w:rPr>
          <w:rFonts w:ascii="Times New Roman" w:eastAsia="Times New Roman" w:hAnsi="Times New Roman" w:cs="Times New Roman"/>
          <w:sz w:val="24"/>
          <w:szCs w:val="24"/>
          <w:lang w:eastAsia="en-IN"/>
        </w:rPr>
        <w:t>modeling</w:t>
      </w:r>
      <w:proofErr w:type="spellEnd"/>
      <w:r w:rsidRPr="00FF09DF">
        <w:rPr>
          <w:rFonts w:ascii="Times New Roman" w:eastAsia="Times New Roman" w:hAnsi="Times New Roman" w:cs="Times New Roman"/>
          <w:sz w:val="24"/>
          <w:szCs w:val="24"/>
          <w:lang w:eastAsia="en-IN"/>
        </w:rPr>
        <w:t>. These partnerships are expected to shorten product development cycles and improve market responsiveness.</w:t>
      </w:r>
    </w:p>
    <w:p w14:paraId="60420232"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i/>
          <w:iCs/>
          <w:sz w:val="24"/>
          <w:szCs w:val="24"/>
          <w:lang w:eastAsia="en-IN"/>
        </w:rPr>
        <w:t>In essence, the market is moving from traditional machining and standard alloys toward purpose-built, high-performance, digitally optimized compressor wheels. The combination of materials science, aerodynamic engineering, and digital manufacturing is setting new benchmarks for efficiency, reliability, and sustainability.</w:t>
      </w:r>
    </w:p>
    <w:p w14:paraId="724B68E8"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4. Competitive Intelligence and Benchmarking</w:t>
      </w:r>
    </w:p>
    <w:p w14:paraId="520485BD"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The global compressor wheel market is moderately consolidated, with key players focusing on technological leadership, strategic partnerships, and geographic expansion to capture growth opportunities. Companies differentiate themselves through material expertise, precision manufacturing, and application-specific designs.</w:t>
      </w:r>
    </w:p>
    <w:p w14:paraId="128B8E7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BorgWarner</w:t>
      </w:r>
      <w:r w:rsidRPr="00FF09DF">
        <w:rPr>
          <w:rFonts w:ascii="Times New Roman" w:eastAsia="Times New Roman" w:hAnsi="Times New Roman" w:cs="Times New Roman"/>
          <w:sz w:val="24"/>
          <w:szCs w:val="24"/>
          <w:lang w:eastAsia="en-IN"/>
        </w:rPr>
        <w:br/>
      </w:r>
      <w:proofErr w:type="spellStart"/>
      <w:r w:rsidRPr="00FF09DF">
        <w:rPr>
          <w:rFonts w:ascii="Times New Roman" w:eastAsia="Times New Roman" w:hAnsi="Times New Roman" w:cs="Times New Roman"/>
          <w:sz w:val="24"/>
          <w:szCs w:val="24"/>
          <w:lang w:eastAsia="en-IN"/>
        </w:rPr>
        <w:t>BorgWarner</w:t>
      </w:r>
      <w:proofErr w:type="spellEnd"/>
      <w:r w:rsidRPr="00FF09DF">
        <w:rPr>
          <w:rFonts w:ascii="Times New Roman" w:eastAsia="Times New Roman" w:hAnsi="Times New Roman" w:cs="Times New Roman"/>
          <w:sz w:val="24"/>
          <w:szCs w:val="24"/>
          <w:lang w:eastAsia="en-IN"/>
        </w:rPr>
        <w:t xml:space="preserve"> emphasizes high-performance automotive and commercial vehicle turbochargers. The company leverages advanced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and titanium alloys to deliver lightweight, durable compressor wheels. Its strategy includes partnerships with leading </w:t>
      </w:r>
      <w:r w:rsidRPr="00FF09DF">
        <w:rPr>
          <w:rFonts w:ascii="Times New Roman" w:eastAsia="Times New Roman" w:hAnsi="Times New Roman" w:cs="Times New Roman"/>
          <w:sz w:val="24"/>
          <w:szCs w:val="24"/>
          <w:lang w:eastAsia="en-IN"/>
        </w:rPr>
        <w:lastRenderedPageBreak/>
        <w:t>OEMs to integrate next-generation turbocharging solutions, particularly in Europe and North America.</w:t>
      </w:r>
    </w:p>
    <w:p w14:paraId="0EE40BF3"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Honeywell (Garrett Motion)</w:t>
      </w:r>
      <w:r w:rsidRPr="00FF09DF">
        <w:rPr>
          <w:rFonts w:ascii="Times New Roman" w:eastAsia="Times New Roman" w:hAnsi="Times New Roman" w:cs="Times New Roman"/>
          <w:sz w:val="24"/>
          <w:szCs w:val="24"/>
          <w:lang w:eastAsia="en-IN"/>
        </w:rPr>
        <w:br/>
        <w:t>Honeywell’s Garrett Motion division focuses on high-efficiency compressor wheel designs for automotive and aerospace applications. The firm prioritizes innovation through CFD-driven blade optimization, lightweight materials, and electrically assisted turbocharger integration. Its global reach spans major automotive markets in Asia, Europe, and the Americas.</w:t>
      </w:r>
    </w:p>
    <w:p w14:paraId="5DAB11AA"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Mitsubishi Heavy Industries (MHI)</w:t>
      </w:r>
      <w:r w:rsidRPr="00FF09DF">
        <w:rPr>
          <w:rFonts w:ascii="Times New Roman" w:eastAsia="Times New Roman" w:hAnsi="Times New Roman" w:cs="Times New Roman"/>
          <w:sz w:val="24"/>
          <w:szCs w:val="24"/>
          <w:lang w:eastAsia="en-IN"/>
        </w:rPr>
        <w:br/>
        <w:t>MHI’s strength lies in industrial and aerospace compressors. The company combines high-strength alloys with precision balancing technologies to optimize performance at high rotational speeds. MHI also invests in digital quality control and predictive maintenance technologies for industrial applications.</w:t>
      </w:r>
    </w:p>
    <w:p w14:paraId="06D17CEE"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Continental AG</w:t>
      </w:r>
      <w:r w:rsidRPr="00FF09DF">
        <w:rPr>
          <w:rFonts w:ascii="Times New Roman" w:eastAsia="Times New Roman" w:hAnsi="Times New Roman" w:cs="Times New Roman"/>
          <w:sz w:val="24"/>
          <w:szCs w:val="24"/>
          <w:lang w:eastAsia="en-IN"/>
        </w:rPr>
        <w:br/>
        <w:t>Continental focuses on automotive turbochargers, offering compressor wheels engineered for downsized engines and hybrid powertrains. Its competitive edge comes from integrating advanced CFD simulations, additive manufacturing prototypes, and partnerships with European automotive OEMs.</w:t>
      </w:r>
    </w:p>
    <w:p w14:paraId="2DB2659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Cummins Turbo Technologies</w:t>
      </w:r>
      <w:r w:rsidRPr="00FF09DF">
        <w:rPr>
          <w:rFonts w:ascii="Times New Roman" w:eastAsia="Times New Roman" w:hAnsi="Times New Roman" w:cs="Times New Roman"/>
          <w:sz w:val="24"/>
          <w:szCs w:val="24"/>
          <w:lang w:eastAsia="en-IN"/>
        </w:rPr>
        <w:br/>
        <w:t>Cummins specializes in commercial vehicle and heavy-duty applications. The company emphasizes durability, thermal stability, and fuel efficiency in its compressor wheels. Strategic collaborations with engine manufacturers and investments in material research provide it with a robust position in North America and Asia Pacific.</w:t>
      </w:r>
    </w:p>
    <w:p w14:paraId="2FF0355D"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IHI Corporation</w:t>
      </w:r>
      <w:r w:rsidRPr="00FF09DF">
        <w:rPr>
          <w:rFonts w:ascii="Times New Roman" w:eastAsia="Times New Roman" w:hAnsi="Times New Roman" w:cs="Times New Roman"/>
          <w:sz w:val="24"/>
          <w:szCs w:val="24"/>
          <w:lang w:eastAsia="en-IN"/>
        </w:rPr>
        <w:br/>
        <w:t xml:space="preserve">IHI targets both automotive and industrial segments, leveraging lightweight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 and high-precision blade engineering. The firm’s global strategy focuses on emerging markets in Asia, particularly India and Southeast Asia, to tap growing demand in automotive and industrial applications.</w:t>
      </w:r>
    </w:p>
    <w:p w14:paraId="2D3BECA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Competitive Dynamics at a Glance</w:t>
      </w:r>
    </w:p>
    <w:p w14:paraId="6EF2A186" w14:textId="77777777" w:rsidR="00FF09DF" w:rsidRPr="00FF09DF" w:rsidRDefault="00FF09DF" w:rsidP="00FF0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BorgWarner and Honeywell lead in high-performance automotive turbochargers.</w:t>
      </w:r>
    </w:p>
    <w:p w14:paraId="6D2B903B" w14:textId="77777777" w:rsidR="00FF09DF" w:rsidRPr="00FF09DF" w:rsidRDefault="00FF09DF" w:rsidP="00FF0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MHI and IHI dominate industrial and aerospace niches with specialized wheels.</w:t>
      </w:r>
    </w:p>
    <w:p w14:paraId="3B491FB2" w14:textId="77777777" w:rsidR="00FF09DF" w:rsidRPr="00FF09DF" w:rsidRDefault="00FF09DF" w:rsidP="00FF0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Continental and Cummins are investing heavily in hybrid and downsized engine applications.</w:t>
      </w:r>
    </w:p>
    <w:p w14:paraId="7F51B7AB" w14:textId="77777777" w:rsidR="00FF09DF" w:rsidRPr="00FF09DF" w:rsidRDefault="00FF09DF" w:rsidP="00FF0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Strategic partnerships, advanced materials, and digital quality control are key differentiators across the market.</w:t>
      </w:r>
    </w:p>
    <w:p w14:paraId="7D000A5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i/>
          <w:iCs/>
          <w:sz w:val="24"/>
          <w:szCs w:val="24"/>
          <w:lang w:eastAsia="en-IN"/>
        </w:rPr>
        <w:t>Overall, success in the compressor wheel market hinges on a blend of technological innovation, material optimization, and application-specific expertise. Companies that can deliver reliable, efficient, and lightweight wheels across multiple applications are well-positioned to capture growth through 2030.</w:t>
      </w:r>
    </w:p>
    <w:p w14:paraId="592BFAE8"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lastRenderedPageBreak/>
        <w:t>5. Regional Landscape and Adoption Outlook</w:t>
      </w:r>
    </w:p>
    <w:p w14:paraId="07457BD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The adoption and growth of compressor wheels vary significantly across regions due to differences in industrial activity, automotive production, regulatory frameworks, and infrastructure development. Understanding these regional dynamics is critical for stakeholders looking to optimize market strategies.</w:t>
      </w:r>
    </w:p>
    <w:p w14:paraId="0FAB92C3"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North America</w:t>
      </w:r>
      <w:r w:rsidRPr="00FF09DF">
        <w:rPr>
          <w:rFonts w:ascii="Times New Roman" w:eastAsia="Times New Roman" w:hAnsi="Times New Roman" w:cs="Times New Roman"/>
          <w:sz w:val="24"/>
          <w:szCs w:val="24"/>
          <w:lang w:eastAsia="en-IN"/>
        </w:rPr>
        <w:br/>
        <w:t xml:space="preserve">North America remains a mature market, driven primarily by the automotive and industrial sectors. Strict emissions regulations in the U.S. and Canada are accelerating the adoption of turbocharged engines, which rely heavily on high-performance compressor wheels. The region also benefits from advanced manufacturing capabilities, extensive OEM networks, and strong aftermarket support. Industrial applications, particularly in oil &amp; gas and power generation, are further boosting demand for durable, precision-engineered wheels. The U.S. stands out as a technology and innovation hub, with multiple R&amp;D </w:t>
      </w:r>
      <w:proofErr w:type="spellStart"/>
      <w:r w:rsidRPr="00FF09DF">
        <w:rPr>
          <w:rFonts w:ascii="Times New Roman" w:eastAsia="Times New Roman" w:hAnsi="Times New Roman" w:cs="Times New Roman"/>
          <w:sz w:val="24"/>
          <w:szCs w:val="24"/>
          <w:lang w:eastAsia="en-IN"/>
        </w:rPr>
        <w:t>centers</w:t>
      </w:r>
      <w:proofErr w:type="spellEnd"/>
      <w:r w:rsidRPr="00FF09DF">
        <w:rPr>
          <w:rFonts w:ascii="Times New Roman" w:eastAsia="Times New Roman" w:hAnsi="Times New Roman" w:cs="Times New Roman"/>
          <w:sz w:val="24"/>
          <w:szCs w:val="24"/>
          <w:lang w:eastAsia="en-IN"/>
        </w:rPr>
        <w:t xml:space="preserve"> focusing on lightweight materials and additive manufacturing for high-speed wheels.</w:t>
      </w:r>
    </w:p>
    <w:p w14:paraId="4429FF2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Europe</w:t>
      </w:r>
      <w:r w:rsidRPr="00FF09DF">
        <w:rPr>
          <w:rFonts w:ascii="Times New Roman" w:eastAsia="Times New Roman" w:hAnsi="Times New Roman" w:cs="Times New Roman"/>
          <w:sz w:val="24"/>
          <w:szCs w:val="24"/>
          <w:lang w:eastAsia="en-IN"/>
        </w:rPr>
        <w:br/>
      </w:r>
      <w:proofErr w:type="spellStart"/>
      <w:r w:rsidRPr="00FF09DF">
        <w:rPr>
          <w:rFonts w:ascii="Times New Roman" w:eastAsia="Times New Roman" w:hAnsi="Times New Roman" w:cs="Times New Roman"/>
          <w:sz w:val="24"/>
          <w:szCs w:val="24"/>
          <w:lang w:eastAsia="en-IN"/>
        </w:rPr>
        <w:t>Europe</w:t>
      </w:r>
      <w:proofErr w:type="spellEnd"/>
      <w:r w:rsidRPr="00FF09DF">
        <w:rPr>
          <w:rFonts w:ascii="Times New Roman" w:eastAsia="Times New Roman" w:hAnsi="Times New Roman" w:cs="Times New Roman"/>
          <w:sz w:val="24"/>
          <w:szCs w:val="24"/>
          <w:lang w:eastAsia="en-IN"/>
        </w:rPr>
        <w:t xml:space="preserve"> is characterized by stringent environmental regulations, a focus on fuel efficiency, and a well-established automotive industry. Countries such as Germany, France, and Italy are leading the adoption of downsized engines and high-efficiency compressors. European OEMs and suppliers prioritize lightweight materials, aerodynamically optimized designs, and low-emission technologies. Emerging trends like electric turbochargers for hybrid vehicles and industrial energy efficiency programs are driving investments in high-performance compressor wheels. Additionally, Europe has a strong focus on sustainability and lifecycle efficiency, encouraging the development of recyclable and long-lasting components.</w:t>
      </w:r>
    </w:p>
    <w:p w14:paraId="1A2E83D7"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Asia Pacific</w:t>
      </w:r>
      <w:r w:rsidRPr="00FF09DF">
        <w:rPr>
          <w:rFonts w:ascii="Times New Roman" w:eastAsia="Times New Roman" w:hAnsi="Times New Roman" w:cs="Times New Roman"/>
          <w:sz w:val="24"/>
          <w:szCs w:val="24"/>
          <w:lang w:eastAsia="en-IN"/>
        </w:rPr>
        <w:br/>
        <w:t xml:space="preserve">Asia Pacific is the fastest-growing market, </w:t>
      </w:r>
      <w:proofErr w:type="spellStart"/>
      <w:r w:rsidRPr="00FF09DF">
        <w:rPr>
          <w:rFonts w:ascii="Times New Roman" w:eastAsia="Times New Roman" w:hAnsi="Times New Roman" w:cs="Times New Roman"/>
          <w:sz w:val="24"/>
          <w:szCs w:val="24"/>
          <w:lang w:eastAsia="en-IN"/>
        </w:rPr>
        <w:t>fueled</w:t>
      </w:r>
      <w:proofErr w:type="spellEnd"/>
      <w:r w:rsidRPr="00FF09DF">
        <w:rPr>
          <w:rFonts w:ascii="Times New Roman" w:eastAsia="Times New Roman" w:hAnsi="Times New Roman" w:cs="Times New Roman"/>
          <w:sz w:val="24"/>
          <w:szCs w:val="24"/>
          <w:lang w:eastAsia="en-IN"/>
        </w:rPr>
        <w:t xml:space="preserve"> by rising automotive production, expanding industrial infrastructure, and government incentives for energy-efficient technologies. China and India lead in terms of automotive turbocharger adoption, particularly in passenger and commercial vehicles. Industrial demand is also rising in chemical, power, and oil &amp; gas sectors. Emerging economies in Southeast Asia are investing in modern manufacturing facilities, creating significant opportunities for compressor wheel suppliers. </w:t>
      </w:r>
      <w:r w:rsidRPr="00FF09DF">
        <w:rPr>
          <w:rFonts w:ascii="Times New Roman" w:eastAsia="Times New Roman" w:hAnsi="Times New Roman" w:cs="Times New Roman"/>
          <w:i/>
          <w:iCs/>
          <w:sz w:val="24"/>
          <w:szCs w:val="24"/>
          <w:lang w:eastAsia="en-IN"/>
        </w:rPr>
        <w:t>Analysts highlight that Asia Pacific will likely account for the largest volume share by 2030 due to high population, vehicle production growth, and expanding industrial applications.</w:t>
      </w:r>
    </w:p>
    <w:p w14:paraId="05848E93"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LAMEA (Latin America, Middle East, and Africa)</w:t>
      </w:r>
      <w:r w:rsidRPr="00FF09DF">
        <w:rPr>
          <w:rFonts w:ascii="Times New Roman" w:eastAsia="Times New Roman" w:hAnsi="Times New Roman" w:cs="Times New Roman"/>
          <w:sz w:val="24"/>
          <w:szCs w:val="24"/>
          <w:lang w:eastAsia="en-IN"/>
        </w:rPr>
        <w:br/>
        <w:t>LAMEA represents a frontier market with significant untapped potential. Brazil and Mexico are leading automotive markets, investing in both passenger vehicle and commercial engine upgrades. In the Middle East, industrial applications in oil &amp; gas and power generation are primary growth drivers. Africa, while currently underpenetrated, is gradually modernizing manufacturing and industrial facilities, which will eventually stimulate demand for high-efficiency compressor wheels. Challenges include infrastructure limitations, high import costs, and limited local manufacturing capacity.</w:t>
      </w:r>
    </w:p>
    <w:p w14:paraId="495E4B1C"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i/>
          <w:iCs/>
          <w:sz w:val="24"/>
          <w:szCs w:val="24"/>
          <w:lang w:eastAsia="en-IN"/>
        </w:rPr>
        <w:lastRenderedPageBreak/>
        <w:t>In summary, North America and Europe lead in technological adoption and regulatory compliance, Asia Pacific drives volume growth, and LAMEA offers emerging opportunities shaped by industrialization and infrastructure expansion. Suppliers that tailor products and manufacturing strategies to regional demands will capture the most value.</w:t>
      </w:r>
    </w:p>
    <w:p w14:paraId="02ED8C1E"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6. End-User Dynamics and Use Case</w:t>
      </w:r>
    </w:p>
    <w:p w14:paraId="6E25133E"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Compressor wheels are adopted across diverse end-user segments, each with unique operational requirements, performance expectations, and investment priorities. Understanding these dynamics helps manufacturers and suppliers align product development with market needs.</w:t>
      </w:r>
    </w:p>
    <w:p w14:paraId="1F602225"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Automotive OEMs</w:t>
      </w:r>
      <w:r w:rsidRPr="00FF09DF">
        <w:rPr>
          <w:rFonts w:ascii="Times New Roman" w:eastAsia="Times New Roman" w:hAnsi="Times New Roman" w:cs="Times New Roman"/>
          <w:sz w:val="24"/>
          <w:szCs w:val="24"/>
          <w:lang w:eastAsia="en-IN"/>
        </w:rPr>
        <w:br/>
        <w:t xml:space="preserve">Automotive original equipment manufacturers are the largest consumers of compressor wheels. They prioritize lightweight materials, aerodynamic efficiency, and durability to meet fuel efficiency and emission standards. Passenger vehicle OEMs focus on downsized, turbocharged engines, while commercial vehicle manufacturers require high-performance wheels capable of withstanding heavy-duty cycles. OEMs often collaborate closely with suppliers to integrate custom wheel designs into specific engine platforms. </w:t>
      </w:r>
      <w:r w:rsidRPr="00FF09DF">
        <w:rPr>
          <w:rFonts w:ascii="Times New Roman" w:eastAsia="Times New Roman" w:hAnsi="Times New Roman" w:cs="Times New Roman"/>
          <w:i/>
          <w:iCs/>
          <w:sz w:val="24"/>
          <w:szCs w:val="24"/>
          <w:lang w:eastAsia="en-IN"/>
        </w:rPr>
        <w:t>Expert commentary indicates that optimizing wheel geometry and balancing can improve engine efficiency by up to 7% in downsized turbocharged engines.</w:t>
      </w:r>
    </w:p>
    <w:p w14:paraId="460AB025"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Aftermarket Suppliers</w:t>
      </w:r>
      <w:r w:rsidRPr="00FF09DF">
        <w:rPr>
          <w:rFonts w:ascii="Times New Roman" w:eastAsia="Times New Roman" w:hAnsi="Times New Roman" w:cs="Times New Roman"/>
          <w:sz w:val="24"/>
          <w:szCs w:val="24"/>
          <w:lang w:eastAsia="en-IN"/>
        </w:rPr>
        <w:br/>
        <w:t>The automotive aftermarket is another significant end-user segment, particularly in North America and Europe. Aftermarket suppliers provide replacement compressor wheels for turbochargers, performance upgrades, and maintenance services. Quality, compatibility, and reliability are critical factors, as end users seek longevity and consistent performance in both passenger and commercial vehicles.</w:t>
      </w:r>
    </w:p>
    <w:p w14:paraId="231458F4"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Industrial End Users</w:t>
      </w:r>
      <w:r w:rsidRPr="00FF09DF">
        <w:rPr>
          <w:rFonts w:ascii="Times New Roman" w:eastAsia="Times New Roman" w:hAnsi="Times New Roman" w:cs="Times New Roman"/>
          <w:sz w:val="24"/>
          <w:szCs w:val="24"/>
          <w:lang w:eastAsia="en-IN"/>
        </w:rPr>
        <w:br/>
        <w:t xml:space="preserve">Industrial sectors, including oil &amp; gas, power generation, chemical processing, and HVAC systems, use compressor wheels in centrifugal compressors for process optimization. Durability, high-speed performance, and energy efficiency are primary concerns. Industrial end users are increasingly adopting predictive maintenance and condition monitoring to reduce downtime and extend wheel life. </w:t>
      </w:r>
      <w:r w:rsidRPr="00FF09DF">
        <w:rPr>
          <w:rFonts w:ascii="Times New Roman" w:eastAsia="Times New Roman" w:hAnsi="Times New Roman" w:cs="Times New Roman"/>
          <w:i/>
          <w:iCs/>
          <w:sz w:val="24"/>
          <w:szCs w:val="24"/>
          <w:lang w:eastAsia="en-IN"/>
        </w:rPr>
        <w:t>A key insight from the industry suggests that using high-efficiency compressor wheels can reduce operational energy consumption by 5–10% in large industrial compressors.</w:t>
      </w:r>
    </w:p>
    <w:p w14:paraId="5EA5567D"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 xml:space="preserve">Aerospace and </w:t>
      </w:r>
      <w:proofErr w:type="spellStart"/>
      <w:r w:rsidRPr="00FF09DF">
        <w:rPr>
          <w:rFonts w:ascii="Times New Roman" w:eastAsia="Times New Roman" w:hAnsi="Times New Roman" w:cs="Times New Roman"/>
          <w:b/>
          <w:bCs/>
          <w:sz w:val="24"/>
          <w:szCs w:val="24"/>
          <w:lang w:eastAsia="en-IN"/>
        </w:rPr>
        <w:t>Defense</w:t>
      </w:r>
      <w:proofErr w:type="spellEnd"/>
      <w:r w:rsidRPr="00FF09DF">
        <w:rPr>
          <w:rFonts w:ascii="Times New Roman" w:eastAsia="Times New Roman" w:hAnsi="Times New Roman" w:cs="Times New Roman"/>
          <w:sz w:val="24"/>
          <w:szCs w:val="24"/>
          <w:lang w:eastAsia="en-IN"/>
        </w:rPr>
        <w:br/>
        <w:t xml:space="preserve">In aerospace applications, compressor wheels are critical for jet engines, auxiliary power units, and unmanned aerial vehicles. Here, precision, lightweight alloys, and high-temperature performance are essential. Adoption is concentrated among specialized OEMs and </w:t>
      </w:r>
      <w:proofErr w:type="spellStart"/>
      <w:r w:rsidRPr="00FF09DF">
        <w:rPr>
          <w:rFonts w:ascii="Times New Roman" w:eastAsia="Times New Roman" w:hAnsi="Times New Roman" w:cs="Times New Roman"/>
          <w:sz w:val="24"/>
          <w:szCs w:val="24"/>
          <w:lang w:eastAsia="en-IN"/>
        </w:rPr>
        <w:t>defense</w:t>
      </w:r>
      <w:proofErr w:type="spellEnd"/>
      <w:r w:rsidRPr="00FF09DF">
        <w:rPr>
          <w:rFonts w:ascii="Times New Roman" w:eastAsia="Times New Roman" w:hAnsi="Times New Roman" w:cs="Times New Roman"/>
          <w:sz w:val="24"/>
          <w:szCs w:val="24"/>
          <w:lang w:eastAsia="en-IN"/>
        </w:rPr>
        <w:t xml:space="preserve"> contractors, where reliability and safety standards are non-negotiable.</w:t>
      </w:r>
    </w:p>
    <w:p w14:paraId="07F3EF0D"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Use Case Highlight</w:t>
      </w:r>
      <w:r w:rsidRPr="00FF09DF">
        <w:rPr>
          <w:rFonts w:ascii="Times New Roman" w:eastAsia="Times New Roman" w:hAnsi="Times New Roman" w:cs="Times New Roman"/>
          <w:sz w:val="24"/>
          <w:szCs w:val="24"/>
          <w:lang w:eastAsia="en-IN"/>
        </w:rPr>
        <w:br/>
        <w:t xml:space="preserve">A commercial vehicle manufacturer in Germany faced challenges with turbocharger efficiency in its medium-duty truck fleet. By upgrading to a next-generation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-titanium hybrid compressor wheel with optimized blade design, the company achieved a 6% improvement in fuel efficiency and reduced maintenance downtime by 15%. Additionally, </w:t>
      </w:r>
      <w:r w:rsidRPr="00FF09DF">
        <w:rPr>
          <w:rFonts w:ascii="Times New Roman" w:eastAsia="Times New Roman" w:hAnsi="Times New Roman" w:cs="Times New Roman"/>
          <w:sz w:val="24"/>
          <w:szCs w:val="24"/>
          <w:lang w:eastAsia="en-IN"/>
        </w:rPr>
        <w:lastRenderedPageBreak/>
        <w:t>vibration and noise levels were minimized, leading to improved driver satisfaction and regulatory compliance with European emission norms. This example illustrates how advanced compressor wheel designs can directly impact operational efficiency, emissions, and overall performance.</w:t>
      </w:r>
    </w:p>
    <w:p w14:paraId="34267FF1"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i/>
          <w:iCs/>
          <w:sz w:val="24"/>
          <w:szCs w:val="24"/>
          <w:lang w:eastAsia="en-IN"/>
        </w:rPr>
        <w:t>Overall, end users prioritize a combination of performance, reliability, and cost-effectiveness. Automotive OEMs and industrial users are driving the adoption of advanced materials, precision engineering, and smart monitoring solutions to maximize the value of compressor wheels.</w:t>
      </w:r>
    </w:p>
    <w:p w14:paraId="72149CCF"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7. Recent Developments + Opportunities &amp; Restraints</w:t>
      </w:r>
    </w:p>
    <w:p w14:paraId="1BD0B29A"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Recent Developments (Last 2 Years)</w:t>
      </w:r>
    </w:p>
    <w:p w14:paraId="30608C19" w14:textId="386FED95" w:rsidR="00FF09DF" w:rsidRPr="00FF09DF" w:rsidRDefault="00FF09DF" w:rsidP="00FF09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BorgWarner</w:t>
      </w:r>
      <w:r w:rsidRPr="00FF09DF">
        <w:rPr>
          <w:rFonts w:ascii="Times New Roman" w:eastAsia="Times New Roman" w:hAnsi="Times New Roman" w:cs="Times New Roman"/>
          <w:sz w:val="24"/>
          <w:szCs w:val="24"/>
          <w:lang w:eastAsia="en-IN"/>
        </w:rPr>
        <w:t xml:space="preserve"> introduced a next-generation high-performance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-titanium hybrid compressor wheel in 2024, enabling improved turbocharger efficiency for passenger and commercial vehicles. </w:t>
      </w:r>
    </w:p>
    <w:p w14:paraId="02EB5FDF" w14:textId="322E61EF" w:rsidR="00FF09DF" w:rsidRPr="00FF09DF" w:rsidRDefault="00FF09DF" w:rsidP="00FF09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Honeywell Garrett Motion</w:t>
      </w:r>
      <w:r w:rsidRPr="00FF09DF">
        <w:rPr>
          <w:rFonts w:ascii="Times New Roman" w:eastAsia="Times New Roman" w:hAnsi="Times New Roman" w:cs="Times New Roman"/>
          <w:sz w:val="24"/>
          <w:szCs w:val="24"/>
          <w:lang w:eastAsia="en-IN"/>
        </w:rPr>
        <w:t xml:space="preserve"> launched electrically assisted turbocharger compressor wheels optimized for hybrid vehicles in 2023, focusing on lightweight construction and high-speed durability. </w:t>
      </w:r>
    </w:p>
    <w:p w14:paraId="1AC997C0" w14:textId="4D78E678" w:rsidR="00FF09DF" w:rsidRPr="00FF09DF" w:rsidRDefault="00FF09DF" w:rsidP="00FF09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Continental AG</w:t>
      </w:r>
      <w:r w:rsidRPr="00FF09DF">
        <w:rPr>
          <w:rFonts w:ascii="Times New Roman" w:eastAsia="Times New Roman" w:hAnsi="Times New Roman" w:cs="Times New Roman"/>
          <w:sz w:val="24"/>
          <w:szCs w:val="24"/>
          <w:lang w:eastAsia="en-IN"/>
        </w:rPr>
        <w:t xml:space="preserve"> partnered with European OEMs in 2024 to develop additive-manufactured compressor wheels for downsized engines, enhancing fuel efficiency and reducing emissions. </w:t>
      </w:r>
    </w:p>
    <w:p w14:paraId="42CF5AE6" w14:textId="0E64D62B" w:rsidR="00FF09DF" w:rsidRPr="00FF09DF" w:rsidRDefault="00FF09DF" w:rsidP="00FF09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Mitsubishi Heavy Industries</w:t>
      </w:r>
      <w:r w:rsidRPr="00FF09DF">
        <w:rPr>
          <w:rFonts w:ascii="Times New Roman" w:eastAsia="Times New Roman" w:hAnsi="Times New Roman" w:cs="Times New Roman"/>
          <w:sz w:val="24"/>
          <w:szCs w:val="24"/>
          <w:lang w:eastAsia="en-IN"/>
        </w:rPr>
        <w:t xml:space="preserve"> expanded its industrial compressor portfolio in 2023 with titanium-based wheels for centrifugal compressors, improving energy efficiency in power generation applications. </w:t>
      </w:r>
    </w:p>
    <w:p w14:paraId="27DEF23D" w14:textId="1E2A75AC" w:rsidR="00FF09DF" w:rsidRPr="00FF09DF" w:rsidRDefault="00FF09DF" w:rsidP="00FF09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IHI Corporation</w:t>
      </w:r>
      <w:r w:rsidRPr="00FF09DF">
        <w:rPr>
          <w:rFonts w:ascii="Times New Roman" w:eastAsia="Times New Roman" w:hAnsi="Times New Roman" w:cs="Times New Roman"/>
          <w:sz w:val="24"/>
          <w:szCs w:val="24"/>
          <w:lang w:eastAsia="en-IN"/>
        </w:rPr>
        <w:t xml:space="preserve"> implemented AI-based balancing and predictive maintenance for aerospace compressor wheels in 2024, reducing failure rates and extending operational lifespan. </w:t>
      </w:r>
    </w:p>
    <w:p w14:paraId="2EFFC8FB"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Opportunities</w:t>
      </w:r>
    </w:p>
    <w:p w14:paraId="25CE0F37" w14:textId="77777777" w:rsidR="00FF09DF" w:rsidRPr="00FF09DF" w:rsidRDefault="00FF09DF" w:rsidP="00FF09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Emerging Markets:</w:t>
      </w:r>
      <w:r w:rsidRPr="00FF09DF">
        <w:rPr>
          <w:rFonts w:ascii="Times New Roman" w:eastAsia="Times New Roman" w:hAnsi="Times New Roman" w:cs="Times New Roman"/>
          <w:sz w:val="24"/>
          <w:szCs w:val="24"/>
          <w:lang w:eastAsia="en-IN"/>
        </w:rPr>
        <w:t xml:space="preserve"> Rapid industrialization and expanding automotive production in Asia Pacific and LAMEA offer high-volume growth potential for both automotive and industrial compressor wheels.</w:t>
      </w:r>
    </w:p>
    <w:p w14:paraId="6D2A7623" w14:textId="77777777" w:rsidR="00FF09DF" w:rsidRPr="00FF09DF" w:rsidRDefault="00FF09DF" w:rsidP="00FF09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Electrification and Hybrid Vehicles:</w:t>
      </w:r>
      <w:r w:rsidRPr="00FF09DF">
        <w:rPr>
          <w:rFonts w:ascii="Times New Roman" w:eastAsia="Times New Roman" w:hAnsi="Times New Roman" w:cs="Times New Roman"/>
          <w:sz w:val="24"/>
          <w:szCs w:val="24"/>
          <w:lang w:eastAsia="en-IN"/>
        </w:rPr>
        <w:t xml:space="preserve"> Electrically assisted turbochargers and hybrid powertrains create demand for lightweight, high-speed compressor wheels optimized for variable load conditions.</w:t>
      </w:r>
    </w:p>
    <w:p w14:paraId="11030FA8" w14:textId="77777777" w:rsidR="00FF09DF" w:rsidRPr="00FF09DF" w:rsidRDefault="00FF09DF" w:rsidP="00FF09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Advanced Materials &amp; Additive Manufacturing:</w:t>
      </w:r>
      <w:r w:rsidRPr="00FF09DF">
        <w:rPr>
          <w:rFonts w:ascii="Times New Roman" w:eastAsia="Times New Roman" w:hAnsi="Times New Roman" w:cs="Times New Roman"/>
          <w:sz w:val="24"/>
          <w:szCs w:val="24"/>
          <w:lang w:eastAsia="en-IN"/>
        </w:rPr>
        <w:t xml:space="preserve"> Adoption of titanium alloys, hybrid materials, and 3D-printed wheels presents opportunities for enhanced performance and design flexibility.</w:t>
      </w:r>
    </w:p>
    <w:p w14:paraId="3D7C6C15"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Restraints</w:t>
      </w:r>
    </w:p>
    <w:p w14:paraId="694B497A" w14:textId="77777777" w:rsidR="00FF09DF" w:rsidRPr="00FF09DF" w:rsidRDefault="00FF09DF" w:rsidP="00FF09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High Capital Costs:</w:t>
      </w:r>
      <w:r w:rsidRPr="00FF09DF">
        <w:rPr>
          <w:rFonts w:ascii="Times New Roman" w:eastAsia="Times New Roman" w:hAnsi="Times New Roman" w:cs="Times New Roman"/>
          <w:sz w:val="24"/>
          <w:szCs w:val="24"/>
          <w:lang w:eastAsia="en-IN"/>
        </w:rPr>
        <w:t xml:space="preserve"> Advanced materials, precision manufacturing, and additive processes increase production costs, limiting adoption in cost-sensitive regions.</w:t>
      </w:r>
    </w:p>
    <w:p w14:paraId="084EC416" w14:textId="77777777" w:rsidR="00FF09DF" w:rsidRPr="00FF09DF" w:rsidRDefault="00FF09DF" w:rsidP="00FF09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lastRenderedPageBreak/>
        <w:t>Technical Skill Gap:</w:t>
      </w:r>
      <w:r w:rsidRPr="00FF09DF">
        <w:rPr>
          <w:rFonts w:ascii="Times New Roman" w:eastAsia="Times New Roman" w:hAnsi="Times New Roman" w:cs="Times New Roman"/>
          <w:sz w:val="24"/>
          <w:szCs w:val="24"/>
          <w:lang w:eastAsia="en-IN"/>
        </w:rPr>
        <w:t xml:space="preserve"> Manufacturing and maintaining high-performance compressor wheels require specialized expertise; a shortage of skilled engineers and technicians can hinder market growth.</w:t>
      </w:r>
    </w:p>
    <w:p w14:paraId="323B725E" w14:textId="77777777" w:rsidR="00FF09DF" w:rsidRPr="00FF09DF" w:rsidRDefault="00FF09DF" w:rsidP="00FF09DF">
      <w:pPr>
        <w:pStyle w:val="Heading1"/>
        <w:rPr>
          <w:rFonts w:ascii="Times New Roman" w:eastAsia="Times New Roman" w:hAnsi="Times New Roman" w:cs="Times New Roman"/>
          <w:b/>
          <w:bCs/>
          <w:color w:val="auto"/>
          <w:kern w:val="36"/>
          <w:sz w:val="48"/>
          <w:szCs w:val="48"/>
          <w:lang w:eastAsia="en-IN"/>
        </w:rPr>
      </w:pPr>
      <w:r>
        <w:br/>
      </w:r>
      <w:r w:rsidRPr="00FF09DF">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563"/>
        <w:gridCol w:w="6453"/>
      </w:tblGrid>
      <w:tr w:rsidR="00FF09DF" w:rsidRPr="00FF09DF" w14:paraId="466C7EA9" w14:textId="77777777" w:rsidTr="00FF0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F600F" w14:textId="77777777" w:rsidR="00FF09DF" w:rsidRPr="00FF09DF" w:rsidRDefault="00FF09DF" w:rsidP="00FF09DF">
            <w:pPr>
              <w:jc w:val="cente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Report Attribute</w:t>
            </w:r>
          </w:p>
        </w:tc>
        <w:tc>
          <w:tcPr>
            <w:tcW w:w="0" w:type="auto"/>
            <w:hideMark/>
          </w:tcPr>
          <w:p w14:paraId="5634E61B" w14:textId="77777777" w:rsidR="00FF09DF" w:rsidRPr="00FF09DF" w:rsidRDefault="00FF09DF" w:rsidP="00FF09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Details</w:t>
            </w:r>
          </w:p>
        </w:tc>
      </w:tr>
      <w:tr w:rsidR="00FF09DF" w:rsidRPr="00FF09DF" w14:paraId="6F493BA5"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405F7"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Forecast Period</w:t>
            </w:r>
          </w:p>
        </w:tc>
        <w:tc>
          <w:tcPr>
            <w:tcW w:w="0" w:type="auto"/>
            <w:hideMark/>
          </w:tcPr>
          <w:p w14:paraId="0BA5B624"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2024 – 2030</w:t>
            </w:r>
          </w:p>
        </w:tc>
      </w:tr>
      <w:tr w:rsidR="00FF09DF" w:rsidRPr="00FF09DF" w14:paraId="348F49E7"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67822E76"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Value in 2024</w:t>
            </w:r>
          </w:p>
        </w:tc>
        <w:tc>
          <w:tcPr>
            <w:tcW w:w="0" w:type="auto"/>
            <w:hideMark/>
          </w:tcPr>
          <w:p w14:paraId="083D5916" w14:textId="58263C90"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 xml:space="preserve">USD 5.8 Billion </w:t>
            </w:r>
          </w:p>
        </w:tc>
      </w:tr>
      <w:tr w:rsidR="00FF09DF" w:rsidRPr="00FF09DF" w14:paraId="44D7755B"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3037F"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Revenue Forecast in 2030</w:t>
            </w:r>
          </w:p>
        </w:tc>
        <w:tc>
          <w:tcPr>
            <w:tcW w:w="0" w:type="auto"/>
            <w:hideMark/>
          </w:tcPr>
          <w:p w14:paraId="0C7A2483" w14:textId="7BF8736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 xml:space="preserve">USD 8.2 Billion </w:t>
            </w:r>
          </w:p>
        </w:tc>
      </w:tr>
      <w:tr w:rsidR="00FF09DF" w:rsidRPr="00FF09DF" w14:paraId="7A5DF22F"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18BDEDA4"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Overall Growth Rate</w:t>
            </w:r>
          </w:p>
        </w:tc>
        <w:tc>
          <w:tcPr>
            <w:tcW w:w="0" w:type="auto"/>
            <w:hideMark/>
          </w:tcPr>
          <w:p w14:paraId="49526E4A" w14:textId="77777777"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CAGR of 6.5% (2024 – 2030)</w:t>
            </w:r>
          </w:p>
        </w:tc>
      </w:tr>
      <w:tr w:rsidR="00FF09DF" w:rsidRPr="00FF09DF" w14:paraId="655D141B"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0E519"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Base Year for Estimation</w:t>
            </w:r>
          </w:p>
        </w:tc>
        <w:tc>
          <w:tcPr>
            <w:tcW w:w="0" w:type="auto"/>
            <w:hideMark/>
          </w:tcPr>
          <w:p w14:paraId="66019279"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2024</w:t>
            </w:r>
          </w:p>
        </w:tc>
      </w:tr>
      <w:tr w:rsidR="00FF09DF" w:rsidRPr="00FF09DF" w14:paraId="32AED896"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3ED9478B"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Data</w:t>
            </w:r>
          </w:p>
        </w:tc>
        <w:tc>
          <w:tcPr>
            <w:tcW w:w="0" w:type="auto"/>
            <w:hideMark/>
          </w:tcPr>
          <w:p w14:paraId="309A8360" w14:textId="77777777"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2019 – 2023</w:t>
            </w:r>
          </w:p>
        </w:tc>
      </w:tr>
      <w:tr w:rsidR="00FF09DF" w:rsidRPr="00FF09DF" w14:paraId="5333B381"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7BCBE"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Unit</w:t>
            </w:r>
          </w:p>
        </w:tc>
        <w:tc>
          <w:tcPr>
            <w:tcW w:w="0" w:type="auto"/>
            <w:hideMark/>
          </w:tcPr>
          <w:p w14:paraId="3BD0C573"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USD Million, CAGR (2024 – 2030)</w:t>
            </w:r>
          </w:p>
        </w:tc>
      </w:tr>
      <w:tr w:rsidR="00FF09DF" w:rsidRPr="00FF09DF" w14:paraId="43DACF90"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017A36D5"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Segmentation</w:t>
            </w:r>
          </w:p>
        </w:tc>
        <w:tc>
          <w:tcPr>
            <w:tcW w:w="0" w:type="auto"/>
            <w:hideMark/>
          </w:tcPr>
          <w:p w14:paraId="48962A1F" w14:textId="77777777"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By Material Type, By End-Use Application, By Engine Type, By Geography</w:t>
            </w:r>
          </w:p>
        </w:tc>
      </w:tr>
      <w:tr w:rsidR="00FF09DF" w:rsidRPr="00FF09DF" w14:paraId="555B1183"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9A69F"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By Material Type</w:t>
            </w:r>
          </w:p>
        </w:tc>
        <w:tc>
          <w:tcPr>
            <w:tcW w:w="0" w:type="auto"/>
            <w:hideMark/>
          </w:tcPr>
          <w:p w14:paraId="5659FD66"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 Titanium Alloys, Stainless Steel</w:t>
            </w:r>
          </w:p>
        </w:tc>
      </w:tr>
      <w:tr w:rsidR="00FF09DF" w:rsidRPr="00FF09DF" w14:paraId="2359DE48"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21BBB82A"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By End-Use Application</w:t>
            </w:r>
          </w:p>
        </w:tc>
        <w:tc>
          <w:tcPr>
            <w:tcW w:w="0" w:type="auto"/>
            <w:hideMark/>
          </w:tcPr>
          <w:p w14:paraId="3994FA7A" w14:textId="77777777"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Automotive Turbochargers, Industrial Compressors, Aerospace Propulsion Systems</w:t>
            </w:r>
          </w:p>
        </w:tc>
      </w:tr>
      <w:tr w:rsidR="00FF09DF" w:rsidRPr="00FF09DF" w14:paraId="346E8D32"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14054"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By Engine Type</w:t>
            </w:r>
          </w:p>
        </w:tc>
        <w:tc>
          <w:tcPr>
            <w:tcW w:w="0" w:type="auto"/>
            <w:hideMark/>
          </w:tcPr>
          <w:p w14:paraId="2FFDBDFE"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Passenger Vehicles, Commercial Vehicles, Two-Wheelers</w:t>
            </w:r>
          </w:p>
        </w:tc>
      </w:tr>
      <w:tr w:rsidR="00FF09DF" w:rsidRPr="00FF09DF" w14:paraId="579F0326"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102B7B6D"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By Geography</w:t>
            </w:r>
          </w:p>
        </w:tc>
        <w:tc>
          <w:tcPr>
            <w:tcW w:w="0" w:type="auto"/>
            <w:hideMark/>
          </w:tcPr>
          <w:p w14:paraId="6F2ACA47" w14:textId="77777777"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North America, Europe, Asia Pacific, LAMEA</w:t>
            </w:r>
          </w:p>
        </w:tc>
      </w:tr>
      <w:tr w:rsidR="00FF09DF" w:rsidRPr="00FF09DF" w14:paraId="1F1713C5"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89E4D"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Country Scope</w:t>
            </w:r>
          </w:p>
        </w:tc>
        <w:tc>
          <w:tcPr>
            <w:tcW w:w="0" w:type="auto"/>
            <w:hideMark/>
          </w:tcPr>
          <w:p w14:paraId="1EEDAD1E"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U.S., Germany, China, India, Japan, Brazil, Mexico, GCC Countries, South Africa</w:t>
            </w:r>
          </w:p>
        </w:tc>
      </w:tr>
      <w:tr w:rsidR="00FF09DF" w:rsidRPr="00FF09DF" w14:paraId="44068B2F" w14:textId="77777777" w:rsidTr="00FF09DF">
        <w:tc>
          <w:tcPr>
            <w:cnfStyle w:val="001000000000" w:firstRow="0" w:lastRow="0" w:firstColumn="1" w:lastColumn="0" w:oddVBand="0" w:evenVBand="0" w:oddHBand="0" w:evenHBand="0" w:firstRowFirstColumn="0" w:firstRowLastColumn="0" w:lastRowFirstColumn="0" w:lastRowLastColumn="0"/>
            <w:tcW w:w="0" w:type="auto"/>
            <w:hideMark/>
          </w:tcPr>
          <w:p w14:paraId="535E2510"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Drivers</w:t>
            </w:r>
          </w:p>
        </w:tc>
        <w:tc>
          <w:tcPr>
            <w:tcW w:w="0" w:type="auto"/>
            <w:hideMark/>
          </w:tcPr>
          <w:p w14:paraId="5DC0AF00" w14:textId="77777777" w:rsidR="00FF09DF" w:rsidRPr="00FF09DF" w:rsidRDefault="00FF09DF" w:rsidP="00FF09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 Increasing adoption of turbocharged engines in automotive and commercial vehicles</w:t>
            </w:r>
            <w:r w:rsidRPr="00FF09DF">
              <w:rPr>
                <w:rFonts w:ascii="Times New Roman" w:eastAsia="Times New Roman" w:hAnsi="Times New Roman" w:cs="Times New Roman"/>
                <w:sz w:val="24"/>
                <w:szCs w:val="24"/>
                <w:lang w:eastAsia="en-IN"/>
              </w:rPr>
              <w:br/>
              <w:t>- Rising demand for energy-efficient industrial compressors</w:t>
            </w:r>
            <w:r w:rsidRPr="00FF09DF">
              <w:rPr>
                <w:rFonts w:ascii="Times New Roman" w:eastAsia="Times New Roman" w:hAnsi="Times New Roman" w:cs="Times New Roman"/>
                <w:sz w:val="24"/>
                <w:szCs w:val="24"/>
                <w:lang w:eastAsia="en-IN"/>
              </w:rPr>
              <w:br/>
              <w:t>- Advances in materials and precision manufacturing enhancing wheel performance</w:t>
            </w:r>
          </w:p>
        </w:tc>
      </w:tr>
      <w:tr w:rsidR="00FF09DF" w:rsidRPr="00FF09DF" w14:paraId="304535EC" w14:textId="77777777" w:rsidTr="00FF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67166" w14:textId="77777777" w:rsidR="00FF09DF" w:rsidRPr="00FF09DF" w:rsidRDefault="00FF09DF" w:rsidP="00FF09DF">
            <w:pPr>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Customization Option</w:t>
            </w:r>
          </w:p>
        </w:tc>
        <w:tc>
          <w:tcPr>
            <w:tcW w:w="0" w:type="auto"/>
            <w:hideMark/>
          </w:tcPr>
          <w:p w14:paraId="5A094266" w14:textId="77777777" w:rsidR="00FF09DF" w:rsidRPr="00FF09DF" w:rsidRDefault="00FF09DF" w:rsidP="00FF09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Available upon request</w:t>
            </w:r>
          </w:p>
        </w:tc>
      </w:tr>
    </w:tbl>
    <w:p w14:paraId="75984669" w14:textId="77777777" w:rsidR="00FF09DF" w:rsidRPr="00FF09DF" w:rsidRDefault="00FF09DF" w:rsidP="00FF09DF">
      <w:pPr>
        <w:pStyle w:val="Heading1"/>
        <w:rPr>
          <w:rFonts w:ascii="Times New Roman" w:eastAsia="Times New Roman" w:hAnsi="Times New Roman" w:cs="Times New Roman"/>
          <w:b/>
          <w:bCs/>
          <w:color w:val="auto"/>
          <w:kern w:val="36"/>
          <w:sz w:val="48"/>
          <w:szCs w:val="48"/>
          <w:lang w:eastAsia="en-IN"/>
        </w:rPr>
      </w:pPr>
      <w:r>
        <w:br/>
      </w:r>
      <w:r>
        <w:br/>
      </w:r>
      <w:r>
        <w:br/>
      </w:r>
      <w:r w:rsidRPr="00FF09DF">
        <w:rPr>
          <w:rFonts w:ascii="Times New Roman" w:eastAsia="Times New Roman" w:hAnsi="Times New Roman" w:cs="Times New Roman"/>
          <w:b/>
          <w:bCs/>
          <w:color w:val="auto"/>
          <w:kern w:val="36"/>
          <w:sz w:val="48"/>
          <w:szCs w:val="48"/>
          <w:lang w:eastAsia="en-IN"/>
        </w:rPr>
        <w:t>8. Report Summary, FAQs, and SEO Schema</w:t>
      </w:r>
    </w:p>
    <w:p w14:paraId="6DD2106B"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A.1. Report Title (Long-Form)</w:t>
      </w:r>
      <w:r w:rsidRPr="00FF09DF">
        <w:rPr>
          <w:rFonts w:ascii="Times New Roman" w:eastAsia="Times New Roman" w:hAnsi="Times New Roman" w:cs="Times New Roman"/>
          <w:sz w:val="24"/>
          <w:szCs w:val="24"/>
          <w:lang w:eastAsia="en-IN"/>
        </w:rPr>
        <w:br/>
        <w:t xml:space="preserve">Compressor Wheel Market </w:t>
      </w:r>
      <w:proofErr w:type="gramStart"/>
      <w:r w:rsidRPr="00FF09DF">
        <w:rPr>
          <w:rFonts w:ascii="Times New Roman" w:eastAsia="Times New Roman" w:hAnsi="Times New Roman" w:cs="Times New Roman"/>
          <w:sz w:val="24"/>
          <w:szCs w:val="24"/>
          <w:lang w:eastAsia="en-IN"/>
        </w:rPr>
        <w:t>By</w:t>
      </w:r>
      <w:proofErr w:type="gramEnd"/>
      <w:r w:rsidRPr="00FF09DF">
        <w:rPr>
          <w:rFonts w:ascii="Times New Roman" w:eastAsia="Times New Roman" w:hAnsi="Times New Roman" w:cs="Times New Roman"/>
          <w:sz w:val="24"/>
          <w:szCs w:val="24"/>
          <w:lang w:eastAsia="en-IN"/>
        </w:rPr>
        <w:t xml:space="preserve"> Material Type (</w:t>
      </w: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 Titanium Alloys, Stainless Steel); By End-Use Application (Automotive Turbochargers, Industrial Compressors, Aerospace Propulsion Systems); By Engine Type (Passenger Vehicles, Commercial Vehicles, Two-Wheelers); By Geography, Segment Revenue Estimation, Forecast, 2024–2030</w:t>
      </w:r>
    </w:p>
    <w:p w14:paraId="2ECCD6D4"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lastRenderedPageBreak/>
        <w:t>A.2. Lowercase Market Name</w:t>
      </w:r>
      <w:r w:rsidRPr="00FF09DF">
        <w:rPr>
          <w:rFonts w:ascii="Times New Roman" w:eastAsia="Times New Roman" w:hAnsi="Times New Roman" w:cs="Times New Roman"/>
          <w:sz w:val="24"/>
          <w:szCs w:val="24"/>
          <w:lang w:eastAsia="en-IN"/>
        </w:rPr>
        <w:br/>
        <w:t>compressor wheel market</w:t>
      </w:r>
    </w:p>
    <w:p w14:paraId="035A438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A.3. SEO-Friendly Market Size Tagline</w:t>
      </w:r>
      <w:r w:rsidRPr="00FF09DF">
        <w:rPr>
          <w:rFonts w:ascii="Times New Roman" w:eastAsia="Times New Roman" w:hAnsi="Times New Roman" w:cs="Times New Roman"/>
          <w:sz w:val="24"/>
          <w:szCs w:val="24"/>
          <w:lang w:eastAsia="en-IN"/>
        </w:rPr>
        <w:br/>
        <w:t>Compressor Wheel Market Size ($8.2 Billion) 2030</w:t>
      </w:r>
    </w:p>
    <w:p w14:paraId="38DD7AF1"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 xml:space="preserve">A.4. SEO-Friendly Market Size Tagline </w:t>
      </w:r>
      <w:proofErr w:type="spellStart"/>
      <w:r w:rsidRPr="00FF09DF">
        <w:rPr>
          <w:rFonts w:ascii="Times New Roman" w:eastAsia="Times New Roman" w:hAnsi="Times New Roman" w:cs="Times New Roman"/>
          <w:b/>
          <w:bCs/>
          <w:sz w:val="24"/>
          <w:szCs w:val="24"/>
          <w:lang w:eastAsia="en-IN"/>
        </w:rPr>
        <w:t>BreadCrumb</w:t>
      </w:r>
      <w:proofErr w:type="spellEnd"/>
      <w:r w:rsidRPr="00FF09DF">
        <w:rPr>
          <w:rFonts w:ascii="Times New Roman" w:eastAsia="Times New Roman" w:hAnsi="Times New Roman" w:cs="Times New Roman"/>
          <w:sz w:val="24"/>
          <w:szCs w:val="24"/>
          <w:lang w:eastAsia="en-IN"/>
        </w:rPr>
        <w:br/>
        <w:t>Compressor Wheel Market Report 2030</w:t>
      </w:r>
    </w:p>
    <w:p w14:paraId="23C254C8" w14:textId="77777777" w:rsidR="00FF09DF" w:rsidRPr="00FF09DF" w:rsidRDefault="00FF09DF" w:rsidP="00FF09DF">
      <w:pPr>
        <w:spacing w:after="0"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pict w14:anchorId="5E4B5F02">
          <v:rect id="_x0000_i1025" style="width:0;height:1.5pt" o:hralign="center" o:hrstd="t" o:hr="t" fillcolor="#a0a0a0" stroked="f"/>
        </w:pict>
      </w:r>
    </w:p>
    <w:p w14:paraId="713B3F57" w14:textId="77777777" w:rsidR="00FF09DF" w:rsidRPr="00FF09DF" w:rsidRDefault="00FF09DF" w:rsidP="00FF09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09DF">
        <w:rPr>
          <w:rFonts w:ascii="Times New Roman" w:eastAsia="Times New Roman" w:hAnsi="Times New Roman" w:cs="Times New Roman"/>
          <w:b/>
          <w:bCs/>
          <w:sz w:val="36"/>
          <w:szCs w:val="36"/>
          <w:lang w:eastAsia="en-IN"/>
        </w:rPr>
        <w:t>B. Top 5 FAQs</w:t>
      </w:r>
    </w:p>
    <w:p w14:paraId="08F9DFC6"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Q1. How big is the compressor wheel market?</w:t>
      </w:r>
      <w:r w:rsidRPr="00FF09DF">
        <w:rPr>
          <w:rFonts w:ascii="Times New Roman" w:eastAsia="Times New Roman" w:hAnsi="Times New Roman" w:cs="Times New Roman"/>
          <w:sz w:val="24"/>
          <w:szCs w:val="24"/>
          <w:lang w:eastAsia="en-IN"/>
        </w:rPr>
        <w:br/>
      </w:r>
      <w:r w:rsidRPr="00FF09DF">
        <w:rPr>
          <w:rFonts w:ascii="Times New Roman" w:eastAsia="Times New Roman" w:hAnsi="Times New Roman" w:cs="Times New Roman"/>
          <w:b/>
          <w:bCs/>
          <w:sz w:val="24"/>
          <w:szCs w:val="24"/>
          <w:lang w:eastAsia="en-IN"/>
        </w:rPr>
        <w:t>A1.</w:t>
      </w:r>
      <w:r w:rsidRPr="00FF09DF">
        <w:rPr>
          <w:rFonts w:ascii="Times New Roman" w:eastAsia="Times New Roman" w:hAnsi="Times New Roman" w:cs="Times New Roman"/>
          <w:sz w:val="24"/>
          <w:szCs w:val="24"/>
          <w:lang w:eastAsia="en-IN"/>
        </w:rPr>
        <w:t xml:space="preserve"> The global compressor wheel market was valued at USD 5.8 billion in 2024.</w:t>
      </w:r>
    </w:p>
    <w:p w14:paraId="750A6972"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Q2. What is the CAGR for the forecast period?</w:t>
      </w:r>
      <w:r w:rsidRPr="00FF09DF">
        <w:rPr>
          <w:rFonts w:ascii="Times New Roman" w:eastAsia="Times New Roman" w:hAnsi="Times New Roman" w:cs="Times New Roman"/>
          <w:sz w:val="24"/>
          <w:szCs w:val="24"/>
          <w:lang w:eastAsia="en-IN"/>
        </w:rPr>
        <w:br/>
      </w:r>
      <w:r w:rsidRPr="00FF09DF">
        <w:rPr>
          <w:rFonts w:ascii="Times New Roman" w:eastAsia="Times New Roman" w:hAnsi="Times New Roman" w:cs="Times New Roman"/>
          <w:b/>
          <w:bCs/>
          <w:sz w:val="24"/>
          <w:szCs w:val="24"/>
          <w:lang w:eastAsia="en-IN"/>
        </w:rPr>
        <w:t>A2.</w:t>
      </w:r>
      <w:r w:rsidRPr="00FF09DF">
        <w:rPr>
          <w:rFonts w:ascii="Times New Roman" w:eastAsia="Times New Roman" w:hAnsi="Times New Roman" w:cs="Times New Roman"/>
          <w:sz w:val="24"/>
          <w:szCs w:val="24"/>
          <w:lang w:eastAsia="en-IN"/>
        </w:rPr>
        <w:t xml:space="preserve"> The market is expected to grow at a CAGR of 6.5% from 2024 to 2030.</w:t>
      </w:r>
    </w:p>
    <w:p w14:paraId="2B7C354C"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Q3. Who are the major players in this market?</w:t>
      </w:r>
      <w:r w:rsidRPr="00FF09DF">
        <w:rPr>
          <w:rFonts w:ascii="Times New Roman" w:eastAsia="Times New Roman" w:hAnsi="Times New Roman" w:cs="Times New Roman"/>
          <w:sz w:val="24"/>
          <w:szCs w:val="24"/>
          <w:lang w:eastAsia="en-IN"/>
        </w:rPr>
        <w:br/>
      </w:r>
      <w:r w:rsidRPr="00FF09DF">
        <w:rPr>
          <w:rFonts w:ascii="Times New Roman" w:eastAsia="Times New Roman" w:hAnsi="Times New Roman" w:cs="Times New Roman"/>
          <w:b/>
          <w:bCs/>
          <w:sz w:val="24"/>
          <w:szCs w:val="24"/>
          <w:lang w:eastAsia="en-IN"/>
        </w:rPr>
        <w:t>A3.</w:t>
      </w:r>
      <w:r w:rsidRPr="00FF09DF">
        <w:rPr>
          <w:rFonts w:ascii="Times New Roman" w:eastAsia="Times New Roman" w:hAnsi="Times New Roman" w:cs="Times New Roman"/>
          <w:sz w:val="24"/>
          <w:szCs w:val="24"/>
          <w:lang w:eastAsia="en-IN"/>
        </w:rPr>
        <w:t xml:space="preserve"> Leading players include BorgWarner, Honeywell (Garrett Motion), Mitsubishi Heavy Industries, Continental AG, Cummins Turbo Technologies, and IHI Corporation.</w:t>
      </w:r>
    </w:p>
    <w:p w14:paraId="57157A4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Q4. Which region dominates the market share?</w:t>
      </w:r>
      <w:r w:rsidRPr="00FF09DF">
        <w:rPr>
          <w:rFonts w:ascii="Times New Roman" w:eastAsia="Times New Roman" w:hAnsi="Times New Roman" w:cs="Times New Roman"/>
          <w:sz w:val="24"/>
          <w:szCs w:val="24"/>
          <w:lang w:eastAsia="en-IN"/>
        </w:rPr>
        <w:br/>
      </w:r>
      <w:r w:rsidRPr="00FF09DF">
        <w:rPr>
          <w:rFonts w:ascii="Times New Roman" w:eastAsia="Times New Roman" w:hAnsi="Times New Roman" w:cs="Times New Roman"/>
          <w:b/>
          <w:bCs/>
          <w:sz w:val="24"/>
          <w:szCs w:val="24"/>
          <w:lang w:eastAsia="en-IN"/>
        </w:rPr>
        <w:t>A4.</w:t>
      </w:r>
      <w:r w:rsidRPr="00FF09DF">
        <w:rPr>
          <w:rFonts w:ascii="Times New Roman" w:eastAsia="Times New Roman" w:hAnsi="Times New Roman" w:cs="Times New Roman"/>
          <w:sz w:val="24"/>
          <w:szCs w:val="24"/>
          <w:lang w:eastAsia="en-IN"/>
        </w:rPr>
        <w:t xml:space="preserve"> Asia Pacific leads due to expanding automotive production, industrial growth, and supportive government policies.</w:t>
      </w:r>
    </w:p>
    <w:p w14:paraId="6DFFDAB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Q5. What factors are driving this market?</w:t>
      </w:r>
      <w:r w:rsidRPr="00FF09DF">
        <w:rPr>
          <w:rFonts w:ascii="Times New Roman" w:eastAsia="Times New Roman" w:hAnsi="Times New Roman" w:cs="Times New Roman"/>
          <w:sz w:val="24"/>
          <w:szCs w:val="24"/>
          <w:lang w:eastAsia="en-IN"/>
        </w:rPr>
        <w:br/>
      </w:r>
      <w:r w:rsidRPr="00FF09DF">
        <w:rPr>
          <w:rFonts w:ascii="Times New Roman" w:eastAsia="Times New Roman" w:hAnsi="Times New Roman" w:cs="Times New Roman"/>
          <w:b/>
          <w:bCs/>
          <w:sz w:val="24"/>
          <w:szCs w:val="24"/>
          <w:lang w:eastAsia="en-IN"/>
        </w:rPr>
        <w:t>A5.</w:t>
      </w:r>
      <w:r w:rsidRPr="00FF09DF">
        <w:rPr>
          <w:rFonts w:ascii="Times New Roman" w:eastAsia="Times New Roman" w:hAnsi="Times New Roman" w:cs="Times New Roman"/>
          <w:sz w:val="24"/>
          <w:szCs w:val="24"/>
          <w:lang w:eastAsia="en-IN"/>
        </w:rPr>
        <w:t xml:space="preserve"> Growth is </w:t>
      </w:r>
      <w:proofErr w:type="spellStart"/>
      <w:r w:rsidRPr="00FF09DF">
        <w:rPr>
          <w:rFonts w:ascii="Times New Roman" w:eastAsia="Times New Roman" w:hAnsi="Times New Roman" w:cs="Times New Roman"/>
          <w:sz w:val="24"/>
          <w:szCs w:val="24"/>
          <w:lang w:eastAsia="en-IN"/>
        </w:rPr>
        <w:t>fueled</w:t>
      </w:r>
      <w:proofErr w:type="spellEnd"/>
      <w:r w:rsidRPr="00FF09DF">
        <w:rPr>
          <w:rFonts w:ascii="Times New Roman" w:eastAsia="Times New Roman" w:hAnsi="Times New Roman" w:cs="Times New Roman"/>
          <w:sz w:val="24"/>
          <w:szCs w:val="24"/>
          <w:lang w:eastAsia="en-IN"/>
        </w:rPr>
        <w:t xml:space="preserve"> by turbocharger adoption, energy-efficient industrial compressors, advances in materials, and precision manufacturing.</w:t>
      </w:r>
    </w:p>
    <w:p w14:paraId="0B75924B" w14:textId="77777777" w:rsidR="00FF09DF" w:rsidRPr="00FF09DF" w:rsidRDefault="00FF09DF" w:rsidP="00FF09DF">
      <w:pPr>
        <w:spacing w:after="0"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pict w14:anchorId="0C88C272">
          <v:rect id="_x0000_i1026" style="width:0;height:1.5pt" o:hralign="center" o:hrstd="t" o:hr="t" fillcolor="#a0a0a0" stroked="f"/>
        </w:pict>
      </w:r>
    </w:p>
    <w:p w14:paraId="387A0091" w14:textId="77777777" w:rsidR="00FF09DF" w:rsidRPr="00FF09DF" w:rsidRDefault="00FF09DF" w:rsidP="00FF09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09DF">
        <w:rPr>
          <w:rFonts w:ascii="Times New Roman" w:eastAsia="Times New Roman" w:hAnsi="Times New Roman" w:cs="Times New Roman"/>
          <w:b/>
          <w:bCs/>
          <w:sz w:val="36"/>
          <w:szCs w:val="36"/>
          <w:lang w:eastAsia="en-IN"/>
        </w:rPr>
        <w:t>C. JSON-LD SEO Schema</w:t>
      </w:r>
    </w:p>
    <w:p w14:paraId="3B7492CB" w14:textId="77777777" w:rsidR="00FF09DF" w:rsidRPr="00FF09DF" w:rsidRDefault="00FF09DF" w:rsidP="00FF0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09DF">
        <w:rPr>
          <w:rFonts w:ascii="Times New Roman" w:eastAsia="Times New Roman" w:hAnsi="Times New Roman" w:cs="Times New Roman"/>
          <w:b/>
          <w:bCs/>
          <w:sz w:val="27"/>
          <w:szCs w:val="27"/>
          <w:lang w:eastAsia="en-IN"/>
        </w:rPr>
        <w:t>Breadcrumb Schema</w:t>
      </w:r>
    </w:p>
    <w:p w14:paraId="0230409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w:t>
      </w:r>
    </w:p>
    <w:p w14:paraId="102B1908"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"@context": "https://schema.org",</w:t>
      </w:r>
    </w:p>
    <w:p w14:paraId="606C0D84"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w:t>
      </w:r>
      <w:proofErr w:type="spellStart"/>
      <w:r w:rsidRPr="00FF09DF">
        <w:rPr>
          <w:rFonts w:ascii="Courier New" w:eastAsia="Times New Roman" w:hAnsi="Courier New" w:cs="Courier New"/>
          <w:sz w:val="20"/>
          <w:szCs w:val="20"/>
          <w:lang w:eastAsia="en-IN"/>
        </w:rPr>
        <w:t>BreadcrumbList</w:t>
      </w:r>
      <w:proofErr w:type="spellEnd"/>
      <w:r w:rsidRPr="00FF09DF">
        <w:rPr>
          <w:rFonts w:ascii="Courier New" w:eastAsia="Times New Roman" w:hAnsi="Courier New" w:cs="Courier New"/>
          <w:sz w:val="20"/>
          <w:szCs w:val="20"/>
          <w:lang w:eastAsia="en-IN"/>
        </w:rPr>
        <w:t>",</w:t>
      </w:r>
    </w:p>
    <w:p w14:paraId="2C4F67F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itemListElement</w:t>
      </w:r>
      <w:proofErr w:type="spellEnd"/>
      <w:r w:rsidRPr="00FF09DF">
        <w:rPr>
          <w:rFonts w:ascii="Courier New" w:eastAsia="Times New Roman" w:hAnsi="Courier New" w:cs="Courier New"/>
          <w:sz w:val="20"/>
          <w:szCs w:val="20"/>
          <w:lang w:eastAsia="en-IN"/>
        </w:rPr>
        <w:t>": [</w:t>
      </w:r>
    </w:p>
    <w:p w14:paraId="7D54D8A7"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3B088205"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w:t>
      </w:r>
      <w:proofErr w:type="spellStart"/>
      <w:r w:rsidRPr="00FF09DF">
        <w:rPr>
          <w:rFonts w:ascii="Courier New" w:eastAsia="Times New Roman" w:hAnsi="Courier New" w:cs="Courier New"/>
          <w:sz w:val="20"/>
          <w:szCs w:val="20"/>
          <w:lang w:eastAsia="en-IN"/>
        </w:rPr>
        <w:t>ListItem</w:t>
      </w:r>
      <w:proofErr w:type="spellEnd"/>
      <w:r w:rsidRPr="00FF09DF">
        <w:rPr>
          <w:rFonts w:ascii="Courier New" w:eastAsia="Times New Roman" w:hAnsi="Courier New" w:cs="Courier New"/>
          <w:sz w:val="20"/>
          <w:szCs w:val="20"/>
          <w:lang w:eastAsia="en-IN"/>
        </w:rPr>
        <w:t>",</w:t>
      </w:r>
    </w:p>
    <w:p w14:paraId="5070BD5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"position": 1,</w:t>
      </w:r>
    </w:p>
    <w:p w14:paraId="101C0C3F"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"Home",</w:t>
      </w:r>
    </w:p>
    <w:p w14:paraId="1F0E805D"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"item": "https://www.strategicmarketresearch.com/"</w:t>
      </w:r>
    </w:p>
    <w:p w14:paraId="0A5F4176"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035EFEE6"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6E65656A"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w:t>
      </w:r>
      <w:proofErr w:type="spellStart"/>
      <w:r w:rsidRPr="00FF09DF">
        <w:rPr>
          <w:rFonts w:ascii="Courier New" w:eastAsia="Times New Roman" w:hAnsi="Courier New" w:cs="Courier New"/>
          <w:sz w:val="20"/>
          <w:szCs w:val="20"/>
          <w:lang w:eastAsia="en-IN"/>
        </w:rPr>
        <w:t>ListItem</w:t>
      </w:r>
      <w:proofErr w:type="spellEnd"/>
      <w:r w:rsidRPr="00FF09DF">
        <w:rPr>
          <w:rFonts w:ascii="Courier New" w:eastAsia="Times New Roman" w:hAnsi="Courier New" w:cs="Courier New"/>
          <w:sz w:val="20"/>
          <w:szCs w:val="20"/>
          <w:lang w:eastAsia="en-IN"/>
        </w:rPr>
        <w:t>",</w:t>
      </w:r>
    </w:p>
    <w:p w14:paraId="42F085A0"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"position": 2,</w:t>
      </w:r>
    </w:p>
    <w:p w14:paraId="2043172E" w14:textId="5FF6435C"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"Automotive Components </w:t>
      </w:r>
      <w:proofErr w:type="gramStart"/>
      <w:r w:rsidRPr="00FF09DF">
        <w:rPr>
          <w:rFonts w:ascii="Courier New" w:eastAsia="Times New Roman" w:hAnsi="Courier New" w:cs="Courier New"/>
          <w:sz w:val="20"/>
          <w:szCs w:val="20"/>
          <w:lang w:eastAsia="en-IN"/>
        </w:rPr>
        <w:t>And</w:t>
      </w:r>
      <w:proofErr w:type="gramEnd"/>
      <w:r w:rsidRPr="00FF09DF">
        <w:rPr>
          <w:rFonts w:ascii="Courier New" w:eastAsia="Times New Roman" w:hAnsi="Courier New" w:cs="Courier New"/>
          <w:sz w:val="20"/>
          <w:szCs w:val="20"/>
          <w:lang w:eastAsia="en-IN"/>
        </w:rPr>
        <w:t xml:space="preserve"> Systems",</w:t>
      </w:r>
    </w:p>
    <w:p w14:paraId="48DD0133" w14:textId="11931021"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lastRenderedPageBreak/>
        <w:t xml:space="preserve">      "item": "https://www.strategicmarketresearch.com/report/automotive-components-and-systems"</w:t>
      </w:r>
    </w:p>
    <w:p w14:paraId="6183D1EC"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1919471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9CA1174"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w:t>
      </w:r>
      <w:proofErr w:type="spellStart"/>
      <w:r w:rsidRPr="00FF09DF">
        <w:rPr>
          <w:rFonts w:ascii="Courier New" w:eastAsia="Times New Roman" w:hAnsi="Courier New" w:cs="Courier New"/>
          <w:sz w:val="20"/>
          <w:szCs w:val="20"/>
          <w:lang w:eastAsia="en-IN"/>
        </w:rPr>
        <w:t>ListItem</w:t>
      </w:r>
      <w:proofErr w:type="spellEnd"/>
      <w:r w:rsidRPr="00FF09DF">
        <w:rPr>
          <w:rFonts w:ascii="Courier New" w:eastAsia="Times New Roman" w:hAnsi="Courier New" w:cs="Courier New"/>
          <w:sz w:val="20"/>
          <w:szCs w:val="20"/>
          <w:lang w:eastAsia="en-IN"/>
        </w:rPr>
        <w:t>",</w:t>
      </w:r>
    </w:p>
    <w:p w14:paraId="580C7AE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"position": 3,</w:t>
      </w:r>
    </w:p>
    <w:p w14:paraId="71D33818"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"Compressor Wheel Market Report 2030",</w:t>
      </w:r>
    </w:p>
    <w:p w14:paraId="4F1BE48F"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"item": "https://www.strategicmarketresearch.com/market-report/compressor-wheel-market"</w:t>
      </w:r>
    </w:p>
    <w:p w14:paraId="7C1C14E4"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5C5A71F4"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14D272B0"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w:t>
      </w:r>
    </w:p>
    <w:p w14:paraId="688683A1" w14:textId="77777777" w:rsidR="00FF09DF" w:rsidRPr="00FF09DF" w:rsidRDefault="00FF09DF" w:rsidP="00FF09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09DF">
        <w:rPr>
          <w:rFonts w:ascii="Times New Roman" w:eastAsia="Times New Roman" w:hAnsi="Times New Roman" w:cs="Times New Roman"/>
          <w:b/>
          <w:bCs/>
          <w:sz w:val="27"/>
          <w:szCs w:val="27"/>
          <w:lang w:eastAsia="en-IN"/>
        </w:rPr>
        <w:t>FAQ Schema</w:t>
      </w:r>
    </w:p>
    <w:p w14:paraId="0B74B27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w:t>
      </w:r>
    </w:p>
    <w:p w14:paraId="16EE9C07"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"@context": "https://schema.org",</w:t>
      </w:r>
    </w:p>
    <w:p w14:paraId="5AE47F80"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w:t>
      </w:r>
      <w:proofErr w:type="spellStart"/>
      <w:r w:rsidRPr="00FF09DF">
        <w:rPr>
          <w:rFonts w:ascii="Courier New" w:eastAsia="Times New Roman" w:hAnsi="Courier New" w:cs="Courier New"/>
          <w:sz w:val="20"/>
          <w:szCs w:val="20"/>
          <w:lang w:eastAsia="en-IN"/>
        </w:rPr>
        <w:t>FAQPage</w:t>
      </w:r>
      <w:proofErr w:type="spellEnd"/>
      <w:r w:rsidRPr="00FF09DF">
        <w:rPr>
          <w:rFonts w:ascii="Courier New" w:eastAsia="Times New Roman" w:hAnsi="Courier New" w:cs="Courier New"/>
          <w:sz w:val="20"/>
          <w:szCs w:val="20"/>
          <w:lang w:eastAsia="en-IN"/>
        </w:rPr>
        <w:t>",</w:t>
      </w:r>
    </w:p>
    <w:p w14:paraId="0AFC2BD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mainEntity</w:t>
      </w:r>
      <w:proofErr w:type="spellEnd"/>
      <w:r w:rsidRPr="00FF09DF">
        <w:rPr>
          <w:rFonts w:ascii="Courier New" w:eastAsia="Times New Roman" w:hAnsi="Courier New" w:cs="Courier New"/>
          <w:sz w:val="20"/>
          <w:szCs w:val="20"/>
          <w:lang w:eastAsia="en-IN"/>
        </w:rPr>
        <w:t>": [</w:t>
      </w:r>
    </w:p>
    <w:p w14:paraId="072B9960"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2EA7B46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"Question",</w:t>
      </w:r>
    </w:p>
    <w:p w14:paraId="72C13DB7"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"How big is the compressor wheel market?",</w:t>
      </w:r>
    </w:p>
    <w:p w14:paraId="7A69954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acceptedAnswer</w:t>
      </w:r>
      <w:proofErr w:type="spellEnd"/>
      <w:r w:rsidRPr="00FF09DF">
        <w:rPr>
          <w:rFonts w:ascii="Courier New" w:eastAsia="Times New Roman" w:hAnsi="Courier New" w:cs="Courier New"/>
          <w:sz w:val="20"/>
          <w:szCs w:val="20"/>
          <w:lang w:eastAsia="en-IN"/>
        </w:rPr>
        <w:t>": {</w:t>
      </w:r>
    </w:p>
    <w:p w14:paraId="3F91CD0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"Answer",</w:t>
      </w:r>
    </w:p>
    <w:p w14:paraId="5773F4A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"text": "The global compressor wheel market was valued at USD 5.8 billion in 2024."</w:t>
      </w:r>
    </w:p>
    <w:p w14:paraId="167D02A9"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54DBC105"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0D88BC6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51B172BF"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"Question",</w:t>
      </w:r>
    </w:p>
    <w:p w14:paraId="1F8BD85D"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"What is the CAGR for the forecast period?",</w:t>
      </w:r>
    </w:p>
    <w:p w14:paraId="52F82C7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acceptedAnswer</w:t>
      </w:r>
      <w:proofErr w:type="spellEnd"/>
      <w:r w:rsidRPr="00FF09DF">
        <w:rPr>
          <w:rFonts w:ascii="Courier New" w:eastAsia="Times New Roman" w:hAnsi="Courier New" w:cs="Courier New"/>
          <w:sz w:val="20"/>
          <w:szCs w:val="20"/>
          <w:lang w:eastAsia="en-IN"/>
        </w:rPr>
        <w:t>": {</w:t>
      </w:r>
    </w:p>
    <w:p w14:paraId="15CFCD45"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"Answer",</w:t>
      </w:r>
    </w:p>
    <w:p w14:paraId="60028E55"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"text": "The market is expected to grow at a CAGR of 6.5% from 2024 to 2030."</w:t>
      </w:r>
    </w:p>
    <w:p w14:paraId="5D1B2A8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63C044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77C828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EA7C54F"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"Question",</w:t>
      </w:r>
    </w:p>
    <w:p w14:paraId="0549734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"Who are the major players in this market?",</w:t>
      </w:r>
    </w:p>
    <w:p w14:paraId="6DD8C701"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acceptedAnswer</w:t>
      </w:r>
      <w:proofErr w:type="spellEnd"/>
      <w:r w:rsidRPr="00FF09DF">
        <w:rPr>
          <w:rFonts w:ascii="Courier New" w:eastAsia="Times New Roman" w:hAnsi="Courier New" w:cs="Courier New"/>
          <w:sz w:val="20"/>
          <w:szCs w:val="20"/>
          <w:lang w:eastAsia="en-IN"/>
        </w:rPr>
        <w:t>": {</w:t>
      </w:r>
    </w:p>
    <w:p w14:paraId="30576B7F"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"Answer",</w:t>
      </w:r>
    </w:p>
    <w:p w14:paraId="24C3C3FA"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"text": "Leading players include BorgWarner, Honeywell (Garrett Motion), Mitsubishi Heavy Industries, Continental AG, Cummins Turbo Technologies, and IHI Corporation."</w:t>
      </w:r>
    </w:p>
    <w:p w14:paraId="0542035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50862ECA"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46BDD898"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C2B178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"Question",</w:t>
      </w:r>
    </w:p>
    <w:p w14:paraId="1C33A8B6"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"Which region dominates the market share?",</w:t>
      </w:r>
    </w:p>
    <w:p w14:paraId="04DC06FE"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acceptedAnswer</w:t>
      </w:r>
      <w:proofErr w:type="spellEnd"/>
      <w:r w:rsidRPr="00FF09DF">
        <w:rPr>
          <w:rFonts w:ascii="Courier New" w:eastAsia="Times New Roman" w:hAnsi="Courier New" w:cs="Courier New"/>
          <w:sz w:val="20"/>
          <w:szCs w:val="20"/>
          <w:lang w:eastAsia="en-IN"/>
        </w:rPr>
        <w:t>": {</w:t>
      </w:r>
    </w:p>
    <w:p w14:paraId="0804EC95"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"Answer",</w:t>
      </w:r>
    </w:p>
    <w:p w14:paraId="3FF4CD58"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"text": "Asia Pacific leads due to expanding automotive production, industrial growth, and supportive government policies."</w:t>
      </w:r>
    </w:p>
    <w:p w14:paraId="2D76922B"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38D2565C"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847DFFC"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7868BB35"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"@type": "Question",</w:t>
      </w:r>
    </w:p>
    <w:p w14:paraId="64E2D969"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"name": "What factors are driving this market?",</w:t>
      </w:r>
    </w:p>
    <w:p w14:paraId="6DBB8668"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roofErr w:type="spellStart"/>
      <w:r w:rsidRPr="00FF09DF">
        <w:rPr>
          <w:rFonts w:ascii="Courier New" w:eastAsia="Times New Roman" w:hAnsi="Courier New" w:cs="Courier New"/>
          <w:sz w:val="20"/>
          <w:szCs w:val="20"/>
          <w:lang w:eastAsia="en-IN"/>
        </w:rPr>
        <w:t>acceptedAnswer</w:t>
      </w:r>
      <w:proofErr w:type="spellEnd"/>
      <w:r w:rsidRPr="00FF09DF">
        <w:rPr>
          <w:rFonts w:ascii="Courier New" w:eastAsia="Times New Roman" w:hAnsi="Courier New" w:cs="Courier New"/>
          <w:sz w:val="20"/>
          <w:szCs w:val="20"/>
          <w:lang w:eastAsia="en-IN"/>
        </w:rPr>
        <w:t>": {</w:t>
      </w:r>
    </w:p>
    <w:p w14:paraId="4E2027E3"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lastRenderedPageBreak/>
        <w:t xml:space="preserve">        "@type": "Answer",</w:t>
      </w:r>
    </w:p>
    <w:p w14:paraId="42A6FCB7"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"text": "Growth is </w:t>
      </w:r>
      <w:proofErr w:type="spellStart"/>
      <w:r w:rsidRPr="00FF09DF">
        <w:rPr>
          <w:rFonts w:ascii="Courier New" w:eastAsia="Times New Roman" w:hAnsi="Courier New" w:cs="Courier New"/>
          <w:sz w:val="20"/>
          <w:szCs w:val="20"/>
          <w:lang w:eastAsia="en-IN"/>
        </w:rPr>
        <w:t>fueled</w:t>
      </w:r>
      <w:proofErr w:type="spellEnd"/>
      <w:r w:rsidRPr="00FF09DF">
        <w:rPr>
          <w:rFonts w:ascii="Courier New" w:eastAsia="Times New Roman" w:hAnsi="Courier New" w:cs="Courier New"/>
          <w:sz w:val="20"/>
          <w:szCs w:val="20"/>
          <w:lang w:eastAsia="en-IN"/>
        </w:rPr>
        <w:t xml:space="preserve"> by turbocharger adoption, energy-efficient industrial compressors, advances in materials, and precision manufacturing."</w:t>
      </w:r>
    </w:p>
    <w:p w14:paraId="1B39DCBD"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15D5F37D"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4BEAB80F"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 xml:space="preserve">  ]</w:t>
      </w:r>
    </w:p>
    <w:p w14:paraId="06A3F364" w14:textId="77777777" w:rsidR="00FF09DF" w:rsidRPr="00FF09DF" w:rsidRDefault="00FF09DF" w:rsidP="00FF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09DF">
        <w:rPr>
          <w:rFonts w:ascii="Courier New" w:eastAsia="Times New Roman" w:hAnsi="Courier New" w:cs="Courier New"/>
          <w:sz w:val="20"/>
          <w:szCs w:val="20"/>
          <w:lang w:eastAsia="en-IN"/>
        </w:rPr>
        <w:t>}</w:t>
      </w:r>
    </w:p>
    <w:p w14:paraId="57BF2396" w14:textId="77777777" w:rsidR="00FF09DF" w:rsidRPr="00FF09DF" w:rsidRDefault="00FF09DF" w:rsidP="00FF09D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09DF">
        <w:rPr>
          <w:rFonts w:ascii="Times New Roman" w:eastAsia="Times New Roman" w:hAnsi="Times New Roman" w:cs="Times New Roman"/>
          <w:b/>
          <w:bCs/>
          <w:kern w:val="36"/>
          <w:sz w:val="48"/>
          <w:szCs w:val="48"/>
          <w:lang w:eastAsia="en-IN"/>
        </w:rPr>
        <w:t>9. Table of Contents</w:t>
      </w:r>
    </w:p>
    <w:p w14:paraId="5AC524BB"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Executive Summary</w:t>
      </w:r>
    </w:p>
    <w:p w14:paraId="581F01B5" w14:textId="77777777" w:rsidR="00FF09DF" w:rsidRPr="00FF09DF" w:rsidRDefault="00FF09DF" w:rsidP="00FF09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Overview</w:t>
      </w:r>
    </w:p>
    <w:p w14:paraId="38916C8C" w14:textId="77777777" w:rsidR="00FF09DF" w:rsidRPr="00FF09DF" w:rsidRDefault="00FF09DF" w:rsidP="00FF09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Attractiveness by Material Type, End-Use Application, Engine Type, and Region</w:t>
      </w:r>
    </w:p>
    <w:p w14:paraId="3DFE1100" w14:textId="77777777" w:rsidR="00FF09DF" w:rsidRPr="00FF09DF" w:rsidRDefault="00FF09DF" w:rsidP="00FF09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Strategic Insights from Key Executives (CXO Perspective)</w:t>
      </w:r>
    </w:p>
    <w:p w14:paraId="56DEF42E" w14:textId="77777777" w:rsidR="00FF09DF" w:rsidRPr="00FF09DF" w:rsidRDefault="00FF09DF" w:rsidP="00FF09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Market Size and Future Projections (2019–2030)</w:t>
      </w:r>
    </w:p>
    <w:p w14:paraId="424A77FB" w14:textId="77777777" w:rsidR="00FF09DF" w:rsidRPr="00FF09DF" w:rsidRDefault="00FF09DF" w:rsidP="00FF09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Summary of Market Segmentation by Material Type, End-Use Application, Engine Type, and Region</w:t>
      </w:r>
    </w:p>
    <w:p w14:paraId="3DE9A7E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Market Share Analysis</w:t>
      </w:r>
    </w:p>
    <w:p w14:paraId="47DB534F" w14:textId="77777777" w:rsidR="00FF09DF" w:rsidRPr="00FF09DF" w:rsidRDefault="00FF09DF" w:rsidP="00FF09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Leading Players by Revenue and Market Share</w:t>
      </w:r>
    </w:p>
    <w:p w14:paraId="4417EA58" w14:textId="77777777" w:rsidR="00FF09DF" w:rsidRPr="00FF09DF" w:rsidRDefault="00FF09DF" w:rsidP="00FF09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Share Analysis by Material Type, End-Use Application, and Engine Type</w:t>
      </w:r>
    </w:p>
    <w:p w14:paraId="64861A58"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Investment Opportunities in the Compressor Wheel Market</w:t>
      </w:r>
    </w:p>
    <w:p w14:paraId="07AD7CC9" w14:textId="77777777" w:rsidR="00FF09DF" w:rsidRPr="00FF09DF" w:rsidRDefault="00FF09DF" w:rsidP="00FF09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Key Developments and Innovations</w:t>
      </w:r>
    </w:p>
    <w:p w14:paraId="2598E431" w14:textId="77777777" w:rsidR="00FF09DF" w:rsidRPr="00FF09DF" w:rsidRDefault="00FF09DF" w:rsidP="00FF09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Mergers, Acquisitions, and Strategic Partnerships</w:t>
      </w:r>
    </w:p>
    <w:p w14:paraId="7576F5FA" w14:textId="77777777" w:rsidR="00FF09DF" w:rsidRPr="00FF09DF" w:rsidRDefault="00FF09DF" w:rsidP="00FF09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High-Growth Segments for Investment</w:t>
      </w:r>
    </w:p>
    <w:p w14:paraId="6FC77147"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Market Introduction</w:t>
      </w:r>
    </w:p>
    <w:p w14:paraId="51519B91" w14:textId="77777777" w:rsidR="00FF09DF" w:rsidRPr="00FF09DF" w:rsidRDefault="00FF09DF" w:rsidP="00FF09D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Definition and Scope of the Study</w:t>
      </w:r>
    </w:p>
    <w:p w14:paraId="42C9DD5F" w14:textId="77777777" w:rsidR="00FF09DF" w:rsidRPr="00FF09DF" w:rsidRDefault="00FF09DF" w:rsidP="00FF09D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Structure and Key Findings</w:t>
      </w:r>
    </w:p>
    <w:p w14:paraId="553E5B3B" w14:textId="77777777" w:rsidR="00FF09DF" w:rsidRPr="00FF09DF" w:rsidRDefault="00FF09DF" w:rsidP="00FF09D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Overview of Top Investment Pockets</w:t>
      </w:r>
    </w:p>
    <w:p w14:paraId="543EB87B"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Research Methodology</w:t>
      </w:r>
    </w:p>
    <w:p w14:paraId="05381C8E" w14:textId="77777777" w:rsidR="00FF09DF" w:rsidRPr="00FF09DF" w:rsidRDefault="00FF09DF" w:rsidP="00FF09D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Research Process Overview</w:t>
      </w:r>
    </w:p>
    <w:p w14:paraId="54AC2D34" w14:textId="77777777" w:rsidR="00FF09DF" w:rsidRPr="00FF09DF" w:rsidRDefault="00FF09DF" w:rsidP="00FF09D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Primary and Secondary Research Approaches</w:t>
      </w:r>
    </w:p>
    <w:p w14:paraId="6C4F17E1" w14:textId="77777777" w:rsidR="00FF09DF" w:rsidRPr="00FF09DF" w:rsidRDefault="00FF09DF" w:rsidP="00FF09D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Estimation and Forecasting Techniques</w:t>
      </w:r>
    </w:p>
    <w:p w14:paraId="3153F379"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Market Dynamics</w:t>
      </w:r>
    </w:p>
    <w:p w14:paraId="7CB02F9C" w14:textId="77777777" w:rsidR="00FF09DF" w:rsidRPr="00FF09DF" w:rsidRDefault="00FF09DF" w:rsidP="00FF09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Key Market Drivers</w:t>
      </w:r>
    </w:p>
    <w:p w14:paraId="0E1F7EE4" w14:textId="77777777" w:rsidR="00FF09DF" w:rsidRPr="00FF09DF" w:rsidRDefault="00FF09DF" w:rsidP="00FF09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Challenges and Restraints Impacting Growth</w:t>
      </w:r>
    </w:p>
    <w:p w14:paraId="6953B72F" w14:textId="77777777" w:rsidR="00FF09DF" w:rsidRPr="00FF09DF" w:rsidRDefault="00FF09DF" w:rsidP="00FF09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Emerging Opportunities for Stakeholders</w:t>
      </w:r>
    </w:p>
    <w:p w14:paraId="4BA7756B" w14:textId="77777777" w:rsidR="00FF09DF" w:rsidRPr="00FF09DF" w:rsidRDefault="00FF09DF" w:rsidP="00FF09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 xml:space="preserve">Impact of </w:t>
      </w:r>
      <w:proofErr w:type="spellStart"/>
      <w:r w:rsidRPr="00FF09DF">
        <w:rPr>
          <w:rFonts w:ascii="Times New Roman" w:eastAsia="Times New Roman" w:hAnsi="Times New Roman" w:cs="Times New Roman"/>
          <w:sz w:val="24"/>
          <w:szCs w:val="24"/>
          <w:lang w:eastAsia="en-IN"/>
        </w:rPr>
        <w:t>Behavioral</w:t>
      </w:r>
      <w:proofErr w:type="spellEnd"/>
      <w:r w:rsidRPr="00FF09DF">
        <w:rPr>
          <w:rFonts w:ascii="Times New Roman" w:eastAsia="Times New Roman" w:hAnsi="Times New Roman" w:cs="Times New Roman"/>
          <w:sz w:val="24"/>
          <w:szCs w:val="24"/>
          <w:lang w:eastAsia="en-IN"/>
        </w:rPr>
        <w:t xml:space="preserve"> and Regulatory Factors</w:t>
      </w:r>
    </w:p>
    <w:p w14:paraId="7250608F" w14:textId="77777777" w:rsidR="00FF09DF" w:rsidRPr="00FF09DF" w:rsidRDefault="00FF09DF" w:rsidP="00FF09D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lastRenderedPageBreak/>
        <w:t>Technological Advances in Compressor Wheel Design</w:t>
      </w:r>
    </w:p>
    <w:p w14:paraId="10955439"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Global Compressor Wheel Market Analysis</w:t>
      </w:r>
    </w:p>
    <w:p w14:paraId="4BCCD55D" w14:textId="77777777" w:rsidR="00FF09DF" w:rsidRPr="00FF09DF" w:rsidRDefault="00FF09DF" w:rsidP="00FF09D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Market Size and Volume (2019–2023)</w:t>
      </w:r>
    </w:p>
    <w:p w14:paraId="0C2235A4" w14:textId="77777777" w:rsidR="00FF09DF" w:rsidRPr="00FF09DF" w:rsidRDefault="00FF09DF" w:rsidP="00FF09D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and Volume Forecasts (2024–2030)</w:t>
      </w:r>
    </w:p>
    <w:p w14:paraId="17709ACA" w14:textId="77777777" w:rsidR="00FF09DF" w:rsidRPr="00FF09DF" w:rsidRDefault="00FF09DF" w:rsidP="00FF09DF">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Market Analysis by Material Type:</w:t>
      </w:r>
    </w:p>
    <w:p w14:paraId="55EEF26D"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F09DF">
        <w:rPr>
          <w:rFonts w:ascii="Times New Roman" w:eastAsia="Times New Roman" w:hAnsi="Times New Roman" w:cs="Times New Roman"/>
          <w:sz w:val="24"/>
          <w:szCs w:val="24"/>
          <w:lang w:eastAsia="en-IN"/>
        </w:rPr>
        <w:t>Aluminum</w:t>
      </w:r>
      <w:proofErr w:type="spellEnd"/>
      <w:r w:rsidRPr="00FF09DF">
        <w:rPr>
          <w:rFonts w:ascii="Times New Roman" w:eastAsia="Times New Roman" w:hAnsi="Times New Roman" w:cs="Times New Roman"/>
          <w:sz w:val="24"/>
          <w:szCs w:val="24"/>
          <w:lang w:eastAsia="en-IN"/>
        </w:rPr>
        <w:t xml:space="preserve"> Alloys</w:t>
      </w:r>
    </w:p>
    <w:p w14:paraId="4AD71E88"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Titanium Alloys</w:t>
      </w:r>
    </w:p>
    <w:p w14:paraId="39BB2691"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Stainless Steel</w:t>
      </w:r>
    </w:p>
    <w:p w14:paraId="5BC35660" w14:textId="77777777" w:rsidR="00FF09DF" w:rsidRPr="00FF09DF" w:rsidRDefault="00FF09DF" w:rsidP="00FF09DF">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Market Analysis by End-Use Application:</w:t>
      </w:r>
    </w:p>
    <w:p w14:paraId="6FD58893"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Automotive Turbochargers</w:t>
      </w:r>
    </w:p>
    <w:p w14:paraId="6DE55839"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Industrial Compressors</w:t>
      </w:r>
    </w:p>
    <w:p w14:paraId="12768768"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Aerospace Propulsion Systems</w:t>
      </w:r>
    </w:p>
    <w:p w14:paraId="68356EA1" w14:textId="77777777" w:rsidR="00FF09DF" w:rsidRPr="00FF09DF" w:rsidRDefault="00FF09DF" w:rsidP="00FF09DF">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Market Analysis by Engine Type:</w:t>
      </w:r>
    </w:p>
    <w:p w14:paraId="64E20C20"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Passenger Vehicles</w:t>
      </w:r>
    </w:p>
    <w:p w14:paraId="4EF80835"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Commercial Vehicles</w:t>
      </w:r>
    </w:p>
    <w:p w14:paraId="1C5FB844"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Two-Wheelers</w:t>
      </w:r>
    </w:p>
    <w:p w14:paraId="1F2CC878" w14:textId="77777777" w:rsidR="00FF09DF" w:rsidRPr="00FF09DF" w:rsidRDefault="00FF09DF" w:rsidP="00FF09DF">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Market Analysis by Region:</w:t>
      </w:r>
    </w:p>
    <w:p w14:paraId="14136D2D"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North America</w:t>
      </w:r>
    </w:p>
    <w:p w14:paraId="4850190F"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Europe</w:t>
      </w:r>
    </w:p>
    <w:p w14:paraId="43DE39C1"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Asia Pacific</w:t>
      </w:r>
    </w:p>
    <w:p w14:paraId="3F5A6AC5" w14:textId="77777777" w:rsidR="00FF09DF" w:rsidRPr="00FF09DF" w:rsidRDefault="00FF09DF" w:rsidP="00FF09D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Latin America, Middle East &amp; Africa</w:t>
      </w:r>
    </w:p>
    <w:p w14:paraId="0ABED040"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Regional Market Analysis</w:t>
      </w:r>
    </w:p>
    <w:p w14:paraId="5547E211" w14:textId="77777777" w:rsidR="00FF09DF" w:rsidRPr="00FF09DF" w:rsidRDefault="00FF09DF" w:rsidP="00FF09DF">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North America Compressor Wheel Market</w:t>
      </w:r>
    </w:p>
    <w:p w14:paraId="41B89692"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Market Size and Volume (2019–2023)</w:t>
      </w:r>
    </w:p>
    <w:p w14:paraId="61752432"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and Volume Forecasts (2024–2030)</w:t>
      </w:r>
    </w:p>
    <w:p w14:paraId="65FA851A"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Analysis by Material Type, End-Use Application, and Engine Type</w:t>
      </w:r>
    </w:p>
    <w:p w14:paraId="56D128B6"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Country-Level Breakdown: United States, Canada, Mexico</w:t>
      </w:r>
    </w:p>
    <w:p w14:paraId="3113A808" w14:textId="77777777" w:rsidR="00FF09DF" w:rsidRPr="00FF09DF" w:rsidRDefault="00FF09DF" w:rsidP="00FF09DF">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Europe Compressor Wheel Market</w:t>
      </w:r>
    </w:p>
    <w:p w14:paraId="5A22138C"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Market Size and Volume (2019–2023)</w:t>
      </w:r>
    </w:p>
    <w:p w14:paraId="6854B720"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and Volume Forecasts (2024–2030)</w:t>
      </w:r>
    </w:p>
    <w:p w14:paraId="15023B97"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Analysis by Material Type, End-Use Application, and Engine Type</w:t>
      </w:r>
    </w:p>
    <w:p w14:paraId="11B4D817"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Country-Level Breakdown: Germany, United Kingdom, France, Italy, Spain, Rest of Europe</w:t>
      </w:r>
    </w:p>
    <w:p w14:paraId="61D2A1BA" w14:textId="77777777" w:rsidR="00FF09DF" w:rsidRPr="00FF09DF" w:rsidRDefault="00FF09DF" w:rsidP="00FF09DF">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Asia-Pacific Compressor Wheel Market</w:t>
      </w:r>
    </w:p>
    <w:p w14:paraId="68933F53"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Market Size and Volume (2019–2023)</w:t>
      </w:r>
    </w:p>
    <w:p w14:paraId="73F13C6C"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and Volume Forecasts (2024–2030)</w:t>
      </w:r>
    </w:p>
    <w:p w14:paraId="08A8034F"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Analysis by Material Type, End-Use Application, and Engine Type</w:t>
      </w:r>
    </w:p>
    <w:p w14:paraId="30939BC8"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Country-Level Breakdown: China, India, Japan, South Korea, Rest of Asia-Pacific</w:t>
      </w:r>
    </w:p>
    <w:p w14:paraId="29CC1655" w14:textId="77777777" w:rsidR="00FF09DF" w:rsidRPr="00FF09DF" w:rsidRDefault="00FF09DF" w:rsidP="00FF09DF">
      <w:pPr>
        <w:numPr>
          <w:ilvl w:val="0"/>
          <w:numId w:val="12"/>
        </w:numPr>
        <w:spacing w:before="100" w:beforeAutospacing="1" w:after="100" w:afterAutospacing="1" w:line="240" w:lineRule="auto"/>
        <w:rPr>
          <w:rFonts w:ascii="Times New Roman" w:eastAsia="Times New Roman" w:hAnsi="Times New Roman" w:cs="Times New Roman"/>
          <w:b/>
          <w:bCs/>
          <w:sz w:val="24"/>
          <w:szCs w:val="24"/>
          <w:lang w:eastAsia="en-IN"/>
        </w:rPr>
      </w:pPr>
      <w:r w:rsidRPr="00FF09DF">
        <w:rPr>
          <w:rFonts w:ascii="Times New Roman" w:eastAsia="Times New Roman" w:hAnsi="Times New Roman" w:cs="Times New Roman"/>
          <w:b/>
          <w:bCs/>
          <w:sz w:val="24"/>
          <w:szCs w:val="24"/>
          <w:lang w:eastAsia="en-IN"/>
        </w:rPr>
        <w:t>Latin America, Middle East &amp; Africa Compressor Wheel Market</w:t>
      </w:r>
    </w:p>
    <w:p w14:paraId="15818A15"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Historical Market Size and Volume (2019–2023)</w:t>
      </w:r>
    </w:p>
    <w:p w14:paraId="259AFAE2"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and Volume Forecasts (2024–2030)</w:t>
      </w:r>
    </w:p>
    <w:p w14:paraId="45976CDE"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Analysis by Material Type, End-Use Application, and Engine Type</w:t>
      </w:r>
    </w:p>
    <w:p w14:paraId="5D386666" w14:textId="77777777" w:rsidR="00FF09DF" w:rsidRPr="00FF09DF" w:rsidRDefault="00FF09DF" w:rsidP="00FF09D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Country-Level Breakdown: Brazil, Argentina, Rest of Latin America, GCC Countries, South Africa, Rest of MEA</w:t>
      </w:r>
    </w:p>
    <w:p w14:paraId="57BD4A85"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lastRenderedPageBreak/>
        <w:t>Key Players and Competitive Analysis</w:t>
      </w:r>
    </w:p>
    <w:p w14:paraId="13E0A6A3" w14:textId="77777777" w:rsidR="00FF09DF" w:rsidRPr="00FF09DF" w:rsidRDefault="00FF09DF" w:rsidP="00FF09D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BorgWarner</w:t>
      </w:r>
    </w:p>
    <w:p w14:paraId="2C657848" w14:textId="77777777" w:rsidR="00FF09DF" w:rsidRPr="00FF09DF" w:rsidRDefault="00FF09DF" w:rsidP="00FF09D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Honeywell (Garrett Motion)</w:t>
      </w:r>
    </w:p>
    <w:p w14:paraId="4BC43D6B" w14:textId="77777777" w:rsidR="00FF09DF" w:rsidRPr="00FF09DF" w:rsidRDefault="00FF09DF" w:rsidP="00FF09D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Mitsubishi Heavy Industries</w:t>
      </w:r>
    </w:p>
    <w:p w14:paraId="427514DA" w14:textId="77777777" w:rsidR="00FF09DF" w:rsidRPr="00FF09DF" w:rsidRDefault="00FF09DF" w:rsidP="00FF09D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Continental AG</w:t>
      </w:r>
    </w:p>
    <w:p w14:paraId="20ADC703" w14:textId="77777777" w:rsidR="00FF09DF" w:rsidRPr="00FF09DF" w:rsidRDefault="00FF09DF" w:rsidP="00FF09D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Cummins Turbo Technologies</w:t>
      </w:r>
    </w:p>
    <w:p w14:paraId="45B8936F" w14:textId="77777777" w:rsidR="00FF09DF" w:rsidRPr="00FF09DF" w:rsidRDefault="00FF09DF" w:rsidP="00FF09D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IHI Corporation</w:t>
      </w:r>
    </w:p>
    <w:p w14:paraId="54FCDEE4"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Appendix</w:t>
      </w:r>
    </w:p>
    <w:p w14:paraId="03FFBB4E" w14:textId="77777777" w:rsidR="00FF09DF" w:rsidRPr="00FF09DF" w:rsidRDefault="00FF09DF" w:rsidP="00FF09D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Abbreviations and Terminologies Used in the Report</w:t>
      </w:r>
    </w:p>
    <w:p w14:paraId="04C15716" w14:textId="77777777" w:rsidR="00FF09DF" w:rsidRPr="00FF09DF" w:rsidRDefault="00FF09DF" w:rsidP="00FF09D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References and Sources</w:t>
      </w:r>
    </w:p>
    <w:p w14:paraId="08369FDE"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List of Tables</w:t>
      </w:r>
    </w:p>
    <w:p w14:paraId="329FB5F5" w14:textId="77777777" w:rsidR="00FF09DF" w:rsidRPr="00FF09DF" w:rsidRDefault="00FF09DF" w:rsidP="00FF09D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Size by Material Type, End-Use Application, Engine Type, and Region (2024–2030)</w:t>
      </w:r>
    </w:p>
    <w:p w14:paraId="34143539" w14:textId="77777777" w:rsidR="00FF09DF" w:rsidRPr="00FF09DF" w:rsidRDefault="00FF09DF" w:rsidP="00FF09D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Regional Market Breakdown by Segment Type (2024–2030)</w:t>
      </w:r>
    </w:p>
    <w:p w14:paraId="064A8E8C" w14:textId="77777777" w:rsidR="00FF09DF" w:rsidRPr="00FF09DF" w:rsidRDefault="00FF09DF" w:rsidP="00FF09DF">
      <w:p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b/>
          <w:bCs/>
          <w:sz w:val="24"/>
          <w:szCs w:val="24"/>
          <w:lang w:eastAsia="en-IN"/>
        </w:rPr>
        <w:t>List of Figures</w:t>
      </w:r>
    </w:p>
    <w:p w14:paraId="754B453B" w14:textId="77777777" w:rsidR="00FF09DF" w:rsidRPr="00FF09DF" w:rsidRDefault="00FF09DF" w:rsidP="00FF09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Drivers, Challenges, and Opportunities</w:t>
      </w:r>
    </w:p>
    <w:p w14:paraId="63ABE75C" w14:textId="77777777" w:rsidR="00FF09DF" w:rsidRPr="00FF09DF" w:rsidRDefault="00FF09DF" w:rsidP="00FF09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Regional Market Snapshot</w:t>
      </w:r>
    </w:p>
    <w:p w14:paraId="54D7A93C" w14:textId="77777777" w:rsidR="00FF09DF" w:rsidRPr="00FF09DF" w:rsidRDefault="00FF09DF" w:rsidP="00FF09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Competitive Landscape by Market Share</w:t>
      </w:r>
    </w:p>
    <w:p w14:paraId="70844374" w14:textId="77777777" w:rsidR="00FF09DF" w:rsidRPr="00FF09DF" w:rsidRDefault="00FF09DF" w:rsidP="00FF09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Growth Strategies Adopted by Key Players</w:t>
      </w:r>
    </w:p>
    <w:p w14:paraId="1D1C9F1F" w14:textId="77777777" w:rsidR="00FF09DF" w:rsidRPr="00FF09DF" w:rsidRDefault="00FF09DF" w:rsidP="00FF09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F09DF">
        <w:rPr>
          <w:rFonts w:ascii="Times New Roman" w:eastAsia="Times New Roman" w:hAnsi="Times New Roman" w:cs="Times New Roman"/>
          <w:sz w:val="24"/>
          <w:szCs w:val="24"/>
          <w:lang w:eastAsia="en-IN"/>
        </w:rPr>
        <w:t>Market Share by Material Type, End-Use Application, and Engine Type (2024 vs. 2030)</w:t>
      </w:r>
    </w:p>
    <w:p w14:paraId="04EA08E0" w14:textId="5ABCF1EF"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38A6"/>
    <w:multiLevelType w:val="multilevel"/>
    <w:tmpl w:val="D8D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683D"/>
    <w:multiLevelType w:val="multilevel"/>
    <w:tmpl w:val="4D9A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A5AEF"/>
    <w:multiLevelType w:val="multilevel"/>
    <w:tmpl w:val="72D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91E77"/>
    <w:multiLevelType w:val="multilevel"/>
    <w:tmpl w:val="F84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110E3"/>
    <w:multiLevelType w:val="multilevel"/>
    <w:tmpl w:val="1D2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8757A"/>
    <w:multiLevelType w:val="multilevel"/>
    <w:tmpl w:val="4A4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02310"/>
    <w:multiLevelType w:val="multilevel"/>
    <w:tmpl w:val="BAE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E64C2"/>
    <w:multiLevelType w:val="multilevel"/>
    <w:tmpl w:val="882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B05C0"/>
    <w:multiLevelType w:val="multilevel"/>
    <w:tmpl w:val="6972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74945"/>
    <w:multiLevelType w:val="multilevel"/>
    <w:tmpl w:val="200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90AEC"/>
    <w:multiLevelType w:val="multilevel"/>
    <w:tmpl w:val="5B3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92491"/>
    <w:multiLevelType w:val="multilevel"/>
    <w:tmpl w:val="FD06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17B16"/>
    <w:multiLevelType w:val="multilevel"/>
    <w:tmpl w:val="A20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12927"/>
    <w:multiLevelType w:val="multilevel"/>
    <w:tmpl w:val="FE360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D1D6A"/>
    <w:multiLevelType w:val="multilevel"/>
    <w:tmpl w:val="286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71DCF"/>
    <w:multiLevelType w:val="multilevel"/>
    <w:tmpl w:val="9F30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4"/>
  </w:num>
  <w:num w:numId="4">
    <w:abstractNumId w:val="6"/>
  </w:num>
  <w:num w:numId="5">
    <w:abstractNumId w:val="15"/>
  </w:num>
  <w:num w:numId="6">
    <w:abstractNumId w:val="8"/>
  </w:num>
  <w:num w:numId="7">
    <w:abstractNumId w:val="12"/>
  </w:num>
  <w:num w:numId="8">
    <w:abstractNumId w:val="5"/>
  </w:num>
  <w:num w:numId="9">
    <w:abstractNumId w:val="3"/>
  </w:num>
  <w:num w:numId="10">
    <w:abstractNumId w:val="2"/>
  </w:num>
  <w:num w:numId="11">
    <w:abstractNumId w:val="13"/>
  </w:num>
  <w:num w:numId="12">
    <w:abstractNumId w:val="11"/>
  </w:num>
  <w:num w:numId="13">
    <w:abstractNumId w:val="7"/>
  </w:num>
  <w:num w:numId="14">
    <w:abstractNumId w:val="1"/>
  </w:num>
  <w:num w:numId="15">
    <w:abstractNumId w:val="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DF"/>
    <w:rsid w:val="0038114E"/>
    <w:rsid w:val="007C4DBF"/>
    <w:rsid w:val="00A11F02"/>
    <w:rsid w:val="00FF0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C01"/>
  <w15:chartTrackingRefBased/>
  <w15:docId w15:val="{EB243B19-9688-41B8-B072-29D13235B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09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09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DF"/>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FF09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F09D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F09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401908">
      <w:bodyDiv w:val="1"/>
      <w:marLeft w:val="0"/>
      <w:marRight w:val="0"/>
      <w:marTop w:val="0"/>
      <w:marBottom w:val="0"/>
      <w:divBdr>
        <w:top w:val="none" w:sz="0" w:space="0" w:color="auto"/>
        <w:left w:val="none" w:sz="0" w:space="0" w:color="auto"/>
        <w:bottom w:val="none" w:sz="0" w:space="0" w:color="auto"/>
        <w:right w:val="none" w:sz="0" w:space="0" w:color="auto"/>
      </w:divBdr>
      <w:divsChild>
        <w:div w:id="1582325086">
          <w:marLeft w:val="0"/>
          <w:marRight w:val="0"/>
          <w:marTop w:val="0"/>
          <w:marBottom w:val="0"/>
          <w:divBdr>
            <w:top w:val="none" w:sz="0" w:space="0" w:color="auto"/>
            <w:left w:val="none" w:sz="0" w:space="0" w:color="auto"/>
            <w:bottom w:val="none" w:sz="0" w:space="0" w:color="auto"/>
            <w:right w:val="none" w:sz="0" w:space="0" w:color="auto"/>
          </w:divBdr>
          <w:divsChild>
            <w:div w:id="2774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9382">
      <w:bodyDiv w:val="1"/>
      <w:marLeft w:val="0"/>
      <w:marRight w:val="0"/>
      <w:marTop w:val="0"/>
      <w:marBottom w:val="0"/>
      <w:divBdr>
        <w:top w:val="none" w:sz="0" w:space="0" w:color="auto"/>
        <w:left w:val="none" w:sz="0" w:space="0" w:color="auto"/>
        <w:bottom w:val="none" w:sz="0" w:space="0" w:color="auto"/>
        <w:right w:val="none" w:sz="0" w:space="0" w:color="auto"/>
      </w:divBdr>
    </w:div>
    <w:div w:id="712849924">
      <w:bodyDiv w:val="1"/>
      <w:marLeft w:val="0"/>
      <w:marRight w:val="0"/>
      <w:marTop w:val="0"/>
      <w:marBottom w:val="0"/>
      <w:divBdr>
        <w:top w:val="none" w:sz="0" w:space="0" w:color="auto"/>
        <w:left w:val="none" w:sz="0" w:space="0" w:color="auto"/>
        <w:bottom w:val="none" w:sz="0" w:space="0" w:color="auto"/>
        <w:right w:val="none" w:sz="0" w:space="0" w:color="auto"/>
      </w:divBdr>
    </w:div>
    <w:div w:id="720137562">
      <w:bodyDiv w:val="1"/>
      <w:marLeft w:val="0"/>
      <w:marRight w:val="0"/>
      <w:marTop w:val="0"/>
      <w:marBottom w:val="0"/>
      <w:divBdr>
        <w:top w:val="none" w:sz="0" w:space="0" w:color="auto"/>
        <w:left w:val="none" w:sz="0" w:space="0" w:color="auto"/>
        <w:bottom w:val="none" w:sz="0" w:space="0" w:color="auto"/>
        <w:right w:val="none" w:sz="0" w:space="0" w:color="auto"/>
      </w:divBdr>
    </w:div>
    <w:div w:id="733159198">
      <w:bodyDiv w:val="1"/>
      <w:marLeft w:val="0"/>
      <w:marRight w:val="0"/>
      <w:marTop w:val="0"/>
      <w:marBottom w:val="0"/>
      <w:divBdr>
        <w:top w:val="none" w:sz="0" w:space="0" w:color="auto"/>
        <w:left w:val="none" w:sz="0" w:space="0" w:color="auto"/>
        <w:bottom w:val="none" w:sz="0" w:space="0" w:color="auto"/>
        <w:right w:val="none" w:sz="0" w:space="0" w:color="auto"/>
      </w:divBdr>
    </w:div>
    <w:div w:id="1126856114">
      <w:bodyDiv w:val="1"/>
      <w:marLeft w:val="0"/>
      <w:marRight w:val="0"/>
      <w:marTop w:val="0"/>
      <w:marBottom w:val="0"/>
      <w:divBdr>
        <w:top w:val="none" w:sz="0" w:space="0" w:color="auto"/>
        <w:left w:val="none" w:sz="0" w:space="0" w:color="auto"/>
        <w:bottom w:val="none" w:sz="0" w:space="0" w:color="auto"/>
        <w:right w:val="none" w:sz="0" w:space="0" w:color="auto"/>
      </w:divBdr>
    </w:div>
    <w:div w:id="1365249978">
      <w:bodyDiv w:val="1"/>
      <w:marLeft w:val="0"/>
      <w:marRight w:val="0"/>
      <w:marTop w:val="0"/>
      <w:marBottom w:val="0"/>
      <w:divBdr>
        <w:top w:val="none" w:sz="0" w:space="0" w:color="auto"/>
        <w:left w:val="none" w:sz="0" w:space="0" w:color="auto"/>
        <w:bottom w:val="none" w:sz="0" w:space="0" w:color="auto"/>
        <w:right w:val="none" w:sz="0" w:space="0" w:color="auto"/>
      </w:divBdr>
    </w:div>
    <w:div w:id="1727947879">
      <w:bodyDiv w:val="1"/>
      <w:marLeft w:val="0"/>
      <w:marRight w:val="0"/>
      <w:marTop w:val="0"/>
      <w:marBottom w:val="0"/>
      <w:divBdr>
        <w:top w:val="none" w:sz="0" w:space="0" w:color="auto"/>
        <w:left w:val="none" w:sz="0" w:space="0" w:color="auto"/>
        <w:bottom w:val="none" w:sz="0" w:space="0" w:color="auto"/>
        <w:right w:val="none" w:sz="0" w:space="0" w:color="auto"/>
      </w:divBdr>
    </w:div>
    <w:div w:id="2065832945">
      <w:bodyDiv w:val="1"/>
      <w:marLeft w:val="0"/>
      <w:marRight w:val="0"/>
      <w:marTop w:val="0"/>
      <w:marBottom w:val="0"/>
      <w:divBdr>
        <w:top w:val="none" w:sz="0" w:space="0" w:color="auto"/>
        <w:left w:val="none" w:sz="0" w:space="0" w:color="auto"/>
        <w:bottom w:val="none" w:sz="0" w:space="0" w:color="auto"/>
        <w:right w:val="none" w:sz="0" w:space="0" w:color="auto"/>
      </w:divBdr>
      <w:divsChild>
        <w:div w:id="1832871726">
          <w:marLeft w:val="0"/>
          <w:marRight w:val="0"/>
          <w:marTop w:val="0"/>
          <w:marBottom w:val="0"/>
          <w:divBdr>
            <w:top w:val="none" w:sz="0" w:space="0" w:color="auto"/>
            <w:left w:val="none" w:sz="0" w:space="0" w:color="auto"/>
            <w:bottom w:val="none" w:sz="0" w:space="0" w:color="auto"/>
            <w:right w:val="none" w:sz="0" w:space="0" w:color="auto"/>
          </w:divBdr>
          <w:divsChild>
            <w:div w:id="421223303">
              <w:marLeft w:val="0"/>
              <w:marRight w:val="0"/>
              <w:marTop w:val="0"/>
              <w:marBottom w:val="0"/>
              <w:divBdr>
                <w:top w:val="none" w:sz="0" w:space="0" w:color="auto"/>
                <w:left w:val="none" w:sz="0" w:space="0" w:color="auto"/>
                <w:bottom w:val="none" w:sz="0" w:space="0" w:color="auto"/>
                <w:right w:val="none" w:sz="0" w:space="0" w:color="auto"/>
              </w:divBdr>
            </w:div>
          </w:divsChild>
        </w:div>
        <w:div w:id="657656809">
          <w:marLeft w:val="0"/>
          <w:marRight w:val="0"/>
          <w:marTop w:val="0"/>
          <w:marBottom w:val="0"/>
          <w:divBdr>
            <w:top w:val="none" w:sz="0" w:space="0" w:color="auto"/>
            <w:left w:val="none" w:sz="0" w:space="0" w:color="auto"/>
            <w:bottom w:val="none" w:sz="0" w:space="0" w:color="auto"/>
            <w:right w:val="none" w:sz="0" w:space="0" w:color="auto"/>
          </w:divBdr>
          <w:divsChild>
            <w:div w:id="1136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4221</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2025-10-14T12:24:00Z</dcterms:created>
  <dcterms:modified xsi:type="dcterms:W3CDTF">2025-10-14T12:39:00Z</dcterms:modified>
</cp:coreProperties>
</file>