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3AFD2" w14:textId="77777777"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t>1. Introduction and Strategic Context</w:t>
      </w:r>
    </w:p>
    <w:p w14:paraId="642CBD44" w14:textId="215EE761"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 </w:t>
      </w:r>
      <w:r w:rsidRPr="00D84E01">
        <w:rPr>
          <w:rFonts w:ascii="Times New Roman" w:eastAsia="Times New Roman" w:hAnsi="Times New Roman" w:cs="Times New Roman"/>
          <w:b/>
          <w:bCs/>
          <w:kern w:val="0"/>
          <w:sz w:val="24"/>
          <w:szCs w:val="24"/>
          <w:lang w:eastAsia="en-IN"/>
          <w14:ligatures w14:val="none"/>
        </w:rPr>
        <w:t>Global Corporate Travel Security Market</w:t>
      </w:r>
      <w:r w:rsidRPr="00D84E01">
        <w:rPr>
          <w:rFonts w:ascii="Times New Roman" w:eastAsia="Times New Roman" w:hAnsi="Times New Roman" w:cs="Times New Roman"/>
          <w:kern w:val="0"/>
          <w:sz w:val="24"/>
          <w:szCs w:val="24"/>
          <w:lang w:eastAsia="en-IN"/>
          <w14:ligatures w14:val="none"/>
        </w:rPr>
        <w:t xml:space="preserve"> </w:t>
      </w:r>
      <w:r w:rsidRPr="00D84E01">
        <w:rPr>
          <w:rFonts w:ascii="Times New Roman" w:eastAsia="Times New Roman" w:hAnsi="Times New Roman" w:cs="Times New Roman"/>
          <w:kern w:val="0"/>
          <w:sz w:val="24"/>
          <w:szCs w:val="24"/>
          <w:lang w:eastAsia="en-IN"/>
          <w14:ligatures w14:val="none"/>
        </w:rPr>
        <w:t xml:space="preserve">is projected to grow steadily between 2024 and 2030, with a </w:t>
      </w:r>
      <w:r>
        <w:rPr>
          <w:rFonts w:ascii="Times New Roman" w:eastAsia="Times New Roman" w:hAnsi="Times New Roman" w:cs="Times New Roman"/>
          <w:b/>
          <w:bCs/>
          <w:kern w:val="0"/>
          <w:sz w:val="24"/>
          <w:szCs w:val="24"/>
          <w:lang w:eastAsia="en-IN"/>
          <w14:ligatures w14:val="none"/>
        </w:rPr>
        <w:t>CAGR</w:t>
      </w:r>
      <w:r w:rsidRPr="00D84E01">
        <w:rPr>
          <w:rFonts w:ascii="Times New Roman" w:eastAsia="Times New Roman" w:hAnsi="Times New Roman" w:cs="Times New Roman"/>
          <w:b/>
          <w:bCs/>
          <w:kern w:val="0"/>
          <w:sz w:val="24"/>
          <w:szCs w:val="24"/>
          <w:lang w:eastAsia="en-IN"/>
          <w14:ligatures w14:val="none"/>
        </w:rPr>
        <w:t xml:space="preserve"> of</w:t>
      </w:r>
      <w:r w:rsidRPr="00D84E01">
        <w:rPr>
          <w:rFonts w:ascii="Times New Roman" w:eastAsia="Times New Roman" w:hAnsi="Times New Roman" w:cs="Times New Roman"/>
          <w:kern w:val="0"/>
          <w:sz w:val="24"/>
          <w:szCs w:val="24"/>
          <w:lang w:eastAsia="en-IN"/>
          <w14:ligatures w14:val="none"/>
        </w:rPr>
        <w:t xml:space="preserve"> </w:t>
      </w:r>
      <w:r w:rsidRPr="00D84E01">
        <w:rPr>
          <w:rFonts w:ascii="Times New Roman" w:eastAsia="Times New Roman" w:hAnsi="Times New Roman" w:cs="Times New Roman"/>
          <w:b/>
          <w:bCs/>
          <w:kern w:val="0"/>
          <w:sz w:val="24"/>
          <w:szCs w:val="24"/>
          <w:lang w:eastAsia="en-IN"/>
          <w14:ligatures w14:val="none"/>
        </w:rPr>
        <w:t>6.1%</w:t>
      </w:r>
      <w:r w:rsidRPr="00D84E01">
        <w:rPr>
          <w:rFonts w:ascii="Times New Roman" w:eastAsia="Times New Roman" w:hAnsi="Times New Roman" w:cs="Times New Roman"/>
          <w:kern w:val="0"/>
          <w:sz w:val="24"/>
          <w:szCs w:val="24"/>
          <w:lang w:eastAsia="en-IN"/>
          <w14:ligatures w14:val="none"/>
        </w:rPr>
        <w:t xml:space="preserve">, rising from an estimated </w:t>
      </w:r>
      <w:r w:rsidRPr="00D84E01">
        <w:rPr>
          <w:rFonts w:ascii="Times New Roman" w:eastAsia="Times New Roman" w:hAnsi="Times New Roman" w:cs="Times New Roman"/>
          <w:b/>
          <w:bCs/>
          <w:kern w:val="0"/>
          <w:sz w:val="24"/>
          <w:szCs w:val="24"/>
          <w:lang w:eastAsia="en-IN"/>
          <w14:ligatures w14:val="none"/>
        </w:rPr>
        <w:t>USD 4.7 billion in 2024</w:t>
      </w:r>
      <w:r w:rsidRPr="00D84E01">
        <w:rPr>
          <w:rFonts w:ascii="Times New Roman" w:eastAsia="Times New Roman" w:hAnsi="Times New Roman" w:cs="Times New Roman"/>
          <w:kern w:val="0"/>
          <w:sz w:val="24"/>
          <w:szCs w:val="24"/>
          <w:lang w:eastAsia="en-IN"/>
          <w14:ligatures w14:val="none"/>
        </w:rPr>
        <w:t xml:space="preserve"> to around </w:t>
      </w:r>
      <w:r w:rsidRPr="00D84E01">
        <w:rPr>
          <w:rFonts w:ascii="Times New Roman" w:eastAsia="Times New Roman" w:hAnsi="Times New Roman" w:cs="Times New Roman"/>
          <w:b/>
          <w:bCs/>
          <w:kern w:val="0"/>
          <w:sz w:val="24"/>
          <w:szCs w:val="24"/>
          <w:lang w:eastAsia="en-IN"/>
          <w14:ligatures w14:val="none"/>
        </w:rPr>
        <w:t>USD 6.7 billion by</w:t>
      </w:r>
      <w:r w:rsidRPr="00D84E01">
        <w:rPr>
          <w:rFonts w:ascii="Times New Roman" w:eastAsia="Times New Roman" w:hAnsi="Times New Roman" w:cs="Times New Roman"/>
          <w:kern w:val="0"/>
          <w:sz w:val="24"/>
          <w:szCs w:val="24"/>
          <w:lang w:eastAsia="en-IN"/>
          <w14:ligatures w14:val="none"/>
        </w:rPr>
        <w:t xml:space="preserve"> </w:t>
      </w:r>
      <w:r w:rsidRPr="00D84E01">
        <w:rPr>
          <w:rFonts w:ascii="Times New Roman" w:eastAsia="Times New Roman" w:hAnsi="Times New Roman" w:cs="Times New Roman"/>
          <w:b/>
          <w:bCs/>
          <w:kern w:val="0"/>
          <w:sz w:val="24"/>
          <w:szCs w:val="24"/>
          <w:lang w:eastAsia="en-IN"/>
          <w14:ligatures w14:val="none"/>
        </w:rPr>
        <w:t>2030</w:t>
      </w:r>
      <w:r w:rsidRPr="00D84E01">
        <w:rPr>
          <w:rFonts w:ascii="Times New Roman" w:eastAsia="Times New Roman" w:hAnsi="Times New Roman" w:cs="Times New Roman"/>
          <w:kern w:val="0"/>
          <w:sz w:val="24"/>
          <w:szCs w:val="24"/>
          <w:lang w:eastAsia="en-IN"/>
          <w14:ligatures w14:val="none"/>
        </w:rPr>
        <w:t xml:space="preserve">, according to </w:t>
      </w:r>
      <w:r w:rsidRPr="00D84E01">
        <w:rPr>
          <w:rFonts w:ascii="Times New Roman" w:eastAsia="Times New Roman" w:hAnsi="Times New Roman" w:cs="Times New Roman"/>
          <w:b/>
          <w:bCs/>
          <w:kern w:val="0"/>
          <w:sz w:val="24"/>
          <w:szCs w:val="24"/>
          <w:lang w:eastAsia="en-IN"/>
          <w14:ligatures w14:val="none"/>
        </w:rPr>
        <w:t>Strategic Market Research</w:t>
      </w:r>
      <w:r w:rsidRPr="00D84E01">
        <w:rPr>
          <w:rFonts w:ascii="Times New Roman" w:eastAsia="Times New Roman" w:hAnsi="Times New Roman" w:cs="Times New Roman"/>
          <w:kern w:val="0"/>
          <w:sz w:val="24"/>
          <w:szCs w:val="24"/>
          <w:lang w:eastAsia="en-IN"/>
          <w14:ligatures w14:val="none"/>
        </w:rPr>
        <w:t>.</w:t>
      </w:r>
    </w:p>
    <w:p w14:paraId="2365B977"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Corporate travel security has evolved from a check-the-box compliance area into a strategic pillar of risk management for global enterprises. Today, multinational corporations aren’t just insuring against stolen passports or lost luggage — they’re actively mitigating geopolitical threats, cyber vulnerabilities, civil unrest, disease outbreaks, and ESG violations that may affect their mobile workforce. The business travel ecosystem is bigger and more vulnerable than ever, and that’s why this market is accelerating.</w:t>
      </w:r>
    </w:p>
    <w:p w14:paraId="1088C2F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Post-pandemic, corporate travel rebounded faster than expected — but it didn’t return unchanged. Security expectations have become more granular and technology-driven. Executives expect real-time updates on risk zones, while HR teams need duty-of-care tools that alert, guide, and protect traveling staff. Travel managers are now expected to balance cost optimization with active risk mitigation — especially when operating in frontier or high-risk regions.</w:t>
      </w:r>
    </w:p>
    <w:p w14:paraId="69ABD15F"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At the same time, new threats have emerged. Ransomware attacks targeting travel itineraries, political volatility in key business hubs like Southeast Asia and Eastern Europe, and rising global cyber fraud against remote employees on transit networks have forced companies to upgrade their security stack.</w:t>
      </w:r>
    </w:p>
    <w:p w14:paraId="7F8C155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This market isn’t just about tracking flights or pinging alerts. Vendors are layering risk analytics into everything from itinerary planning to post-trip compliance. Location-aware apps, integrated health and safety dashboards, and even AI-based evacuation </w:t>
      </w:r>
      <w:proofErr w:type="spellStart"/>
      <w:r w:rsidRPr="00D84E01">
        <w:rPr>
          <w:rFonts w:ascii="Times New Roman" w:eastAsia="Times New Roman" w:hAnsi="Times New Roman" w:cs="Times New Roman"/>
          <w:kern w:val="0"/>
          <w:sz w:val="24"/>
          <w:szCs w:val="24"/>
          <w:lang w:eastAsia="en-IN"/>
          <w14:ligatures w14:val="none"/>
        </w:rPr>
        <w:t>modeling</w:t>
      </w:r>
      <w:proofErr w:type="spellEnd"/>
      <w:r w:rsidRPr="00D84E01">
        <w:rPr>
          <w:rFonts w:ascii="Times New Roman" w:eastAsia="Times New Roman" w:hAnsi="Times New Roman" w:cs="Times New Roman"/>
          <w:kern w:val="0"/>
          <w:sz w:val="24"/>
          <w:szCs w:val="24"/>
          <w:lang w:eastAsia="en-IN"/>
          <w14:ligatures w14:val="none"/>
        </w:rPr>
        <w:t xml:space="preserve"> are now on the radar of enterprise procurement teams.</w:t>
      </w:r>
    </w:p>
    <w:p w14:paraId="3C1B465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The stakeholder ecosystem here is diverse and expanding. Travel risk management firms, security analytics vendors, health tech platforms, insurance companies, and mobile-first SaaS startups are all playing roles. On the buyer side, stakeholders include corporate security teams, HR departments, CFOs managing liability risk, and COOs focused on business continuity.</w:t>
      </w:r>
    </w:p>
    <w:p w14:paraId="7D65E672"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To be honest, the old model of travel security — one vendor, one hotline — is nearly extinct. What’s replacing it is a hybrid ecosystem: centralized intelligence combined with decentralized decision-making, supported by smarter tools that make employees safer — and organizations less liable.</w:t>
      </w:r>
    </w:p>
    <w:p w14:paraId="30E48C4D" w14:textId="77777777"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t>2. Market Segmentation and Forecast Scope</w:t>
      </w:r>
    </w:p>
    <w:p w14:paraId="4AE7376B"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 corporate travel security market stretches across multiple dimensions — each shaped by how organizations define risk, compliance, and employee safety. At its core, this market breaks down by </w:t>
      </w:r>
      <w:r w:rsidRPr="00D84E01">
        <w:rPr>
          <w:rFonts w:ascii="Times New Roman" w:eastAsia="Times New Roman" w:hAnsi="Times New Roman" w:cs="Times New Roman"/>
          <w:b/>
          <w:bCs/>
          <w:kern w:val="0"/>
          <w:sz w:val="24"/>
          <w:szCs w:val="24"/>
          <w:lang w:eastAsia="en-IN"/>
          <w14:ligatures w14:val="none"/>
        </w:rPr>
        <w:t>Service Type</w:t>
      </w:r>
      <w:r w:rsidRPr="00D84E01">
        <w:rPr>
          <w:rFonts w:ascii="Times New Roman" w:eastAsia="Times New Roman" w:hAnsi="Times New Roman" w:cs="Times New Roman"/>
          <w:kern w:val="0"/>
          <w:sz w:val="24"/>
          <w:szCs w:val="24"/>
          <w:lang w:eastAsia="en-IN"/>
          <w14:ligatures w14:val="none"/>
        </w:rPr>
        <w:t xml:space="preserve">, </w:t>
      </w:r>
      <w:r w:rsidRPr="00D84E01">
        <w:rPr>
          <w:rFonts w:ascii="Times New Roman" w:eastAsia="Times New Roman" w:hAnsi="Times New Roman" w:cs="Times New Roman"/>
          <w:b/>
          <w:bCs/>
          <w:kern w:val="0"/>
          <w:sz w:val="24"/>
          <w:szCs w:val="24"/>
          <w:lang w:eastAsia="en-IN"/>
          <w14:ligatures w14:val="none"/>
        </w:rPr>
        <w:t>Deployment Mode</w:t>
      </w:r>
      <w:r w:rsidRPr="00D84E01">
        <w:rPr>
          <w:rFonts w:ascii="Times New Roman" w:eastAsia="Times New Roman" w:hAnsi="Times New Roman" w:cs="Times New Roman"/>
          <w:kern w:val="0"/>
          <w:sz w:val="24"/>
          <w:szCs w:val="24"/>
          <w:lang w:eastAsia="en-IN"/>
          <w14:ligatures w14:val="none"/>
        </w:rPr>
        <w:t xml:space="preserve">, </w:t>
      </w:r>
      <w:r w:rsidRPr="00D84E01">
        <w:rPr>
          <w:rFonts w:ascii="Times New Roman" w:eastAsia="Times New Roman" w:hAnsi="Times New Roman" w:cs="Times New Roman"/>
          <w:b/>
          <w:bCs/>
          <w:kern w:val="0"/>
          <w:sz w:val="24"/>
          <w:szCs w:val="24"/>
          <w:lang w:eastAsia="en-IN"/>
          <w14:ligatures w14:val="none"/>
        </w:rPr>
        <w:t>End User</w:t>
      </w:r>
      <w:r w:rsidRPr="00D84E01">
        <w:rPr>
          <w:rFonts w:ascii="Times New Roman" w:eastAsia="Times New Roman" w:hAnsi="Times New Roman" w:cs="Times New Roman"/>
          <w:kern w:val="0"/>
          <w:sz w:val="24"/>
          <w:szCs w:val="24"/>
          <w:lang w:eastAsia="en-IN"/>
          <w14:ligatures w14:val="none"/>
        </w:rPr>
        <w:t xml:space="preserve">, and </w:t>
      </w:r>
      <w:r w:rsidRPr="00D84E01">
        <w:rPr>
          <w:rFonts w:ascii="Times New Roman" w:eastAsia="Times New Roman" w:hAnsi="Times New Roman" w:cs="Times New Roman"/>
          <w:b/>
          <w:bCs/>
          <w:kern w:val="0"/>
          <w:sz w:val="24"/>
          <w:szCs w:val="24"/>
          <w:lang w:eastAsia="en-IN"/>
          <w14:ligatures w14:val="none"/>
        </w:rPr>
        <w:t>Region</w:t>
      </w:r>
      <w:r w:rsidRPr="00D84E01">
        <w:rPr>
          <w:rFonts w:ascii="Times New Roman" w:eastAsia="Times New Roman" w:hAnsi="Times New Roman" w:cs="Times New Roman"/>
          <w:kern w:val="0"/>
          <w:sz w:val="24"/>
          <w:szCs w:val="24"/>
          <w:lang w:eastAsia="en-IN"/>
          <w14:ligatures w14:val="none"/>
        </w:rPr>
        <w:t xml:space="preserve">. Each layer </w:t>
      </w:r>
      <w:r w:rsidRPr="00D84E01">
        <w:rPr>
          <w:rFonts w:ascii="Times New Roman" w:eastAsia="Times New Roman" w:hAnsi="Times New Roman" w:cs="Times New Roman"/>
          <w:kern w:val="0"/>
          <w:sz w:val="24"/>
          <w:szCs w:val="24"/>
          <w:lang w:eastAsia="en-IN"/>
          <w14:ligatures w14:val="none"/>
        </w:rPr>
        <w:lastRenderedPageBreak/>
        <w:t>reflects the evolving expectations of corporate clients navigating increasingly unpredictable global landscapes.</w:t>
      </w:r>
    </w:p>
    <w:p w14:paraId="2345EEB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By Service Type</w:t>
      </w:r>
    </w:p>
    <w:p w14:paraId="4CE3E36E"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This remains the most critical segmentation, and it's rapidly diversifying. Core services still include itinerary tracking, emergency assistance, and travel risk intelligence. But now, enterprises are layering in newer solutions like </w:t>
      </w:r>
      <w:proofErr w:type="spellStart"/>
      <w:r w:rsidRPr="00D84E01">
        <w:rPr>
          <w:rFonts w:ascii="Times New Roman" w:eastAsia="Times New Roman" w:hAnsi="Times New Roman" w:cs="Times New Roman"/>
          <w:kern w:val="0"/>
          <w:sz w:val="24"/>
          <w:szCs w:val="24"/>
          <w:lang w:eastAsia="en-IN"/>
          <w14:ligatures w14:val="none"/>
        </w:rPr>
        <w:t>behavioral</w:t>
      </w:r>
      <w:proofErr w:type="spellEnd"/>
      <w:r w:rsidRPr="00D84E01">
        <w:rPr>
          <w:rFonts w:ascii="Times New Roman" w:eastAsia="Times New Roman" w:hAnsi="Times New Roman" w:cs="Times New Roman"/>
          <w:kern w:val="0"/>
          <w:sz w:val="24"/>
          <w:szCs w:val="24"/>
          <w:lang w:eastAsia="en-IN"/>
          <w14:ligatures w14:val="none"/>
        </w:rPr>
        <w:t xml:space="preserve"> risk analytics, AI-powered threat detection, medical evacuation logistics, and integrated crisis communications.</w:t>
      </w:r>
    </w:p>
    <w:p w14:paraId="5D98E3F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One segment to watch: </w:t>
      </w:r>
      <w:r w:rsidRPr="00D84E01">
        <w:rPr>
          <w:rFonts w:ascii="Times New Roman" w:eastAsia="Times New Roman" w:hAnsi="Times New Roman" w:cs="Times New Roman"/>
          <w:b/>
          <w:bCs/>
          <w:kern w:val="0"/>
          <w:sz w:val="24"/>
          <w:szCs w:val="24"/>
          <w:lang w:eastAsia="en-IN"/>
          <w14:ligatures w14:val="none"/>
        </w:rPr>
        <w:t>real-time location tracking and digital risk assessment</w:t>
      </w:r>
      <w:r w:rsidRPr="00D84E01">
        <w:rPr>
          <w:rFonts w:ascii="Times New Roman" w:eastAsia="Times New Roman" w:hAnsi="Times New Roman" w:cs="Times New Roman"/>
          <w:kern w:val="0"/>
          <w:sz w:val="24"/>
          <w:szCs w:val="24"/>
          <w:lang w:eastAsia="en-IN"/>
          <w14:ligatures w14:val="none"/>
        </w:rPr>
        <w:t xml:space="preserve"> platforms. These are growing the fastest, driven by rising expectations for instant response and proactive alerts. </w:t>
      </w:r>
      <w:r w:rsidRPr="00D84E01">
        <w:rPr>
          <w:rFonts w:ascii="Times New Roman" w:eastAsia="Times New Roman" w:hAnsi="Times New Roman" w:cs="Times New Roman"/>
          <w:i/>
          <w:iCs/>
          <w:kern w:val="0"/>
          <w:sz w:val="24"/>
          <w:szCs w:val="24"/>
          <w:lang w:eastAsia="en-IN"/>
          <w14:ligatures w14:val="none"/>
        </w:rPr>
        <w:t>Several Fortune 500 firms now demand integrations between employee calendars, GPS data, and geopolitical dashboards — all in one interface.</w:t>
      </w:r>
    </w:p>
    <w:p w14:paraId="4D6DDE2F"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By Deployment Mode</w:t>
      </w:r>
    </w:p>
    <w:p w14:paraId="0AF1830D"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Cloud-based solutions have overtaken on-premise in terms of adoption rate. Why? Companies need fast rollout across multiple geographies — and SaaS platforms deliver that flexibility. Cloud models also enable real-time updates, seamless mobile access, and scalable analytics — crucial in a market where “real-time” has become non-negotiable.</w:t>
      </w:r>
    </w:p>
    <w:p w14:paraId="6E3D3242"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That said, </w:t>
      </w:r>
      <w:r w:rsidRPr="00D84E01">
        <w:rPr>
          <w:rFonts w:ascii="Times New Roman" w:eastAsia="Times New Roman" w:hAnsi="Times New Roman" w:cs="Times New Roman"/>
          <w:b/>
          <w:bCs/>
          <w:kern w:val="0"/>
          <w:sz w:val="24"/>
          <w:szCs w:val="24"/>
          <w:lang w:eastAsia="en-IN"/>
          <w14:ligatures w14:val="none"/>
        </w:rPr>
        <w:t>hybrid deployment models</w:t>
      </w:r>
      <w:r w:rsidRPr="00D84E01">
        <w:rPr>
          <w:rFonts w:ascii="Times New Roman" w:eastAsia="Times New Roman" w:hAnsi="Times New Roman" w:cs="Times New Roman"/>
          <w:kern w:val="0"/>
          <w:sz w:val="24"/>
          <w:szCs w:val="24"/>
          <w:lang w:eastAsia="en-IN"/>
          <w14:ligatures w14:val="none"/>
        </w:rPr>
        <w:t xml:space="preserve"> are still relevant in highly regulated sectors like </w:t>
      </w:r>
      <w:proofErr w:type="spellStart"/>
      <w:r w:rsidRPr="00D84E01">
        <w:rPr>
          <w:rFonts w:ascii="Times New Roman" w:eastAsia="Times New Roman" w:hAnsi="Times New Roman" w:cs="Times New Roman"/>
          <w:kern w:val="0"/>
          <w:sz w:val="24"/>
          <w:szCs w:val="24"/>
          <w:lang w:eastAsia="en-IN"/>
          <w14:ligatures w14:val="none"/>
        </w:rPr>
        <w:t>defense</w:t>
      </w:r>
      <w:proofErr w:type="spellEnd"/>
      <w:r w:rsidRPr="00D84E01">
        <w:rPr>
          <w:rFonts w:ascii="Times New Roman" w:eastAsia="Times New Roman" w:hAnsi="Times New Roman" w:cs="Times New Roman"/>
          <w:kern w:val="0"/>
          <w:sz w:val="24"/>
          <w:szCs w:val="24"/>
          <w:lang w:eastAsia="en-IN"/>
          <w14:ligatures w14:val="none"/>
        </w:rPr>
        <w:t xml:space="preserve">, energy, and finance. These clients often require on-premise modules for sensitive regions, paired with cloud dashboards for operational oversight. </w:t>
      </w:r>
      <w:r w:rsidRPr="00D84E01">
        <w:rPr>
          <w:rFonts w:ascii="Times New Roman" w:eastAsia="Times New Roman" w:hAnsi="Times New Roman" w:cs="Times New Roman"/>
          <w:i/>
          <w:iCs/>
          <w:kern w:val="0"/>
          <w:sz w:val="24"/>
          <w:szCs w:val="24"/>
          <w:lang w:eastAsia="en-IN"/>
          <w14:ligatures w14:val="none"/>
        </w:rPr>
        <w:t>This hybrid trend is pushing vendors to rethink their architecture — especially for multi-nationals operating across compliance regimes.</w:t>
      </w:r>
    </w:p>
    <w:p w14:paraId="3CBDF21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By End User</w:t>
      </w:r>
    </w:p>
    <w:p w14:paraId="5DFCDCE1"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The market isn’t one-size-fits-all. Stakeholders span multiple internal departments, each with unique demands:</w:t>
      </w:r>
    </w:p>
    <w:p w14:paraId="48B287FE" w14:textId="77777777" w:rsidR="00D84E01" w:rsidRPr="00D84E01" w:rsidRDefault="00D84E01" w:rsidP="00D84E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Large Enterprises</w:t>
      </w:r>
      <w:r w:rsidRPr="00D84E01">
        <w:rPr>
          <w:rFonts w:ascii="Times New Roman" w:eastAsia="Times New Roman" w:hAnsi="Times New Roman" w:cs="Times New Roman"/>
          <w:kern w:val="0"/>
          <w:sz w:val="24"/>
          <w:szCs w:val="24"/>
          <w:lang w:eastAsia="en-IN"/>
          <w14:ligatures w14:val="none"/>
        </w:rPr>
        <w:t xml:space="preserve"> remain the primary buyers, often with global operations and complex duty-of-care policies. They prefer bundled platforms covering health, cyber, and physical risk.</w:t>
      </w:r>
    </w:p>
    <w:p w14:paraId="0417F677" w14:textId="77777777" w:rsidR="00D84E01" w:rsidRPr="00D84E01" w:rsidRDefault="00D84E01" w:rsidP="00D84E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Mid-Sized Businesses</w:t>
      </w:r>
      <w:r w:rsidRPr="00D84E01">
        <w:rPr>
          <w:rFonts w:ascii="Times New Roman" w:eastAsia="Times New Roman" w:hAnsi="Times New Roman" w:cs="Times New Roman"/>
          <w:kern w:val="0"/>
          <w:sz w:val="24"/>
          <w:szCs w:val="24"/>
          <w:lang w:eastAsia="en-IN"/>
          <w14:ligatures w14:val="none"/>
        </w:rPr>
        <w:t xml:space="preserve"> are catching up, particularly those with regional expansion plans or operations in emerging markets. Many are adopting modular platforms that grow with them.</w:t>
      </w:r>
    </w:p>
    <w:p w14:paraId="2656E8E2" w14:textId="77777777" w:rsidR="00D84E01" w:rsidRPr="00D84E01" w:rsidRDefault="00D84E01" w:rsidP="00D84E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Travel Management Companies (TMCs)</w:t>
      </w:r>
      <w:r w:rsidRPr="00D84E01">
        <w:rPr>
          <w:rFonts w:ascii="Times New Roman" w:eastAsia="Times New Roman" w:hAnsi="Times New Roman" w:cs="Times New Roman"/>
          <w:kern w:val="0"/>
          <w:sz w:val="24"/>
          <w:szCs w:val="24"/>
          <w:lang w:eastAsia="en-IN"/>
          <w14:ligatures w14:val="none"/>
        </w:rPr>
        <w:t xml:space="preserve"> are becoming an indirect but powerful end-user segment. They're integrating third-party security solutions into their corporate offerings to stay competitive.</w:t>
      </w:r>
    </w:p>
    <w:p w14:paraId="6F30DBAC"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In </w:t>
      </w:r>
      <w:r w:rsidRPr="00D84E01">
        <w:rPr>
          <w:rFonts w:ascii="Times New Roman" w:eastAsia="Times New Roman" w:hAnsi="Times New Roman" w:cs="Times New Roman"/>
          <w:b/>
          <w:bCs/>
          <w:kern w:val="0"/>
          <w:sz w:val="24"/>
          <w:szCs w:val="24"/>
          <w:lang w:eastAsia="en-IN"/>
          <w14:ligatures w14:val="none"/>
        </w:rPr>
        <w:t>2024</w:t>
      </w:r>
      <w:r w:rsidRPr="00D84E01">
        <w:rPr>
          <w:rFonts w:ascii="Times New Roman" w:eastAsia="Times New Roman" w:hAnsi="Times New Roman" w:cs="Times New Roman"/>
          <w:kern w:val="0"/>
          <w:sz w:val="24"/>
          <w:szCs w:val="24"/>
          <w:lang w:eastAsia="en-IN"/>
          <w14:ligatures w14:val="none"/>
        </w:rPr>
        <w:t xml:space="preserve">, large enterprises account for nearly </w:t>
      </w:r>
      <w:r w:rsidRPr="00D84E01">
        <w:rPr>
          <w:rFonts w:ascii="Times New Roman" w:eastAsia="Times New Roman" w:hAnsi="Times New Roman" w:cs="Times New Roman"/>
          <w:b/>
          <w:bCs/>
          <w:kern w:val="0"/>
          <w:sz w:val="24"/>
          <w:szCs w:val="24"/>
          <w:lang w:eastAsia="en-IN"/>
          <w14:ligatures w14:val="none"/>
        </w:rPr>
        <w:t>64%</w:t>
      </w:r>
      <w:r w:rsidRPr="00D84E01">
        <w:rPr>
          <w:rFonts w:ascii="Times New Roman" w:eastAsia="Times New Roman" w:hAnsi="Times New Roman" w:cs="Times New Roman"/>
          <w:kern w:val="0"/>
          <w:sz w:val="24"/>
          <w:szCs w:val="24"/>
          <w:lang w:eastAsia="en-IN"/>
          <w14:ligatures w14:val="none"/>
        </w:rPr>
        <w:t xml:space="preserve"> of market demand — but mid-sized firms are expected to contribute the highest growth rate over the forecast period.</w:t>
      </w:r>
    </w:p>
    <w:p w14:paraId="406850D1"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By Region</w:t>
      </w:r>
    </w:p>
    <w:p w14:paraId="7CF13B2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Geography plays a defining role in how travel security solutions are adopted. Demand in North America and Europe is shaped by compliance mandates and risk mitigation protocols. </w:t>
      </w:r>
      <w:r w:rsidRPr="00D84E01">
        <w:rPr>
          <w:rFonts w:ascii="Times New Roman" w:eastAsia="Times New Roman" w:hAnsi="Times New Roman" w:cs="Times New Roman"/>
          <w:kern w:val="0"/>
          <w:sz w:val="24"/>
          <w:szCs w:val="24"/>
          <w:lang w:eastAsia="en-IN"/>
          <w14:ligatures w14:val="none"/>
        </w:rPr>
        <w:lastRenderedPageBreak/>
        <w:t>In contrast, Asia Pacific and Latin America are experiencing a surge in first-time adoption, driven by growing outbound business travel and increased exposure to civil and environmental risk.</w:t>
      </w:r>
    </w:p>
    <w:p w14:paraId="4D77A0E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i/>
          <w:iCs/>
          <w:kern w:val="0"/>
          <w:sz w:val="24"/>
          <w:szCs w:val="24"/>
          <w:lang w:eastAsia="en-IN"/>
          <w14:ligatures w14:val="none"/>
        </w:rPr>
        <w:t>Vendors who fail to localize offerings — especially with language-specific alerts and regional medical partnerships — are losing ground in these high-growth corridors.</w:t>
      </w:r>
    </w:p>
    <w:p w14:paraId="3966343A" w14:textId="77777777"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t>3. Market Trends and Innovation Landscape</w:t>
      </w:r>
    </w:p>
    <w:p w14:paraId="20EE6E2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 corporate travel security space is being reshaped by innovation that’s faster, smarter, and deeply integrated. The days of static risk reports and check-in emails are fading. What’s rising is a new wave of adaptive platforms — using AI, IoT, and </w:t>
      </w:r>
      <w:proofErr w:type="spellStart"/>
      <w:r w:rsidRPr="00D84E01">
        <w:rPr>
          <w:rFonts w:ascii="Times New Roman" w:eastAsia="Times New Roman" w:hAnsi="Times New Roman" w:cs="Times New Roman"/>
          <w:kern w:val="0"/>
          <w:sz w:val="24"/>
          <w:szCs w:val="24"/>
          <w:lang w:eastAsia="en-IN"/>
          <w14:ligatures w14:val="none"/>
        </w:rPr>
        <w:t>behavioral</w:t>
      </w:r>
      <w:proofErr w:type="spellEnd"/>
      <w:r w:rsidRPr="00D84E01">
        <w:rPr>
          <w:rFonts w:ascii="Times New Roman" w:eastAsia="Times New Roman" w:hAnsi="Times New Roman" w:cs="Times New Roman"/>
          <w:kern w:val="0"/>
          <w:sz w:val="24"/>
          <w:szCs w:val="24"/>
          <w:lang w:eastAsia="en-IN"/>
          <w14:ligatures w14:val="none"/>
        </w:rPr>
        <w:t xml:space="preserve"> analytics to protect </w:t>
      </w:r>
      <w:proofErr w:type="spellStart"/>
      <w:r w:rsidRPr="00D84E01">
        <w:rPr>
          <w:rFonts w:ascii="Times New Roman" w:eastAsia="Times New Roman" w:hAnsi="Times New Roman" w:cs="Times New Roman"/>
          <w:kern w:val="0"/>
          <w:sz w:val="24"/>
          <w:szCs w:val="24"/>
          <w:lang w:eastAsia="en-IN"/>
          <w14:ligatures w14:val="none"/>
        </w:rPr>
        <w:t>travelers</w:t>
      </w:r>
      <w:proofErr w:type="spellEnd"/>
      <w:r w:rsidRPr="00D84E01">
        <w:rPr>
          <w:rFonts w:ascii="Times New Roman" w:eastAsia="Times New Roman" w:hAnsi="Times New Roman" w:cs="Times New Roman"/>
          <w:kern w:val="0"/>
          <w:sz w:val="24"/>
          <w:szCs w:val="24"/>
          <w:lang w:eastAsia="en-IN"/>
          <w14:ligatures w14:val="none"/>
        </w:rPr>
        <w:t xml:space="preserve"> across multiple vectors: physical, digital, medical, and reputational.</w:t>
      </w:r>
    </w:p>
    <w:p w14:paraId="7604F39B"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AI-Driven Risk Intelligence Is Going Mainstream</w:t>
      </w:r>
    </w:p>
    <w:p w14:paraId="370283E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Artificial intelligence is no longer just for mapping threats — it’s predicting them. Modern systems now scan thousands of open and closed data sources to flag potential issues like civil unrest, severe weather, or even hospital bed shortages in real time. These alerts aren’t just regional anymore — they’re personalized to the </w:t>
      </w:r>
      <w:proofErr w:type="spellStart"/>
      <w:r w:rsidRPr="00D84E01">
        <w:rPr>
          <w:rFonts w:ascii="Times New Roman" w:eastAsia="Times New Roman" w:hAnsi="Times New Roman" w:cs="Times New Roman"/>
          <w:kern w:val="0"/>
          <w:sz w:val="24"/>
          <w:szCs w:val="24"/>
          <w:lang w:eastAsia="en-IN"/>
          <w14:ligatures w14:val="none"/>
        </w:rPr>
        <w:t>traveler’s</w:t>
      </w:r>
      <w:proofErr w:type="spellEnd"/>
      <w:r w:rsidRPr="00D84E01">
        <w:rPr>
          <w:rFonts w:ascii="Times New Roman" w:eastAsia="Times New Roman" w:hAnsi="Times New Roman" w:cs="Times New Roman"/>
          <w:kern w:val="0"/>
          <w:sz w:val="24"/>
          <w:szCs w:val="24"/>
          <w:lang w:eastAsia="en-IN"/>
          <w14:ligatures w14:val="none"/>
        </w:rPr>
        <w:t xml:space="preserve"> route, timing, and risk profile.</w:t>
      </w:r>
    </w:p>
    <w:p w14:paraId="768B4C32"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i/>
          <w:iCs/>
          <w:kern w:val="0"/>
          <w:sz w:val="24"/>
          <w:szCs w:val="24"/>
          <w:lang w:eastAsia="en-IN"/>
          <w14:ligatures w14:val="none"/>
        </w:rPr>
        <w:t>One leading platform now uses AI to model protest trajectories and pre-emptively reroute employees before disruptions occur.</w:t>
      </w:r>
      <w:r w:rsidRPr="00D84E01">
        <w:rPr>
          <w:rFonts w:ascii="Times New Roman" w:eastAsia="Times New Roman" w:hAnsi="Times New Roman" w:cs="Times New Roman"/>
          <w:kern w:val="0"/>
          <w:sz w:val="24"/>
          <w:szCs w:val="24"/>
          <w:lang w:eastAsia="en-IN"/>
          <w14:ligatures w14:val="none"/>
        </w:rPr>
        <w:t xml:space="preserve"> That’s no longer optional — it’s expected.</w:t>
      </w:r>
    </w:p>
    <w:p w14:paraId="58F7101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Integration with Corporate Systems Is Now a Selling Point</w:t>
      </w:r>
    </w:p>
    <w:p w14:paraId="19318BB1"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Enterprises want more than another standalone dashboard. They want platforms that plug into what they already use — whether that’s a travel booking engine, HR management software, or enterprise communication tools like Slack or Microsoft Teams.</w:t>
      </w:r>
    </w:p>
    <w:p w14:paraId="1CC8BB67"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Some travel risk providers are launching APIs that sync directly with HR systems to trigger alerts based on employee role, travel history, or compliance requirements. </w:t>
      </w:r>
      <w:r w:rsidRPr="00D84E01">
        <w:rPr>
          <w:rFonts w:ascii="Times New Roman" w:eastAsia="Times New Roman" w:hAnsi="Times New Roman" w:cs="Times New Roman"/>
          <w:i/>
          <w:iCs/>
          <w:kern w:val="0"/>
          <w:sz w:val="24"/>
          <w:szCs w:val="24"/>
          <w:lang w:eastAsia="en-IN"/>
          <w14:ligatures w14:val="none"/>
        </w:rPr>
        <w:t>That kind of automation is moving the category from reactive to proactive.</w:t>
      </w:r>
    </w:p>
    <w:p w14:paraId="5BCA1770"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b/>
          <w:bCs/>
          <w:kern w:val="0"/>
          <w:sz w:val="24"/>
          <w:szCs w:val="24"/>
          <w:lang w:eastAsia="en-IN"/>
          <w14:ligatures w14:val="none"/>
        </w:rPr>
        <w:t>Behavioral</w:t>
      </w:r>
      <w:proofErr w:type="spellEnd"/>
      <w:r w:rsidRPr="00D84E01">
        <w:rPr>
          <w:rFonts w:ascii="Times New Roman" w:eastAsia="Times New Roman" w:hAnsi="Times New Roman" w:cs="Times New Roman"/>
          <w:b/>
          <w:bCs/>
          <w:kern w:val="0"/>
          <w:sz w:val="24"/>
          <w:szCs w:val="24"/>
          <w:lang w:eastAsia="en-IN"/>
          <w14:ligatures w14:val="none"/>
        </w:rPr>
        <w:t xml:space="preserve"> Biometrics and Wearables Are Entering the Conversation</w:t>
      </w:r>
    </w:p>
    <w:p w14:paraId="72F2064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In higher-risk sectors — think media, mining, or government — companies are experimenting with </w:t>
      </w:r>
      <w:r w:rsidRPr="00D84E01">
        <w:rPr>
          <w:rFonts w:ascii="Times New Roman" w:eastAsia="Times New Roman" w:hAnsi="Times New Roman" w:cs="Times New Roman"/>
          <w:b/>
          <w:bCs/>
          <w:kern w:val="0"/>
          <w:sz w:val="24"/>
          <w:szCs w:val="24"/>
          <w:lang w:eastAsia="en-IN"/>
          <w14:ligatures w14:val="none"/>
        </w:rPr>
        <w:t>wearable panic buttons</w:t>
      </w:r>
      <w:r w:rsidRPr="00D84E01">
        <w:rPr>
          <w:rFonts w:ascii="Times New Roman" w:eastAsia="Times New Roman" w:hAnsi="Times New Roman" w:cs="Times New Roman"/>
          <w:kern w:val="0"/>
          <w:sz w:val="24"/>
          <w:szCs w:val="24"/>
          <w:lang w:eastAsia="en-IN"/>
          <w14:ligatures w14:val="none"/>
        </w:rPr>
        <w:t>, biometric monitoring, and motion-activated distress alerts. These tools can detect unusual patterns like prolonged inactivity, erratic movement, or elevated stress levels, triggering silent alerts to security teams.</w:t>
      </w:r>
    </w:p>
    <w:p w14:paraId="49E8469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While adoption is still limited, the proof of concept is clear: </w:t>
      </w:r>
      <w:r w:rsidRPr="00D84E01">
        <w:rPr>
          <w:rFonts w:ascii="Times New Roman" w:eastAsia="Times New Roman" w:hAnsi="Times New Roman" w:cs="Times New Roman"/>
          <w:i/>
          <w:iCs/>
          <w:kern w:val="0"/>
          <w:sz w:val="24"/>
          <w:szCs w:val="24"/>
          <w:lang w:eastAsia="en-IN"/>
          <w14:ligatures w14:val="none"/>
        </w:rPr>
        <w:t>in high-risk regions, these features are shifting from “nice to have” to “must have.”</w:t>
      </w:r>
    </w:p>
    <w:p w14:paraId="6EE8AC26"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Health Risk Is No Longer Separate from Security</w:t>
      </w:r>
    </w:p>
    <w:p w14:paraId="6F212ED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lastRenderedPageBreak/>
        <w:t xml:space="preserve">Post-COVID, medical security is now fully embedded within travel security. Enterprises expect access to verified hospital networks, vaccination support, air ambulance coordination, and medical repatriation — all managed through a single platform. That’s created an overlap between travel security and </w:t>
      </w:r>
      <w:r w:rsidRPr="00D84E01">
        <w:rPr>
          <w:rFonts w:ascii="Times New Roman" w:eastAsia="Times New Roman" w:hAnsi="Times New Roman" w:cs="Times New Roman"/>
          <w:b/>
          <w:bCs/>
          <w:kern w:val="0"/>
          <w:sz w:val="24"/>
          <w:szCs w:val="24"/>
          <w:lang w:eastAsia="en-IN"/>
          <w14:ligatures w14:val="none"/>
        </w:rPr>
        <w:t>corporate health services</w:t>
      </w:r>
      <w:r w:rsidRPr="00D84E01">
        <w:rPr>
          <w:rFonts w:ascii="Times New Roman" w:eastAsia="Times New Roman" w:hAnsi="Times New Roman" w:cs="Times New Roman"/>
          <w:kern w:val="0"/>
          <w:sz w:val="24"/>
          <w:szCs w:val="24"/>
          <w:lang w:eastAsia="en-IN"/>
          <w14:ligatures w14:val="none"/>
        </w:rPr>
        <w:t xml:space="preserve">, pushing providers to expand their capabilities or partner with </w:t>
      </w:r>
      <w:proofErr w:type="spellStart"/>
      <w:r w:rsidRPr="00D84E01">
        <w:rPr>
          <w:rFonts w:ascii="Times New Roman" w:eastAsia="Times New Roman" w:hAnsi="Times New Roman" w:cs="Times New Roman"/>
          <w:kern w:val="0"/>
          <w:sz w:val="24"/>
          <w:szCs w:val="24"/>
          <w:lang w:eastAsia="en-IN"/>
          <w14:ligatures w14:val="none"/>
        </w:rPr>
        <w:t>medtech</w:t>
      </w:r>
      <w:proofErr w:type="spellEnd"/>
      <w:r w:rsidRPr="00D84E01">
        <w:rPr>
          <w:rFonts w:ascii="Times New Roman" w:eastAsia="Times New Roman" w:hAnsi="Times New Roman" w:cs="Times New Roman"/>
          <w:kern w:val="0"/>
          <w:sz w:val="24"/>
          <w:szCs w:val="24"/>
          <w:lang w:eastAsia="en-IN"/>
          <w14:ligatures w14:val="none"/>
        </w:rPr>
        <w:t xml:space="preserve"> firms.</w:t>
      </w:r>
    </w:p>
    <w:p w14:paraId="670E7320"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Cybersecurity Is the Newest Frontier in Travel Risk</w:t>
      </w:r>
    </w:p>
    <w:p w14:paraId="3063730F"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With hybrid work models here to stay, employees are accessing corporate networks from hotels, airports, and public Wi-Fi daily. That’s opened the door to phishing attacks, credential theft, and device hacking while in transit. Security platforms are beginning to embed </w:t>
      </w:r>
      <w:r w:rsidRPr="00D84E01">
        <w:rPr>
          <w:rFonts w:ascii="Times New Roman" w:eastAsia="Times New Roman" w:hAnsi="Times New Roman" w:cs="Times New Roman"/>
          <w:b/>
          <w:bCs/>
          <w:kern w:val="0"/>
          <w:sz w:val="24"/>
          <w:szCs w:val="24"/>
          <w:lang w:eastAsia="en-IN"/>
          <w14:ligatures w14:val="none"/>
        </w:rPr>
        <w:t>digital hygiene checks</w:t>
      </w:r>
      <w:r w:rsidRPr="00D84E01">
        <w:rPr>
          <w:rFonts w:ascii="Times New Roman" w:eastAsia="Times New Roman" w:hAnsi="Times New Roman" w:cs="Times New Roman"/>
          <w:kern w:val="0"/>
          <w:sz w:val="24"/>
          <w:szCs w:val="24"/>
          <w:lang w:eastAsia="en-IN"/>
          <w14:ligatures w14:val="none"/>
        </w:rPr>
        <w:t xml:space="preserve"> and push security alerts when employees log into unsecured networks abroad.</w:t>
      </w:r>
    </w:p>
    <w:p w14:paraId="7241D78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i/>
          <w:iCs/>
          <w:kern w:val="0"/>
          <w:sz w:val="24"/>
          <w:szCs w:val="24"/>
          <w:lang w:eastAsia="en-IN"/>
          <w14:ligatures w14:val="none"/>
        </w:rPr>
        <w:t>Some companies are even pairing travel security with VPN enforcement — an emerging crossover between physical and IT risk.</w:t>
      </w:r>
    </w:p>
    <w:p w14:paraId="62F5F7AF"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M&amp;A and Consolidation Are Heating Up</w:t>
      </w:r>
    </w:p>
    <w:p w14:paraId="112BE3D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As the category matures, we’re seeing acquisitions between travel management firms, cybersecurity vendors, and health risk providers. The goal: offer a unified suite under one umbrella. This trend is consolidating fragmented services into all-in-one platforms, which is exactly what large enterprises want.</w:t>
      </w:r>
    </w:p>
    <w:p w14:paraId="13008262" w14:textId="77777777"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t>4. Competitive Intelligence and Benchmarking</w:t>
      </w:r>
    </w:p>
    <w:p w14:paraId="1596995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The corporate travel security market isn’t overrun with vendors — it’s concentrated around a few key players that excel at bundling intelligence, automation, and responsiveness into a seamless user experience. That said, newer entrants are gaining traction by focusing on niche areas like cybersecurity, hyper-local risk, or wellness-based travel protection.</w:t>
      </w:r>
    </w:p>
    <w:p w14:paraId="4D852067"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Let’s look at how the top providers are positioning themselves — and how the landscape is evolving.</w:t>
      </w:r>
    </w:p>
    <w:p w14:paraId="0738F70C"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International SOS</w:t>
      </w:r>
    </w:p>
    <w:p w14:paraId="2F6A42DB"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Still the category leader by a wide margin, International SOS is known for its comprehensive risk intelligence, emergency response network, and global medical partnerships. They offer everything from 24/7 hotline access to evacuation services, and their corporate client list spans nearly every industry.</w:t>
      </w:r>
    </w:p>
    <w:p w14:paraId="1A93879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Their strength lies in scale — boots-on-the-ground presence in over 90 countries — but also in how they’ve embedded with HR, security, and travel management workflows. </w:t>
      </w:r>
      <w:r w:rsidRPr="00D84E01">
        <w:rPr>
          <w:rFonts w:ascii="Times New Roman" w:eastAsia="Times New Roman" w:hAnsi="Times New Roman" w:cs="Times New Roman"/>
          <w:i/>
          <w:iCs/>
          <w:kern w:val="0"/>
          <w:sz w:val="24"/>
          <w:szCs w:val="24"/>
          <w:lang w:eastAsia="en-IN"/>
          <w14:ligatures w14:val="none"/>
        </w:rPr>
        <w:t>Most Fortune 100 firms with operations in high-risk zones use some component of the International SOS stack.</w:t>
      </w:r>
    </w:p>
    <w:p w14:paraId="28C4FF33"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Control Risks</w:t>
      </w:r>
    </w:p>
    <w:p w14:paraId="287F177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lastRenderedPageBreak/>
        <w:t>This UK-headquartered firm leans into geopolitical intelligence and crisis response. They’re especially strong in regions like Africa, the Middle East, and Latin America, where political volatility or civil unrest is more common.</w:t>
      </w:r>
    </w:p>
    <w:p w14:paraId="2EB475E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Control Risks offers high-touch consulting alongside its digital services, which appeals to multinationals operating in complex regulatory or reputational environments. </w:t>
      </w:r>
      <w:r w:rsidRPr="00D84E01">
        <w:rPr>
          <w:rFonts w:ascii="Times New Roman" w:eastAsia="Times New Roman" w:hAnsi="Times New Roman" w:cs="Times New Roman"/>
          <w:i/>
          <w:iCs/>
          <w:kern w:val="0"/>
          <w:sz w:val="24"/>
          <w:szCs w:val="24"/>
          <w:lang w:eastAsia="en-IN"/>
          <w14:ligatures w14:val="none"/>
        </w:rPr>
        <w:t>For companies with executives moving through frontier markets, this mix of advisory + tech is a strong differentiator.</w:t>
      </w:r>
    </w:p>
    <w:p w14:paraId="5C1B8C1C"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b/>
          <w:bCs/>
          <w:kern w:val="0"/>
          <w:sz w:val="24"/>
          <w:szCs w:val="24"/>
          <w:lang w:eastAsia="en-IN"/>
          <w14:ligatures w14:val="none"/>
        </w:rPr>
        <w:t>Healix</w:t>
      </w:r>
      <w:proofErr w:type="spellEnd"/>
    </w:p>
    <w:p w14:paraId="27DAF7AC"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kern w:val="0"/>
          <w:sz w:val="24"/>
          <w:szCs w:val="24"/>
          <w:lang w:eastAsia="en-IN"/>
          <w14:ligatures w14:val="none"/>
        </w:rPr>
        <w:t>Healix</w:t>
      </w:r>
      <w:proofErr w:type="spellEnd"/>
      <w:r w:rsidRPr="00D84E01">
        <w:rPr>
          <w:rFonts w:ascii="Times New Roman" w:eastAsia="Times New Roman" w:hAnsi="Times New Roman" w:cs="Times New Roman"/>
          <w:kern w:val="0"/>
          <w:sz w:val="24"/>
          <w:szCs w:val="24"/>
          <w:lang w:eastAsia="en-IN"/>
          <w14:ligatures w14:val="none"/>
        </w:rPr>
        <w:t xml:space="preserve"> blends health security and travel risk in a way few others do. They’re one of the few platforms with deep in-house medical expertise alongside travel security services, making them a go-to for companies where health risk is mission-critical — like pharma, logistics, or energy.</w:t>
      </w:r>
    </w:p>
    <w:p w14:paraId="165C51BC"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Their digital hub includes location tracking, health alerts, and secure communications. </w:t>
      </w:r>
      <w:r w:rsidRPr="00D84E01">
        <w:rPr>
          <w:rFonts w:ascii="Times New Roman" w:eastAsia="Times New Roman" w:hAnsi="Times New Roman" w:cs="Times New Roman"/>
          <w:i/>
          <w:iCs/>
          <w:kern w:val="0"/>
          <w:sz w:val="24"/>
          <w:szCs w:val="24"/>
          <w:lang w:eastAsia="en-IN"/>
          <w14:ligatures w14:val="none"/>
        </w:rPr>
        <w:t xml:space="preserve">During the pandemic, </w:t>
      </w:r>
      <w:proofErr w:type="spellStart"/>
      <w:r w:rsidRPr="00D84E01">
        <w:rPr>
          <w:rFonts w:ascii="Times New Roman" w:eastAsia="Times New Roman" w:hAnsi="Times New Roman" w:cs="Times New Roman"/>
          <w:i/>
          <w:iCs/>
          <w:kern w:val="0"/>
          <w:sz w:val="24"/>
          <w:szCs w:val="24"/>
          <w:lang w:eastAsia="en-IN"/>
          <w14:ligatures w14:val="none"/>
        </w:rPr>
        <w:t>Healix</w:t>
      </w:r>
      <w:proofErr w:type="spellEnd"/>
      <w:r w:rsidRPr="00D84E01">
        <w:rPr>
          <w:rFonts w:ascii="Times New Roman" w:eastAsia="Times New Roman" w:hAnsi="Times New Roman" w:cs="Times New Roman"/>
          <w:i/>
          <w:iCs/>
          <w:kern w:val="0"/>
          <w:sz w:val="24"/>
          <w:szCs w:val="24"/>
          <w:lang w:eastAsia="en-IN"/>
          <w14:ligatures w14:val="none"/>
        </w:rPr>
        <w:t xml:space="preserve"> gained visibility for managing return-to-travel programs across global corporations, cementing their hybrid identity.</w:t>
      </w:r>
    </w:p>
    <w:p w14:paraId="6EB86160"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Everbridge</w:t>
      </w:r>
    </w:p>
    <w:p w14:paraId="327C960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While best known for crisis communication software, Everbridge has made major inroads into corporate travel security. Their Critical Event Management (CEM) platform integrates risk intelligence, location tracking, mass notification, and incident response coordination — all inside one dashboard.</w:t>
      </w:r>
    </w:p>
    <w:p w14:paraId="7094C257"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What sets Everbridge apart is automation. Their platform can trigger alerts, escalations, and response protocols based on pre-set thresholds — </w:t>
      </w:r>
      <w:r w:rsidRPr="00D84E01">
        <w:rPr>
          <w:rFonts w:ascii="Times New Roman" w:eastAsia="Times New Roman" w:hAnsi="Times New Roman" w:cs="Times New Roman"/>
          <w:i/>
          <w:iCs/>
          <w:kern w:val="0"/>
          <w:sz w:val="24"/>
          <w:szCs w:val="24"/>
          <w:lang w:eastAsia="en-IN"/>
          <w14:ligatures w14:val="none"/>
        </w:rPr>
        <w:t>which matters when seconds count.</w:t>
      </w:r>
    </w:p>
    <w:p w14:paraId="15F0731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b/>
          <w:bCs/>
          <w:kern w:val="0"/>
          <w:sz w:val="24"/>
          <w:szCs w:val="24"/>
          <w:lang w:eastAsia="en-IN"/>
          <w14:ligatures w14:val="none"/>
        </w:rPr>
        <w:t>Safeture</w:t>
      </w:r>
      <w:proofErr w:type="spellEnd"/>
    </w:p>
    <w:p w14:paraId="447C6AB6"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A rising challenger from Sweden, </w:t>
      </w:r>
      <w:proofErr w:type="spellStart"/>
      <w:r w:rsidRPr="00D84E01">
        <w:rPr>
          <w:rFonts w:ascii="Times New Roman" w:eastAsia="Times New Roman" w:hAnsi="Times New Roman" w:cs="Times New Roman"/>
          <w:kern w:val="0"/>
          <w:sz w:val="24"/>
          <w:szCs w:val="24"/>
          <w:lang w:eastAsia="en-IN"/>
          <w14:ligatures w14:val="none"/>
        </w:rPr>
        <w:t>Safeture</w:t>
      </w:r>
      <w:proofErr w:type="spellEnd"/>
      <w:r w:rsidRPr="00D84E01">
        <w:rPr>
          <w:rFonts w:ascii="Times New Roman" w:eastAsia="Times New Roman" w:hAnsi="Times New Roman" w:cs="Times New Roman"/>
          <w:kern w:val="0"/>
          <w:sz w:val="24"/>
          <w:szCs w:val="24"/>
          <w:lang w:eastAsia="en-IN"/>
          <w14:ligatures w14:val="none"/>
        </w:rPr>
        <w:t xml:space="preserve"> is gaining attention for its mobile-first, user-centric approach. It integrates with booking systems, HR tools, and even calendars to create passive protection layers that run in the background.</w:t>
      </w:r>
    </w:p>
    <w:p w14:paraId="74169FC8"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They’re popular among mid-sized multinationals looking for a leaner platform that still delivers core functionality — risk alerts, location check-ins, and compliance logs. </w:t>
      </w:r>
      <w:r w:rsidRPr="00D84E01">
        <w:rPr>
          <w:rFonts w:ascii="Times New Roman" w:eastAsia="Times New Roman" w:hAnsi="Times New Roman" w:cs="Times New Roman"/>
          <w:i/>
          <w:iCs/>
          <w:kern w:val="0"/>
          <w:sz w:val="24"/>
          <w:szCs w:val="24"/>
          <w:lang w:eastAsia="en-IN"/>
          <w14:ligatures w14:val="none"/>
        </w:rPr>
        <w:t>While they lack the boots-on-ground of larger players, their UX is winning over newer procurement teams.</w:t>
      </w:r>
    </w:p>
    <w:p w14:paraId="22FCA96E"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Global Guardian</w:t>
      </w:r>
    </w:p>
    <w:p w14:paraId="51FC987B"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This US-based firm brings a </w:t>
      </w:r>
      <w:proofErr w:type="spellStart"/>
      <w:r w:rsidRPr="00D84E01">
        <w:rPr>
          <w:rFonts w:ascii="Times New Roman" w:eastAsia="Times New Roman" w:hAnsi="Times New Roman" w:cs="Times New Roman"/>
          <w:kern w:val="0"/>
          <w:sz w:val="24"/>
          <w:szCs w:val="24"/>
          <w:lang w:eastAsia="en-IN"/>
          <w14:ligatures w14:val="none"/>
        </w:rPr>
        <w:t>defense</w:t>
      </w:r>
      <w:proofErr w:type="spellEnd"/>
      <w:r w:rsidRPr="00D84E01">
        <w:rPr>
          <w:rFonts w:ascii="Times New Roman" w:eastAsia="Times New Roman" w:hAnsi="Times New Roman" w:cs="Times New Roman"/>
          <w:kern w:val="0"/>
          <w:sz w:val="24"/>
          <w:szCs w:val="24"/>
          <w:lang w:eastAsia="en-IN"/>
          <w14:ligatures w14:val="none"/>
        </w:rPr>
        <w:t>-style mindset to travel protection. They’re known for rapid-response extraction, embedded security personnel, and high-touch executive protection. It’s a premium service model built around active threat zones.</w:t>
      </w:r>
    </w:p>
    <w:p w14:paraId="62729760"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Their niche? Serving clients in government contracting, oil &amp; gas, or financial services — sectors where reputational risk and safety incidents carry enormous liability. </w:t>
      </w:r>
      <w:r w:rsidRPr="00D84E01">
        <w:rPr>
          <w:rFonts w:ascii="Times New Roman" w:eastAsia="Times New Roman" w:hAnsi="Times New Roman" w:cs="Times New Roman"/>
          <w:i/>
          <w:iCs/>
          <w:kern w:val="0"/>
          <w:sz w:val="24"/>
          <w:szCs w:val="24"/>
          <w:lang w:eastAsia="en-IN"/>
          <w14:ligatures w14:val="none"/>
        </w:rPr>
        <w:t xml:space="preserve">Global </w:t>
      </w:r>
      <w:r w:rsidRPr="00D84E01">
        <w:rPr>
          <w:rFonts w:ascii="Times New Roman" w:eastAsia="Times New Roman" w:hAnsi="Times New Roman" w:cs="Times New Roman"/>
          <w:i/>
          <w:iCs/>
          <w:kern w:val="0"/>
          <w:sz w:val="24"/>
          <w:szCs w:val="24"/>
          <w:lang w:eastAsia="en-IN"/>
          <w14:ligatures w14:val="none"/>
        </w:rPr>
        <w:lastRenderedPageBreak/>
        <w:t>Guardian is less about dashboards and more about boots and coordination — a model that remains essential in unstable regions.</w:t>
      </w:r>
    </w:p>
    <w:p w14:paraId="61261EE8"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w:t>
      </w:r>
    </w:p>
    <w:p w14:paraId="0E7C8CBE"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Competitive Snapshot:</w:t>
      </w:r>
    </w:p>
    <w:p w14:paraId="5B2FFC0F" w14:textId="77777777" w:rsidR="00D84E01" w:rsidRPr="00D84E01" w:rsidRDefault="00D84E01" w:rsidP="00D84E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International SOS and Control Risks</w:t>
      </w:r>
      <w:r w:rsidRPr="00D84E01">
        <w:rPr>
          <w:rFonts w:ascii="Times New Roman" w:eastAsia="Times New Roman" w:hAnsi="Times New Roman" w:cs="Times New Roman"/>
          <w:kern w:val="0"/>
          <w:sz w:val="24"/>
          <w:szCs w:val="24"/>
          <w:lang w:eastAsia="en-IN"/>
          <w14:ligatures w14:val="none"/>
        </w:rPr>
        <w:t xml:space="preserve"> dominate the high-end enterprise tier, especially for risk-prone sectors.</w:t>
      </w:r>
    </w:p>
    <w:p w14:paraId="5AE5BDA3" w14:textId="77777777" w:rsidR="00D84E01" w:rsidRPr="00D84E01" w:rsidRDefault="00D84E01" w:rsidP="00D84E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Everbridge</w:t>
      </w:r>
      <w:r w:rsidRPr="00D84E01">
        <w:rPr>
          <w:rFonts w:ascii="Times New Roman" w:eastAsia="Times New Roman" w:hAnsi="Times New Roman" w:cs="Times New Roman"/>
          <w:kern w:val="0"/>
          <w:sz w:val="24"/>
          <w:szCs w:val="24"/>
          <w:lang w:eastAsia="en-IN"/>
          <w14:ligatures w14:val="none"/>
        </w:rPr>
        <w:t xml:space="preserve"> is winning over IT and security teams with automation and scalability.</w:t>
      </w:r>
    </w:p>
    <w:p w14:paraId="3AA90F86" w14:textId="77777777" w:rsidR="00D84E01" w:rsidRPr="00D84E01" w:rsidRDefault="00D84E01" w:rsidP="00D84E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b/>
          <w:bCs/>
          <w:kern w:val="0"/>
          <w:sz w:val="24"/>
          <w:szCs w:val="24"/>
          <w:lang w:eastAsia="en-IN"/>
          <w14:ligatures w14:val="none"/>
        </w:rPr>
        <w:t>Healix</w:t>
      </w:r>
      <w:proofErr w:type="spellEnd"/>
      <w:r w:rsidRPr="00D84E01">
        <w:rPr>
          <w:rFonts w:ascii="Times New Roman" w:eastAsia="Times New Roman" w:hAnsi="Times New Roman" w:cs="Times New Roman"/>
          <w:kern w:val="0"/>
          <w:sz w:val="24"/>
          <w:szCs w:val="24"/>
          <w:lang w:eastAsia="en-IN"/>
          <w14:ligatures w14:val="none"/>
        </w:rPr>
        <w:t xml:space="preserve"> is carving a unique space at the health-security intersection.</w:t>
      </w:r>
    </w:p>
    <w:p w14:paraId="02C56472" w14:textId="77777777" w:rsidR="00D84E01" w:rsidRPr="00D84E01" w:rsidRDefault="00D84E01" w:rsidP="00D84E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b/>
          <w:bCs/>
          <w:kern w:val="0"/>
          <w:sz w:val="24"/>
          <w:szCs w:val="24"/>
          <w:lang w:eastAsia="en-IN"/>
          <w14:ligatures w14:val="none"/>
        </w:rPr>
        <w:t>Safeture</w:t>
      </w:r>
      <w:proofErr w:type="spellEnd"/>
      <w:r w:rsidRPr="00D84E01">
        <w:rPr>
          <w:rFonts w:ascii="Times New Roman" w:eastAsia="Times New Roman" w:hAnsi="Times New Roman" w:cs="Times New Roman"/>
          <w:b/>
          <w:bCs/>
          <w:kern w:val="0"/>
          <w:sz w:val="24"/>
          <w:szCs w:val="24"/>
          <w:lang w:eastAsia="en-IN"/>
          <w14:ligatures w14:val="none"/>
        </w:rPr>
        <w:t xml:space="preserve"> and Global Guardian</w:t>
      </w:r>
      <w:r w:rsidRPr="00D84E01">
        <w:rPr>
          <w:rFonts w:ascii="Times New Roman" w:eastAsia="Times New Roman" w:hAnsi="Times New Roman" w:cs="Times New Roman"/>
          <w:kern w:val="0"/>
          <w:sz w:val="24"/>
          <w:szCs w:val="24"/>
          <w:lang w:eastAsia="en-IN"/>
          <w14:ligatures w14:val="none"/>
        </w:rPr>
        <w:t xml:space="preserve"> are thriving in opposite corners — one tech-forward, the other operations-heavy.</w:t>
      </w:r>
    </w:p>
    <w:p w14:paraId="3C3B80A7" w14:textId="77777777"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t>5. Regional Landscape and Adoption Outlook</w:t>
      </w:r>
    </w:p>
    <w:p w14:paraId="51C357E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Corporate travel security isn’t a uniform market — it’s shaped by geography, culture, regulation, and local threat environments. What an enterprise prioritizes in New York differs drastically from what it needs in Lagos or Jakarta. That’s why regional strategy isn’t optional in this market — it’s fundamental.</w:t>
      </w:r>
    </w:p>
    <w:p w14:paraId="4E0F9BC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North America</w:t>
      </w:r>
    </w:p>
    <w:p w14:paraId="47D7BB8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North America remains the largest and most mature market. Corporate buyers here are often driven by compliance — especially in industries like finance, tech, and healthcare. U.S.-based multinationals typically lead with </w:t>
      </w:r>
      <w:r w:rsidRPr="00D84E01">
        <w:rPr>
          <w:rFonts w:ascii="Times New Roman" w:eastAsia="Times New Roman" w:hAnsi="Times New Roman" w:cs="Times New Roman"/>
          <w:b/>
          <w:bCs/>
          <w:kern w:val="0"/>
          <w:sz w:val="24"/>
          <w:szCs w:val="24"/>
          <w:lang w:eastAsia="en-IN"/>
          <w14:ligatures w14:val="none"/>
        </w:rPr>
        <w:t>duty-of-care mandates</w:t>
      </w:r>
      <w:r w:rsidRPr="00D84E01">
        <w:rPr>
          <w:rFonts w:ascii="Times New Roman" w:eastAsia="Times New Roman" w:hAnsi="Times New Roman" w:cs="Times New Roman"/>
          <w:kern w:val="0"/>
          <w:sz w:val="24"/>
          <w:szCs w:val="24"/>
          <w:lang w:eastAsia="en-IN"/>
          <w14:ligatures w14:val="none"/>
        </w:rPr>
        <w:t>, often extending security services not just to employees, but to contractors, interns, and dependents.</w:t>
      </w:r>
    </w:p>
    <w:p w14:paraId="3A41A6D2"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Platforms here are expected to integrate with HRIS systems, corporate travel booking engines, and even wearable devices for executive protection. There’s also growing demand for </w:t>
      </w:r>
      <w:r w:rsidRPr="00D84E01">
        <w:rPr>
          <w:rFonts w:ascii="Times New Roman" w:eastAsia="Times New Roman" w:hAnsi="Times New Roman" w:cs="Times New Roman"/>
          <w:b/>
          <w:bCs/>
          <w:kern w:val="0"/>
          <w:sz w:val="24"/>
          <w:szCs w:val="24"/>
          <w:lang w:eastAsia="en-IN"/>
          <w14:ligatures w14:val="none"/>
        </w:rPr>
        <w:t>cyber-physical convergence</w:t>
      </w:r>
      <w:r w:rsidRPr="00D84E01">
        <w:rPr>
          <w:rFonts w:ascii="Times New Roman" w:eastAsia="Times New Roman" w:hAnsi="Times New Roman" w:cs="Times New Roman"/>
          <w:kern w:val="0"/>
          <w:sz w:val="24"/>
          <w:szCs w:val="24"/>
          <w:lang w:eastAsia="en-IN"/>
          <w14:ligatures w14:val="none"/>
        </w:rPr>
        <w:t xml:space="preserve"> — where cybersecurity alerts are tied to geographic risk exposure. </w:t>
      </w:r>
      <w:r w:rsidRPr="00D84E01">
        <w:rPr>
          <w:rFonts w:ascii="Times New Roman" w:eastAsia="Times New Roman" w:hAnsi="Times New Roman" w:cs="Times New Roman"/>
          <w:i/>
          <w:iCs/>
          <w:kern w:val="0"/>
          <w:sz w:val="24"/>
          <w:szCs w:val="24"/>
          <w:lang w:eastAsia="en-IN"/>
          <w14:ligatures w14:val="none"/>
        </w:rPr>
        <w:t>One U.S. telecom company now routes travel approvals based on both physical and digital threat indicators.</w:t>
      </w:r>
    </w:p>
    <w:p w14:paraId="03A9A766"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Canada</w:t>
      </w:r>
      <w:r w:rsidRPr="00D84E01">
        <w:rPr>
          <w:rFonts w:ascii="Times New Roman" w:eastAsia="Times New Roman" w:hAnsi="Times New Roman" w:cs="Times New Roman"/>
          <w:kern w:val="0"/>
          <w:sz w:val="24"/>
          <w:szCs w:val="24"/>
          <w:lang w:eastAsia="en-IN"/>
          <w14:ligatures w14:val="none"/>
        </w:rPr>
        <w:t xml:space="preserve"> follows a similar trajectory but tends to lean more heavily on </w:t>
      </w:r>
      <w:r w:rsidRPr="00D84E01">
        <w:rPr>
          <w:rFonts w:ascii="Times New Roman" w:eastAsia="Times New Roman" w:hAnsi="Times New Roman" w:cs="Times New Roman"/>
          <w:b/>
          <w:bCs/>
          <w:kern w:val="0"/>
          <w:sz w:val="24"/>
          <w:szCs w:val="24"/>
          <w:lang w:eastAsia="en-IN"/>
          <w14:ligatures w14:val="none"/>
        </w:rPr>
        <w:t>risk communication and wellbeing integration</w:t>
      </w:r>
      <w:r w:rsidRPr="00D84E01">
        <w:rPr>
          <w:rFonts w:ascii="Times New Roman" w:eastAsia="Times New Roman" w:hAnsi="Times New Roman" w:cs="Times New Roman"/>
          <w:kern w:val="0"/>
          <w:sz w:val="24"/>
          <w:szCs w:val="24"/>
          <w:lang w:eastAsia="en-IN"/>
          <w14:ligatures w14:val="none"/>
        </w:rPr>
        <w:t>, especially in public-sector and academic institutions.</w:t>
      </w:r>
    </w:p>
    <w:p w14:paraId="1E87B71E"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Europe</w:t>
      </w:r>
    </w:p>
    <w:p w14:paraId="5788C32D"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Europe’s approach to corporate travel security is shaped by regulation and employee privacy law. GDPR compliance is non-negotiable, which has led to high adoption of </w:t>
      </w:r>
      <w:r w:rsidRPr="00D84E01">
        <w:rPr>
          <w:rFonts w:ascii="Times New Roman" w:eastAsia="Times New Roman" w:hAnsi="Times New Roman" w:cs="Times New Roman"/>
          <w:b/>
          <w:bCs/>
          <w:kern w:val="0"/>
          <w:sz w:val="24"/>
          <w:szCs w:val="24"/>
          <w:lang w:eastAsia="en-IN"/>
          <w14:ligatures w14:val="none"/>
        </w:rPr>
        <w:t>anonymized tracking</w:t>
      </w:r>
      <w:r w:rsidRPr="00D84E01">
        <w:rPr>
          <w:rFonts w:ascii="Times New Roman" w:eastAsia="Times New Roman" w:hAnsi="Times New Roman" w:cs="Times New Roman"/>
          <w:kern w:val="0"/>
          <w:sz w:val="24"/>
          <w:szCs w:val="24"/>
          <w:lang w:eastAsia="en-IN"/>
          <w14:ligatures w14:val="none"/>
        </w:rPr>
        <w:t>, opt-in alerts, and decentralized risk management.</w:t>
      </w:r>
    </w:p>
    <w:p w14:paraId="34B487E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 </w:t>
      </w:r>
      <w:r w:rsidRPr="00D84E01">
        <w:rPr>
          <w:rFonts w:ascii="Times New Roman" w:eastAsia="Times New Roman" w:hAnsi="Times New Roman" w:cs="Times New Roman"/>
          <w:b/>
          <w:bCs/>
          <w:kern w:val="0"/>
          <w:sz w:val="24"/>
          <w:szCs w:val="24"/>
          <w:lang w:eastAsia="en-IN"/>
          <w14:ligatures w14:val="none"/>
        </w:rPr>
        <w:t>Nordic countries</w:t>
      </w:r>
      <w:r w:rsidRPr="00D84E01">
        <w:rPr>
          <w:rFonts w:ascii="Times New Roman" w:eastAsia="Times New Roman" w:hAnsi="Times New Roman" w:cs="Times New Roman"/>
          <w:kern w:val="0"/>
          <w:sz w:val="24"/>
          <w:szCs w:val="24"/>
          <w:lang w:eastAsia="en-IN"/>
          <w14:ligatures w14:val="none"/>
        </w:rPr>
        <w:t>, Germany, and the UK are investing in AI-based risk scoring and real-time alert systems — especially for energy and manufacturing sectors. France and Italy are showing interest in medical-integrated travel support, often as part of larger ESG and employee wellbeing initiatives.</w:t>
      </w:r>
    </w:p>
    <w:p w14:paraId="0CCEEB6F"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lastRenderedPageBreak/>
        <w:t xml:space="preserve">In </w:t>
      </w:r>
      <w:r w:rsidRPr="00D84E01">
        <w:rPr>
          <w:rFonts w:ascii="Times New Roman" w:eastAsia="Times New Roman" w:hAnsi="Times New Roman" w:cs="Times New Roman"/>
          <w:b/>
          <w:bCs/>
          <w:kern w:val="0"/>
          <w:sz w:val="24"/>
          <w:szCs w:val="24"/>
          <w:lang w:eastAsia="en-IN"/>
          <w14:ligatures w14:val="none"/>
        </w:rPr>
        <w:t>Eastern Europe</w:t>
      </w:r>
      <w:r w:rsidRPr="00D84E01">
        <w:rPr>
          <w:rFonts w:ascii="Times New Roman" w:eastAsia="Times New Roman" w:hAnsi="Times New Roman" w:cs="Times New Roman"/>
          <w:kern w:val="0"/>
          <w:sz w:val="24"/>
          <w:szCs w:val="24"/>
          <w:lang w:eastAsia="en-IN"/>
          <w14:ligatures w14:val="none"/>
        </w:rPr>
        <w:t xml:space="preserve">, growth is driven by increased outbound travel from Poland, Romania, and the Baltics. These regions are investing in </w:t>
      </w:r>
      <w:r w:rsidRPr="00D84E01">
        <w:rPr>
          <w:rFonts w:ascii="Times New Roman" w:eastAsia="Times New Roman" w:hAnsi="Times New Roman" w:cs="Times New Roman"/>
          <w:b/>
          <w:bCs/>
          <w:kern w:val="0"/>
          <w:sz w:val="24"/>
          <w:szCs w:val="24"/>
          <w:lang w:eastAsia="en-IN"/>
          <w14:ligatures w14:val="none"/>
        </w:rPr>
        <w:t>first-generation digital platforms</w:t>
      </w:r>
      <w:r w:rsidRPr="00D84E01">
        <w:rPr>
          <w:rFonts w:ascii="Times New Roman" w:eastAsia="Times New Roman" w:hAnsi="Times New Roman" w:cs="Times New Roman"/>
          <w:kern w:val="0"/>
          <w:sz w:val="24"/>
          <w:szCs w:val="24"/>
          <w:lang w:eastAsia="en-IN"/>
          <w14:ligatures w14:val="none"/>
        </w:rPr>
        <w:t>, often bundled with insurance products for SMEs entering new export markets.</w:t>
      </w:r>
    </w:p>
    <w:p w14:paraId="792AC97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Asia Pacific</w:t>
      </w:r>
    </w:p>
    <w:p w14:paraId="79804A73"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APAC is the fastest-growing region, not just because of volume, but because of how quickly travel patterns are changing. Business travel is rising sharply in </w:t>
      </w:r>
      <w:r w:rsidRPr="00D84E01">
        <w:rPr>
          <w:rFonts w:ascii="Times New Roman" w:eastAsia="Times New Roman" w:hAnsi="Times New Roman" w:cs="Times New Roman"/>
          <w:b/>
          <w:bCs/>
          <w:kern w:val="0"/>
          <w:sz w:val="24"/>
          <w:szCs w:val="24"/>
          <w:lang w:eastAsia="en-IN"/>
          <w14:ligatures w14:val="none"/>
        </w:rPr>
        <w:t>India</w:t>
      </w:r>
      <w:r w:rsidRPr="00D84E01">
        <w:rPr>
          <w:rFonts w:ascii="Times New Roman" w:eastAsia="Times New Roman" w:hAnsi="Times New Roman" w:cs="Times New Roman"/>
          <w:kern w:val="0"/>
          <w:sz w:val="24"/>
          <w:szCs w:val="24"/>
          <w:lang w:eastAsia="en-IN"/>
          <w14:ligatures w14:val="none"/>
        </w:rPr>
        <w:t xml:space="preserve">, </w:t>
      </w:r>
      <w:r w:rsidRPr="00D84E01">
        <w:rPr>
          <w:rFonts w:ascii="Times New Roman" w:eastAsia="Times New Roman" w:hAnsi="Times New Roman" w:cs="Times New Roman"/>
          <w:b/>
          <w:bCs/>
          <w:kern w:val="0"/>
          <w:sz w:val="24"/>
          <w:szCs w:val="24"/>
          <w:lang w:eastAsia="en-IN"/>
          <w14:ligatures w14:val="none"/>
        </w:rPr>
        <w:t>Vietnam</w:t>
      </w:r>
      <w:r w:rsidRPr="00D84E01">
        <w:rPr>
          <w:rFonts w:ascii="Times New Roman" w:eastAsia="Times New Roman" w:hAnsi="Times New Roman" w:cs="Times New Roman"/>
          <w:kern w:val="0"/>
          <w:sz w:val="24"/>
          <w:szCs w:val="24"/>
          <w:lang w:eastAsia="en-IN"/>
          <w14:ligatures w14:val="none"/>
        </w:rPr>
        <w:t xml:space="preserve">, </w:t>
      </w:r>
      <w:r w:rsidRPr="00D84E01">
        <w:rPr>
          <w:rFonts w:ascii="Times New Roman" w:eastAsia="Times New Roman" w:hAnsi="Times New Roman" w:cs="Times New Roman"/>
          <w:b/>
          <w:bCs/>
          <w:kern w:val="0"/>
          <w:sz w:val="24"/>
          <w:szCs w:val="24"/>
          <w:lang w:eastAsia="en-IN"/>
          <w14:ligatures w14:val="none"/>
        </w:rPr>
        <w:t>Indonesia</w:t>
      </w:r>
      <w:r w:rsidRPr="00D84E01">
        <w:rPr>
          <w:rFonts w:ascii="Times New Roman" w:eastAsia="Times New Roman" w:hAnsi="Times New Roman" w:cs="Times New Roman"/>
          <w:kern w:val="0"/>
          <w:sz w:val="24"/>
          <w:szCs w:val="24"/>
          <w:lang w:eastAsia="en-IN"/>
          <w14:ligatures w14:val="none"/>
        </w:rPr>
        <w:t xml:space="preserve">, and </w:t>
      </w:r>
      <w:r w:rsidRPr="00D84E01">
        <w:rPr>
          <w:rFonts w:ascii="Times New Roman" w:eastAsia="Times New Roman" w:hAnsi="Times New Roman" w:cs="Times New Roman"/>
          <w:b/>
          <w:bCs/>
          <w:kern w:val="0"/>
          <w:sz w:val="24"/>
          <w:szCs w:val="24"/>
          <w:lang w:eastAsia="en-IN"/>
          <w14:ligatures w14:val="none"/>
        </w:rPr>
        <w:t>the Philippines</w:t>
      </w:r>
      <w:r w:rsidRPr="00D84E01">
        <w:rPr>
          <w:rFonts w:ascii="Times New Roman" w:eastAsia="Times New Roman" w:hAnsi="Times New Roman" w:cs="Times New Roman"/>
          <w:kern w:val="0"/>
          <w:sz w:val="24"/>
          <w:szCs w:val="24"/>
          <w:lang w:eastAsia="en-IN"/>
          <w14:ligatures w14:val="none"/>
        </w:rPr>
        <w:t>, driven by tech services, manufacturing, and cross-border logistics.</w:t>
      </w:r>
    </w:p>
    <w:p w14:paraId="49B504CE"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What’s interesting is how adoption here is leapfrogging legacy systems. Many Asian enterprises are skipping desktop-based platforms and going straight to </w:t>
      </w:r>
      <w:r w:rsidRPr="00D84E01">
        <w:rPr>
          <w:rFonts w:ascii="Times New Roman" w:eastAsia="Times New Roman" w:hAnsi="Times New Roman" w:cs="Times New Roman"/>
          <w:b/>
          <w:bCs/>
          <w:kern w:val="0"/>
          <w:sz w:val="24"/>
          <w:szCs w:val="24"/>
          <w:lang w:eastAsia="en-IN"/>
          <w14:ligatures w14:val="none"/>
        </w:rPr>
        <w:t>mobile-first apps</w:t>
      </w:r>
      <w:r w:rsidRPr="00D84E01">
        <w:rPr>
          <w:rFonts w:ascii="Times New Roman" w:eastAsia="Times New Roman" w:hAnsi="Times New Roman" w:cs="Times New Roman"/>
          <w:kern w:val="0"/>
          <w:sz w:val="24"/>
          <w:szCs w:val="24"/>
          <w:lang w:eastAsia="en-IN"/>
          <w14:ligatures w14:val="none"/>
        </w:rPr>
        <w:t>, often tailored to local languages and city-specific risk alerts.</w:t>
      </w:r>
    </w:p>
    <w:p w14:paraId="40862362"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In </w:t>
      </w:r>
      <w:r w:rsidRPr="00D84E01">
        <w:rPr>
          <w:rFonts w:ascii="Times New Roman" w:eastAsia="Times New Roman" w:hAnsi="Times New Roman" w:cs="Times New Roman"/>
          <w:b/>
          <w:bCs/>
          <w:kern w:val="0"/>
          <w:sz w:val="24"/>
          <w:szCs w:val="24"/>
          <w:lang w:eastAsia="en-IN"/>
          <w14:ligatures w14:val="none"/>
        </w:rPr>
        <w:t>China</w:t>
      </w:r>
      <w:r w:rsidRPr="00D84E01">
        <w:rPr>
          <w:rFonts w:ascii="Times New Roman" w:eastAsia="Times New Roman" w:hAnsi="Times New Roman" w:cs="Times New Roman"/>
          <w:kern w:val="0"/>
          <w:sz w:val="24"/>
          <w:szCs w:val="24"/>
          <w:lang w:eastAsia="en-IN"/>
          <w14:ligatures w14:val="none"/>
        </w:rPr>
        <w:t xml:space="preserve">, travel security is still heavily centralized, with domestic firms using in-house systems or government-supported services. In </w:t>
      </w:r>
      <w:r w:rsidRPr="00D84E01">
        <w:rPr>
          <w:rFonts w:ascii="Times New Roman" w:eastAsia="Times New Roman" w:hAnsi="Times New Roman" w:cs="Times New Roman"/>
          <w:b/>
          <w:bCs/>
          <w:kern w:val="0"/>
          <w:sz w:val="24"/>
          <w:szCs w:val="24"/>
          <w:lang w:eastAsia="en-IN"/>
          <w14:ligatures w14:val="none"/>
        </w:rPr>
        <w:t>Japan and South Korea</w:t>
      </w:r>
      <w:r w:rsidRPr="00D84E01">
        <w:rPr>
          <w:rFonts w:ascii="Times New Roman" w:eastAsia="Times New Roman" w:hAnsi="Times New Roman" w:cs="Times New Roman"/>
          <w:kern w:val="0"/>
          <w:sz w:val="24"/>
          <w:szCs w:val="24"/>
          <w:lang w:eastAsia="en-IN"/>
          <w14:ligatures w14:val="none"/>
        </w:rPr>
        <w:t xml:space="preserve">, integration with corporate wellness and mental health is becoming a key selling point. </w:t>
      </w:r>
      <w:proofErr w:type="gramStart"/>
      <w:r w:rsidRPr="00D84E01">
        <w:rPr>
          <w:rFonts w:ascii="Times New Roman" w:eastAsia="Times New Roman" w:hAnsi="Times New Roman" w:cs="Times New Roman"/>
          <w:i/>
          <w:iCs/>
          <w:kern w:val="0"/>
          <w:sz w:val="24"/>
          <w:szCs w:val="24"/>
          <w:lang w:eastAsia="en-IN"/>
          <w14:ligatures w14:val="none"/>
        </w:rPr>
        <w:t>A major Japanese electronics</w:t>
      </w:r>
      <w:proofErr w:type="gramEnd"/>
      <w:r w:rsidRPr="00D84E01">
        <w:rPr>
          <w:rFonts w:ascii="Times New Roman" w:eastAsia="Times New Roman" w:hAnsi="Times New Roman" w:cs="Times New Roman"/>
          <w:i/>
          <w:iCs/>
          <w:kern w:val="0"/>
          <w:sz w:val="24"/>
          <w:szCs w:val="24"/>
          <w:lang w:eastAsia="en-IN"/>
          <w14:ligatures w14:val="none"/>
        </w:rPr>
        <w:t xml:space="preserve"> company recently bundled psychological readiness tools into its executive travel protocols.</w:t>
      </w:r>
    </w:p>
    <w:p w14:paraId="75084A8E"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That said, APAC still faces challenges around data localization laws, inconsistent infrastructure, and limited boots-on-ground support in remote areas — all of which are slowing down some vendor expansion.</w:t>
      </w:r>
    </w:p>
    <w:p w14:paraId="5A210F43"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Latin America, Middle East, and Africa (LAMEA)</w:t>
      </w:r>
    </w:p>
    <w:p w14:paraId="415369E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This is where the stakes are highest — and the infrastructure weakest. Latin America sees strong demand in </w:t>
      </w:r>
      <w:r w:rsidRPr="00D84E01">
        <w:rPr>
          <w:rFonts w:ascii="Times New Roman" w:eastAsia="Times New Roman" w:hAnsi="Times New Roman" w:cs="Times New Roman"/>
          <w:b/>
          <w:bCs/>
          <w:kern w:val="0"/>
          <w:sz w:val="24"/>
          <w:szCs w:val="24"/>
          <w:lang w:eastAsia="en-IN"/>
          <w14:ligatures w14:val="none"/>
        </w:rPr>
        <w:t>Brazil, Mexico, and Colombia</w:t>
      </w:r>
      <w:r w:rsidRPr="00D84E01">
        <w:rPr>
          <w:rFonts w:ascii="Times New Roman" w:eastAsia="Times New Roman" w:hAnsi="Times New Roman" w:cs="Times New Roman"/>
          <w:kern w:val="0"/>
          <w:sz w:val="24"/>
          <w:szCs w:val="24"/>
          <w:lang w:eastAsia="en-IN"/>
          <w14:ligatures w14:val="none"/>
        </w:rPr>
        <w:t>, where political instability, crime, and extreme weather events are top concerns. Adoption is rising fastest in energy, mining, and agribusiness sectors.</w:t>
      </w:r>
    </w:p>
    <w:p w14:paraId="3812F10D"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In the </w:t>
      </w:r>
      <w:r w:rsidRPr="00D84E01">
        <w:rPr>
          <w:rFonts w:ascii="Times New Roman" w:eastAsia="Times New Roman" w:hAnsi="Times New Roman" w:cs="Times New Roman"/>
          <w:b/>
          <w:bCs/>
          <w:kern w:val="0"/>
          <w:sz w:val="24"/>
          <w:szCs w:val="24"/>
          <w:lang w:eastAsia="en-IN"/>
          <w14:ligatures w14:val="none"/>
        </w:rPr>
        <w:t>Middle East</w:t>
      </w:r>
      <w:r w:rsidRPr="00D84E01">
        <w:rPr>
          <w:rFonts w:ascii="Times New Roman" w:eastAsia="Times New Roman" w:hAnsi="Times New Roman" w:cs="Times New Roman"/>
          <w:kern w:val="0"/>
          <w:sz w:val="24"/>
          <w:szCs w:val="24"/>
          <w:lang w:eastAsia="en-IN"/>
          <w14:ligatures w14:val="none"/>
        </w:rPr>
        <w:t xml:space="preserve">, travel security is increasingly linked to high-stakes event management and business continuity. Countries like </w:t>
      </w:r>
      <w:r w:rsidRPr="00D84E01">
        <w:rPr>
          <w:rFonts w:ascii="Times New Roman" w:eastAsia="Times New Roman" w:hAnsi="Times New Roman" w:cs="Times New Roman"/>
          <w:b/>
          <w:bCs/>
          <w:kern w:val="0"/>
          <w:sz w:val="24"/>
          <w:szCs w:val="24"/>
          <w:lang w:eastAsia="en-IN"/>
          <w14:ligatures w14:val="none"/>
        </w:rPr>
        <w:t>Saudi Arabia</w:t>
      </w:r>
      <w:r w:rsidRPr="00D84E01">
        <w:rPr>
          <w:rFonts w:ascii="Times New Roman" w:eastAsia="Times New Roman" w:hAnsi="Times New Roman" w:cs="Times New Roman"/>
          <w:kern w:val="0"/>
          <w:sz w:val="24"/>
          <w:szCs w:val="24"/>
          <w:lang w:eastAsia="en-IN"/>
          <w14:ligatures w14:val="none"/>
        </w:rPr>
        <w:t xml:space="preserve"> and the </w:t>
      </w:r>
      <w:r w:rsidRPr="00D84E01">
        <w:rPr>
          <w:rFonts w:ascii="Times New Roman" w:eastAsia="Times New Roman" w:hAnsi="Times New Roman" w:cs="Times New Roman"/>
          <w:b/>
          <w:bCs/>
          <w:kern w:val="0"/>
          <w:sz w:val="24"/>
          <w:szCs w:val="24"/>
          <w:lang w:eastAsia="en-IN"/>
          <w14:ligatures w14:val="none"/>
        </w:rPr>
        <w:t>UAE</w:t>
      </w:r>
      <w:r w:rsidRPr="00D84E01">
        <w:rPr>
          <w:rFonts w:ascii="Times New Roman" w:eastAsia="Times New Roman" w:hAnsi="Times New Roman" w:cs="Times New Roman"/>
          <w:kern w:val="0"/>
          <w:sz w:val="24"/>
          <w:szCs w:val="24"/>
          <w:lang w:eastAsia="en-IN"/>
          <w14:ligatures w14:val="none"/>
        </w:rPr>
        <w:t xml:space="preserve"> are building out executive protection capabilities and integrating travel security with broader national transformation projects.</w:t>
      </w:r>
    </w:p>
    <w:p w14:paraId="49B65EA8"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Africa</w:t>
      </w:r>
      <w:r w:rsidRPr="00D84E01">
        <w:rPr>
          <w:rFonts w:ascii="Times New Roman" w:eastAsia="Times New Roman" w:hAnsi="Times New Roman" w:cs="Times New Roman"/>
          <w:kern w:val="0"/>
          <w:sz w:val="24"/>
          <w:szCs w:val="24"/>
          <w:lang w:eastAsia="en-IN"/>
          <w14:ligatures w14:val="none"/>
        </w:rPr>
        <w:t xml:space="preserve"> remains highly underpenetrated, but demand is emerging from NGOs, multilateral agencies, and extractive industries. In many cases, companies rely on </w:t>
      </w:r>
      <w:r w:rsidRPr="00D84E01">
        <w:rPr>
          <w:rFonts w:ascii="Times New Roman" w:eastAsia="Times New Roman" w:hAnsi="Times New Roman" w:cs="Times New Roman"/>
          <w:b/>
          <w:bCs/>
          <w:kern w:val="0"/>
          <w:sz w:val="24"/>
          <w:szCs w:val="24"/>
          <w:lang w:eastAsia="en-IN"/>
          <w14:ligatures w14:val="none"/>
        </w:rPr>
        <w:t>satellite-enabled mobile security apps</w:t>
      </w:r>
      <w:r w:rsidRPr="00D84E01">
        <w:rPr>
          <w:rFonts w:ascii="Times New Roman" w:eastAsia="Times New Roman" w:hAnsi="Times New Roman" w:cs="Times New Roman"/>
          <w:kern w:val="0"/>
          <w:sz w:val="24"/>
          <w:szCs w:val="24"/>
          <w:lang w:eastAsia="en-IN"/>
          <w14:ligatures w14:val="none"/>
        </w:rPr>
        <w:t xml:space="preserve"> and </w:t>
      </w:r>
      <w:r w:rsidRPr="00D84E01">
        <w:rPr>
          <w:rFonts w:ascii="Times New Roman" w:eastAsia="Times New Roman" w:hAnsi="Times New Roman" w:cs="Times New Roman"/>
          <w:b/>
          <w:bCs/>
          <w:kern w:val="0"/>
          <w:sz w:val="24"/>
          <w:szCs w:val="24"/>
          <w:lang w:eastAsia="en-IN"/>
          <w14:ligatures w14:val="none"/>
        </w:rPr>
        <w:t>embedded security personnel</w:t>
      </w:r>
      <w:r w:rsidRPr="00D84E01">
        <w:rPr>
          <w:rFonts w:ascii="Times New Roman" w:eastAsia="Times New Roman" w:hAnsi="Times New Roman" w:cs="Times New Roman"/>
          <w:kern w:val="0"/>
          <w:sz w:val="24"/>
          <w:szCs w:val="24"/>
          <w:lang w:eastAsia="en-IN"/>
          <w14:ligatures w14:val="none"/>
        </w:rPr>
        <w:t xml:space="preserve"> for coverage in regions where digital infrastructure is minimal.</w:t>
      </w:r>
    </w:p>
    <w:p w14:paraId="745A3230"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w:t>
      </w:r>
    </w:p>
    <w:p w14:paraId="43444F80"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Regional Takeaways:</w:t>
      </w:r>
    </w:p>
    <w:p w14:paraId="2EAAC947" w14:textId="77777777" w:rsidR="00D84E01" w:rsidRPr="00D84E01" w:rsidRDefault="00D84E01" w:rsidP="00D84E0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North America and Western Europe</w:t>
      </w:r>
      <w:r w:rsidRPr="00D84E01">
        <w:rPr>
          <w:rFonts w:ascii="Times New Roman" w:eastAsia="Times New Roman" w:hAnsi="Times New Roman" w:cs="Times New Roman"/>
          <w:kern w:val="0"/>
          <w:sz w:val="24"/>
          <w:szCs w:val="24"/>
          <w:lang w:eastAsia="en-IN"/>
          <w14:ligatures w14:val="none"/>
        </w:rPr>
        <w:t xml:space="preserve"> lead in platform maturity and regulatory-driven adoption.</w:t>
      </w:r>
    </w:p>
    <w:p w14:paraId="68F87238" w14:textId="77777777" w:rsidR="00D84E01" w:rsidRPr="00D84E01" w:rsidRDefault="00D84E01" w:rsidP="00D84E0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Asia Pacific</w:t>
      </w:r>
      <w:r w:rsidRPr="00D84E01">
        <w:rPr>
          <w:rFonts w:ascii="Times New Roman" w:eastAsia="Times New Roman" w:hAnsi="Times New Roman" w:cs="Times New Roman"/>
          <w:kern w:val="0"/>
          <w:sz w:val="24"/>
          <w:szCs w:val="24"/>
          <w:lang w:eastAsia="en-IN"/>
          <w14:ligatures w14:val="none"/>
        </w:rPr>
        <w:t xml:space="preserve"> is scaling fast with mobile-first models and growing multinational exposure.</w:t>
      </w:r>
    </w:p>
    <w:p w14:paraId="1E42CED9" w14:textId="77777777" w:rsidR="00D84E01" w:rsidRPr="00D84E01" w:rsidRDefault="00D84E01" w:rsidP="00D84E0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lastRenderedPageBreak/>
        <w:t>LAMEA</w:t>
      </w:r>
      <w:r w:rsidRPr="00D84E01">
        <w:rPr>
          <w:rFonts w:ascii="Times New Roman" w:eastAsia="Times New Roman" w:hAnsi="Times New Roman" w:cs="Times New Roman"/>
          <w:kern w:val="0"/>
          <w:sz w:val="24"/>
          <w:szCs w:val="24"/>
          <w:lang w:eastAsia="en-IN"/>
          <w14:ligatures w14:val="none"/>
        </w:rPr>
        <w:t xml:space="preserve"> presents the greatest operational complexity — but also the most urgent need.</w:t>
      </w:r>
    </w:p>
    <w:p w14:paraId="2C2D946B" w14:textId="77777777"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t>6. End-User Dynamics and Use Case</w:t>
      </w:r>
    </w:p>
    <w:p w14:paraId="6BA39B9E"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In the corporate travel security space, one thing is clear: the buyer and the user aren’t always the same. That’s what makes this market so nuanced. While procurement often sits with risk or HR teams, the real pressure comes from </w:t>
      </w:r>
      <w:proofErr w:type="spellStart"/>
      <w:r w:rsidRPr="00D84E01">
        <w:rPr>
          <w:rFonts w:ascii="Times New Roman" w:eastAsia="Times New Roman" w:hAnsi="Times New Roman" w:cs="Times New Roman"/>
          <w:kern w:val="0"/>
          <w:sz w:val="24"/>
          <w:szCs w:val="24"/>
          <w:lang w:eastAsia="en-IN"/>
          <w14:ligatures w14:val="none"/>
        </w:rPr>
        <w:t>travelers</w:t>
      </w:r>
      <w:proofErr w:type="spellEnd"/>
      <w:r w:rsidRPr="00D84E01">
        <w:rPr>
          <w:rFonts w:ascii="Times New Roman" w:eastAsia="Times New Roman" w:hAnsi="Times New Roman" w:cs="Times New Roman"/>
          <w:kern w:val="0"/>
          <w:sz w:val="24"/>
          <w:szCs w:val="24"/>
          <w:lang w:eastAsia="en-IN"/>
          <w14:ligatures w14:val="none"/>
        </w:rPr>
        <w:t xml:space="preserve"> themselves — employees expecting safer trips and fewer disruptions, without jumping through hoops. The platforms that understand this dynamic are the ones gaining market share.</w:t>
      </w:r>
    </w:p>
    <w:p w14:paraId="7E95F8ED"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Large Enterprises</w:t>
      </w:r>
    </w:p>
    <w:p w14:paraId="5A7B981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This is the primary end-user segment. Think multinational companies with cross-border teams, global supply chains, and remote executive operations. They expect full-spectrum support: real-time alerts, medical access, incident reporting, and centralized dashboards that integrate with HR and compliance systems. These organizations often operate across politically volatile regions and can’t afford fragmented systems.</w:t>
      </w:r>
    </w:p>
    <w:p w14:paraId="52870EF6"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What they need isn’t just information — it’s orchestration. </w:t>
      </w:r>
      <w:r w:rsidRPr="00D84E01">
        <w:rPr>
          <w:rFonts w:ascii="Times New Roman" w:eastAsia="Times New Roman" w:hAnsi="Times New Roman" w:cs="Times New Roman"/>
          <w:i/>
          <w:iCs/>
          <w:kern w:val="0"/>
          <w:sz w:val="24"/>
          <w:szCs w:val="24"/>
          <w:lang w:eastAsia="en-IN"/>
          <w14:ligatures w14:val="none"/>
        </w:rPr>
        <w:t>A risk officer at a global consulting firm put it bluntly: “We don’t want ten alerts per trip. We want one recommendation we can act on.”</w:t>
      </w:r>
    </w:p>
    <w:p w14:paraId="2255D45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Mid-Sized Companies</w:t>
      </w:r>
    </w:p>
    <w:p w14:paraId="51BF4FA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These firms are increasingly sophisticated in their expectations, especially as they expand into new markets. Many are looking for </w:t>
      </w:r>
      <w:r w:rsidRPr="00D84E01">
        <w:rPr>
          <w:rFonts w:ascii="Times New Roman" w:eastAsia="Times New Roman" w:hAnsi="Times New Roman" w:cs="Times New Roman"/>
          <w:b/>
          <w:bCs/>
          <w:kern w:val="0"/>
          <w:sz w:val="24"/>
          <w:szCs w:val="24"/>
          <w:lang w:eastAsia="en-IN"/>
          <w14:ligatures w14:val="none"/>
        </w:rPr>
        <w:t>modular platforms</w:t>
      </w:r>
      <w:r w:rsidRPr="00D84E01">
        <w:rPr>
          <w:rFonts w:ascii="Times New Roman" w:eastAsia="Times New Roman" w:hAnsi="Times New Roman" w:cs="Times New Roman"/>
          <w:kern w:val="0"/>
          <w:sz w:val="24"/>
          <w:szCs w:val="24"/>
          <w:lang w:eastAsia="en-IN"/>
          <w14:ligatures w14:val="none"/>
        </w:rPr>
        <w:t xml:space="preserve"> — tools they can scale as their exposure grows. Cost is a factor here, but not the only one. Ease of use, automation, and mobile integration are just as critical.</w:t>
      </w:r>
    </w:p>
    <w:p w14:paraId="335F181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Most mid-sized buyers don’t have dedicated security teams, so they lean heavily on provider dashboards, automated decision support, and training modules for employee onboarding.</w:t>
      </w:r>
    </w:p>
    <w:p w14:paraId="622C68E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Travel Management Companies (TMCs)</w:t>
      </w:r>
    </w:p>
    <w:p w14:paraId="5CC11605"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TMCs are becoming influential end users and intermediaries. They’re under pressure to embed security services into their offerings — not as add-ons, but as value props. That’s pushed them to partner directly with security tech vendors, or in some cases, build lightweight tools in-house.</w:t>
      </w:r>
    </w:p>
    <w:p w14:paraId="7676AF2E"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 priority here is seamless integration. </w:t>
      </w:r>
      <w:r w:rsidRPr="00D84E01">
        <w:rPr>
          <w:rFonts w:ascii="Times New Roman" w:eastAsia="Times New Roman" w:hAnsi="Times New Roman" w:cs="Times New Roman"/>
          <w:i/>
          <w:iCs/>
          <w:kern w:val="0"/>
          <w:sz w:val="24"/>
          <w:szCs w:val="24"/>
          <w:lang w:eastAsia="en-IN"/>
          <w14:ligatures w14:val="none"/>
        </w:rPr>
        <w:t>If a TMC can’t offer in-app security alerts and health advisories during the booking flow, they’re already behind.</w:t>
      </w:r>
    </w:p>
    <w:p w14:paraId="422B7118"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Executive Protection and Field-Based Operations</w:t>
      </w:r>
    </w:p>
    <w:p w14:paraId="179E8973"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There’s a unique sub-segment that includes </w:t>
      </w:r>
      <w:proofErr w:type="spellStart"/>
      <w:r w:rsidRPr="00D84E01">
        <w:rPr>
          <w:rFonts w:ascii="Times New Roman" w:eastAsia="Times New Roman" w:hAnsi="Times New Roman" w:cs="Times New Roman"/>
          <w:kern w:val="0"/>
          <w:sz w:val="24"/>
          <w:szCs w:val="24"/>
          <w:lang w:eastAsia="en-IN"/>
          <w14:ligatures w14:val="none"/>
        </w:rPr>
        <w:t>defense</w:t>
      </w:r>
      <w:proofErr w:type="spellEnd"/>
      <w:r w:rsidRPr="00D84E01">
        <w:rPr>
          <w:rFonts w:ascii="Times New Roman" w:eastAsia="Times New Roman" w:hAnsi="Times New Roman" w:cs="Times New Roman"/>
          <w:kern w:val="0"/>
          <w:sz w:val="24"/>
          <w:szCs w:val="24"/>
          <w:lang w:eastAsia="en-IN"/>
          <w14:ligatures w14:val="none"/>
        </w:rPr>
        <w:t xml:space="preserve"> contractors, journalists, humanitarian workers, and extractive industries. Their needs are different — often involving secure transport, on-the-ground escorts, and crisis extraction plans.</w:t>
      </w:r>
    </w:p>
    <w:p w14:paraId="380BD18D"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lastRenderedPageBreak/>
        <w:t xml:space="preserve">These users rely more on </w:t>
      </w:r>
      <w:r w:rsidRPr="00D84E01">
        <w:rPr>
          <w:rFonts w:ascii="Times New Roman" w:eastAsia="Times New Roman" w:hAnsi="Times New Roman" w:cs="Times New Roman"/>
          <w:b/>
          <w:bCs/>
          <w:kern w:val="0"/>
          <w:sz w:val="24"/>
          <w:szCs w:val="24"/>
          <w:lang w:eastAsia="en-IN"/>
          <w14:ligatures w14:val="none"/>
        </w:rPr>
        <w:t>human-led response models</w:t>
      </w:r>
      <w:r w:rsidRPr="00D84E01">
        <w:rPr>
          <w:rFonts w:ascii="Times New Roman" w:eastAsia="Times New Roman" w:hAnsi="Times New Roman" w:cs="Times New Roman"/>
          <w:kern w:val="0"/>
          <w:sz w:val="24"/>
          <w:szCs w:val="24"/>
          <w:lang w:eastAsia="en-IN"/>
          <w14:ligatures w14:val="none"/>
        </w:rPr>
        <w:t xml:space="preserve">, paired with satellite communication systems and encrypted reporting tools. For these groups, uptime and precision matter more than UI or automation. </w:t>
      </w:r>
      <w:r w:rsidRPr="00D84E01">
        <w:rPr>
          <w:rFonts w:ascii="Times New Roman" w:eastAsia="Times New Roman" w:hAnsi="Times New Roman" w:cs="Times New Roman"/>
          <w:i/>
          <w:iCs/>
          <w:kern w:val="0"/>
          <w:sz w:val="24"/>
          <w:szCs w:val="24"/>
          <w:lang w:eastAsia="en-IN"/>
          <w14:ligatures w14:val="none"/>
        </w:rPr>
        <w:t>In this space, physical capability still trumps digital flash.</w:t>
      </w:r>
    </w:p>
    <w:p w14:paraId="3872E0B8" w14:textId="77777777" w:rsidR="00D84E01" w:rsidRPr="00D84E01" w:rsidRDefault="00D84E01" w:rsidP="00D84E01">
      <w:pPr>
        <w:spacing w:after="0"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pict w14:anchorId="37F1E20E">
          <v:rect id="_x0000_i1030" style="width:0;height:1.5pt" o:hralign="center" o:hrstd="t" o:hr="t" fillcolor="#a0a0a0" stroked="f"/>
        </w:pict>
      </w:r>
    </w:p>
    <w:p w14:paraId="2A23CC2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Use Case Highlight</w:t>
      </w:r>
    </w:p>
    <w:p w14:paraId="3A5C0827"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A U.S.-based pharmaceutical company was preparing to deploy researchers and logistics staff to South Asia for a vaccine rollout across semi-urban regions. The challenge wasn’t just location risk — it was coordination. The team had varying access to health infrastructure, patchy mobile service, and inconsistent political stability in some zones.</w:t>
      </w:r>
    </w:p>
    <w:p w14:paraId="77B1900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The company adopted a cloud-based travel security platform that integrated medical risk data, evacuation triggers, and location-aware alerts. More importantly, it synced directly with the employees’ travel calendars and HR profiles.</w:t>
      </w:r>
    </w:p>
    <w:p w14:paraId="71EFC19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Once deployed, the system automatically flagged air quality warnings in one region, recommended medical facility reroutes, and pushed location check-ins every six hours without disrupting staff workflow. Over a three-month window, not one staff member required evacuation or medical escalation — and productivity stayed on target.</w:t>
      </w:r>
    </w:p>
    <w:p w14:paraId="5A431485" w14:textId="77777777"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t>7. Recent Developments + Opportunities &amp; Restraints</w:t>
      </w:r>
    </w:p>
    <w:p w14:paraId="5A771EF6" w14:textId="3AF392E8"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Recent Developments (Last 2 Years)</w:t>
      </w:r>
    </w:p>
    <w:p w14:paraId="26EBABBF" w14:textId="77777777" w:rsidR="00D84E01" w:rsidRPr="00D84E01" w:rsidRDefault="00D84E01" w:rsidP="00D84E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Everbridge</w:t>
      </w:r>
      <w:r w:rsidRPr="00D84E01">
        <w:rPr>
          <w:rFonts w:ascii="Times New Roman" w:eastAsia="Times New Roman" w:hAnsi="Times New Roman" w:cs="Times New Roman"/>
          <w:kern w:val="0"/>
          <w:sz w:val="24"/>
          <w:szCs w:val="24"/>
          <w:lang w:eastAsia="en-IN"/>
          <w14:ligatures w14:val="none"/>
        </w:rPr>
        <w:t xml:space="preserve"> expanded its Critical Event Management suite in 2024 to include AI-powered risk scoring for business </w:t>
      </w:r>
      <w:proofErr w:type="spellStart"/>
      <w:r w:rsidRPr="00D84E01">
        <w:rPr>
          <w:rFonts w:ascii="Times New Roman" w:eastAsia="Times New Roman" w:hAnsi="Times New Roman" w:cs="Times New Roman"/>
          <w:kern w:val="0"/>
          <w:sz w:val="24"/>
          <w:szCs w:val="24"/>
          <w:lang w:eastAsia="en-IN"/>
          <w14:ligatures w14:val="none"/>
        </w:rPr>
        <w:t>travelers</w:t>
      </w:r>
      <w:proofErr w:type="spellEnd"/>
      <w:r w:rsidRPr="00D84E01">
        <w:rPr>
          <w:rFonts w:ascii="Times New Roman" w:eastAsia="Times New Roman" w:hAnsi="Times New Roman" w:cs="Times New Roman"/>
          <w:kern w:val="0"/>
          <w:sz w:val="24"/>
          <w:szCs w:val="24"/>
          <w:lang w:eastAsia="en-IN"/>
          <w14:ligatures w14:val="none"/>
        </w:rPr>
        <w:t>, integrating physical and cyber threat profiles in real time.</w:t>
      </w:r>
    </w:p>
    <w:p w14:paraId="3A2872D6" w14:textId="77777777" w:rsidR="00D84E01" w:rsidRPr="00D84E01" w:rsidRDefault="00D84E01" w:rsidP="00D84E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International SOS</w:t>
      </w:r>
      <w:r w:rsidRPr="00D84E01">
        <w:rPr>
          <w:rFonts w:ascii="Times New Roman" w:eastAsia="Times New Roman" w:hAnsi="Times New Roman" w:cs="Times New Roman"/>
          <w:kern w:val="0"/>
          <w:sz w:val="24"/>
          <w:szCs w:val="24"/>
          <w:lang w:eastAsia="en-IN"/>
          <w14:ligatures w14:val="none"/>
        </w:rPr>
        <w:t xml:space="preserve"> partnered with a leading enterprise HR platform in 2023 to embed duty-of-care triggers directly into employee onboarding and travel authorization workflows.</w:t>
      </w:r>
    </w:p>
    <w:p w14:paraId="3CCA5B47" w14:textId="77777777" w:rsidR="00D84E01" w:rsidRPr="00D84E01" w:rsidRDefault="00D84E01" w:rsidP="00D84E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b/>
          <w:bCs/>
          <w:kern w:val="0"/>
          <w:sz w:val="24"/>
          <w:szCs w:val="24"/>
          <w:lang w:eastAsia="en-IN"/>
          <w14:ligatures w14:val="none"/>
        </w:rPr>
        <w:t>Healix</w:t>
      </w:r>
      <w:proofErr w:type="spellEnd"/>
      <w:r w:rsidRPr="00D84E01">
        <w:rPr>
          <w:rFonts w:ascii="Times New Roman" w:eastAsia="Times New Roman" w:hAnsi="Times New Roman" w:cs="Times New Roman"/>
          <w:kern w:val="0"/>
          <w:sz w:val="24"/>
          <w:szCs w:val="24"/>
          <w:lang w:eastAsia="en-IN"/>
          <w14:ligatures w14:val="none"/>
        </w:rPr>
        <w:t xml:space="preserve"> launched a global pandemic readiness module in 2024, designed to assist multinationals with in-country medical evacuation planning and localized health compliance tracking.</w:t>
      </w:r>
    </w:p>
    <w:p w14:paraId="3A1C7CF9" w14:textId="77777777" w:rsidR="00D84E01" w:rsidRPr="00D84E01" w:rsidRDefault="00D84E01" w:rsidP="00D84E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b/>
          <w:bCs/>
          <w:kern w:val="0"/>
          <w:sz w:val="24"/>
          <w:szCs w:val="24"/>
          <w:lang w:eastAsia="en-IN"/>
          <w14:ligatures w14:val="none"/>
        </w:rPr>
        <w:t>Safeture</w:t>
      </w:r>
      <w:proofErr w:type="spellEnd"/>
      <w:r w:rsidRPr="00D84E01">
        <w:rPr>
          <w:rFonts w:ascii="Times New Roman" w:eastAsia="Times New Roman" w:hAnsi="Times New Roman" w:cs="Times New Roman"/>
          <w:kern w:val="0"/>
          <w:sz w:val="24"/>
          <w:szCs w:val="24"/>
          <w:lang w:eastAsia="en-IN"/>
          <w14:ligatures w14:val="none"/>
        </w:rPr>
        <w:t xml:space="preserve"> rolled out a new low-bandwidth mobile version of its travel security app in 2023, targeting users in low-infrastructure regions like Sub-Saharan Africa and rural Southeast Asia.</w:t>
      </w:r>
    </w:p>
    <w:p w14:paraId="71F32F8D" w14:textId="77777777" w:rsidR="00D84E01" w:rsidRPr="00D84E01" w:rsidRDefault="00D84E01" w:rsidP="00D84E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Control Risks</w:t>
      </w:r>
      <w:r w:rsidRPr="00D84E01">
        <w:rPr>
          <w:rFonts w:ascii="Times New Roman" w:eastAsia="Times New Roman" w:hAnsi="Times New Roman" w:cs="Times New Roman"/>
          <w:kern w:val="0"/>
          <w:sz w:val="24"/>
          <w:szCs w:val="24"/>
          <w:lang w:eastAsia="en-IN"/>
          <w14:ligatures w14:val="none"/>
        </w:rPr>
        <w:t xml:space="preserve"> acquired a regional crisis response firm in the Middle East in 2023, </w:t>
      </w:r>
      <w:proofErr w:type="spellStart"/>
      <w:r w:rsidRPr="00D84E01">
        <w:rPr>
          <w:rFonts w:ascii="Times New Roman" w:eastAsia="Times New Roman" w:hAnsi="Times New Roman" w:cs="Times New Roman"/>
          <w:kern w:val="0"/>
          <w:sz w:val="24"/>
          <w:szCs w:val="24"/>
          <w:lang w:eastAsia="en-IN"/>
          <w14:ligatures w14:val="none"/>
        </w:rPr>
        <w:t>signaling</w:t>
      </w:r>
      <w:proofErr w:type="spellEnd"/>
      <w:r w:rsidRPr="00D84E01">
        <w:rPr>
          <w:rFonts w:ascii="Times New Roman" w:eastAsia="Times New Roman" w:hAnsi="Times New Roman" w:cs="Times New Roman"/>
          <w:kern w:val="0"/>
          <w:sz w:val="24"/>
          <w:szCs w:val="24"/>
          <w:lang w:eastAsia="en-IN"/>
          <w14:ligatures w14:val="none"/>
        </w:rPr>
        <w:t xml:space="preserve"> its intent to deepen coverage in politically sensitive territories across MENA.</w:t>
      </w:r>
    </w:p>
    <w:p w14:paraId="19741EEC" w14:textId="77777777" w:rsidR="00D84E01" w:rsidRPr="00D84E01" w:rsidRDefault="00D84E01" w:rsidP="00D84E01">
      <w:pPr>
        <w:spacing w:after="0"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pict w14:anchorId="7779D82C">
          <v:rect id="_x0000_i1033" style="width:0;height:1.5pt" o:hralign="center" o:hrstd="t" o:hr="t" fillcolor="#a0a0a0" stroked="f"/>
        </w:pict>
      </w:r>
    </w:p>
    <w:p w14:paraId="16D31064" w14:textId="63687F96"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Opportunities</w:t>
      </w:r>
    </w:p>
    <w:p w14:paraId="3A2878D6" w14:textId="77777777" w:rsidR="00D84E01" w:rsidRPr="00D84E01" w:rsidRDefault="00D84E01" w:rsidP="00D84E0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lastRenderedPageBreak/>
        <w:t>Rising Demand for Integrated Platforms</w:t>
      </w:r>
      <w:r w:rsidRPr="00D84E01">
        <w:rPr>
          <w:rFonts w:ascii="Times New Roman" w:eastAsia="Times New Roman" w:hAnsi="Times New Roman" w:cs="Times New Roman"/>
          <w:kern w:val="0"/>
          <w:sz w:val="24"/>
          <w:szCs w:val="24"/>
          <w:lang w:eastAsia="en-IN"/>
          <w14:ligatures w14:val="none"/>
        </w:rPr>
        <w:br/>
        <w:t>As companies move toward fewer vendors and more unified solutions, platforms that combine travel booking, risk alerts, medical assistance, and incident logging in one interface are gaining traction.</w:t>
      </w:r>
    </w:p>
    <w:p w14:paraId="3DB07F89" w14:textId="77777777" w:rsidR="00D84E01" w:rsidRPr="00D84E01" w:rsidRDefault="00D84E01" w:rsidP="00D84E0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Emerging Market Expansion</w:t>
      </w:r>
      <w:r w:rsidRPr="00D84E01">
        <w:rPr>
          <w:rFonts w:ascii="Times New Roman" w:eastAsia="Times New Roman" w:hAnsi="Times New Roman" w:cs="Times New Roman"/>
          <w:kern w:val="0"/>
          <w:sz w:val="24"/>
          <w:szCs w:val="24"/>
          <w:lang w:eastAsia="en-IN"/>
          <w14:ligatures w14:val="none"/>
        </w:rPr>
        <w:br/>
        <w:t>Business travel to Africa, Southeast Asia, and Latin America is rising fast. These regions present strong opportunity for vendors offering mobile-first, low-infrastructure-compatible tools.</w:t>
      </w:r>
    </w:p>
    <w:p w14:paraId="371983C9" w14:textId="77777777" w:rsidR="00D84E01" w:rsidRPr="00D84E01" w:rsidRDefault="00D84E01" w:rsidP="00D84E0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Cybersecurity Crossovers</w:t>
      </w:r>
      <w:r w:rsidRPr="00D84E01">
        <w:rPr>
          <w:rFonts w:ascii="Times New Roman" w:eastAsia="Times New Roman" w:hAnsi="Times New Roman" w:cs="Times New Roman"/>
          <w:kern w:val="0"/>
          <w:sz w:val="24"/>
          <w:szCs w:val="24"/>
          <w:lang w:eastAsia="en-IN"/>
          <w14:ligatures w14:val="none"/>
        </w:rPr>
        <w:br/>
        <w:t>With remote access and mobile work driving risk, platforms that embed secure browsing, network monitoring, and cyber hygiene alerts are carving a unique growth niche.</w:t>
      </w:r>
    </w:p>
    <w:p w14:paraId="68E187C4" w14:textId="77777777" w:rsidR="00D84E01" w:rsidRPr="00D84E01" w:rsidRDefault="00D84E01" w:rsidP="00D84E01">
      <w:pPr>
        <w:spacing w:after="0"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pict w14:anchorId="186703D4">
          <v:rect id="_x0000_i1034" style="width:0;height:1.5pt" o:hralign="center" o:hrstd="t" o:hr="t" fillcolor="#a0a0a0" stroked="f"/>
        </w:pict>
      </w:r>
    </w:p>
    <w:p w14:paraId="2F224A90" w14:textId="7CD07013"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Restraints</w:t>
      </w:r>
    </w:p>
    <w:p w14:paraId="5193406A" w14:textId="77777777" w:rsidR="00D84E01" w:rsidRPr="00D84E01" w:rsidRDefault="00D84E01" w:rsidP="00D84E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High Implementation Costs for SMEs</w:t>
      </w:r>
      <w:r w:rsidRPr="00D84E01">
        <w:rPr>
          <w:rFonts w:ascii="Times New Roman" w:eastAsia="Times New Roman" w:hAnsi="Times New Roman" w:cs="Times New Roman"/>
          <w:kern w:val="0"/>
          <w:sz w:val="24"/>
          <w:szCs w:val="24"/>
          <w:lang w:eastAsia="en-IN"/>
          <w14:ligatures w14:val="none"/>
        </w:rPr>
        <w:br/>
        <w:t>Smaller firms often lack the resources to adopt full-suite travel security platforms, limiting penetration outside of enterprise buyers — especially in price-sensitive sectors.</w:t>
      </w:r>
    </w:p>
    <w:p w14:paraId="191B1500" w14:textId="77777777" w:rsidR="00D84E01" w:rsidRPr="00D84E01" w:rsidRDefault="00D84E01" w:rsidP="00D84E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Data Privacy and Localization Regulations</w:t>
      </w:r>
      <w:r w:rsidRPr="00D84E01">
        <w:rPr>
          <w:rFonts w:ascii="Times New Roman" w:eastAsia="Times New Roman" w:hAnsi="Times New Roman" w:cs="Times New Roman"/>
          <w:kern w:val="0"/>
          <w:sz w:val="24"/>
          <w:szCs w:val="24"/>
          <w:lang w:eastAsia="en-IN"/>
          <w14:ligatures w14:val="none"/>
        </w:rPr>
        <w:br/>
        <w:t>Stringent laws in Europe, China, and parts of the Middle East restrict real-time location tracking and data sharing, complicating rollout of uniform global systems.</w:t>
      </w:r>
    </w:p>
    <w:p w14:paraId="6B60E196" w14:textId="77777777" w:rsidR="00D84E01" w:rsidRDefault="00D84E0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B12A95D" w14:textId="77F7756D"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D84E01" w:rsidRPr="00D84E01" w14:paraId="112C806E" w14:textId="77777777" w:rsidTr="00D84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5F818BF" w14:textId="77777777" w:rsidR="00D84E01" w:rsidRPr="00D84E01" w:rsidRDefault="00D84E01" w:rsidP="00D84E01">
            <w:pPr>
              <w:jc w:val="cente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Report Attribute</w:t>
            </w:r>
          </w:p>
        </w:tc>
        <w:tc>
          <w:tcPr>
            <w:tcW w:w="6051" w:type="dxa"/>
            <w:hideMark/>
          </w:tcPr>
          <w:p w14:paraId="09DA2790" w14:textId="77777777" w:rsidR="00D84E01" w:rsidRPr="00D84E01" w:rsidRDefault="00D84E01" w:rsidP="00D84E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Details</w:t>
            </w:r>
          </w:p>
        </w:tc>
      </w:tr>
      <w:tr w:rsidR="00D84E01" w:rsidRPr="00D84E01" w14:paraId="52784E86" w14:textId="77777777" w:rsidTr="00D8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347A984"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Forecast Period</w:t>
            </w:r>
          </w:p>
        </w:tc>
        <w:tc>
          <w:tcPr>
            <w:tcW w:w="6051" w:type="dxa"/>
            <w:hideMark/>
          </w:tcPr>
          <w:p w14:paraId="1F3F1794" w14:textId="77777777" w:rsidR="00D84E01" w:rsidRPr="00D84E01" w:rsidRDefault="00D84E01" w:rsidP="00D84E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2024 – 2030</w:t>
            </w:r>
          </w:p>
        </w:tc>
      </w:tr>
      <w:tr w:rsidR="00D84E01" w:rsidRPr="00D84E01" w14:paraId="156D4A5D" w14:textId="77777777" w:rsidTr="00D84E01">
        <w:tc>
          <w:tcPr>
            <w:cnfStyle w:val="001000000000" w:firstRow="0" w:lastRow="0" w:firstColumn="1" w:lastColumn="0" w:oddVBand="0" w:evenVBand="0" w:oddHBand="0" w:evenHBand="0" w:firstRowFirstColumn="0" w:firstRowLastColumn="0" w:lastRowFirstColumn="0" w:lastRowLastColumn="0"/>
            <w:tcW w:w="2965" w:type="dxa"/>
            <w:hideMark/>
          </w:tcPr>
          <w:p w14:paraId="6C6948A3"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1E148CE1" w14:textId="77777777" w:rsidR="00D84E01" w:rsidRPr="00D84E01" w:rsidRDefault="00D84E01" w:rsidP="00D84E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USD </w:t>
            </w:r>
            <w:r w:rsidRPr="00D84E01">
              <w:rPr>
                <w:rFonts w:ascii="Times New Roman" w:eastAsia="Times New Roman" w:hAnsi="Times New Roman" w:cs="Times New Roman"/>
                <w:b/>
                <w:bCs/>
                <w:kern w:val="0"/>
                <w:sz w:val="24"/>
                <w:szCs w:val="24"/>
                <w:lang w:eastAsia="en-IN"/>
                <w14:ligatures w14:val="none"/>
              </w:rPr>
              <w:t>4.7 Billion</w:t>
            </w:r>
          </w:p>
        </w:tc>
      </w:tr>
      <w:tr w:rsidR="00D84E01" w:rsidRPr="00D84E01" w14:paraId="71CCC030" w14:textId="77777777" w:rsidTr="00D8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CCA9539"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22CB7178" w14:textId="77777777" w:rsidR="00D84E01" w:rsidRPr="00D84E01" w:rsidRDefault="00D84E01" w:rsidP="00D84E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USD </w:t>
            </w:r>
            <w:r w:rsidRPr="00D84E01">
              <w:rPr>
                <w:rFonts w:ascii="Times New Roman" w:eastAsia="Times New Roman" w:hAnsi="Times New Roman" w:cs="Times New Roman"/>
                <w:b/>
                <w:bCs/>
                <w:kern w:val="0"/>
                <w:sz w:val="24"/>
                <w:szCs w:val="24"/>
                <w:lang w:eastAsia="en-IN"/>
                <w14:ligatures w14:val="none"/>
              </w:rPr>
              <w:t>6.7 Billion</w:t>
            </w:r>
          </w:p>
        </w:tc>
      </w:tr>
      <w:tr w:rsidR="00D84E01" w:rsidRPr="00D84E01" w14:paraId="125912FA" w14:textId="77777777" w:rsidTr="00D84E01">
        <w:tc>
          <w:tcPr>
            <w:cnfStyle w:val="001000000000" w:firstRow="0" w:lastRow="0" w:firstColumn="1" w:lastColumn="0" w:oddVBand="0" w:evenVBand="0" w:oddHBand="0" w:evenHBand="0" w:firstRowFirstColumn="0" w:firstRowLastColumn="0" w:lastRowFirstColumn="0" w:lastRowLastColumn="0"/>
            <w:tcW w:w="2965" w:type="dxa"/>
            <w:hideMark/>
          </w:tcPr>
          <w:p w14:paraId="56F5E919"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32FC4112" w14:textId="77777777" w:rsidR="00D84E01" w:rsidRPr="00D84E01" w:rsidRDefault="00D84E01" w:rsidP="00D84E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CAGR of </w:t>
            </w:r>
            <w:r w:rsidRPr="00D84E01">
              <w:rPr>
                <w:rFonts w:ascii="Times New Roman" w:eastAsia="Times New Roman" w:hAnsi="Times New Roman" w:cs="Times New Roman"/>
                <w:b/>
                <w:bCs/>
                <w:kern w:val="0"/>
                <w:sz w:val="24"/>
                <w:szCs w:val="24"/>
                <w:lang w:eastAsia="en-IN"/>
                <w14:ligatures w14:val="none"/>
              </w:rPr>
              <w:t>6.1%</w:t>
            </w:r>
            <w:r w:rsidRPr="00D84E01">
              <w:rPr>
                <w:rFonts w:ascii="Times New Roman" w:eastAsia="Times New Roman" w:hAnsi="Times New Roman" w:cs="Times New Roman"/>
                <w:kern w:val="0"/>
                <w:sz w:val="24"/>
                <w:szCs w:val="24"/>
                <w:lang w:eastAsia="en-IN"/>
                <w14:ligatures w14:val="none"/>
              </w:rPr>
              <w:t xml:space="preserve"> (2024 – 2030)</w:t>
            </w:r>
          </w:p>
        </w:tc>
      </w:tr>
      <w:tr w:rsidR="00D84E01" w:rsidRPr="00D84E01" w14:paraId="27102605" w14:textId="77777777" w:rsidTr="00D8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E39C693"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0983F9BB" w14:textId="77777777" w:rsidR="00D84E01" w:rsidRPr="00D84E01" w:rsidRDefault="00D84E01" w:rsidP="00D84E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2024</w:t>
            </w:r>
          </w:p>
        </w:tc>
      </w:tr>
      <w:tr w:rsidR="00D84E01" w:rsidRPr="00D84E01" w14:paraId="78E814F0" w14:textId="77777777" w:rsidTr="00D84E01">
        <w:tc>
          <w:tcPr>
            <w:cnfStyle w:val="001000000000" w:firstRow="0" w:lastRow="0" w:firstColumn="1" w:lastColumn="0" w:oddVBand="0" w:evenVBand="0" w:oddHBand="0" w:evenHBand="0" w:firstRowFirstColumn="0" w:firstRowLastColumn="0" w:lastRowFirstColumn="0" w:lastRowLastColumn="0"/>
            <w:tcW w:w="2965" w:type="dxa"/>
            <w:hideMark/>
          </w:tcPr>
          <w:p w14:paraId="318F524D"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Historical Data</w:t>
            </w:r>
          </w:p>
        </w:tc>
        <w:tc>
          <w:tcPr>
            <w:tcW w:w="6051" w:type="dxa"/>
            <w:hideMark/>
          </w:tcPr>
          <w:p w14:paraId="62552E8F" w14:textId="77777777" w:rsidR="00D84E01" w:rsidRPr="00D84E01" w:rsidRDefault="00D84E01" w:rsidP="00D84E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2019 – 2023</w:t>
            </w:r>
          </w:p>
        </w:tc>
      </w:tr>
      <w:tr w:rsidR="00D84E01" w:rsidRPr="00D84E01" w14:paraId="1198AF26" w14:textId="77777777" w:rsidTr="00D8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A783817"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Unit</w:t>
            </w:r>
          </w:p>
        </w:tc>
        <w:tc>
          <w:tcPr>
            <w:tcW w:w="6051" w:type="dxa"/>
            <w:hideMark/>
          </w:tcPr>
          <w:p w14:paraId="710CC2C3" w14:textId="77777777" w:rsidR="00D84E01" w:rsidRPr="00D84E01" w:rsidRDefault="00D84E01" w:rsidP="00D84E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USD Million, CAGR (2024 – 2030)</w:t>
            </w:r>
          </w:p>
        </w:tc>
      </w:tr>
      <w:tr w:rsidR="00D84E01" w:rsidRPr="00D84E01" w14:paraId="52E07229" w14:textId="77777777" w:rsidTr="00D84E01">
        <w:tc>
          <w:tcPr>
            <w:cnfStyle w:val="001000000000" w:firstRow="0" w:lastRow="0" w:firstColumn="1" w:lastColumn="0" w:oddVBand="0" w:evenVBand="0" w:oddHBand="0" w:evenHBand="0" w:firstRowFirstColumn="0" w:firstRowLastColumn="0" w:lastRowFirstColumn="0" w:lastRowLastColumn="0"/>
            <w:tcW w:w="2965" w:type="dxa"/>
            <w:hideMark/>
          </w:tcPr>
          <w:p w14:paraId="29840578"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Segmentation</w:t>
            </w:r>
          </w:p>
        </w:tc>
        <w:tc>
          <w:tcPr>
            <w:tcW w:w="6051" w:type="dxa"/>
            <w:hideMark/>
          </w:tcPr>
          <w:p w14:paraId="48D29D11" w14:textId="77777777" w:rsidR="00D84E01" w:rsidRPr="00D84E01" w:rsidRDefault="00D84E01" w:rsidP="00D84E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By Service Type, By Deployment Mode, By End User, By Geography</w:t>
            </w:r>
          </w:p>
        </w:tc>
      </w:tr>
      <w:tr w:rsidR="00D84E01" w:rsidRPr="00D84E01" w14:paraId="061BAF33" w14:textId="77777777" w:rsidTr="00D8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78878B2"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By Service Type</w:t>
            </w:r>
          </w:p>
        </w:tc>
        <w:tc>
          <w:tcPr>
            <w:tcW w:w="6051" w:type="dxa"/>
            <w:hideMark/>
          </w:tcPr>
          <w:p w14:paraId="198B0A6D" w14:textId="77777777" w:rsidR="00D84E01" w:rsidRPr="00D84E01" w:rsidRDefault="00D84E01" w:rsidP="00D84E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Risk Intelligence, Medical Assistance, Emergency Response, Cyber-Physical Integration, Location Tracking</w:t>
            </w:r>
          </w:p>
        </w:tc>
      </w:tr>
      <w:tr w:rsidR="00D84E01" w:rsidRPr="00D84E01" w14:paraId="2C6CA620" w14:textId="77777777" w:rsidTr="00D84E01">
        <w:tc>
          <w:tcPr>
            <w:cnfStyle w:val="001000000000" w:firstRow="0" w:lastRow="0" w:firstColumn="1" w:lastColumn="0" w:oddVBand="0" w:evenVBand="0" w:oddHBand="0" w:evenHBand="0" w:firstRowFirstColumn="0" w:firstRowLastColumn="0" w:lastRowFirstColumn="0" w:lastRowLastColumn="0"/>
            <w:tcW w:w="2965" w:type="dxa"/>
            <w:hideMark/>
          </w:tcPr>
          <w:p w14:paraId="6F1CE275"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By Deployment Mode</w:t>
            </w:r>
          </w:p>
        </w:tc>
        <w:tc>
          <w:tcPr>
            <w:tcW w:w="6051" w:type="dxa"/>
            <w:hideMark/>
          </w:tcPr>
          <w:p w14:paraId="4228A5C7" w14:textId="77777777" w:rsidR="00D84E01" w:rsidRPr="00D84E01" w:rsidRDefault="00D84E01" w:rsidP="00D84E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Cloud-Based, On-Premise, Hybrid</w:t>
            </w:r>
          </w:p>
        </w:tc>
      </w:tr>
      <w:tr w:rsidR="00D84E01" w:rsidRPr="00D84E01" w14:paraId="35DA7599" w14:textId="77777777" w:rsidTr="00D8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F2DE381"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By End User</w:t>
            </w:r>
          </w:p>
        </w:tc>
        <w:tc>
          <w:tcPr>
            <w:tcW w:w="6051" w:type="dxa"/>
            <w:hideMark/>
          </w:tcPr>
          <w:p w14:paraId="7E7DA972" w14:textId="77777777" w:rsidR="00D84E01" w:rsidRPr="00D84E01" w:rsidRDefault="00D84E01" w:rsidP="00D84E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Large Enterprises, Mid-Sized Businesses, Travel Management Companies</w:t>
            </w:r>
          </w:p>
        </w:tc>
      </w:tr>
      <w:tr w:rsidR="00D84E01" w:rsidRPr="00D84E01" w14:paraId="2E7E131A" w14:textId="77777777" w:rsidTr="00D84E01">
        <w:tc>
          <w:tcPr>
            <w:cnfStyle w:val="001000000000" w:firstRow="0" w:lastRow="0" w:firstColumn="1" w:lastColumn="0" w:oddVBand="0" w:evenVBand="0" w:oddHBand="0" w:evenHBand="0" w:firstRowFirstColumn="0" w:firstRowLastColumn="0" w:lastRowFirstColumn="0" w:lastRowLastColumn="0"/>
            <w:tcW w:w="2965" w:type="dxa"/>
            <w:hideMark/>
          </w:tcPr>
          <w:p w14:paraId="18DE39BD"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By Region</w:t>
            </w:r>
          </w:p>
        </w:tc>
        <w:tc>
          <w:tcPr>
            <w:tcW w:w="6051" w:type="dxa"/>
            <w:hideMark/>
          </w:tcPr>
          <w:p w14:paraId="2059C242" w14:textId="77777777" w:rsidR="00D84E01" w:rsidRPr="00D84E01" w:rsidRDefault="00D84E01" w:rsidP="00D84E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D84E01" w:rsidRPr="00D84E01" w14:paraId="57711753" w14:textId="77777777" w:rsidTr="00D8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5AF9DF8"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Country Scope</w:t>
            </w:r>
          </w:p>
        </w:tc>
        <w:tc>
          <w:tcPr>
            <w:tcW w:w="6051" w:type="dxa"/>
            <w:hideMark/>
          </w:tcPr>
          <w:p w14:paraId="2D4BFE8C" w14:textId="77777777" w:rsidR="00D84E01" w:rsidRPr="00D84E01" w:rsidRDefault="00D84E01" w:rsidP="00D84E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U.S., Canada, UK, Germany, India, Japan, China, Brazil, UAE, South Africa</w:t>
            </w:r>
          </w:p>
        </w:tc>
      </w:tr>
      <w:tr w:rsidR="00D84E01" w:rsidRPr="00D84E01" w14:paraId="395D7FF9" w14:textId="77777777" w:rsidTr="00D84E01">
        <w:tc>
          <w:tcPr>
            <w:cnfStyle w:val="001000000000" w:firstRow="0" w:lastRow="0" w:firstColumn="1" w:lastColumn="0" w:oddVBand="0" w:evenVBand="0" w:oddHBand="0" w:evenHBand="0" w:firstRowFirstColumn="0" w:firstRowLastColumn="0" w:lastRowFirstColumn="0" w:lastRowLastColumn="0"/>
            <w:tcW w:w="2965" w:type="dxa"/>
            <w:hideMark/>
          </w:tcPr>
          <w:p w14:paraId="2898BC85"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Drivers</w:t>
            </w:r>
          </w:p>
        </w:tc>
        <w:tc>
          <w:tcPr>
            <w:tcW w:w="6051" w:type="dxa"/>
            <w:hideMark/>
          </w:tcPr>
          <w:p w14:paraId="06850D57" w14:textId="77777777" w:rsidR="00D84E01" w:rsidRPr="00D84E01" w:rsidRDefault="00D84E01" w:rsidP="00D84E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Heightened geopolitical and cybersecurity risks</w:t>
            </w:r>
            <w:r w:rsidRPr="00D84E01">
              <w:rPr>
                <w:rFonts w:ascii="Times New Roman" w:eastAsia="Times New Roman" w:hAnsi="Times New Roman" w:cs="Times New Roman"/>
                <w:kern w:val="0"/>
                <w:sz w:val="24"/>
                <w:szCs w:val="24"/>
                <w:lang w:eastAsia="en-IN"/>
                <w14:ligatures w14:val="none"/>
              </w:rPr>
              <w:br/>
              <w:t>- Growing corporate focus on employee duty-of-care</w:t>
            </w:r>
            <w:r w:rsidRPr="00D84E01">
              <w:rPr>
                <w:rFonts w:ascii="Times New Roman" w:eastAsia="Times New Roman" w:hAnsi="Times New Roman" w:cs="Times New Roman"/>
                <w:kern w:val="0"/>
                <w:sz w:val="24"/>
                <w:szCs w:val="24"/>
                <w:lang w:eastAsia="en-IN"/>
                <w14:ligatures w14:val="none"/>
              </w:rPr>
              <w:br/>
              <w:t>- Increased cross-border operations post-COVID</w:t>
            </w:r>
          </w:p>
        </w:tc>
      </w:tr>
      <w:tr w:rsidR="00D84E01" w:rsidRPr="00D84E01" w14:paraId="7BE94CC6" w14:textId="77777777" w:rsidTr="00D8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303443B" w14:textId="77777777" w:rsidR="00D84E01" w:rsidRPr="00D84E01" w:rsidRDefault="00D84E01" w:rsidP="00D84E01">
            <w:pPr>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3F5D5DEE" w14:textId="77777777" w:rsidR="00D84E01" w:rsidRPr="00D84E01" w:rsidRDefault="00D84E01" w:rsidP="00D84E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Available upon request</w:t>
            </w:r>
          </w:p>
        </w:tc>
      </w:tr>
    </w:tbl>
    <w:p w14:paraId="384CD16C" w14:textId="77777777"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t>8. Report Summary, FAQs, and SEO Schema</w:t>
      </w:r>
    </w:p>
    <w:p w14:paraId="760AF7DE"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A.1. Report Title (Long-Form)</w:t>
      </w:r>
    </w:p>
    <w:p w14:paraId="1DD40579"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 xml:space="preserve">Corporate Travel Security Market </w:t>
      </w:r>
      <w:proofErr w:type="gramStart"/>
      <w:r w:rsidRPr="00D84E01">
        <w:rPr>
          <w:rFonts w:ascii="Times New Roman" w:eastAsia="Times New Roman" w:hAnsi="Times New Roman" w:cs="Times New Roman"/>
          <w:kern w:val="0"/>
          <w:sz w:val="24"/>
          <w:szCs w:val="24"/>
          <w:lang w:eastAsia="en-IN"/>
          <w14:ligatures w14:val="none"/>
        </w:rPr>
        <w:t>By</w:t>
      </w:r>
      <w:proofErr w:type="gramEnd"/>
      <w:r w:rsidRPr="00D84E01">
        <w:rPr>
          <w:rFonts w:ascii="Times New Roman" w:eastAsia="Times New Roman" w:hAnsi="Times New Roman" w:cs="Times New Roman"/>
          <w:kern w:val="0"/>
          <w:sz w:val="24"/>
          <w:szCs w:val="24"/>
          <w:lang w:eastAsia="en-IN"/>
          <w14:ligatures w14:val="none"/>
        </w:rPr>
        <w:t xml:space="preserve"> Service Type (Risk Intelligence, Medical Assistance, Emergency Response, Cyber-Physical Integration, Location Tracking); By Deployment Mode (Cloud-Based, On-Premise, Hybrid); By End User (Large Enterprises, Mid-Sized Businesses, Travel Management Companies); By Geography, Segment Revenue Estimation, Forecast, 2024–2030</w:t>
      </w:r>
    </w:p>
    <w:p w14:paraId="69E2B651"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A.2. Lowercase Market Name</w:t>
      </w:r>
    </w:p>
    <w:p w14:paraId="39792694"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corporate travel security market</w:t>
      </w:r>
    </w:p>
    <w:p w14:paraId="77C9DDD8"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A.3. SEO-Friendly Market Size Tagline</w:t>
      </w:r>
    </w:p>
    <w:p w14:paraId="16509EC2"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Corporate Travel Security Market Size (USD 6.7 Billion) 2030</w:t>
      </w:r>
    </w:p>
    <w:p w14:paraId="2DE7328C"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lastRenderedPageBreak/>
        <w:t xml:space="preserve">A.4. SEO-Friendly Market Size Tagline </w:t>
      </w:r>
      <w:proofErr w:type="spellStart"/>
      <w:r w:rsidRPr="00D84E01">
        <w:rPr>
          <w:rFonts w:ascii="Times New Roman" w:eastAsia="Times New Roman" w:hAnsi="Times New Roman" w:cs="Times New Roman"/>
          <w:b/>
          <w:bCs/>
          <w:kern w:val="0"/>
          <w:sz w:val="36"/>
          <w:szCs w:val="36"/>
          <w:lang w:eastAsia="en-IN"/>
          <w14:ligatures w14:val="none"/>
        </w:rPr>
        <w:t>BreadCrumb</w:t>
      </w:r>
      <w:proofErr w:type="spellEnd"/>
    </w:p>
    <w:p w14:paraId="198AF5EF"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Corporate Travel Security Market Report 2030</w:t>
      </w:r>
    </w:p>
    <w:p w14:paraId="030999D6" w14:textId="77777777" w:rsidR="00D84E01" w:rsidRPr="00D84E01" w:rsidRDefault="00D84E01" w:rsidP="00D84E01">
      <w:pPr>
        <w:spacing w:after="0"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pict w14:anchorId="62E9A668">
          <v:rect id="_x0000_i1038" style="width:0;height:1.5pt" o:hralign="center" o:hrstd="t" o:hr="t" fillcolor="#a0a0a0" stroked="f"/>
        </w:pict>
      </w:r>
    </w:p>
    <w:p w14:paraId="225F4936"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B. Top 5 FAQs</w:t>
      </w:r>
    </w:p>
    <w:p w14:paraId="3C886560"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Q1.</w:t>
      </w:r>
      <w:r w:rsidRPr="00D84E01">
        <w:rPr>
          <w:rFonts w:ascii="Times New Roman" w:eastAsia="Times New Roman" w:hAnsi="Times New Roman" w:cs="Times New Roman"/>
          <w:kern w:val="0"/>
          <w:sz w:val="24"/>
          <w:szCs w:val="24"/>
          <w:lang w:eastAsia="en-IN"/>
          <w14:ligatures w14:val="none"/>
        </w:rPr>
        <w:t xml:space="preserve"> How big is the corporate travel security market?</w:t>
      </w:r>
      <w:r w:rsidRPr="00D84E01">
        <w:rPr>
          <w:rFonts w:ascii="Times New Roman" w:eastAsia="Times New Roman" w:hAnsi="Times New Roman" w:cs="Times New Roman"/>
          <w:kern w:val="0"/>
          <w:sz w:val="24"/>
          <w:szCs w:val="24"/>
          <w:lang w:eastAsia="en-IN"/>
          <w14:ligatures w14:val="none"/>
        </w:rPr>
        <w:br/>
      </w:r>
      <w:r w:rsidRPr="00D84E01">
        <w:rPr>
          <w:rFonts w:ascii="Times New Roman" w:eastAsia="Times New Roman" w:hAnsi="Times New Roman" w:cs="Times New Roman"/>
          <w:b/>
          <w:bCs/>
          <w:kern w:val="0"/>
          <w:sz w:val="24"/>
          <w:szCs w:val="24"/>
          <w:lang w:eastAsia="en-IN"/>
          <w14:ligatures w14:val="none"/>
        </w:rPr>
        <w:t>A1.</w:t>
      </w:r>
      <w:r w:rsidRPr="00D84E01">
        <w:rPr>
          <w:rFonts w:ascii="Times New Roman" w:eastAsia="Times New Roman" w:hAnsi="Times New Roman" w:cs="Times New Roman"/>
          <w:kern w:val="0"/>
          <w:sz w:val="24"/>
          <w:szCs w:val="24"/>
          <w:lang w:eastAsia="en-IN"/>
          <w14:ligatures w14:val="none"/>
        </w:rPr>
        <w:t xml:space="preserve"> The global corporate travel security market is valued at </w:t>
      </w:r>
      <w:r w:rsidRPr="00D84E01">
        <w:rPr>
          <w:rFonts w:ascii="Times New Roman" w:eastAsia="Times New Roman" w:hAnsi="Times New Roman" w:cs="Times New Roman"/>
          <w:b/>
          <w:bCs/>
          <w:kern w:val="0"/>
          <w:sz w:val="24"/>
          <w:szCs w:val="24"/>
          <w:lang w:eastAsia="en-IN"/>
          <w14:ligatures w14:val="none"/>
        </w:rPr>
        <w:t>USD 4.7 billion in 2024</w:t>
      </w:r>
      <w:r w:rsidRPr="00D84E01">
        <w:rPr>
          <w:rFonts w:ascii="Times New Roman" w:eastAsia="Times New Roman" w:hAnsi="Times New Roman" w:cs="Times New Roman"/>
          <w:kern w:val="0"/>
          <w:sz w:val="24"/>
          <w:szCs w:val="24"/>
          <w:lang w:eastAsia="en-IN"/>
          <w14:ligatures w14:val="none"/>
        </w:rPr>
        <w:t>.</w:t>
      </w:r>
    </w:p>
    <w:p w14:paraId="57A5ECAA"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Q2.</w:t>
      </w:r>
      <w:r w:rsidRPr="00D84E01">
        <w:rPr>
          <w:rFonts w:ascii="Times New Roman" w:eastAsia="Times New Roman" w:hAnsi="Times New Roman" w:cs="Times New Roman"/>
          <w:kern w:val="0"/>
          <w:sz w:val="24"/>
          <w:szCs w:val="24"/>
          <w:lang w:eastAsia="en-IN"/>
          <w14:ligatures w14:val="none"/>
        </w:rPr>
        <w:t xml:space="preserve"> What is the expected CAGR for the corporate travel security market during the forecast period?</w:t>
      </w:r>
      <w:r w:rsidRPr="00D84E01">
        <w:rPr>
          <w:rFonts w:ascii="Times New Roman" w:eastAsia="Times New Roman" w:hAnsi="Times New Roman" w:cs="Times New Roman"/>
          <w:kern w:val="0"/>
          <w:sz w:val="24"/>
          <w:szCs w:val="24"/>
          <w:lang w:eastAsia="en-IN"/>
          <w14:ligatures w14:val="none"/>
        </w:rPr>
        <w:br/>
      </w:r>
      <w:r w:rsidRPr="00D84E01">
        <w:rPr>
          <w:rFonts w:ascii="Times New Roman" w:eastAsia="Times New Roman" w:hAnsi="Times New Roman" w:cs="Times New Roman"/>
          <w:b/>
          <w:bCs/>
          <w:kern w:val="0"/>
          <w:sz w:val="24"/>
          <w:szCs w:val="24"/>
          <w:lang w:eastAsia="en-IN"/>
          <w14:ligatures w14:val="none"/>
        </w:rPr>
        <w:t>A2.</w:t>
      </w:r>
      <w:r w:rsidRPr="00D84E01">
        <w:rPr>
          <w:rFonts w:ascii="Times New Roman" w:eastAsia="Times New Roman" w:hAnsi="Times New Roman" w:cs="Times New Roman"/>
          <w:kern w:val="0"/>
          <w:sz w:val="24"/>
          <w:szCs w:val="24"/>
          <w:lang w:eastAsia="en-IN"/>
          <w14:ligatures w14:val="none"/>
        </w:rPr>
        <w:t xml:space="preserve"> The market is growing at a </w:t>
      </w:r>
      <w:r w:rsidRPr="00D84E01">
        <w:rPr>
          <w:rFonts w:ascii="Times New Roman" w:eastAsia="Times New Roman" w:hAnsi="Times New Roman" w:cs="Times New Roman"/>
          <w:b/>
          <w:bCs/>
          <w:kern w:val="0"/>
          <w:sz w:val="24"/>
          <w:szCs w:val="24"/>
          <w:lang w:eastAsia="en-IN"/>
          <w14:ligatures w14:val="none"/>
        </w:rPr>
        <w:t>6.1% CAGR from 2024 to 2030</w:t>
      </w:r>
      <w:r w:rsidRPr="00D84E01">
        <w:rPr>
          <w:rFonts w:ascii="Times New Roman" w:eastAsia="Times New Roman" w:hAnsi="Times New Roman" w:cs="Times New Roman"/>
          <w:kern w:val="0"/>
          <w:sz w:val="24"/>
          <w:szCs w:val="24"/>
          <w:lang w:eastAsia="en-IN"/>
          <w14:ligatures w14:val="none"/>
        </w:rPr>
        <w:t>.</w:t>
      </w:r>
    </w:p>
    <w:p w14:paraId="137518F7"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Q3.</w:t>
      </w:r>
      <w:r w:rsidRPr="00D84E01">
        <w:rPr>
          <w:rFonts w:ascii="Times New Roman" w:eastAsia="Times New Roman" w:hAnsi="Times New Roman" w:cs="Times New Roman"/>
          <w:kern w:val="0"/>
          <w:sz w:val="24"/>
          <w:szCs w:val="24"/>
          <w:lang w:eastAsia="en-IN"/>
          <w14:ligatures w14:val="none"/>
        </w:rPr>
        <w:t xml:space="preserve"> Who are the major players in the corporate travel security market?</w:t>
      </w:r>
      <w:r w:rsidRPr="00D84E01">
        <w:rPr>
          <w:rFonts w:ascii="Times New Roman" w:eastAsia="Times New Roman" w:hAnsi="Times New Roman" w:cs="Times New Roman"/>
          <w:kern w:val="0"/>
          <w:sz w:val="24"/>
          <w:szCs w:val="24"/>
          <w:lang w:eastAsia="en-IN"/>
          <w14:ligatures w14:val="none"/>
        </w:rPr>
        <w:br/>
      </w:r>
      <w:r w:rsidRPr="00D84E01">
        <w:rPr>
          <w:rFonts w:ascii="Times New Roman" w:eastAsia="Times New Roman" w:hAnsi="Times New Roman" w:cs="Times New Roman"/>
          <w:b/>
          <w:bCs/>
          <w:kern w:val="0"/>
          <w:sz w:val="24"/>
          <w:szCs w:val="24"/>
          <w:lang w:eastAsia="en-IN"/>
          <w14:ligatures w14:val="none"/>
        </w:rPr>
        <w:t>A3.</w:t>
      </w:r>
      <w:r w:rsidRPr="00D84E01">
        <w:rPr>
          <w:rFonts w:ascii="Times New Roman" w:eastAsia="Times New Roman" w:hAnsi="Times New Roman" w:cs="Times New Roman"/>
          <w:kern w:val="0"/>
          <w:sz w:val="24"/>
          <w:szCs w:val="24"/>
          <w:lang w:eastAsia="en-IN"/>
          <w14:ligatures w14:val="none"/>
        </w:rPr>
        <w:t xml:space="preserve"> Leading vendors include </w:t>
      </w:r>
      <w:r w:rsidRPr="00D84E01">
        <w:rPr>
          <w:rFonts w:ascii="Times New Roman" w:eastAsia="Times New Roman" w:hAnsi="Times New Roman" w:cs="Times New Roman"/>
          <w:b/>
          <w:bCs/>
          <w:kern w:val="0"/>
          <w:sz w:val="24"/>
          <w:szCs w:val="24"/>
          <w:lang w:eastAsia="en-IN"/>
          <w14:ligatures w14:val="none"/>
        </w:rPr>
        <w:t xml:space="preserve">International SOS, Control Risks, Everbridge, </w:t>
      </w:r>
      <w:proofErr w:type="spellStart"/>
      <w:r w:rsidRPr="00D84E01">
        <w:rPr>
          <w:rFonts w:ascii="Times New Roman" w:eastAsia="Times New Roman" w:hAnsi="Times New Roman" w:cs="Times New Roman"/>
          <w:b/>
          <w:bCs/>
          <w:kern w:val="0"/>
          <w:sz w:val="24"/>
          <w:szCs w:val="24"/>
          <w:lang w:eastAsia="en-IN"/>
          <w14:ligatures w14:val="none"/>
        </w:rPr>
        <w:t>Healix</w:t>
      </w:r>
      <w:proofErr w:type="spellEnd"/>
      <w:r w:rsidRPr="00D84E01">
        <w:rPr>
          <w:rFonts w:ascii="Times New Roman" w:eastAsia="Times New Roman" w:hAnsi="Times New Roman" w:cs="Times New Roman"/>
          <w:b/>
          <w:bCs/>
          <w:kern w:val="0"/>
          <w:sz w:val="24"/>
          <w:szCs w:val="24"/>
          <w:lang w:eastAsia="en-IN"/>
          <w14:ligatures w14:val="none"/>
        </w:rPr>
        <w:t xml:space="preserve">, </w:t>
      </w:r>
      <w:proofErr w:type="spellStart"/>
      <w:r w:rsidRPr="00D84E01">
        <w:rPr>
          <w:rFonts w:ascii="Times New Roman" w:eastAsia="Times New Roman" w:hAnsi="Times New Roman" w:cs="Times New Roman"/>
          <w:b/>
          <w:bCs/>
          <w:kern w:val="0"/>
          <w:sz w:val="24"/>
          <w:szCs w:val="24"/>
          <w:lang w:eastAsia="en-IN"/>
          <w14:ligatures w14:val="none"/>
        </w:rPr>
        <w:t>Safeture</w:t>
      </w:r>
      <w:proofErr w:type="spellEnd"/>
      <w:r w:rsidRPr="00D84E01">
        <w:rPr>
          <w:rFonts w:ascii="Times New Roman" w:eastAsia="Times New Roman" w:hAnsi="Times New Roman" w:cs="Times New Roman"/>
          <w:b/>
          <w:bCs/>
          <w:kern w:val="0"/>
          <w:sz w:val="24"/>
          <w:szCs w:val="24"/>
          <w:lang w:eastAsia="en-IN"/>
          <w14:ligatures w14:val="none"/>
        </w:rPr>
        <w:t>, and Global Guardian</w:t>
      </w:r>
      <w:r w:rsidRPr="00D84E01">
        <w:rPr>
          <w:rFonts w:ascii="Times New Roman" w:eastAsia="Times New Roman" w:hAnsi="Times New Roman" w:cs="Times New Roman"/>
          <w:kern w:val="0"/>
          <w:sz w:val="24"/>
          <w:szCs w:val="24"/>
          <w:lang w:eastAsia="en-IN"/>
          <w14:ligatures w14:val="none"/>
        </w:rPr>
        <w:t>.</w:t>
      </w:r>
    </w:p>
    <w:p w14:paraId="0E4B8217"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Q4.</w:t>
      </w:r>
      <w:r w:rsidRPr="00D84E01">
        <w:rPr>
          <w:rFonts w:ascii="Times New Roman" w:eastAsia="Times New Roman" w:hAnsi="Times New Roman" w:cs="Times New Roman"/>
          <w:kern w:val="0"/>
          <w:sz w:val="24"/>
          <w:szCs w:val="24"/>
          <w:lang w:eastAsia="en-IN"/>
          <w14:ligatures w14:val="none"/>
        </w:rPr>
        <w:t xml:space="preserve"> Which region leads the global corporate travel security market?</w:t>
      </w:r>
      <w:r w:rsidRPr="00D84E01">
        <w:rPr>
          <w:rFonts w:ascii="Times New Roman" w:eastAsia="Times New Roman" w:hAnsi="Times New Roman" w:cs="Times New Roman"/>
          <w:kern w:val="0"/>
          <w:sz w:val="24"/>
          <w:szCs w:val="24"/>
          <w:lang w:eastAsia="en-IN"/>
          <w14:ligatures w14:val="none"/>
        </w:rPr>
        <w:br/>
      </w:r>
      <w:r w:rsidRPr="00D84E01">
        <w:rPr>
          <w:rFonts w:ascii="Times New Roman" w:eastAsia="Times New Roman" w:hAnsi="Times New Roman" w:cs="Times New Roman"/>
          <w:b/>
          <w:bCs/>
          <w:kern w:val="0"/>
          <w:sz w:val="24"/>
          <w:szCs w:val="24"/>
          <w:lang w:eastAsia="en-IN"/>
          <w14:ligatures w14:val="none"/>
        </w:rPr>
        <w:t>A4.</w:t>
      </w:r>
      <w:r w:rsidRPr="00D84E01">
        <w:rPr>
          <w:rFonts w:ascii="Times New Roman" w:eastAsia="Times New Roman" w:hAnsi="Times New Roman" w:cs="Times New Roman"/>
          <w:kern w:val="0"/>
          <w:sz w:val="24"/>
          <w:szCs w:val="24"/>
          <w:lang w:eastAsia="en-IN"/>
          <w14:ligatures w14:val="none"/>
        </w:rPr>
        <w:t xml:space="preserve"> </w:t>
      </w:r>
      <w:r w:rsidRPr="00D84E01">
        <w:rPr>
          <w:rFonts w:ascii="Times New Roman" w:eastAsia="Times New Roman" w:hAnsi="Times New Roman" w:cs="Times New Roman"/>
          <w:b/>
          <w:bCs/>
          <w:kern w:val="0"/>
          <w:sz w:val="24"/>
          <w:szCs w:val="24"/>
          <w:lang w:eastAsia="en-IN"/>
          <w14:ligatures w14:val="none"/>
        </w:rPr>
        <w:t>North America</w:t>
      </w:r>
      <w:r w:rsidRPr="00D84E01">
        <w:rPr>
          <w:rFonts w:ascii="Times New Roman" w:eastAsia="Times New Roman" w:hAnsi="Times New Roman" w:cs="Times New Roman"/>
          <w:kern w:val="0"/>
          <w:sz w:val="24"/>
          <w:szCs w:val="24"/>
          <w:lang w:eastAsia="en-IN"/>
          <w14:ligatures w14:val="none"/>
        </w:rPr>
        <w:t xml:space="preserve"> dominates the market due to its strong compliance culture and enterprise adoption of integrated security platforms.</w:t>
      </w:r>
    </w:p>
    <w:p w14:paraId="01CA7557" w14:textId="77777777" w:rsidR="00D84E01" w:rsidRPr="00D84E01" w:rsidRDefault="00D84E01" w:rsidP="00D84E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b/>
          <w:bCs/>
          <w:kern w:val="0"/>
          <w:sz w:val="24"/>
          <w:szCs w:val="24"/>
          <w:lang w:eastAsia="en-IN"/>
          <w14:ligatures w14:val="none"/>
        </w:rPr>
        <w:t>Q5.</w:t>
      </w:r>
      <w:r w:rsidRPr="00D84E01">
        <w:rPr>
          <w:rFonts w:ascii="Times New Roman" w:eastAsia="Times New Roman" w:hAnsi="Times New Roman" w:cs="Times New Roman"/>
          <w:kern w:val="0"/>
          <w:sz w:val="24"/>
          <w:szCs w:val="24"/>
          <w:lang w:eastAsia="en-IN"/>
          <w14:ligatures w14:val="none"/>
        </w:rPr>
        <w:t xml:space="preserve"> What’s driving growth in the corporate travel security space?</w:t>
      </w:r>
      <w:r w:rsidRPr="00D84E01">
        <w:rPr>
          <w:rFonts w:ascii="Times New Roman" w:eastAsia="Times New Roman" w:hAnsi="Times New Roman" w:cs="Times New Roman"/>
          <w:kern w:val="0"/>
          <w:sz w:val="24"/>
          <w:szCs w:val="24"/>
          <w:lang w:eastAsia="en-IN"/>
          <w14:ligatures w14:val="none"/>
        </w:rPr>
        <w:br/>
      </w:r>
      <w:r w:rsidRPr="00D84E01">
        <w:rPr>
          <w:rFonts w:ascii="Times New Roman" w:eastAsia="Times New Roman" w:hAnsi="Times New Roman" w:cs="Times New Roman"/>
          <w:b/>
          <w:bCs/>
          <w:kern w:val="0"/>
          <w:sz w:val="24"/>
          <w:szCs w:val="24"/>
          <w:lang w:eastAsia="en-IN"/>
          <w14:ligatures w14:val="none"/>
        </w:rPr>
        <w:t>A5.</w:t>
      </w:r>
      <w:r w:rsidRPr="00D84E01">
        <w:rPr>
          <w:rFonts w:ascii="Times New Roman" w:eastAsia="Times New Roman" w:hAnsi="Times New Roman" w:cs="Times New Roman"/>
          <w:kern w:val="0"/>
          <w:sz w:val="24"/>
          <w:szCs w:val="24"/>
          <w:lang w:eastAsia="en-IN"/>
          <w14:ligatures w14:val="none"/>
        </w:rPr>
        <w:t xml:space="preserve"> Growth is </w:t>
      </w:r>
      <w:proofErr w:type="spellStart"/>
      <w:r w:rsidRPr="00D84E01">
        <w:rPr>
          <w:rFonts w:ascii="Times New Roman" w:eastAsia="Times New Roman" w:hAnsi="Times New Roman" w:cs="Times New Roman"/>
          <w:kern w:val="0"/>
          <w:sz w:val="24"/>
          <w:szCs w:val="24"/>
          <w:lang w:eastAsia="en-IN"/>
          <w14:ligatures w14:val="none"/>
        </w:rPr>
        <w:t>fueled</w:t>
      </w:r>
      <w:proofErr w:type="spellEnd"/>
      <w:r w:rsidRPr="00D84E01">
        <w:rPr>
          <w:rFonts w:ascii="Times New Roman" w:eastAsia="Times New Roman" w:hAnsi="Times New Roman" w:cs="Times New Roman"/>
          <w:kern w:val="0"/>
          <w:sz w:val="24"/>
          <w:szCs w:val="24"/>
          <w:lang w:eastAsia="en-IN"/>
          <w14:ligatures w14:val="none"/>
        </w:rPr>
        <w:t xml:space="preserve"> by </w:t>
      </w:r>
      <w:r w:rsidRPr="00D84E01">
        <w:rPr>
          <w:rFonts w:ascii="Times New Roman" w:eastAsia="Times New Roman" w:hAnsi="Times New Roman" w:cs="Times New Roman"/>
          <w:b/>
          <w:bCs/>
          <w:kern w:val="0"/>
          <w:sz w:val="24"/>
          <w:szCs w:val="24"/>
          <w:lang w:eastAsia="en-IN"/>
          <w14:ligatures w14:val="none"/>
        </w:rPr>
        <w:t>geopolitical volatility, expanding cross-border business travel, and rising cybersecurity risks affecting mobile employees</w:t>
      </w:r>
      <w:r w:rsidRPr="00D84E01">
        <w:rPr>
          <w:rFonts w:ascii="Times New Roman" w:eastAsia="Times New Roman" w:hAnsi="Times New Roman" w:cs="Times New Roman"/>
          <w:kern w:val="0"/>
          <w:sz w:val="24"/>
          <w:szCs w:val="24"/>
          <w:lang w:eastAsia="en-IN"/>
          <w14:ligatures w14:val="none"/>
        </w:rPr>
        <w:t>.</w:t>
      </w:r>
    </w:p>
    <w:p w14:paraId="4F043AEF" w14:textId="77777777" w:rsidR="00D84E01" w:rsidRPr="00D84E01" w:rsidRDefault="00D84E01" w:rsidP="00D84E01">
      <w:pPr>
        <w:spacing w:after="0"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pict w14:anchorId="38A1C09E">
          <v:rect id="_x0000_i1039" style="width:0;height:1.5pt" o:hralign="center" o:hrstd="t" o:hr="t" fillcolor="#a0a0a0" stroked="f"/>
        </w:pict>
      </w:r>
    </w:p>
    <w:p w14:paraId="7055C2BB"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C. JSON-LD SEO Schema</w:t>
      </w:r>
    </w:p>
    <w:p w14:paraId="251C83F6"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1. Breadcrumb Schema</w:t>
      </w:r>
    </w:p>
    <w:p w14:paraId="51FF29F1"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w:t>
      </w:r>
    </w:p>
    <w:p w14:paraId="44F8D785"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"@context": "https://schema.org",</w:t>
      </w:r>
    </w:p>
    <w:p w14:paraId="1970E269"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w:t>
      </w:r>
      <w:proofErr w:type="spellStart"/>
      <w:r w:rsidRPr="00D84E01">
        <w:rPr>
          <w:rFonts w:ascii="Courier New" w:eastAsia="Times New Roman" w:hAnsi="Courier New" w:cs="Courier New"/>
          <w:kern w:val="0"/>
          <w:sz w:val="20"/>
          <w:szCs w:val="20"/>
          <w:lang w:eastAsia="en-IN"/>
          <w14:ligatures w14:val="none"/>
        </w:rPr>
        <w:t>BreadcrumbList</w:t>
      </w:r>
      <w:proofErr w:type="spellEnd"/>
      <w:r w:rsidRPr="00D84E01">
        <w:rPr>
          <w:rFonts w:ascii="Courier New" w:eastAsia="Times New Roman" w:hAnsi="Courier New" w:cs="Courier New"/>
          <w:kern w:val="0"/>
          <w:sz w:val="20"/>
          <w:szCs w:val="20"/>
          <w:lang w:eastAsia="en-IN"/>
          <w14:ligatures w14:val="none"/>
        </w:rPr>
        <w:t>",</w:t>
      </w:r>
    </w:p>
    <w:p w14:paraId="1AAA8880"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roofErr w:type="spellStart"/>
      <w:r w:rsidRPr="00D84E01">
        <w:rPr>
          <w:rFonts w:ascii="Courier New" w:eastAsia="Times New Roman" w:hAnsi="Courier New" w:cs="Courier New"/>
          <w:kern w:val="0"/>
          <w:sz w:val="20"/>
          <w:szCs w:val="20"/>
          <w:lang w:eastAsia="en-IN"/>
          <w14:ligatures w14:val="none"/>
        </w:rPr>
        <w:t>itemListElement</w:t>
      </w:r>
      <w:proofErr w:type="spellEnd"/>
      <w:r w:rsidRPr="00D84E01">
        <w:rPr>
          <w:rFonts w:ascii="Courier New" w:eastAsia="Times New Roman" w:hAnsi="Courier New" w:cs="Courier New"/>
          <w:kern w:val="0"/>
          <w:sz w:val="20"/>
          <w:szCs w:val="20"/>
          <w:lang w:eastAsia="en-IN"/>
          <w14:ligatures w14:val="none"/>
        </w:rPr>
        <w:t>": [</w:t>
      </w:r>
    </w:p>
    <w:p w14:paraId="1B434C60"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7FD5C95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w:t>
      </w:r>
      <w:proofErr w:type="spellStart"/>
      <w:r w:rsidRPr="00D84E01">
        <w:rPr>
          <w:rFonts w:ascii="Courier New" w:eastAsia="Times New Roman" w:hAnsi="Courier New" w:cs="Courier New"/>
          <w:kern w:val="0"/>
          <w:sz w:val="20"/>
          <w:szCs w:val="20"/>
          <w:lang w:eastAsia="en-IN"/>
          <w14:ligatures w14:val="none"/>
        </w:rPr>
        <w:t>ListItem</w:t>
      </w:r>
      <w:proofErr w:type="spellEnd"/>
      <w:r w:rsidRPr="00D84E01">
        <w:rPr>
          <w:rFonts w:ascii="Courier New" w:eastAsia="Times New Roman" w:hAnsi="Courier New" w:cs="Courier New"/>
          <w:kern w:val="0"/>
          <w:sz w:val="20"/>
          <w:szCs w:val="20"/>
          <w:lang w:eastAsia="en-IN"/>
          <w14:ligatures w14:val="none"/>
        </w:rPr>
        <w:t>",</w:t>
      </w:r>
    </w:p>
    <w:p w14:paraId="479A70A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"position": 1,</w:t>
      </w:r>
    </w:p>
    <w:p w14:paraId="0AE1040D"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"name": "Home",</w:t>
      </w:r>
    </w:p>
    <w:p w14:paraId="7565157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"item": "https://www.strategicmarketresearch.com/"</w:t>
      </w:r>
    </w:p>
    <w:p w14:paraId="41F5D059"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0E46B6E2"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49E2B9B1"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w:t>
      </w:r>
      <w:proofErr w:type="spellStart"/>
      <w:r w:rsidRPr="00D84E01">
        <w:rPr>
          <w:rFonts w:ascii="Courier New" w:eastAsia="Times New Roman" w:hAnsi="Courier New" w:cs="Courier New"/>
          <w:kern w:val="0"/>
          <w:sz w:val="20"/>
          <w:szCs w:val="20"/>
          <w:lang w:eastAsia="en-IN"/>
          <w14:ligatures w14:val="none"/>
        </w:rPr>
        <w:t>ListItem</w:t>
      </w:r>
      <w:proofErr w:type="spellEnd"/>
      <w:r w:rsidRPr="00D84E01">
        <w:rPr>
          <w:rFonts w:ascii="Courier New" w:eastAsia="Times New Roman" w:hAnsi="Courier New" w:cs="Courier New"/>
          <w:kern w:val="0"/>
          <w:sz w:val="20"/>
          <w:szCs w:val="20"/>
          <w:lang w:eastAsia="en-IN"/>
          <w14:ligatures w14:val="none"/>
        </w:rPr>
        <w:t>",</w:t>
      </w:r>
    </w:p>
    <w:p w14:paraId="19FAA0FB"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"position": 2,</w:t>
      </w:r>
    </w:p>
    <w:p w14:paraId="3EFE8351" w14:textId="7A35A16F"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"name": "Emerging Technologies </w:t>
      </w:r>
      <w:proofErr w:type="gramStart"/>
      <w:r w:rsidRPr="00D84E01">
        <w:rPr>
          <w:rFonts w:ascii="Courier New" w:eastAsia="Times New Roman" w:hAnsi="Courier New" w:cs="Courier New"/>
          <w:kern w:val="0"/>
          <w:sz w:val="20"/>
          <w:szCs w:val="20"/>
          <w:lang w:eastAsia="en-IN"/>
          <w14:ligatures w14:val="none"/>
        </w:rPr>
        <w:t>And</w:t>
      </w:r>
      <w:proofErr w:type="gramEnd"/>
      <w:r w:rsidRPr="00D84E01">
        <w:rPr>
          <w:rFonts w:ascii="Courier New" w:eastAsia="Times New Roman" w:hAnsi="Courier New" w:cs="Courier New"/>
          <w:kern w:val="0"/>
          <w:sz w:val="20"/>
          <w:szCs w:val="20"/>
          <w:lang w:eastAsia="en-IN"/>
          <w14:ligatures w14:val="none"/>
        </w:rPr>
        <w:t xml:space="preserve"> Digital Transformation",</w:t>
      </w:r>
    </w:p>
    <w:p w14:paraId="450094DD" w14:textId="6A025EB0"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"item": "https://www.strategicmarketresearch.com/report/emerging-technologies-and-digital-transformation"</w:t>
      </w:r>
    </w:p>
    <w:p w14:paraId="425BC557"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55AE7964"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2173C28D"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w:t>
      </w:r>
      <w:proofErr w:type="spellStart"/>
      <w:r w:rsidRPr="00D84E01">
        <w:rPr>
          <w:rFonts w:ascii="Courier New" w:eastAsia="Times New Roman" w:hAnsi="Courier New" w:cs="Courier New"/>
          <w:kern w:val="0"/>
          <w:sz w:val="20"/>
          <w:szCs w:val="20"/>
          <w:lang w:eastAsia="en-IN"/>
          <w14:ligatures w14:val="none"/>
        </w:rPr>
        <w:t>ListItem</w:t>
      </w:r>
      <w:proofErr w:type="spellEnd"/>
      <w:r w:rsidRPr="00D84E01">
        <w:rPr>
          <w:rFonts w:ascii="Courier New" w:eastAsia="Times New Roman" w:hAnsi="Courier New" w:cs="Courier New"/>
          <w:kern w:val="0"/>
          <w:sz w:val="20"/>
          <w:szCs w:val="20"/>
          <w:lang w:eastAsia="en-IN"/>
          <w14:ligatures w14:val="none"/>
        </w:rPr>
        <w:t>",</w:t>
      </w:r>
    </w:p>
    <w:p w14:paraId="70FB712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lastRenderedPageBreak/>
        <w:t xml:space="preserve">      "position": 3,</w:t>
      </w:r>
    </w:p>
    <w:p w14:paraId="79313F35"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"name": "Corporate Travel Security Market Report 2030",</w:t>
      </w:r>
    </w:p>
    <w:p w14:paraId="7152C445"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"item": "https://www.strategicmarketresearch.com/market-report/corporate-travel-security-market"</w:t>
      </w:r>
    </w:p>
    <w:p w14:paraId="0F407A30"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379C454D"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011B67D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w:t>
      </w:r>
    </w:p>
    <w:p w14:paraId="136BD79C"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2. FAQ Schema</w:t>
      </w:r>
    </w:p>
    <w:p w14:paraId="2B3B451B"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w:t>
      </w:r>
    </w:p>
    <w:p w14:paraId="1BD6DC17"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"@context": "https://schema.org",</w:t>
      </w:r>
    </w:p>
    <w:p w14:paraId="1CC60DD3"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w:t>
      </w:r>
      <w:proofErr w:type="spellStart"/>
      <w:r w:rsidRPr="00D84E01">
        <w:rPr>
          <w:rFonts w:ascii="Courier New" w:eastAsia="Times New Roman" w:hAnsi="Courier New" w:cs="Courier New"/>
          <w:kern w:val="0"/>
          <w:sz w:val="20"/>
          <w:szCs w:val="20"/>
          <w:lang w:eastAsia="en-IN"/>
          <w14:ligatures w14:val="none"/>
        </w:rPr>
        <w:t>FAQPage</w:t>
      </w:r>
      <w:proofErr w:type="spellEnd"/>
      <w:r w:rsidRPr="00D84E01">
        <w:rPr>
          <w:rFonts w:ascii="Courier New" w:eastAsia="Times New Roman" w:hAnsi="Courier New" w:cs="Courier New"/>
          <w:kern w:val="0"/>
          <w:sz w:val="20"/>
          <w:szCs w:val="20"/>
          <w:lang w:eastAsia="en-IN"/>
          <w14:ligatures w14:val="none"/>
        </w:rPr>
        <w:t>",</w:t>
      </w:r>
    </w:p>
    <w:p w14:paraId="750D20F7"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roofErr w:type="spellStart"/>
      <w:r w:rsidRPr="00D84E01">
        <w:rPr>
          <w:rFonts w:ascii="Courier New" w:eastAsia="Times New Roman" w:hAnsi="Courier New" w:cs="Courier New"/>
          <w:kern w:val="0"/>
          <w:sz w:val="20"/>
          <w:szCs w:val="20"/>
          <w:lang w:eastAsia="en-IN"/>
          <w14:ligatures w14:val="none"/>
        </w:rPr>
        <w:t>mainEntity</w:t>
      </w:r>
      <w:proofErr w:type="spellEnd"/>
      <w:r w:rsidRPr="00D84E01">
        <w:rPr>
          <w:rFonts w:ascii="Courier New" w:eastAsia="Times New Roman" w:hAnsi="Courier New" w:cs="Courier New"/>
          <w:kern w:val="0"/>
          <w:sz w:val="20"/>
          <w:szCs w:val="20"/>
          <w:lang w:eastAsia="en-IN"/>
          <w14:ligatures w14:val="none"/>
        </w:rPr>
        <w:t>": [</w:t>
      </w:r>
    </w:p>
    <w:p w14:paraId="13B6ACF7"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621639F3"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"Question",</w:t>
      </w:r>
    </w:p>
    <w:p w14:paraId="09B9FE4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"name": "How big is the corporate travel security market?",</w:t>
      </w:r>
    </w:p>
    <w:p w14:paraId="3F5D1CA6"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roofErr w:type="spellStart"/>
      <w:r w:rsidRPr="00D84E01">
        <w:rPr>
          <w:rFonts w:ascii="Courier New" w:eastAsia="Times New Roman" w:hAnsi="Courier New" w:cs="Courier New"/>
          <w:kern w:val="0"/>
          <w:sz w:val="20"/>
          <w:szCs w:val="20"/>
          <w:lang w:eastAsia="en-IN"/>
          <w14:ligatures w14:val="none"/>
        </w:rPr>
        <w:t>acceptedAnswer</w:t>
      </w:r>
      <w:proofErr w:type="spellEnd"/>
      <w:r w:rsidRPr="00D84E01">
        <w:rPr>
          <w:rFonts w:ascii="Courier New" w:eastAsia="Times New Roman" w:hAnsi="Courier New" w:cs="Courier New"/>
          <w:kern w:val="0"/>
          <w:sz w:val="20"/>
          <w:szCs w:val="20"/>
          <w:lang w:eastAsia="en-IN"/>
          <w14:ligatures w14:val="none"/>
        </w:rPr>
        <w:t>": {</w:t>
      </w:r>
    </w:p>
    <w:p w14:paraId="7220D5E2"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"Answer",</w:t>
      </w:r>
    </w:p>
    <w:p w14:paraId="70BA272D"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"text": "The global corporate travel security market is valued at USD 4.7 billion in 2024."</w:t>
      </w:r>
    </w:p>
    <w:p w14:paraId="307DCEB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65708644"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28DBD099"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13DE34A8"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"Question",</w:t>
      </w:r>
    </w:p>
    <w:p w14:paraId="4E96D7E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"name": "What is the expected CAGR for the corporate travel security market during the forecast period?",</w:t>
      </w:r>
    </w:p>
    <w:p w14:paraId="0BE5FF68"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roofErr w:type="spellStart"/>
      <w:r w:rsidRPr="00D84E01">
        <w:rPr>
          <w:rFonts w:ascii="Courier New" w:eastAsia="Times New Roman" w:hAnsi="Courier New" w:cs="Courier New"/>
          <w:kern w:val="0"/>
          <w:sz w:val="20"/>
          <w:szCs w:val="20"/>
          <w:lang w:eastAsia="en-IN"/>
          <w14:ligatures w14:val="none"/>
        </w:rPr>
        <w:t>acceptedAnswer</w:t>
      </w:r>
      <w:proofErr w:type="spellEnd"/>
      <w:r w:rsidRPr="00D84E01">
        <w:rPr>
          <w:rFonts w:ascii="Courier New" w:eastAsia="Times New Roman" w:hAnsi="Courier New" w:cs="Courier New"/>
          <w:kern w:val="0"/>
          <w:sz w:val="20"/>
          <w:szCs w:val="20"/>
          <w:lang w:eastAsia="en-IN"/>
          <w14:ligatures w14:val="none"/>
        </w:rPr>
        <w:t>": {</w:t>
      </w:r>
    </w:p>
    <w:p w14:paraId="1183F2A1"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"Answer",</w:t>
      </w:r>
    </w:p>
    <w:p w14:paraId="0DFFC6A9"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"text": "The market is growing at a 6.1% CAGR from 2024 to 2030."</w:t>
      </w:r>
    </w:p>
    <w:p w14:paraId="2874EF67"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29110A20"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0DBE40F3"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56CE5D27"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"Question",</w:t>
      </w:r>
    </w:p>
    <w:p w14:paraId="45D887D2"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"name": "Who are the major players in the corporate travel security market?",</w:t>
      </w:r>
    </w:p>
    <w:p w14:paraId="1EDF5749"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roofErr w:type="spellStart"/>
      <w:r w:rsidRPr="00D84E01">
        <w:rPr>
          <w:rFonts w:ascii="Courier New" w:eastAsia="Times New Roman" w:hAnsi="Courier New" w:cs="Courier New"/>
          <w:kern w:val="0"/>
          <w:sz w:val="20"/>
          <w:szCs w:val="20"/>
          <w:lang w:eastAsia="en-IN"/>
          <w14:ligatures w14:val="none"/>
        </w:rPr>
        <w:t>acceptedAnswer</w:t>
      </w:r>
      <w:proofErr w:type="spellEnd"/>
      <w:r w:rsidRPr="00D84E01">
        <w:rPr>
          <w:rFonts w:ascii="Courier New" w:eastAsia="Times New Roman" w:hAnsi="Courier New" w:cs="Courier New"/>
          <w:kern w:val="0"/>
          <w:sz w:val="20"/>
          <w:szCs w:val="20"/>
          <w:lang w:eastAsia="en-IN"/>
          <w14:ligatures w14:val="none"/>
        </w:rPr>
        <w:t>": {</w:t>
      </w:r>
    </w:p>
    <w:p w14:paraId="792456BF"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"Answer",</w:t>
      </w:r>
    </w:p>
    <w:p w14:paraId="0220C551"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"text": "Leading vendors include International SOS, Control Risks, Everbridge, </w:t>
      </w:r>
      <w:proofErr w:type="spellStart"/>
      <w:r w:rsidRPr="00D84E01">
        <w:rPr>
          <w:rFonts w:ascii="Courier New" w:eastAsia="Times New Roman" w:hAnsi="Courier New" w:cs="Courier New"/>
          <w:kern w:val="0"/>
          <w:sz w:val="20"/>
          <w:szCs w:val="20"/>
          <w:lang w:eastAsia="en-IN"/>
          <w14:ligatures w14:val="none"/>
        </w:rPr>
        <w:t>Healix</w:t>
      </w:r>
      <w:proofErr w:type="spellEnd"/>
      <w:r w:rsidRPr="00D84E01">
        <w:rPr>
          <w:rFonts w:ascii="Courier New" w:eastAsia="Times New Roman" w:hAnsi="Courier New" w:cs="Courier New"/>
          <w:kern w:val="0"/>
          <w:sz w:val="20"/>
          <w:szCs w:val="20"/>
          <w:lang w:eastAsia="en-IN"/>
          <w14:ligatures w14:val="none"/>
        </w:rPr>
        <w:t xml:space="preserve">, </w:t>
      </w:r>
      <w:proofErr w:type="spellStart"/>
      <w:r w:rsidRPr="00D84E01">
        <w:rPr>
          <w:rFonts w:ascii="Courier New" w:eastAsia="Times New Roman" w:hAnsi="Courier New" w:cs="Courier New"/>
          <w:kern w:val="0"/>
          <w:sz w:val="20"/>
          <w:szCs w:val="20"/>
          <w:lang w:eastAsia="en-IN"/>
          <w14:ligatures w14:val="none"/>
        </w:rPr>
        <w:t>Safeture</w:t>
      </w:r>
      <w:proofErr w:type="spellEnd"/>
      <w:r w:rsidRPr="00D84E01">
        <w:rPr>
          <w:rFonts w:ascii="Courier New" w:eastAsia="Times New Roman" w:hAnsi="Courier New" w:cs="Courier New"/>
          <w:kern w:val="0"/>
          <w:sz w:val="20"/>
          <w:szCs w:val="20"/>
          <w:lang w:eastAsia="en-IN"/>
          <w14:ligatures w14:val="none"/>
        </w:rPr>
        <w:t>, and Global Guardian."</w:t>
      </w:r>
    </w:p>
    <w:p w14:paraId="3E3E6581"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7AC8DEB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071586C0"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5FDF2CEB"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"Question",</w:t>
      </w:r>
    </w:p>
    <w:p w14:paraId="0FCB23EB"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"name": "Which region leads the global corporate travel security market?",</w:t>
      </w:r>
    </w:p>
    <w:p w14:paraId="7F2D9B1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roofErr w:type="spellStart"/>
      <w:r w:rsidRPr="00D84E01">
        <w:rPr>
          <w:rFonts w:ascii="Courier New" w:eastAsia="Times New Roman" w:hAnsi="Courier New" w:cs="Courier New"/>
          <w:kern w:val="0"/>
          <w:sz w:val="20"/>
          <w:szCs w:val="20"/>
          <w:lang w:eastAsia="en-IN"/>
          <w14:ligatures w14:val="none"/>
        </w:rPr>
        <w:t>acceptedAnswer</w:t>
      </w:r>
      <w:proofErr w:type="spellEnd"/>
      <w:r w:rsidRPr="00D84E01">
        <w:rPr>
          <w:rFonts w:ascii="Courier New" w:eastAsia="Times New Roman" w:hAnsi="Courier New" w:cs="Courier New"/>
          <w:kern w:val="0"/>
          <w:sz w:val="20"/>
          <w:szCs w:val="20"/>
          <w:lang w:eastAsia="en-IN"/>
          <w14:ligatures w14:val="none"/>
        </w:rPr>
        <w:t>": {</w:t>
      </w:r>
    </w:p>
    <w:p w14:paraId="13A41F25"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"Answer",</w:t>
      </w:r>
    </w:p>
    <w:p w14:paraId="1A4B9B18"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"text": "North America dominates the market due to its strong compliance culture and enterprise adoption of integrated security platforms."</w:t>
      </w:r>
    </w:p>
    <w:p w14:paraId="6189BA96"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7BC808A5"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4400A152"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67399889"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"Question",</w:t>
      </w:r>
    </w:p>
    <w:p w14:paraId="279DA021"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"name": "What’s driving growth in the corporate travel security space?",</w:t>
      </w:r>
    </w:p>
    <w:p w14:paraId="6514DC17"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roofErr w:type="spellStart"/>
      <w:r w:rsidRPr="00D84E01">
        <w:rPr>
          <w:rFonts w:ascii="Courier New" w:eastAsia="Times New Roman" w:hAnsi="Courier New" w:cs="Courier New"/>
          <w:kern w:val="0"/>
          <w:sz w:val="20"/>
          <w:szCs w:val="20"/>
          <w:lang w:eastAsia="en-IN"/>
          <w14:ligatures w14:val="none"/>
        </w:rPr>
        <w:t>acceptedAnswer</w:t>
      </w:r>
      <w:proofErr w:type="spellEnd"/>
      <w:r w:rsidRPr="00D84E01">
        <w:rPr>
          <w:rFonts w:ascii="Courier New" w:eastAsia="Times New Roman" w:hAnsi="Courier New" w:cs="Courier New"/>
          <w:kern w:val="0"/>
          <w:sz w:val="20"/>
          <w:szCs w:val="20"/>
          <w:lang w:eastAsia="en-IN"/>
          <w14:ligatures w14:val="none"/>
        </w:rPr>
        <w:t>": {</w:t>
      </w:r>
    </w:p>
    <w:p w14:paraId="6C4C50D8"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"@type": "Answer",</w:t>
      </w:r>
    </w:p>
    <w:p w14:paraId="46C65D4A"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lastRenderedPageBreak/>
        <w:t xml:space="preserve">        "text": "Growth is </w:t>
      </w:r>
      <w:proofErr w:type="spellStart"/>
      <w:r w:rsidRPr="00D84E01">
        <w:rPr>
          <w:rFonts w:ascii="Courier New" w:eastAsia="Times New Roman" w:hAnsi="Courier New" w:cs="Courier New"/>
          <w:kern w:val="0"/>
          <w:sz w:val="20"/>
          <w:szCs w:val="20"/>
          <w:lang w:eastAsia="en-IN"/>
          <w14:ligatures w14:val="none"/>
        </w:rPr>
        <w:t>fueled</w:t>
      </w:r>
      <w:proofErr w:type="spellEnd"/>
      <w:r w:rsidRPr="00D84E01">
        <w:rPr>
          <w:rFonts w:ascii="Courier New" w:eastAsia="Times New Roman" w:hAnsi="Courier New" w:cs="Courier New"/>
          <w:kern w:val="0"/>
          <w:sz w:val="20"/>
          <w:szCs w:val="20"/>
          <w:lang w:eastAsia="en-IN"/>
          <w14:ligatures w14:val="none"/>
        </w:rPr>
        <w:t xml:space="preserve"> by geopolitical volatility, expanding cross-border business travel, and rising cybersecurity risks affecting mobile employees."</w:t>
      </w:r>
    </w:p>
    <w:p w14:paraId="42F5AC3C"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65DD5728"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77657FCE"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 xml:space="preserve">  ]</w:t>
      </w:r>
    </w:p>
    <w:p w14:paraId="0BE4FFB8" w14:textId="77777777" w:rsidR="00D84E01" w:rsidRPr="00D84E01" w:rsidRDefault="00D84E01" w:rsidP="00D84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4E01">
        <w:rPr>
          <w:rFonts w:ascii="Courier New" w:eastAsia="Times New Roman" w:hAnsi="Courier New" w:cs="Courier New"/>
          <w:kern w:val="0"/>
          <w:sz w:val="20"/>
          <w:szCs w:val="20"/>
          <w:lang w:eastAsia="en-IN"/>
          <w14:ligatures w14:val="none"/>
        </w:rPr>
        <w:t>}</w:t>
      </w:r>
    </w:p>
    <w:p w14:paraId="6EF01785" w14:textId="77777777" w:rsidR="00D84E01" w:rsidRDefault="00D84E0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BD02ECC" w14:textId="23A79446" w:rsidR="00D84E01" w:rsidRPr="00D84E01" w:rsidRDefault="00D84E01" w:rsidP="00D84E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84E01">
        <w:rPr>
          <w:rFonts w:ascii="Times New Roman" w:eastAsia="Times New Roman" w:hAnsi="Times New Roman" w:cs="Times New Roman"/>
          <w:b/>
          <w:bCs/>
          <w:kern w:val="36"/>
          <w:sz w:val="48"/>
          <w:szCs w:val="48"/>
          <w:lang w:eastAsia="en-IN"/>
          <w14:ligatures w14:val="none"/>
        </w:rPr>
        <w:lastRenderedPageBreak/>
        <w:t>9. Table of Contents for Corporate Travel Security Market Report (2024–2030)</w:t>
      </w:r>
    </w:p>
    <w:p w14:paraId="6CA00121"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Executive Summary</w:t>
      </w:r>
    </w:p>
    <w:p w14:paraId="51583198" w14:textId="77777777" w:rsidR="00D84E01" w:rsidRPr="00D84E01" w:rsidRDefault="00D84E01" w:rsidP="00D84E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Overview</w:t>
      </w:r>
    </w:p>
    <w:p w14:paraId="3F736F8F" w14:textId="77777777" w:rsidR="00D84E01" w:rsidRPr="00D84E01" w:rsidRDefault="00D84E01" w:rsidP="00D84E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Attractiveness by Service Type, Deployment Mode, End User, and Region</w:t>
      </w:r>
    </w:p>
    <w:p w14:paraId="4A8B8489" w14:textId="77777777" w:rsidR="00D84E01" w:rsidRPr="00D84E01" w:rsidRDefault="00D84E01" w:rsidP="00D84E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Strategic Insights from Key Executives (CXO Perspective)</w:t>
      </w:r>
    </w:p>
    <w:p w14:paraId="65684F76" w14:textId="77777777" w:rsidR="00D84E01" w:rsidRPr="00D84E01" w:rsidRDefault="00D84E01" w:rsidP="00D84E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Historical Market Size and Future Projections (2019–2030)</w:t>
      </w:r>
    </w:p>
    <w:p w14:paraId="6DBD5DF2" w14:textId="77777777" w:rsidR="00D84E01" w:rsidRPr="00D84E01" w:rsidRDefault="00D84E01" w:rsidP="00D84E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Summary of Market Segmentation by Service Type, Deployment Mode, End User, and Region</w:t>
      </w:r>
    </w:p>
    <w:p w14:paraId="14CA0554"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Market Share Analysis</w:t>
      </w:r>
    </w:p>
    <w:p w14:paraId="253B1719" w14:textId="77777777" w:rsidR="00D84E01" w:rsidRPr="00D84E01" w:rsidRDefault="00D84E01" w:rsidP="00D84E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Leading Players by Revenue and Market Share</w:t>
      </w:r>
    </w:p>
    <w:p w14:paraId="66F1DAAB" w14:textId="77777777" w:rsidR="00D84E01" w:rsidRPr="00D84E01" w:rsidRDefault="00D84E01" w:rsidP="00D84E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Share Analysis by Service Type, Deployment Mode, and End User</w:t>
      </w:r>
    </w:p>
    <w:p w14:paraId="675EC1FD"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Investment Opportunities in the Corporate Travel Security Market</w:t>
      </w:r>
    </w:p>
    <w:p w14:paraId="3944E805" w14:textId="77777777" w:rsidR="00D84E01" w:rsidRPr="00D84E01" w:rsidRDefault="00D84E01" w:rsidP="00D84E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Key Developments and Innovations</w:t>
      </w:r>
    </w:p>
    <w:p w14:paraId="2385CAE1" w14:textId="77777777" w:rsidR="00D84E01" w:rsidRPr="00D84E01" w:rsidRDefault="00D84E01" w:rsidP="00D84E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Mergers, Acquisitions, and Strategic Partnerships</w:t>
      </w:r>
    </w:p>
    <w:p w14:paraId="5EC4E304" w14:textId="77777777" w:rsidR="00D84E01" w:rsidRPr="00D84E01" w:rsidRDefault="00D84E01" w:rsidP="00D84E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High-Growth Segments for Investment</w:t>
      </w:r>
    </w:p>
    <w:p w14:paraId="42460305"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Market Introduction</w:t>
      </w:r>
    </w:p>
    <w:p w14:paraId="12EEA63E" w14:textId="77777777" w:rsidR="00D84E01" w:rsidRPr="00D84E01" w:rsidRDefault="00D84E01" w:rsidP="00D84E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Definition and Scope of the Study</w:t>
      </w:r>
    </w:p>
    <w:p w14:paraId="686C60AD" w14:textId="77777777" w:rsidR="00D84E01" w:rsidRPr="00D84E01" w:rsidRDefault="00D84E01" w:rsidP="00D84E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Structure and Key Findings</w:t>
      </w:r>
    </w:p>
    <w:p w14:paraId="20C5C9FB" w14:textId="77777777" w:rsidR="00D84E01" w:rsidRPr="00D84E01" w:rsidRDefault="00D84E01" w:rsidP="00D84E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Overview of Top Investment Pockets</w:t>
      </w:r>
    </w:p>
    <w:p w14:paraId="5EE262B2"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Research Methodology</w:t>
      </w:r>
    </w:p>
    <w:p w14:paraId="2DF12F91" w14:textId="77777777" w:rsidR="00D84E01" w:rsidRPr="00D84E01" w:rsidRDefault="00D84E01" w:rsidP="00D84E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Research Process Overview</w:t>
      </w:r>
    </w:p>
    <w:p w14:paraId="18BA8C8B" w14:textId="77777777" w:rsidR="00D84E01" w:rsidRPr="00D84E01" w:rsidRDefault="00D84E01" w:rsidP="00D84E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Primary and Secondary Research Approaches</w:t>
      </w:r>
    </w:p>
    <w:p w14:paraId="47AE732F" w14:textId="77777777" w:rsidR="00D84E01" w:rsidRPr="00D84E01" w:rsidRDefault="00D84E01" w:rsidP="00D84E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Size Estimation and Forecasting Techniques</w:t>
      </w:r>
    </w:p>
    <w:p w14:paraId="0A859EE1"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Market Dynamics</w:t>
      </w:r>
    </w:p>
    <w:p w14:paraId="432CD82F" w14:textId="77777777" w:rsidR="00D84E01" w:rsidRPr="00D84E01" w:rsidRDefault="00D84E01" w:rsidP="00D84E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Key Market Drivers</w:t>
      </w:r>
    </w:p>
    <w:p w14:paraId="2A6E50A0" w14:textId="77777777" w:rsidR="00D84E01" w:rsidRPr="00D84E01" w:rsidRDefault="00D84E01" w:rsidP="00D84E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Challenges and Restraints Impacting Growth</w:t>
      </w:r>
    </w:p>
    <w:p w14:paraId="6517E3E3" w14:textId="77777777" w:rsidR="00D84E01" w:rsidRPr="00D84E01" w:rsidRDefault="00D84E01" w:rsidP="00D84E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Emerging Opportunities for Stakeholders</w:t>
      </w:r>
    </w:p>
    <w:p w14:paraId="608E6C88" w14:textId="77777777" w:rsidR="00D84E01" w:rsidRPr="00D84E01" w:rsidRDefault="00D84E01" w:rsidP="00D84E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Impact of Regulatory Frameworks and Digital Risk Trends</w:t>
      </w:r>
    </w:p>
    <w:p w14:paraId="52E67AEA" w14:textId="77777777" w:rsidR="00D84E01" w:rsidRPr="00D84E01" w:rsidRDefault="00D84E01" w:rsidP="00D84E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Technological Advances in Travel Security</w:t>
      </w:r>
    </w:p>
    <w:p w14:paraId="6F065738"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lastRenderedPageBreak/>
        <w:t>Global Corporate Travel Security Market Analysis</w:t>
      </w:r>
    </w:p>
    <w:p w14:paraId="614CF4FB" w14:textId="77777777" w:rsidR="00D84E01" w:rsidRPr="00D84E01" w:rsidRDefault="00D84E01" w:rsidP="00D84E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Historical Market Size and Volume (2019–2023)</w:t>
      </w:r>
    </w:p>
    <w:p w14:paraId="605F21EA" w14:textId="77777777" w:rsidR="00D84E01" w:rsidRPr="00D84E01" w:rsidRDefault="00D84E01" w:rsidP="00D84E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Size and Volume Forecasts (2024–2030)</w:t>
      </w:r>
    </w:p>
    <w:p w14:paraId="3CA4FAF4"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Market Analysis by Service Type:</w:t>
      </w:r>
    </w:p>
    <w:p w14:paraId="203C4087" w14:textId="77777777" w:rsidR="00D84E01" w:rsidRPr="00D84E01" w:rsidRDefault="00D84E01" w:rsidP="00D84E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Risk Intelligence</w:t>
      </w:r>
    </w:p>
    <w:p w14:paraId="4284455F" w14:textId="77777777" w:rsidR="00D84E01" w:rsidRPr="00D84E01" w:rsidRDefault="00D84E01" w:rsidP="00D84E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Medical Assistance</w:t>
      </w:r>
    </w:p>
    <w:p w14:paraId="67662E8B" w14:textId="77777777" w:rsidR="00D84E01" w:rsidRPr="00D84E01" w:rsidRDefault="00D84E01" w:rsidP="00D84E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Emergency Response</w:t>
      </w:r>
    </w:p>
    <w:p w14:paraId="56146CF3" w14:textId="77777777" w:rsidR="00D84E01" w:rsidRPr="00D84E01" w:rsidRDefault="00D84E01" w:rsidP="00D84E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Cyber-Physical Integration</w:t>
      </w:r>
    </w:p>
    <w:p w14:paraId="68A49A0A" w14:textId="77777777" w:rsidR="00D84E01" w:rsidRPr="00D84E01" w:rsidRDefault="00D84E01" w:rsidP="00D84E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Location Tracking and Monitoring</w:t>
      </w:r>
    </w:p>
    <w:p w14:paraId="0DB663D4"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Market Analysis by Deployment Mode:</w:t>
      </w:r>
    </w:p>
    <w:p w14:paraId="2920689A" w14:textId="77777777" w:rsidR="00D84E01" w:rsidRPr="00D84E01" w:rsidRDefault="00D84E01" w:rsidP="00D84E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Cloud-Based</w:t>
      </w:r>
    </w:p>
    <w:p w14:paraId="5B599258" w14:textId="77777777" w:rsidR="00D84E01" w:rsidRPr="00D84E01" w:rsidRDefault="00D84E01" w:rsidP="00D84E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On-Premise</w:t>
      </w:r>
    </w:p>
    <w:p w14:paraId="16500EDE" w14:textId="77777777" w:rsidR="00D84E01" w:rsidRPr="00D84E01" w:rsidRDefault="00D84E01" w:rsidP="00D84E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Hybrid</w:t>
      </w:r>
    </w:p>
    <w:p w14:paraId="18570669"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Market Analysis by End User:</w:t>
      </w:r>
    </w:p>
    <w:p w14:paraId="5D9DA09E" w14:textId="77777777" w:rsidR="00D84E01" w:rsidRPr="00D84E01" w:rsidRDefault="00D84E01" w:rsidP="00D84E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Large Enterprises</w:t>
      </w:r>
    </w:p>
    <w:p w14:paraId="0327A944" w14:textId="77777777" w:rsidR="00D84E01" w:rsidRPr="00D84E01" w:rsidRDefault="00D84E01" w:rsidP="00D84E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Mid-Sized Businesses</w:t>
      </w:r>
    </w:p>
    <w:p w14:paraId="23953D58" w14:textId="77777777" w:rsidR="00D84E01" w:rsidRPr="00D84E01" w:rsidRDefault="00D84E01" w:rsidP="00D84E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Travel Management Companies</w:t>
      </w:r>
    </w:p>
    <w:p w14:paraId="2F5F0FD2"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Market Analysis by Region:</w:t>
      </w:r>
    </w:p>
    <w:p w14:paraId="6CEEB444" w14:textId="77777777" w:rsidR="00D84E01" w:rsidRPr="00D84E01" w:rsidRDefault="00D84E01" w:rsidP="00D84E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North America</w:t>
      </w:r>
    </w:p>
    <w:p w14:paraId="1C8691C3" w14:textId="77777777" w:rsidR="00D84E01" w:rsidRPr="00D84E01" w:rsidRDefault="00D84E01" w:rsidP="00D84E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Europe</w:t>
      </w:r>
    </w:p>
    <w:p w14:paraId="71929F75" w14:textId="77777777" w:rsidR="00D84E01" w:rsidRPr="00D84E01" w:rsidRDefault="00D84E01" w:rsidP="00D84E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Asia-Pacific</w:t>
      </w:r>
    </w:p>
    <w:p w14:paraId="20FC3F7F" w14:textId="77777777" w:rsidR="00D84E01" w:rsidRPr="00D84E01" w:rsidRDefault="00D84E01" w:rsidP="00D84E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Latin America</w:t>
      </w:r>
    </w:p>
    <w:p w14:paraId="081CA582" w14:textId="77777777" w:rsidR="00D84E01" w:rsidRPr="00D84E01" w:rsidRDefault="00D84E01" w:rsidP="00D84E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Middle East &amp; Africa</w:t>
      </w:r>
    </w:p>
    <w:p w14:paraId="4E0632CF"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Regional Market Analysis</w:t>
      </w:r>
    </w:p>
    <w:p w14:paraId="5ED80D15"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North America Corporate Travel Security Market</w:t>
      </w:r>
    </w:p>
    <w:p w14:paraId="217ACF53" w14:textId="77777777" w:rsidR="00D84E01" w:rsidRPr="00D84E01" w:rsidRDefault="00D84E01" w:rsidP="00D84E0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Historical Market Size and Volume (2019–2023)</w:t>
      </w:r>
    </w:p>
    <w:p w14:paraId="7F705DD1" w14:textId="77777777" w:rsidR="00D84E01" w:rsidRPr="00D84E01" w:rsidRDefault="00D84E01" w:rsidP="00D84E0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Size and Volume Forecasts (2024–2030)</w:t>
      </w:r>
    </w:p>
    <w:p w14:paraId="14CC23BF" w14:textId="77777777" w:rsidR="00D84E01" w:rsidRPr="00D84E01" w:rsidRDefault="00D84E01" w:rsidP="00D84E0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Analysis by Service Type, Deployment Mode, and End User</w:t>
      </w:r>
    </w:p>
    <w:p w14:paraId="768423EF" w14:textId="77777777" w:rsidR="00D84E01" w:rsidRPr="00D84E01" w:rsidRDefault="00D84E01" w:rsidP="00D84E0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Country-Level Breakdown: United States, Canada</w:t>
      </w:r>
    </w:p>
    <w:p w14:paraId="466387F4"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Europe Corporate Travel Security Market</w:t>
      </w:r>
    </w:p>
    <w:p w14:paraId="7363667E" w14:textId="77777777" w:rsidR="00D84E01" w:rsidRPr="00D84E01" w:rsidRDefault="00D84E01" w:rsidP="00D84E0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475FDB38"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Asia-Pacific Corporate Travel Security Market</w:t>
      </w:r>
    </w:p>
    <w:p w14:paraId="4369DF77" w14:textId="77777777" w:rsidR="00D84E01" w:rsidRPr="00D84E01" w:rsidRDefault="00D84E01" w:rsidP="00D84E0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lastRenderedPageBreak/>
        <w:t>Country-Level Breakdown: China, India, Japan, South Korea, Australia, Rest of Asia-Pacific</w:t>
      </w:r>
    </w:p>
    <w:p w14:paraId="4FAEB631"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Latin America Corporate Travel Security Market</w:t>
      </w:r>
    </w:p>
    <w:p w14:paraId="7C904718" w14:textId="77777777" w:rsidR="00D84E01" w:rsidRPr="00D84E01" w:rsidRDefault="00D84E01" w:rsidP="00D84E0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Country-Level Breakdown: Brazil, Mexico, Argentina, Rest of Latin America</w:t>
      </w:r>
    </w:p>
    <w:p w14:paraId="460466FE"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Middle East &amp; Africa Corporate Travel Security Market</w:t>
      </w:r>
    </w:p>
    <w:p w14:paraId="31F0011B" w14:textId="77777777" w:rsidR="00D84E01" w:rsidRPr="00D84E01" w:rsidRDefault="00D84E01" w:rsidP="00D84E0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Country-Level Breakdown: UAE, Saudi Arabia, South Africa, Rest of Middle East &amp; Africa</w:t>
      </w:r>
    </w:p>
    <w:p w14:paraId="5F6732B0"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Key Players and Competitive Analysis</w:t>
      </w:r>
    </w:p>
    <w:p w14:paraId="15106787" w14:textId="77777777" w:rsidR="00D84E01" w:rsidRPr="00D84E01" w:rsidRDefault="00D84E01" w:rsidP="00D84E0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International SOS</w:t>
      </w:r>
    </w:p>
    <w:p w14:paraId="31605480" w14:textId="77777777" w:rsidR="00D84E01" w:rsidRPr="00D84E01" w:rsidRDefault="00D84E01" w:rsidP="00D84E0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Control Risks</w:t>
      </w:r>
    </w:p>
    <w:p w14:paraId="57967DA7" w14:textId="77777777" w:rsidR="00D84E01" w:rsidRPr="00D84E01" w:rsidRDefault="00D84E01" w:rsidP="00D84E0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Everbridge</w:t>
      </w:r>
    </w:p>
    <w:p w14:paraId="435F50A0" w14:textId="77777777" w:rsidR="00D84E01" w:rsidRPr="00D84E01" w:rsidRDefault="00D84E01" w:rsidP="00D84E0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kern w:val="0"/>
          <w:sz w:val="24"/>
          <w:szCs w:val="24"/>
          <w:lang w:eastAsia="en-IN"/>
          <w14:ligatures w14:val="none"/>
        </w:rPr>
        <w:t>Healix</w:t>
      </w:r>
      <w:proofErr w:type="spellEnd"/>
    </w:p>
    <w:p w14:paraId="3AA4E59D" w14:textId="77777777" w:rsidR="00D84E01" w:rsidRPr="00D84E01" w:rsidRDefault="00D84E01" w:rsidP="00D84E0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84E01">
        <w:rPr>
          <w:rFonts w:ascii="Times New Roman" w:eastAsia="Times New Roman" w:hAnsi="Times New Roman" w:cs="Times New Roman"/>
          <w:kern w:val="0"/>
          <w:sz w:val="24"/>
          <w:szCs w:val="24"/>
          <w:lang w:eastAsia="en-IN"/>
          <w14:ligatures w14:val="none"/>
        </w:rPr>
        <w:t>Safeture</w:t>
      </w:r>
      <w:proofErr w:type="spellEnd"/>
    </w:p>
    <w:p w14:paraId="6309898E" w14:textId="77777777" w:rsidR="00D84E01" w:rsidRPr="00D84E01" w:rsidRDefault="00D84E01" w:rsidP="00D84E0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Global Guardian</w:t>
      </w:r>
    </w:p>
    <w:p w14:paraId="7FEEFE66" w14:textId="77777777" w:rsidR="00D84E01" w:rsidRPr="00D84E01" w:rsidRDefault="00D84E01" w:rsidP="00D84E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E01">
        <w:rPr>
          <w:rFonts w:ascii="Times New Roman" w:eastAsia="Times New Roman" w:hAnsi="Times New Roman" w:cs="Times New Roman"/>
          <w:b/>
          <w:bCs/>
          <w:kern w:val="0"/>
          <w:sz w:val="36"/>
          <w:szCs w:val="36"/>
          <w:lang w:eastAsia="en-IN"/>
          <w14:ligatures w14:val="none"/>
        </w:rPr>
        <w:t>Appendix</w:t>
      </w:r>
    </w:p>
    <w:p w14:paraId="0EA28BE3" w14:textId="77777777" w:rsidR="00D84E01" w:rsidRPr="00D84E01" w:rsidRDefault="00D84E01" w:rsidP="00D84E0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Abbreviations and Terminologies Used in the Report</w:t>
      </w:r>
    </w:p>
    <w:p w14:paraId="0CDD4E9F" w14:textId="77777777" w:rsidR="00D84E01" w:rsidRPr="00D84E01" w:rsidRDefault="00D84E01" w:rsidP="00D84E0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References and Sources</w:t>
      </w:r>
    </w:p>
    <w:p w14:paraId="211DE45C" w14:textId="77777777" w:rsidR="00D84E01" w:rsidRPr="00D84E01" w:rsidRDefault="00D84E01" w:rsidP="00D84E01">
      <w:pPr>
        <w:spacing w:after="0"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pict w14:anchorId="05725D58">
          <v:rect id="_x0000_i1041" style="width:0;height:1.5pt" o:hralign="center" o:hrstd="t" o:hr="t" fillcolor="#a0a0a0" stroked="f"/>
        </w:pict>
      </w:r>
    </w:p>
    <w:p w14:paraId="12CE528D"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List of Tables</w:t>
      </w:r>
    </w:p>
    <w:p w14:paraId="10419662" w14:textId="77777777" w:rsidR="00D84E01" w:rsidRPr="00D84E01" w:rsidRDefault="00D84E01" w:rsidP="00D84E0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Size by Service Type, Deployment Mode, End User, and Region (2024–2030)</w:t>
      </w:r>
    </w:p>
    <w:p w14:paraId="3F32F90E" w14:textId="77777777" w:rsidR="00D84E01" w:rsidRPr="00D84E01" w:rsidRDefault="00D84E01" w:rsidP="00D84E0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Regional Market Breakdown by Segment Type (2024–2030)</w:t>
      </w:r>
    </w:p>
    <w:p w14:paraId="2189648E" w14:textId="77777777" w:rsidR="00D84E01" w:rsidRPr="00D84E01" w:rsidRDefault="00D84E01" w:rsidP="00D84E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E01">
        <w:rPr>
          <w:rFonts w:ascii="Times New Roman" w:eastAsia="Times New Roman" w:hAnsi="Times New Roman" w:cs="Times New Roman"/>
          <w:b/>
          <w:bCs/>
          <w:kern w:val="0"/>
          <w:sz w:val="27"/>
          <w:szCs w:val="27"/>
          <w:lang w:eastAsia="en-IN"/>
          <w14:ligatures w14:val="none"/>
        </w:rPr>
        <w:t>List of Figures</w:t>
      </w:r>
    </w:p>
    <w:p w14:paraId="2EE36697" w14:textId="77777777" w:rsidR="00D84E01" w:rsidRPr="00D84E01" w:rsidRDefault="00D84E01" w:rsidP="00D84E0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Dynamics: Drivers, Restraints, Opportunities, and Challenges</w:t>
      </w:r>
    </w:p>
    <w:p w14:paraId="64E381E0" w14:textId="77777777" w:rsidR="00D84E01" w:rsidRPr="00D84E01" w:rsidRDefault="00D84E01" w:rsidP="00D84E0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Regional Market Snapshot</w:t>
      </w:r>
    </w:p>
    <w:p w14:paraId="06FA521C" w14:textId="77777777" w:rsidR="00D84E01" w:rsidRPr="00D84E01" w:rsidRDefault="00D84E01" w:rsidP="00D84E0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Competitive Landscape by Market Share</w:t>
      </w:r>
    </w:p>
    <w:p w14:paraId="4C2CA695" w14:textId="77777777" w:rsidR="00D84E01" w:rsidRPr="00D84E01" w:rsidRDefault="00D84E01" w:rsidP="00D84E0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Growth Strategies Adopted by Key Players</w:t>
      </w:r>
    </w:p>
    <w:p w14:paraId="5D95D6C4" w14:textId="423FC64F" w:rsidR="00FC77B6" w:rsidRPr="00D84E01" w:rsidRDefault="00D84E01" w:rsidP="00D84E0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4E01">
        <w:rPr>
          <w:rFonts w:ascii="Times New Roman" w:eastAsia="Times New Roman" w:hAnsi="Times New Roman" w:cs="Times New Roman"/>
          <w:kern w:val="0"/>
          <w:sz w:val="24"/>
          <w:szCs w:val="24"/>
          <w:lang w:eastAsia="en-IN"/>
          <w14:ligatures w14:val="none"/>
        </w:rPr>
        <w:t>Market Share by Service Type and End User (2024 vs. 2030)</w:t>
      </w:r>
    </w:p>
    <w:sectPr w:rsidR="00FC77B6" w:rsidRPr="00D84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202F"/>
    <w:multiLevelType w:val="multilevel"/>
    <w:tmpl w:val="D8D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F49DB"/>
    <w:multiLevelType w:val="multilevel"/>
    <w:tmpl w:val="30F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7014"/>
    <w:multiLevelType w:val="multilevel"/>
    <w:tmpl w:val="1AD8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13EB8"/>
    <w:multiLevelType w:val="multilevel"/>
    <w:tmpl w:val="CBA6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7F8F"/>
    <w:multiLevelType w:val="multilevel"/>
    <w:tmpl w:val="A87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008E5"/>
    <w:multiLevelType w:val="multilevel"/>
    <w:tmpl w:val="CAC6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80FE8"/>
    <w:multiLevelType w:val="multilevel"/>
    <w:tmpl w:val="CA98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75F00"/>
    <w:multiLevelType w:val="multilevel"/>
    <w:tmpl w:val="A87A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C3FC8"/>
    <w:multiLevelType w:val="multilevel"/>
    <w:tmpl w:val="14C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F02F2"/>
    <w:multiLevelType w:val="multilevel"/>
    <w:tmpl w:val="7C84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77C13"/>
    <w:multiLevelType w:val="multilevel"/>
    <w:tmpl w:val="81A6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F6A61"/>
    <w:multiLevelType w:val="multilevel"/>
    <w:tmpl w:val="9CE0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B2C21"/>
    <w:multiLevelType w:val="multilevel"/>
    <w:tmpl w:val="436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C2F1A"/>
    <w:multiLevelType w:val="multilevel"/>
    <w:tmpl w:val="54C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C5BAB"/>
    <w:multiLevelType w:val="multilevel"/>
    <w:tmpl w:val="F2D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C10A8"/>
    <w:multiLevelType w:val="multilevel"/>
    <w:tmpl w:val="465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37DE4"/>
    <w:multiLevelType w:val="multilevel"/>
    <w:tmpl w:val="F070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25C0B"/>
    <w:multiLevelType w:val="multilevel"/>
    <w:tmpl w:val="D07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136D4"/>
    <w:multiLevelType w:val="multilevel"/>
    <w:tmpl w:val="22AE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E7809"/>
    <w:multiLevelType w:val="multilevel"/>
    <w:tmpl w:val="80F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1408C"/>
    <w:multiLevelType w:val="multilevel"/>
    <w:tmpl w:val="0EC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B51B7"/>
    <w:multiLevelType w:val="multilevel"/>
    <w:tmpl w:val="26C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64BF3"/>
    <w:multiLevelType w:val="multilevel"/>
    <w:tmpl w:val="F56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55022"/>
    <w:multiLevelType w:val="multilevel"/>
    <w:tmpl w:val="C59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5434E"/>
    <w:multiLevelType w:val="multilevel"/>
    <w:tmpl w:val="B1C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65BE5"/>
    <w:multiLevelType w:val="multilevel"/>
    <w:tmpl w:val="518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894737">
    <w:abstractNumId w:val="10"/>
  </w:num>
  <w:num w:numId="2" w16cid:durableId="1326662636">
    <w:abstractNumId w:val="19"/>
  </w:num>
  <w:num w:numId="3" w16cid:durableId="1632007976">
    <w:abstractNumId w:val="7"/>
  </w:num>
  <w:num w:numId="4" w16cid:durableId="127016845">
    <w:abstractNumId w:val="25"/>
  </w:num>
  <w:num w:numId="5" w16cid:durableId="1949195374">
    <w:abstractNumId w:val="11"/>
  </w:num>
  <w:num w:numId="6" w16cid:durableId="200290340">
    <w:abstractNumId w:val="9"/>
  </w:num>
  <w:num w:numId="7" w16cid:durableId="992493651">
    <w:abstractNumId w:val="13"/>
  </w:num>
  <w:num w:numId="8" w16cid:durableId="211625507">
    <w:abstractNumId w:val="21"/>
  </w:num>
  <w:num w:numId="9" w16cid:durableId="2085494562">
    <w:abstractNumId w:val="15"/>
  </w:num>
  <w:num w:numId="10" w16cid:durableId="1253011780">
    <w:abstractNumId w:val="4"/>
  </w:num>
  <w:num w:numId="11" w16cid:durableId="50203311">
    <w:abstractNumId w:val="2"/>
  </w:num>
  <w:num w:numId="12" w16cid:durableId="593707947">
    <w:abstractNumId w:val="6"/>
  </w:num>
  <w:num w:numId="13" w16cid:durableId="1620382141">
    <w:abstractNumId w:val="12"/>
  </w:num>
  <w:num w:numId="14" w16cid:durableId="1163664572">
    <w:abstractNumId w:val="14"/>
  </w:num>
  <w:num w:numId="15" w16cid:durableId="1810244827">
    <w:abstractNumId w:val="5"/>
  </w:num>
  <w:num w:numId="16" w16cid:durableId="1072583585">
    <w:abstractNumId w:val="8"/>
  </w:num>
  <w:num w:numId="17" w16cid:durableId="1775394421">
    <w:abstractNumId w:val="0"/>
  </w:num>
  <w:num w:numId="18" w16cid:durableId="841354092">
    <w:abstractNumId w:val="22"/>
  </w:num>
  <w:num w:numId="19" w16cid:durableId="735321728">
    <w:abstractNumId w:val="20"/>
  </w:num>
  <w:num w:numId="20" w16cid:durableId="874729323">
    <w:abstractNumId w:val="16"/>
  </w:num>
  <w:num w:numId="21" w16cid:durableId="1326279725">
    <w:abstractNumId w:val="1"/>
  </w:num>
  <w:num w:numId="22" w16cid:durableId="1649557697">
    <w:abstractNumId w:val="17"/>
  </w:num>
  <w:num w:numId="23" w16cid:durableId="1139419184">
    <w:abstractNumId w:val="23"/>
  </w:num>
  <w:num w:numId="24" w16cid:durableId="117841980">
    <w:abstractNumId w:val="3"/>
  </w:num>
  <w:num w:numId="25" w16cid:durableId="1157964574">
    <w:abstractNumId w:val="18"/>
  </w:num>
  <w:num w:numId="26" w16cid:durableId="6968076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01"/>
    <w:rsid w:val="0013754B"/>
    <w:rsid w:val="00344AB7"/>
    <w:rsid w:val="0095754B"/>
    <w:rsid w:val="00D84E01"/>
    <w:rsid w:val="00DE711D"/>
    <w:rsid w:val="00EC279E"/>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ACC4"/>
  <w15:chartTrackingRefBased/>
  <w15:docId w15:val="{688C1B75-D304-4CFE-902B-99E9920D9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E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E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D84E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E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E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01"/>
    <w:rPr>
      <w:rFonts w:eastAsiaTheme="majorEastAsia" w:cstheme="majorBidi"/>
      <w:color w:val="272727" w:themeColor="text1" w:themeTint="D8"/>
    </w:rPr>
  </w:style>
  <w:style w:type="paragraph" w:styleId="Title">
    <w:name w:val="Title"/>
    <w:basedOn w:val="Normal"/>
    <w:next w:val="Normal"/>
    <w:link w:val="TitleChar"/>
    <w:uiPriority w:val="10"/>
    <w:qFormat/>
    <w:rsid w:val="00D84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01"/>
    <w:pPr>
      <w:spacing w:before="160"/>
      <w:jc w:val="center"/>
    </w:pPr>
    <w:rPr>
      <w:i/>
      <w:iCs/>
      <w:color w:val="404040" w:themeColor="text1" w:themeTint="BF"/>
    </w:rPr>
  </w:style>
  <w:style w:type="character" w:customStyle="1" w:styleId="QuoteChar">
    <w:name w:val="Quote Char"/>
    <w:basedOn w:val="DefaultParagraphFont"/>
    <w:link w:val="Quote"/>
    <w:uiPriority w:val="29"/>
    <w:rsid w:val="00D84E01"/>
    <w:rPr>
      <w:i/>
      <w:iCs/>
      <w:color w:val="404040" w:themeColor="text1" w:themeTint="BF"/>
    </w:rPr>
  </w:style>
  <w:style w:type="paragraph" w:styleId="ListParagraph">
    <w:name w:val="List Paragraph"/>
    <w:basedOn w:val="Normal"/>
    <w:uiPriority w:val="34"/>
    <w:qFormat/>
    <w:rsid w:val="00D84E01"/>
    <w:pPr>
      <w:ind w:left="720"/>
      <w:contextualSpacing/>
    </w:pPr>
  </w:style>
  <w:style w:type="character" w:styleId="IntenseEmphasis">
    <w:name w:val="Intense Emphasis"/>
    <w:basedOn w:val="DefaultParagraphFont"/>
    <w:uiPriority w:val="21"/>
    <w:qFormat/>
    <w:rsid w:val="00D84E01"/>
    <w:rPr>
      <w:i/>
      <w:iCs/>
      <w:color w:val="2F5496" w:themeColor="accent1" w:themeShade="BF"/>
    </w:rPr>
  </w:style>
  <w:style w:type="paragraph" w:styleId="IntenseQuote">
    <w:name w:val="Intense Quote"/>
    <w:basedOn w:val="Normal"/>
    <w:next w:val="Normal"/>
    <w:link w:val="IntenseQuoteChar"/>
    <w:uiPriority w:val="30"/>
    <w:qFormat/>
    <w:rsid w:val="00D84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E01"/>
    <w:rPr>
      <w:i/>
      <w:iCs/>
      <w:color w:val="2F5496" w:themeColor="accent1" w:themeShade="BF"/>
    </w:rPr>
  </w:style>
  <w:style w:type="character" w:styleId="IntenseReference">
    <w:name w:val="Intense Reference"/>
    <w:basedOn w:val="DefaultParagraphFont"/>
    <w:uiPriority w:val="32"/>
    <w:qFormat/>
    <w:rsid w:val="00D84E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422806">
      <w:bodyDiv w:val="1"/>
      <w:marLeft w:val="0"/>
      <w:marRight w:val="0"/>
      <w:marTop w:val="0"/>
      <w:marBottom w:val="0"/>
      <w:divBdr>
        <w:top w:val="none" w:sz="0" w:space="0" w:color="auto"/>
        <w:left w:val="none" w:sz="0" w:space="0" w:color="auto"/>
        <w:bottom w:val="none" w:sz="0" w:space="0" w:color="auto"/>
        <w:right w:val="none" w:sz="0" w:space="0" w:color="auto"/>
      </w:divBdr>
      <w:divsChild>
        <w:div w:id="1660305944">
          <w:marLeft w:val="0"/>
          <w:marRight w:val="0"/>
          <w:marTop w:val="0"/>
          <w:marBottom w:val="0"/>
          <w:divBdr>
            <w:top w:val="none" w:sz="0" w:space="0" w:color="auto"/>
            <w:left w:val="none" w:sz="0" w:space="0" w:color="auto"/>
            <w:bottom w:val="none" w:sz="0" w:space="0" w:color="auto"/>
            <w:right w:val="none" w:sz="0" w:space="0" w:color="auto"/>
          </w:divBdr>
          <w:divsChild>
            <w:div w:id="2026783387">
              <w:marLeft w:val="0"/>
              <w:marRight w:val="0"/>
              <w:marTop w:val="0"/>
              <w:marBottom w:val="0"/>
              <w:divBdr>
                <w:top w:val="none" w:sz="0" w:space="0" w:color="auto"/>
                <w:left w:val="none" w:sz="0" w:space="0" w:color="auto"/>
                <w:bottom w:val="none" w:sz="0" w:space="0" w:color="auto"/>
                <w:right w:val="none" w:sz="0" w:space="0" w:color="auto"/>
              </w:divBdr>
              <w:divsChild>
                <w:div w:id="2061393106">
                  <w:marLeft w:val="0"/>
                  <w:marRight w:val="0"/>
                  <w:marTop w:val="0"/>
                  <w:marBottom w:val="0"/>
                  <w:divBdr>
                    <w:top w:val="none" w:sz="0" w:space="0" w:color="auto"/>
                    <w:left w:val="none" w:sz="0" w:space="0" w:color="auto"/>
                    <w:bottom w:val="none" w:sz="0" w:space="0" w:color="auto"/>
                    <w:right w:val="none" w:sz="0" w:space="0" w:color="auto"/>
                  </w:divBdr>
                  <w:divsChild>
                    <w:div w:id="250427973">
                      <w:marLeft w:val="0"/>
                      <w:marRight w:val="0"/>
                      <w:marTop w:val="0"/>
                      <w:marBottom w:val="0"/>
                      <w:divBdr>
                        <w:top w:val="none" w:sz="0" w:space="0" w:color="auto"/>
                        <w:left w:val="none" w:sz="0" w:space="0" w:color="auto"/>
                        <w:bottom w:val="none" w:sz="0" w:space="0" w:color="auto"/>
                        <w:right w:val="none" w:sz="0" w:space="0" w:color="auto"/>
                      </w:divBdr>
                      <w:divsChild>
                        <w:div w:id="1806773465">
                          <w:marLeft w:val="0"/>
                          <w:marRight w:val="0"/>
                          <w:marTop w:val="0"/>
                          <w:marBottom w:val="0"/>
                          <w:divBdr>
                            <w:top w:val="none" w:sz="0" w:space="0" w:color="auto"/>
                            <w:left w:val="none" w:sz="0" w:space="0" w:color="auto"/>
                            <w:bottom w:val="none" w:sz="0" w:space="0" w:color="auto"/>
                            <w:right w:val="none" w:sz="0" w:space="0" w:color="auto"/>
                          </w:divBdr>
                          <w:divsChild>
                            <w:div w:id="2812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249399">
          <w:marLeft w:val="0"/>
          <w:marRight w:val="0"/>
          <w:marTop w:val="0"/>
          <w:marBottom w:val="0"/>
          <w:divBdr>
            <w:top w:val="none" w:sz="0" w:space="0" w:color="auto"/>
            <w:left w:val="none" w:sz="0" w:space="0" w:color="auto"/>
            <w:bottom w:val="none" w:sz="0" w:space="0" w:color="auto"/>
            <w:right w:val="none" w:sz="0" w:space="0" w:color="auto"/>
          </w:divBdr>
          <w:divsChild>
            <w:div w:id="604116918">
              <w:marLeft w:val="0"/>
              <w:marRight w:val="0"/>
              <w:marTop w:val="0"/>
              <w:marBottom w:val="0"/>
              <w:divBdr>
                <w:top w:val="none" w:sz="0" w:space="0" w:color="auto"/>
                <w:left w:val="none" w:sz="0" w:space="0" w:color="auto"/>
                <w:bottom w:val="none" w:sz="0" w:space="0" w:color="auto"/>
                <w:right w:val="none" w:sz="0" w:space="0" w:color="auto"/>
              </w:divBdr>
              <w:divsChild>
                <w:div w:id="435105312">
                  <w:marLeft w:val="0"/>
                  <w:marRight w:val="0"/>
                  <w:marTop w:val="0"/>
                  <w:marBottom w:val="0"/>
                  <w:divBdr>
                    <w:top w:val="none" w:sz="0" w:space="0" w:color="auto"/>
                    <w:left w:val="none" w:sz="0" w:space="0" w:color="auto"/>
                    <w:bottom w:val="none" w:sz="0" w:space="0" w:color="auto"/>
                    <w:right w:val="none" w:sz="0" w:space="0" w:color="auto"/>
                  </w:divBdr>
                  <w:divsChild>
                    <w:div w:id="100805345">
                      <w:marLeft w:val="0"/>
                      <w:marRight w:val="0"/>
                      <w:marTop w:val="0"/>
                      <w:marBottom w:val="0"/>
                      <w:divBdr>
                        <w:top w:val="none" w:sz="0" w:space="0" w:color="auto"/>
                        <w:left w:val="none" w:sz="0" w:space="0" w:color="auto"/>
                        <w:bottom w:val="none" w:sz="0" w:space="0" w:color="auto"/>
                        <w:right w:val="none" w:sz="0" w:space="0" w:color="auto"/>
                      </w:divBdr>
                      <w:divsChild>
                        <w:div w:id="427626597">
                          <w:marLeft w:val="0"/>
                          <w:marRight w:val="0"/>
                          <w:marTop w:val="0"/>
                          <w:marBottom w:val="0"/>
                          <w:divBdr>
                            <w:top w:val="none" w:sz="0" w:space="0" w:color="auto"/>
                            <w:left w:val="none" w:sz="0" w:space="0" w:color="auto"/>
                            <w:bottom w:val="none" w:sz="0" w:space="0" w:color="auto"/>
                            <w:right w:val="none" w:sz="0" w:space="0" w:color="auto"/>
                          </w:divBdr>
                          <w:divsChild>
                            <w:div w:id="1332485903">
                              <w:marLeft w:val="0"/>
                              <w:marRight w:val="0"/>
                              <w:marTop w:val="0"/>
                              <w:marBottom w:val="0"/>
                              <w:divBdr>
                                <w:top w:val="none" w:sz="0" w:space="0" w:color="auto"/>
                                <w:left w:val="none" w:sz="0" w:space="0" w:color="auto"/>
                                <w:bottom w:val="none" w:sz="0" w:space="0" w:color="auto"/>
                                <w:right w:val="none" w:sz="0" w:space="0" w:color="auto"/>
                              </w:divBdr>
                              <w:divsChild>
                                <w:div w:id="10403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347468">
          <w:marLeft w:val="0"/>
          <w:marRight w:val="0"/>
          <w:marTop w:val="0"/>
          <w:marBottom w:val="0"/>
          <w:divBdr>
            <w:top w:val="none" w:sz="0" w:space="0" w:color="auto"/>
            <w:left w:val="none" w:sz="0" w:space="0" w:color="auto"/>
            <w:bottom w:val="none" w:sz="0" w:space="0" w:color="auto"/>
            <w:right w:val="none" w:sz="0" w:space="0" w:color="auto"/>
          </w:divBdr>
          <w:divsChild>
            <w:div w:id="1894845600">
              <w:marLeft w:val="0"/>
              <w:marRight w:val="0"/>
              <w:marTop w:val="0"/>
              <w:marBottom w:val="0"/>
              <w:divBdr>
                <w:top w:val="none" w:sz="0" w:space="0" w:color="auto"/>
                <w:left w:val="none" w:sz="0" w:space="0" w:color="auto"/>
                <w:bottom w:val="none" w:sz="0" w:space="0" w:color="auto"/>
                <w:right w:val="none" w:sz="0" w:space="0" w:color="auto"/>
              </w:divBdr>
              <w:divsChild>
                <w:div w:id="199172678">
                  <w:marLeft w:val="0"/>
                  <w:marRight w:val="0"/>
                  <w:marTop w:val="0"/>
                  <w:marBottom w:val="0"/>
                  <w:divBdr>
                    <w:top w:val="none" w:sz="0" w:space="0" w:color="auto"/>
                    <w:left w:val="none" w:sz="0" w:space="0" w:color="auto"/>
                    <w:bottom w:val="none" w:sz="0" w:space="0" w:color="auto"/>
                    <w:right w:val="none" w:sz="0" w:space="0" w:color="auto"/>
                  </w:divBdr>
                  <w:divsChild>
                    <w:div w:id="679358327">
                      <w:marLeft w:val="0"/>
                      <w:marRight w:val="0"/>
                      <w:marTop w:val="0"/>
                      <w:marBottom w:val="0"/>
                      <w:divBdr>
                        <w:top w:val="none" w:sz="0" w:space="0" w:color="auto"/>
                        <w:left w:val="none" w:sz="0" w:space="0" w:color="auto"/>
                        <w:bottom w:val="none" w:sz="0" w:space="0" w:color="auto"/>
                        <w:right w:val="none" w:sz="0" w:space="0" w:color="auto"/>
                      </w:divBdr>
                      <w:divsChild>
                        <w:div w:id="1691099836">
                          <w:marLeft w:val="0"/>
                          <w:marRight w:val="0"/>
                          <w:marTop w:val="0"/>
                          <w:marBottom w:val="0"/>
                          <w:divBdr>
                            <w:top w:val="none" w:sz="0" w:space="0" w:color="auto"/>
                            <w:left w:val="none" w:sz="0" w:space="0" w:color="auto"/>
                            <w:bottom w:val="none" w:sz="0" w:space="0" w:color="auto"/>
                            <w:right w:val="none" w:sz="0" w:space="0" w:color="auto"/>
                          </w:divBdr>
                          <w:divsChild>
                            <w:div w:id="19910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481964">
          <w:marLeft w:val="0"/>
          <w:marRight w:val="0"/>
          <w:marTop w:val="0"/>
          <w:marBottom w:val="0"/>
          <w:divBdr>
            <w:top w:val="none" w:sz="0" w:space="0" w:color="auto"/>
            <w:left w:val="none" w:sz="0" w:space="0" w:color="auto"/>
            <w:bottom w:val="none" w:sz="0" w:space="0" w:color="auto"/>
            <w:right w:val="none" w:sz="0" w:space="0" w:color="auto"/>
          </w:divBdr>
          <w:divsChild>
            <w:div w:id="1949577691">
              <w:marLeft w:val="0"/>
              <w:marRight w:val="0"/>
              <w:marTop w:val="0"/>
              <w:marBottom w:val="0"/>
              <w:divBdr>
                <w:top w:val="none" w:sz="0" w:space="0" w:color="auto"/>
                <w:left w:val="none" w:sz="0" w:space="0" w:color="auto"/>
                <w:bottom w:val="none" w:sz="0" w:space="0" w:color="auto"/>
                <w:right w:val="none" w:sz="0" w:space="0" w:color="auto"/>
              </w:divBdr>
              <w:divsChild>
                <w:div w:id="239754233">
                  <w:marLeft w:val="0"/>
                  <w:marRight w:val="0"/>
                  <w:marTop w:val="0"/>
                  <w:marBottom w:val="0"/>
                  <w:divBdr>
                    <w:top w:val="none" w:sz="0" w:space="0" w:color="auto"/>
                    <w:left w:val="none" w:sz="0" w:space="0" w:color="auto"/>
                    <w:bottom w:val="none" w:sz="0" w:space="0" w:color="auto"/>
                    <w:right w:val="none" w:sz="0" w:space="0" w:color="auto"/>
                  </w:divBdr>
                  <w:divsChild>
                    <w:div w:id="1096680729">
                      <w:marLeft w:val="0"/>
                      <w:marRight w:val="0"/>
                      <w:marTop w:val="0"/>
                      <w:marBottom w:val="0"/>
                      <w:divBdr>
                        <w:top w:val="none" w:sz="0" w:space="0" w:color="auto"/>
                        <w:left w:val="none" w:sz="0" w:space="0" w:color="auto"/>
                        <w:bottom w:val="none" w:sz="0" w:space="0" w:color="auto"/>
                        <w:right w:val="none" w:sz="0" w:space="0" w:color="auto"/>
                      </w:divBdr>
                      <w:divsChild>
                        <w:div w:id="1494831635">
                          <w:marLeft w:val="0"/>
                          <w:marRight w:val="0"/>
                          <w:marTop w:val="0"/>
                          <w:marBottom w:val="0"/>
                          <w:divBdr>
                            <w:top w:val="none" w:sz="0" w:space="0" w:color="auto"/>
                            <w:left w:val="none" w:sz="0" w:space="0" w:color="auto"/>
                            <w:bottom w:val="none" w:sz="0" w:space="0" w:color="auto"/>
                            <w:right w:val="none" w:sz="0" w:space="0" w:color="auto"/>
                          </w:divBdr>
                          <w:divsChild>
                            <w:div w:id="886843981">
                              <w:marLeft w:val="0"/>
                              <w:marRight w:val="0"/>
                              <w:marTop w:val="0"/>
                              <w:marBottom w:val="0"/>
                              <w:divBdr>
                                <w:top w:val="none" w:sz="0" w:space="0" w:color="auto"/>
                                <w:left w:val="none" w:sz="0" w:space="0" w:color="auto"/>
                                <w:bottom w:val="none" w:sz="0" w:space="0" w:color="auto"/>
                                <w:right w:val="none" w:sz="0" w:space="0" w:color="auto"/>
                              </w:divBdr>
                              <w:divsChild>
                                <w:div w:id="3519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136327">
          <w:marLeft w:val="0"/>
          <w:marRight w:val="0"/>
          <w:marTop w:val="0"/>
          <w:marBottom w:val="0"/>
          <w:divBdr>
            <w:top w:val="none" w:sz="0" w:space="0" w:color="auto"/>
            <w:left w:val="none" w:sz="0" w:space="0" w:color="auto"/>
            <w:bottom w:val="none" w:sz="0" w:space="0" w:color="auto"/>
            <w:right w:val="none" w:sz="0" w:space="0" w:color="auto"/>
          </w:divBdr>
          <w:divsChild>
            <w:div w:id="1955869047">
              <w:marLeft w:val="0"/>
              <w:marRight w:val="0"/>
              <w:marTop w:val="0"/>
              <w:marBottom w:val="0"/>
              <w:divBdr>
                <w:top w:val="none" w:sz="0" w:space="0" w:color="auto"/>
                <w:left w:val="none" w:sz="0" w:space="0" w:color="auto"/>
                <w:bottom w:val="none" w:sz="0" w:space="0" w:color="auto"/>
                <w:right w:val="none" w:sz="0" w:space="0" w:color="auto"/>
              </w:divBdr>
              <w:divsChild>
                <w:div w:id="1931306247">
                  <w:marLeft w:val="0"/>
                  <w:marRight w:val="0"/>
                  <w:marTop w:val="0"/>
                  <w:marBottom w:val="0"/>
                  <w:divBdr>
                    <w:top w:val="none" w:sz="0" w:space="0" w:color="auto"/>
                    <w:left w:val="none" w:sz="0" w:space="0" w:color="auto"/>
                    <w:bottom w:val="none" w:sz="0" w:space="0" w:color="auto"/>
                    <w:right w:val="none" w:sz="0" w:space="0" w:color="auto"/>
                  </w:divBdr>
                  <w:divsChild>
                    <w:div w:id="87773866">
                      <w:marLeft w:val="0"/>
                      <w:marRight w:val="0"/>
                      <w:marTop w:val="0"/>
                      <w:marBottom w:val="0"/>
                      <w:divBdr>
                        <w:top w:val="none" w:sz="0" w:space="0" w:color="auto"/>
                        <w:left w:val="none" w:sz="0" w:space="0" w:color="auto"/>
                        <w:bottom w:val="none" w:sz="0" w:space="0" w:color="auto"/>
                        <w:right w:val="none" w:sz="0" w:space="0" w:color="auto"/>
                      </w:divBdr>
                      <w:divsChild>
                        <w:div w:id="215508566">
                          <w:marLeft w:val="0"/>
                          <w:marRight w:val="0"/>
                          <w:marTop w:val="0"/>
                          <w:marBottom w:val="0"/>
                          <w:divBdr>
                            <w:top w:val="none" w:sz="0" w:space="0" w:color="auto"/>
                            <w:left w:val="none" w:sz="0" w:space="0" w:color="auto"/>
                            <w:bottom w:val="none" w:sz="0" w:space="0" w:color="auto"/>
                            <w:right w:val="none" w:sz="0" w:space="0" w:color="auto"/>
                          </w:divBdr>
                          <w:divsChild>
                            <w:div w:id="4291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587558">
          <w:marLeft w:val="0"/>
          <w:marRight w:val="0"/>
          <w:marTop w:val="0"/>
          <w:marBottom w:val="0"/>
          <w:divBdr>
            <w:top w:val="none" w:sz="0" w:space="0" w:color="auto"/>
            <w:left w:val="none" w:sz="0" w:space="0" w:color="auto"/>
            <w:bottom w:val="none" w:sz="0" w:space="0" w:color="auto"/>
            <w:right w:val="none" w:sz="0" w:space="0" w:color="auto"/>
          </w:divBdr>
          <w:divsChild>
            <w:div w:id="1249345089">
              <w:marLeft w:val="0"/>
              <w:marRight w:val="0"/>
              <w:marTop w:val="0"/>
              <w:marBottom w:val="0"/>
              <w:divBdr>
                <w:top w:val="none" w:sz="0" w:space="0" w:color="auto"/>
                <w:left w:val="none" w:sz="0" w:space="0" w:color="auto"/>
                <w:bottom w:val="none" w:sz="0" w:space="0" w:color="auto"/>
                <w:right w:val="none" w:sz="0" w:space="0" w:color="auto"/>
              </w:divBdr>
              <w:divsChild>
                <w:div w:id="1707678293">
                  <w:marLeft w:val="0"/>
                  <w:marRight w:val="0"/>
                  <w:marTop w:val="0"/>
                  <w:marBottom w:val="0"/>
                  <w:divBdr>
                    <w:top w:val="none" w:sz="0" w:space="0" w:color="auto"/>
                    <w:left w:val="none" w:sz="0" w:space="0" w:color="auto"/>
                    <w:bottom w:val="none" w:sz="0" w:space="0" w:color="auto"/>
                    <w:right w:val="none" w:sz="0" w:space="0" w:color="auto"/>
                  </w:divBdr>
                  <w:divsChild>
                    <w:div w:id="1164591331">
                      <w:marLeft w:val="0"/>
                      <w:marRight w:val="0"/>
                      <w:marTop w:val="0"/>
                      <w:marBottom w:val="0"/>
                      <w:divBdr>
                        <w:top w:val="none" w:sz="0" w:space="0" w:color="auto"/>
                        <w:left w:val="none" w:sz="0" w:space="0" w:color="auto"/>
                        <w:bottom w:val="none" w:sz="0" w:space="0" w:color="auto"/>
                        <w:right w:val="none" w:sz="0" w:space="0" w:color="auto"/>
                      </w:divBdr>
                      <w:divsChild>
                        <w:div w:id="539708623">
                          <w:marLeft w:val="0"/>
                          <w:marRight w:val="0"/>
                          <w:marTop w:val="0"/>
                          <w:marBottom w:val="0"/>
                          <w:divBdr>
                            <w:top w:val="none" w:sz="0" w:space="0" w:color="auto"/>
                            <w:left w:val="none" w:sz="0" w:space="0" w:color="auto"/>
                            <w:bottom w:val="none" w:sz="0" w:space="0" w:color="auto"/>
                            <w:right w:val="none" w:sz="0" w:space="0" w:color="auto"/>
                          </w:divBdr>
                          <w:divsChild>
                            <w:div w:id="1496728201">
                              <w:marLeft w:val="0"/>
                              <w:marRight w:val="0"/>
                              <w:marTop w:val="0"/>
                              <w:marBottom w:val="0"/>
                              <w:divBdr>
                                <w:top w:val="none" w:sz="0" w:space="0" w:color="auto"/>
                                <w:left w:val="none" w:sz="0" w:space="0" w:color="auto"/>
                                <w:bottom w:val="none" w:sz="0" w:space="0" w:color="auto"/>
                                <w:right w:val="none" w:sz="0" w:space="0" w:color="auto"/>
                              </w:divBdr>
                              <w:divsChild>
                                <w:div w:id="42959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608851">
          <w:marLeft w:val="0"/>
          <w:marRight w:val="0"/>
          <w:marTop w:val="0"/>
          <w:marBottom w:val="0"/>
          <w:divBdr>
            <w:top w:val="none" w:sz="0" w:space="0" w:color="auto"/>
            <w:left w:val="none" w:sz="0" w:space="0" w:color="auto"/>
            <w:bottom w:val="none" w:sz="0" w:space="0" w:color="auto"/>
            <w:right w:val="none" w:sz="0" w:space="0" w:color="auto"/>
          </w:divBdr>
          <w:divsChild>
            <w:div w:id="618948221">
              <w:marLeft w:val="0"/>
              <w:marRight w:val="0"/>
              <w:marTop w:val="0"/>
              <w:marBottom w:val="0"/>
              <w:divBdr>
                <w:top w:val="none" w:sz="0" w:space="0" w:color="auto"/>
                <w:left w:val="none" w:sz="0" w:space="0" w:color="auto"/>
                <w:bottom w:val="none" w:sz="0" w:space="0" w:color="auto"/>
                <w:right w:val="none" w:sz="0" w:space="0" w:color="auto"/>
              </w:divBdr>
              <w:divsChild>
                <w:div w:id="849031132">
                  <w:marLeft w:val="0"/>
                  <w:marRight w:val="0"/>
                  <w:marTop w:val="0"/>
                  <w:marBottom w:val="0"/>
                  <w:divBdr>
                    <w:top w:val="none" w:sz="0" w:space="0" w:color="auto"/>
                    <w:left w:val="none" w:sz="0" w:space="0" w:color="auto"/>
                    <w:bottom w:val="none" w:sz="0" w:space="0" w:color="auto"/>
                    <w:right w:val="none" w:sz="0" w:space="0" w:color="auto"/>
                  </w:divBdr>
                  <w:divsChild>
                    <w:div w:id="2022656804">
                      <w:marLeft w:val="0"/>
                      <w:marRight w:val="0"/>
                      <w:marTop w:val="0"/>
                      <w:marBottom w:val="0"/>
                      <w:divBdr>
                        <w:top w:val="none" w:sz="0" w:space="0" w:color="auto"/>
                        <w:left w:val="none" w:sz="0" w:space="0" w:color="auto"/>
                        <w:bottom w:val="none" w:sz="0" w:space="0" w:color="auto"/>
                        <w:right w:val="none" w:sz="0" w:space="0" w:color="auto"/>
                      </w:divBdr>
                      <w:divsChild>
                        <w:div w:id="1140608232">
                          <w:marLeft w:val="0"/>
                          <w:marRight w:val="0"/>
                          <w:marTop w:val="0"/>
                          <w:marBottom w:val="0"/>
                          <w:divBdr>
                            <w:top w:val="none" w:sz="0" w:space="0" w:color="auto"/>
                            <w:left w:val="none" w:sz="0" w:space="0" w:color="auto"/>
                            <w:bottom w:val="none" w:sz="0" w:space="0" w:color="auto"/>
                            <w:right w:val="none" w:sz="0" w:space="0" w:color="auto"/>
                          </w:divBdr>
                          <w:divsChild>
                            <w:div w:id="18769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471713">
          <w:marLeft w:val="0"/>
          <w:marRight w:val="0"/>
          <w:marTop w:val="0"/>
          <w:marBottom w:val="0"/>
          <w:divBdr>
            <w:top w:val="none" w:sz="0" w:space="0" w:color="auto"/>
            <w:left w:val="none" w:sz="0" w:space="0" w:color="auto"/>
            <w:bottom w:val="none" w:sz="0" w:space="0" w:color="auto"/>
            <w:right w:val="none" w:sz="0" w:space="0" w:color="auto"/>
          </w:divBdr>
          <w:divsChild>
            <w:div w:id="702486980">
              <w:marLeft w:val="0"/>
              <w:marRight w:val="0"/>
              <w:marTop w:val="0"/>
              <w:marBottom w:val="0"/>
              <w:divBdr>
                <w:top w:val="none" w:sz="0" w:space="0" w:color="auto"/>
                <w:left w:val="none" w:sz="0" w:space="0" w:color="auto"/>
                <w:bottom w:val="none" w:sz="0" w:space="0" w:color="auto"/>
                <w:right w:val="none" w:sz="0" w:space="0" w:color="auto"/>
              </w:divBdr>
              <w:divsChild>
                <w:div w:id="1059548689">
                  <w:marLeft w:val="0"/>
                  <w:marRight w:val="0"/>
                  <w:marTop w:val="0"/>
                  <w:marBottom w:val="0"/>
                  <w:divBdr>
                    <w:top w:val="none" w:sz="0" w:space="0" w:color="auto"/>
                    <w:left w:val="none" w:sz="0" w:space="0" w:color="auto"/>
                    <w:bottom w:val="none" w:sz="0" w:space="0" w:color="auto"/>
                    <w:right w:val="none" w:sz="0" w:space="0" w:color="auto"/>
                  </w:divBdr>
                  <w:divsChild>
                    <w:div w:id="1013923292">
                      <w:marLeft w:val="0"/>
                      <w:marRight w:val="0"/>
                      <w:marTop w:val="0"/>
                      <w:marBottom w:val="0"/>
                      <w:divBdr>
                        <w:top w:val="none" w:sz="0" w:space="0" w:color="auto"/>
                        <w:left w:val="none" w:sz="0" w:space="0" w:color="auto"/>
                        <w:bottom w:val="none" w:sz="0" w:space="0" w:color="auto"/>
                        <w:right w:val="none" w:sz="0" w:space="0" w:color="auto"/>
                      </w:divBdr>
                      <w:divsChild>
                        <w:div w:id="851719877">
                          <w:marLeft w:val="0"/>
                          <w:marRight w:val="0"/>
                          <w:marTop w:val="0"/>
                          <w:marBottom w:val="0"/>
                          <w:divBdr>
                            <w:top w:val="none" w:sz="0" w:space="0" w:color="auto"/>
                            <w:left w:val="none" w:sz="0" w:space="0" w:color="auto"/>
                            <w:bottom w:val="none" w:sz="0" w:space="0" w:color="auto"/>
                            <w:right w:val="none" w:sz="0" w:space="0" w:color="auto"/>
                          </w:divBdr>
                          <w:divsChild>
                            <w:div w:id="1692417099">
                              <w:marLeft w:val="0"/>
                              <w:marRight w:val="0"/>
                              <w:marTop w:val="0"/>
                              <w:marBottom w:val="0"/>
                              <w:divBdr>
                                <w:top w:val="none" w:sz="0" w:space="0" w:color="auto"/>
                                <w:left w:val="none" w:sz="0" w:space="0" w:color="auto"/>
                                <w:bottom w:val="none" w:sz="0" w:space="0" w:color="auto"/>
                                <w:right w:val="none" w:sz="0" w:space="0" w:color="auto"/>
                              </w:divBdr>
                              <w:divsChild>
                                <w:div w:id="17952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808396">
          <w:marLeft w:val="0"/>
          <w:marRight w:val="0"/>
          <w:marTop w:val="0"/>
          <w:marBottom w:val="0"/>
          <w:divBdr>
            <w:top w:val="none" w:sz="0" w:space="0" w:color="auto"/>
            <w:left w:val="none" w:sz="0" w:space="0" w:color="auto"/>
            <w:bottom w:val="none" w:sz="0" w:space="0" w:color="auto"/>
            <w:right w:val="none" w:sz="0" w:space="0" w:color="auto"/>
          </w:divBdr>
          <w:divsChild>
            <w:div w:id="2014216022">
              <w:marLeft w:val="0"/>
              <w:marRight w:val="0"/>
              <w:marTop w:val="0"/>
              <w:marBottom w:val="0"/>
              <w:divBdr>
                <w:top w:val="none" w:sz="0" w:space="0" w:color="auto"/>
                <w:left w:val="none" w:sz="0" w:space="0" w:color="auto"/>
                <w:bottom w:val="none" w:sz="0" w:space="0" w:color="auto"/>
                <w:right w:val="none" w:sz="0" w:space="0" w:color="auto"/>
              </w:divBdr>
              <w:divsChild>
                <w:div w:id="1597207523">
                  <w:marLeft w:val="0"/>
                  <w:marRight w:val="0"/>
                  <w:marTop w:val="0"/>
                  <w:marBottom w:val="0"/>
                  <w:divBdr>
                    <w:top w:val="none" w:sz="0" w:space="0" w:color="auto"/>
                    <w:left w:val="none" w:sz="0" w:space="0" w:color="auto"/>
                    <w:bottom w:val="none" w:sz="0" w:space="0" w:color="auto"/>
                    <w:right w:val="none" w:sz="0" w:space="0" w:color="auto"/>
                  </w:divBdr>
                  <w:divsChild>
                    <w:div w:id="461534862">
                      <w:marLeft w:val="0"/>
                      <w:marRight w:val="0"/>
                      <w:marTop w:val="0"/>
                      <w:marBottom w:val="0"/>
                      <w:divBdr>
                        <w:top w:val="none" w:sz="0" w:space="0" w:color="auto"/>
                        <w:left w:val="none" w:sz="0" w:space="0" w:color="auto"/>
                        <w:bottom w:val="none" w:sz="0" w:space="0" w:color="auto"/>
                        <w:right w:val="none" w:sz="0" w:space="0" w:color="auto"/>
                      </w:divBdr>
                      <w:divsChild>
                        <w:div w:id="1866794752">
                          <w:marLeft w:val="0"/>
                          <w:marRight w:val="0"/>
                          <w:marTop w:val="0"/>
                          <w:marBottom w:val="0"/>
                          <w:divBdr>
                            <w:top w:val="none" w:sz="0" w:space="0" w:color="auto"/>
                            <w:left w:val="none" w:sz="0" w:space="0" w:color="auto"/>
                            <w:bottom w:val="none" w:sz="0" w:space="0" w:color="auto"/>
                            <w:right w:val="none" w:sz="0" w:space="0" w:color="auto"/>
                          </w:divBdr>
                          <w:divsChild>
                            <w:div w:id="45517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541692">
          <w:marLeft w:val="0"/>
          <w:marRight w:val="0"/>
          <w:marTop w:val="0"/>
          <w:marBottom w:val="0"/>
          <w:divBdr>
            <w:top w:val="none" w:sz="0" w:space="0" w:color="auto"/>
            <w:left w:val="none" w:sz="0" w:space="0" w:color="auto"/>
            <w:bottom w:val="none" w:sz="0" w:space="0" w:color="auto"/>
            <w:right w:val="none" w:sz="0" w:space="0" w:color="auto"/>
          </w:divBdr>
          <w:divsChild>
            <w:div w:id="1736312721">
              <w:marLeft w:val="0"/>
              <w:marRight w:val="0"/>
              <w:marTop w:val="0"/>
              <w:marBottom w:val="0"/>
              <w:divBdr>
                <w:top w:val="none" w:sz="0" w:space="0" w:color="auto"/>
                <w:left w:val="none" w:sz="0" w:space="0" w:color="auto"/>
                <w:bottom w:val="none" w:sz="0" w:space="0" w:color="auto"/>
                <w:right w:val="none" w:sz="0" w:space="0" w:color="auto"/>
              </w:divBdr>
              <w:divsChild>
                <w:div w:id="167336382">
                  <w:marLeft w:val="0"/>
                  <w:marRight w:val="0"/>
                  <w:marTop w:val="0"/>
                  <w:marBottom w:val="0"/>
                  <w:divBdr>
                    <w:top w:val="none" w:sz="0" w:space="0" w:color="auto"/>
                    <w:left w:val="none" w:sz="0" w:space="0" w:color="auto"/>
                    <w:bottom w:val="none" w:sz="0" w:space="0" w:color="auto"/>
                    <w:right w:val="none" w:sz="0" w:space="0" w:color="auto"/>
                  </w:divBdr>
                  <w:divsChild>
                    <w:div w:id="1709259737">
                      <w:marLeft w:val="0"/>
                      <w:marRight w:val="0"/>
                      <w:marTop w:val="0"/>
                      <w:marBottom w:val="0"/>
                      <w:divBdr>
                        <w:top w:val="none" w:sz="0" w:space="0" w:color="auto"/>
                        <w:left w:val="none" w:sz="0" w:space="0" w:color="auto"/>
                        <w:bottom w:val="none" w:sz="0" w:space="0" w:color="auto"/>
                        <w:right w:val="none" w:sz="0" w:space="0" w:color="auto"/>
                      </w:divBdr>
                      <w:divsChild>
                        <w:div w:id="684093764">
                          <w:marLeft w:val="0"/>
                          <w:marRight w:val="0"/>
                          <w:marTop w:val="0"/>
                          <w:marBottom w:val="0"/>
                          <w:divBdr>
                            <w:top w:val="none" w:sz="0" w:space="0" w:color="auto"/>
                            <w:left w:val="none" w:sz="0" w:space="0" w:color="auto"/>
                            <w:bottom w:val="none" w:sz="0" w:space="0" w:color="auto"/>
                            <w:right w:val="none" w:sz="0" w:space="0" w:color="auto"/>
                          </w:divBdr>
                          <w:divsChild>
                            <w:div w:id="1589194616">
                              <w:marLeft w:val="0"/>
                              <w:marRight w:val="0"/>
                              <w:marTop w:val="0"/>
                              <w:marBottom w:val="0"/>
                              <w:divBdr>
                                <w:top w:val="none" w:sz="0" w:space="0" w:color="auto"/>
                                <w:left w:val="none" w:sz="0" w:space="0" w:color="auto"/>
                                <w:bottom w:val="none" w:sz="0" w:space="0" w:color="auto"/>
                                <w:right w:val="none" w:sz="0" w:space="0" w:color="auto"/>
                              </w:divBdr>
                              <w:divsChild>
                                <w:div w:id="3054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707311">
          <w:marLeft w:val="0"/>
          <w:marRight w:val="0"/>
          <w:marTop w:val="0"/>
          <w:marBottom w:val="0"/>
          <w:divBdr>
            <w:top w:val="none" w:sz="0" w:space="0" w:color="auto"/>
            <w:left w:val="none" w:sz="0" w:space="0" w:color="auto"/>
            <w:bottom w:val="none" w:sz="0" w:space="0" w:color="auto"/>
            <w:right w:val="none" w:sz="0" w:space="0" w:color="auto"/>
          </w:divBdr>
          <w:divsChild>
            <w:div w:id="1179392667">
              <w:marLeft w:val="0"/>
              <w:marRight w:val="0"/>
              <w:marTop w:val="0"/>
              <w:marBottom w:val="0"/>
              <w:divBdr>
                <w:top w:val="none" w:sz="0" w:space="0" w:color="auto"/>
                <w:left w:val="none" w:sz="0" w:space="0" w:color="auto"/>
                <w:bottom w:val="none" w:sz="0" w:space="0" w:color="auto"/>
                <w:right w:val="none" w:sz="0" w:space="0" w:color="auto"/>
              </w:divBdr>
              <w:divsChild>
                <w:div w:id="68620855">
                  <w:marLeft w:val="0"/>
                  <w:marRight w:val="0"/>
                  <w:marTop w:val="0"/>
                  <w:marBottom w:val="0"/>
                  <w:divBdr>
                    <w:top w:val="none" w:sz="0" w:space="0" w:color="auto"/>
                    <w:left w:val="none" w:sz="0" w:space="0" w:color="auto"/>
                    <w:bottom w:val="none" w:sz="0" w:space="0" w:color="auto"/>
                    <w:right w:val="none" w:sz="0" w:space="0" w:color="auto"/>
                  </w:divBdr>
                  <w:divsChild>
                    <w:div w:id="849371223">
                      <w:marLeft w:val="0"/>
                      <w:marRight w:val="0"/>
                      <w:marTop w:val="0"/>
                      <w:marBottom w:val="0"/>
                      <w:divBdr>
                        <w:top w:val="none" w:sz="0" w:space="0" w:color="auto"/>
                        <w:left w:val="none" w:sz="0" w:space="0" w:color="auto"/>
                        <w:bottom w:val="none" w:sz="0" w:space="0" w:color="auto"/>
                        <w:right w:val="none" w:sz="0" w:space="0" w:color="auto"/>
                      </w:divBdr>
                      <w:divsChild>
                        <w:div w:id="1564751583">
                          <w:marLeft w:val="0"/>
                          <w:marRight w:val="0"/>
                          <w:marTop w:val="0"/>
                          <w:marBottom w:val="0"/>
                          <w:divBdr>
                            <w:top w:val="none" w:sz="0" w:space="0" w:color="auto"/>
                            <w:left w:val="none" w:sz="0" w:space="0" w:color="auto"/>
                            <w:bottom w:val="none" w:sz="0" w:space="0" w:color="auto"/>
                            <w:right w:val="none" w:sz="0" w:space="0" w:color="auto"/>
                          </w:divBdr>
                          <w:divsChild>
                            <w:div w:id="7472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034883">
          <w:marLeft w:val="0"/>
          <w:marRight w:val="0"/>
          <w:marTop w:val="0"/>
          <w:marBottom w:val="0"/>
          <w:divBdr>
            <w:top w:val="none" w:sz="0" w:space="0" w:color="auto"/>
            <w:left w:val="none" w:sz="0" w:space="0" w:color="auto"/>
            <w:bottom w:val="none" w:sz="0" w:space="0" w:color="auto"/>
            <w:right w:val="none" w:sz="0" w:space="0" w:color="auto"/>
          </w:divBdr>
          <w:divsChild>
            <w:div w:id="1533810445">
              <w:marLeft w:val="0"/>
              <w:marRight w:val="0"/>
              <w:marTop w:val="0"/>
              <w:marBottom w:val="0"/>
              <w:divBdr>
                <w:top w:val="none" w:sz="0" w:space="0" w:color="auto"/>
                <w:left w:val="none" w:sz="0" w:space="0" w:color="auto"/>
                <w:bottom w:val="none" w:sz="0" w:space="0" w:color="auto"/>
                <w:right w:val="none" w:sz="0" w:space="0" w:color="auto"/>
              </w:divBdr>
              <w:divsChild>
                <w:div w:id="354503107">
                  <w:marLeft w:val="0"/>
                  <w:marRight w:val="0"/>
                  <w:marTop w:val="0"/>
                  <w:marBottom w:val="0"/>
                  <w:divBdr>
                    <w:top w:val="none" w:sz="0" w:space="0" w:color="auto"/>
                    <w:left w:val="none" w:sz="0" w:space="0" w:color="auto"/>
                    <w:bottom w:val="none" w:sz="0" w:space="0" w:color="auto"/>
                    <w:right w:val="none" w:sz="0" w:space="0" w:color="auto"/>
                  </w:divBdr>
                  <w:divsChild>
                    <w:div w:id="2077849329">
                      <w:marLeft w:val="0"/>
                      <w:marRight w:val="0"/>
                      <w:marTop w:val="0"/>
                      <w:marBottom w:val="0"/>
                      <w:divBdr>
                        <w:top w:val="none" w:sz="0" w:space="0" w:color="auto"/>
                        <w:left w:val="none" w:sz="0" w:space="0" w:color="auto"/>
                        <w:bottom w:val="none" w:sz="0" w:space="0" w:color="auto"/>
                        <w:right w:val="none" w:sz="0" w:space="0" w:color="auto"/>
                      </w:divBdr>
                      <w:divsChild>
                        <w:div w:id="2115250919">
                          <w:marLeft w:val="0"/>
                          <w:marRight w:val="0"/>
                          <w:marTop w:val="0"/>
                          <w:marBottom w:val="0"/>
                          <w:divBdr>
                            <w:top w:val="none" w:sz="0" w:space="0" w:color="auto"/>
                            <w:left w:val="none" w:sz="0" w:space="0" w:color="auto"/>
                            <w:bottom w:val="none" w:sz="0" w:space="0" w:color="auto"/>
                            <w:right w:val="none" w:sz="0" w:space="0" w:color="auto"/>
                          </w:divBdr>
                          <w:divsChild>
                            <w:div w:id="35013206">
                              <w:marLeft w:val="0"/>
                              <w:marRight w:val="0"/>
                              <w:marTop w:val="0"/>
                              <w:marBottom w:val="0"/>
                              <w:divBdr>
                                <w:top w:val="none" w:sz="0" w:space="0" w:color="auto"/>
                                <w:left w:val="none" w:sz="0" w:space="0" w:color="auto"/>
                                <w:bottom w:val="none" w:sz="0" w:space="0" w:color="auto"/>
                                <w:right w:val="none" w:sz="0" w:space="0" w:color="auto"/>
                              </w:divBdr>
                              <w:divsChild>
                                <w:div w:id="886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692075">
          <w:marLeft w:val="0"/>
          <w:marRight w:val="0"/>
          <w:marTop w:val="0"/>
          <w:marBottom w:val="0"/>
          <w:divBdr>
            <w:top w:val="none" w:sz="0" w:space="0" w:color="auto"/>
            <w:left w:val="none" w:sz="0" w:space="0" w:color="auto"/>
            <w:bottom w:val="none" w:sz="0" w:space="0" w:color="auto"/>
            <w:right w:val="none" w:sz="0" w:space="0" w:color="auto"/>
          </w:divBdr>
          <w:divsChild>
            <w:div w:id="916329906">
              <w:marLeft w:val="0"/>
              <w:marRight w:val="0"/>
              <w:marTop w:val="0"/>
              <w:marBottom w:val="0"/>
              <w:divBdr>
                <w:top w:val="none" w:sz="0" w:space="0" w:color="auto"/>
                <w:left w:val="none" w:sz="0" w:space="0" w:color="auto"/>
                <w:bottom w:val="none" w:sz="0" w:space="0" w:color="auto"/>
                <w:right w:val="none" w:sz="0" w:space="0" w:color="auto"/>
              </w:divBdr>
              <w:divsChild>
                <w:div w:id="1534072601">
                  <w:marLeft w:val="0"/>
                  <w:marRight w:val="0"/>
                  <w:marTop w:val="0"/>
                  <w:marBottom w:val="0"/>
                  <w:divBdr>
                    <w:top w:val="none" w:sz="0" w:space="0" w:color="auto"/>
                    <w:left w:val="none" w:sz="0" w:space="0" w:color="auto"/>
                    <w:bottom w:val="none" w:sz="0" w:space="0" w:color="auto"/>
                    <w:right w:val="none" w:sz="0" w:space="0" w:color="auto"/>
                  </w:divBdr>
                  <w:divsChild>
                    <w:div w:id="1221672406">
                      <w:marLeft w:val="0"/>
                      <w:marRight w:val="0"/>
                      <w:marTop w:val="0"/>
                      <w:marBottom w:val="0"/>
                      <w:divBdr>
                        <w:top w:val="none" w:sz="0" w:space="0" w:color="auto"/>
                        <w:left w:val="none" w:sz="0" w:space="0" w:color="auto"/>
                        <w:bottom w:val="none" w:sz="0" w:space="0" w:color="auto"/>
                        <w:right w:val="none" w:sz="0" w:space="0" w:color="auto"/>
                      </w:divBdr>
                      <w:divsChild>
                        <w:div w:id="1727952886">
                          <w:marLeft w:val="0"/>
                          <w:marRight w:val="0"/>
                          <w:marTop w:val="0"/>
                          <w:marBottom w:val="0"/>
                          <w:divBdr>
                            <w:top w:val="none" w:sz="0" w:space="0" w:color="auto"/>
                            <w:left w:val="none" w:sz="0" w:space="0" w:color="auto"/>
                            <w:bottom w:val="none" w:sz="0" w:space="0" w:color="auto"/>
                            <w:right w:val="none" w:sz="0" w:space="0" w:color="auto"/>
                          </w:divBdr>
                          <w:divsChild>
                            <w:div w:id="2392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923327">
          <w:marLeft w:val="0"/>
          <w:marRight w:val="0"/>
          <w:marTop w:val="0"/>
          <w:marBottom w:val="0"/>
          <w:divBdr>
            <w:top w:val="none" w:sz="0" w:space="0" w:color="auto"/>
            <w:left w:val="none" w:sz="0" w:space="0" w:color="auto"/>
            <w:bottom w:val="none" w:sz="0" w:space="0" w:color="auto"/>
            <w:right w:val="none" w:sz="0" w:space="0" w:color="auto"/>
          </w:divBdr>
          <w:divsChild>
            <w:div w:id="1363242385">
              <w:marLeft w:val="0"/>
              <w:marRight w:val="0"/>
              <w:marTop w:val="0"/>
              <w:marBottom w:val="0"/>
              <w:divBdr>
                <w:top w:val="none" w:sz="0" w:space="0" w:color="auto"/>
                <w:left w:val="none" w:sz="0" w:space="0" w:color="auto"/>
                <w:bottom w:val="none" w:sz="0" w:space="0" w:color="auto"/>
                <w:right w:val="none" w:sz="0" w:space="0" w:color="auto"/>
              </w:divBdr>
              <w:divsChild>
                <w:div w:id="921375821">
                  <w:marLeft w:val="0"/>
                  <w:marRight w:val="0"/>
                  <w:marTop w:val="0"/>
                  <w:marBottom w:val="0"/>
                  <w:divBdr>
                    <w:top w:val="none" w:sz="0" w:space="0" w:color="auto"/>
                    <w:left w:val="none" w:sz="0" w:space="0" w:color="auto"/>
                    <w:bottom w:val="none" w:sz="0" w:space="0" w:color="auto"/>
                    <w:right w:val="none" w:sz="0" w:space="0" w:color="auto"/>
                  </w:divBdr>
                  <w:divsChild>
                    <w:div w:id="1973561024">
                      <w:marLeft w:val="0"/>
                      <w:marRight w:val="0"/>
                      <w:marTop w:val="0"/>
                      <w:marBottom w:val="0"/>
                      <w:divBdr>
                        <w:top w:val="none" w:sz="0" w:space="0" w:color="auto"/>
                        <w:left w:val="none" w:sz="0" w:space="0" w:color="auto"/>
                        <w:bottom w:val="none" w:sz="0" w:space="0" w:color="auto"/>
                        <w:right w:val="none" w:sz="0" w:space="0" w:color="auto"/>
                      </w:divBdr>
                      <w:divsChild>
                        <w:div w:id="1349940005">
                          <w:marLeft w:val="0"/>
                          <w:marRight w:val="0"/>
                          <w:marTop w:val="0"/>
                          <w:marBottom w:val="0"/>
                          <w:divBdr>
                            <w:top w:val="none" w:sz="0" w:space="0" w:color="auto"/>
                            <w:left w:val="none" w:sz="0" w:space="0" w:color="auto"/>
                            <w:bottom w:val="none" w:sz="0" w:space="0" w:color="auto"/>
                            <w:right w:val="none" w:sz="0" w:space="0" w:color="auto"/>
                          </w:divBdr>
                          <w:divsChild>
                            <w:div w:id="1009600696">
                              <w:marLeft w:val="0"/>
                              <w:marRight w:val="0"/>
                              <w:marTop w:val="0"/>
                              <w:marBottom w:val="0"/>
                              <w:divBdr>
                                <w:top w:val="none" w:sz="0" w:space="0" w:color="auto"/>
                                <w:left w:val="none" w:sz="0" w:space="0" w:color="auto"/>
                                <w:bottom w:val="none" w:sz="0" w:space="0" w:color="auto"/>
                                <w:right w:val="none" w:sz="0" w:space="0" w:color="auto"/>
                              </w:divBdr>
                              <w:divsChild>
                                <w:div w:id="7890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116125">
          <w:marLeft w:val="0"/>
          <w:marRight w:val="0"/>
          <w:marTop w:val="0"/>
          <w:marBottom w:val="0"/>
          <w:divBdr>
            <w:top w:val="none" w:sz="0" w:space="0" w:color="auto"/>
            <w:left w:val="none" w:sz="0" w:space="0" w:color="auto"/>
            <w:bottom w:val="none" w:sz="0" w:space="0" w:color="auto"/>
            <w:right w:val="none" w:sz="0" w:space="0" w:color="auto"/>
          </w:divBdr>
          <w:divsChild>
            <w:div w:id="863443584">
              <w:marLeft w:val="0"/>
              <w:marRight w:val="0"/>
              <w:marTop w:val="0"/>
              <w:marBottom w:val="0"/>
              <w:divBdr>
                <w:top w:val="none" w:sz="0" w:space="0" w:color="auto"/>
                <w:left w:val="none" w:sz="0" w:space="0" w:color="auto"/>
                <w:bottom w:val="none" w:sz="0" w:space="0" w:color="auto"/>
                <w:right w:val="none" w:sz="0" w:space="0" w:color="auto"/>
              </w:divBdr>
              <w:divsChild>
                <w:div w:id="1142846717">
                  <w:marLeft w:val="0"/>
                  <w:marRight w:val="0"/>
                  <w:marTop w:val="0"/>
                  <w:marBottom w:val="0"/>
                  <w:divBdr>
                    <w:top w:val="none" w:sz="0" w:space="0" w:color="auto"/>
                    <w:left w:val="none" w:sz="0" w:space="0" w:color="auto"/>
                    <w:bottom w:val="none" w:sz="0" w:space="0" w:color="auto"/>
                    <w:right w:val="none" w:sz="0" w:space="0" w:color="auto"/>
                  </w:divBdr>
                  <w:divsChild>
                    <w:div w:id="557787087">
                      <w:marLeft w:val="0"/>
                      <w:marRight w:val="0"/>
                      <w:marTop w:val="0"/>
                      <w:marBottom w:val="0"/>
                      <w:divBdr>
                        <w:top w:val="none" w:sz="0" w:space="0" w:color="auto"/>
                        <w:left w:val="none" w:sz="0" w:space="0" w:color="auto"/>
                        <w:bottom w:val="none" w:sz="0" w:space="0" w:color="auto"/>
                        <w:right w:val="none" w:sz="0" w:space="0" w:color="auto"/>
                      </w:divBdr>
                      <w:divsChild>
                        <w:div w:id="946472884">
                          <w:marLeft w:val="0"/>
                          <w:marRight w:val="0"/>
                          <w:marTop w:val="0"/>
                          <w:marBottom w:val="0"/>
                          <w:divBdr>
                            <w:top w:val="none" w:sz="0" w:space="0" w:color="auto"/>
                            <w:left w:val="none" w:sz="0" w:space="0" w:color="auto"/>
                            <w:bottom w:val="none" w:sz="0" w:space="0" w:color="auto"/>
                            <w:right w:val="none" w:sz="0" w:space="0" w:color="auto"/>
                          </w:divBdr>
                          <w:divsChild>
                            <w:div w:id="1115365470">
                              <w:marLeft w:val="0"/>
                              <w:marRight w:val="0"/>
                              <w:marTop w:val="0"/>
                              <w:marBottom w:val="0"/>
                              <w:divBdr>
                                <w:top w:val="none" w:sz="0" w:space="0" w:color="auto"/>
                                <w:left w:val="none" w:sz="0" w:space="0" w:color="auto"/>
                                <w:bottom w:val="none" w:sz="0" w:space="0" w:color="auto"/>
                                <w:right w:val="none" w:sz="0" w:space="0" w:color="auto"/>
                              </w:divBdr>
                              <w:divsChild>
                                <w:div w:id="2039505798">
                                  <w:marLeft w:val="0"/>
                                  <w:marRight w:val="0"/>
                                  <w:marTop w:val="0"/>
                                  <w:marBottom w:val="0"/>
                                  <w:divBdr>
                                    <w:top w:val="none" w:sz="0" w:space="0" w:color="auto"/>
                                    <w:left w:val="none" w:sz="0" w:space="0" w:color="auto"/>
                                    <w:bottom w:val="none" w:sz="0" w:space="0" w:color="auto"/>
                                    <w:right w:val="none" w:sz="0" w:space="0" w:color="auto"/>
                                  </w:divBdr>
                                  <w:divsChild>
                                    <w:div w:id="13207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633214">
          <w:marLeft w:val="0"/>
          <w:marRight w:val="0"/>
          <w:marTop w:val="0"/>
          <w:marBottom w:val="0"/>
          <w:divBdr>
            <w:top w:val="none" w:sz="0" w:space="0" w:color="auto"/>
            <w:left w:val="none" w:sz="0" w:space="0" w:color="auto"/>
            <w:bottom w:val="none" w:sz="0" w:space="0" w:color="auto"/>
            <w:right w:val="none" w:sz="0" w:space="0" w:color="auto"/>
          </w:divBdr>
          <w:divsChild>
            <w:div w:id="603272837">
              <w:marLeft w:val="0"/>
              <w:marRight w:val="0"/>
              <w:marTop w:val="0"/>
              <w:marBottom w:val="0"/>
              <w:divBdr>
                <w:top w:val="none" w:sz="0" w:space="0" w:color="auto"/>
                <w:left w:val="none" w:sz="0" w:space="0" w:color="auto"/>
                <w:bottom w:val="none" w:sz="0" w:space="0" w:color="auto"/>
                <w:right w:val="none" w:sz="0" w:space="0" w:color="auto"/>
              </w:divBdr>
              <w:divsChild>
                <w:div w:id="694616108">
                  <w:marLeft w:val="0"/>
                  <w:marRight w:val="0"/>
                  <w:marTop w:val="0"/>
                  <w:marBottom w:val="0"/>
                  <w:divBdr>
                    <w:top w:val="none" w:sz="0" w:space="0" w:color="auto"/>
                    <w:left w:val="none" w:sz="0" w:space="0" w:color="auto"/>
                    <w:bottom w:val="none" w:sz="0" w:space="0" w:color="auto"/>
                    <w:right w:val="none" w:sz="0" w:space="0" w:color="auto"/>
                  </w:divBdr>
                  <w:divsChild>
                    <w:div w:id="220797925">
                      <w:marLeft w:val="0"/>
                      <w:marRight w:val="0"/>
                      <w:marTop w:val="0"/>
                      <w:marBottom w:val="0"/>
                      <w:divBdr>
                        <w:top w:val="none" w:sz="0" w:space="0" w:color="auto"/>
                        <w:left w:val="none" w:sz="0" w:space="0" w:color="auto"/>
                        <w:bottom w:val="none" w:sz="0" w:space="0" w:color="auto"/>
                        <w:right w:val="none" w:sz="0" w:space="0" w:color="auto"/>
                      </w:divBdr>
                      <w:divsChild>
                        <w:div w:id="830102258">
                          <w:marLeft w:val="0"/>
                          <w:marRight w:val="0"/>
                          <w:marTop w:val="0"/>
                          <w:marBottom w:val="0"/>
                          <w:divBdr>
                            <w:top w:val="none" w:sz="0" w:space="0" w:color="auto"/>
                            <w:left w:val="none" w:sz="0" w:space="0" w:color="auto"/>
                            <w:bottom w:val="none" w:sz="0" w:space="0" w:color="auto"/>
                            <w:right w:val="none" w:sz="0" w:space="0" w:color="auto"/>
                          </w:divBdr>
                          <w:divsChild>
                            <w:div w:id="1540362576">
                              <w:marLeft w:val="0"/>
                              <w:marRight w:val="0"/>
                              <w:marTop w:val="0"/>
                              <w:marBottom w:val="0"/>
                              <w:divBdr>
                                <w:top w:val="none" w:sz="0" w:space="0" w:color="auto"/>
                                <w:left w:val="none" w:sz="0" w:space="0" w:color="auto"/>
                                <w:bottom w:val="none" w:sz="0" w:space="0" w:color="auto"/>
                                <w:right w:val="none" w:sz="0" w:space="0" w:color="auto"/>
                              </w:divBdr>
                              <w:divsChild>
                                <w:div w:id="13352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742766">
          <w:marLeft w:val="0"/>
          <w:marRight w:val="0"/>
          <w:marTop w:val="0"/>
          <w:marBottom w:val="0"/>
          <w:divBdr>
            <w:top w:val="none" w:sz="0" w:space="0" w:color="auto"/>
            <w:left w:val="none" w:sz="0" w:space="0" w:color="auto"/>
            <w:bottom w:val="none" w:sz="0" w:space="0" w:color="auto"/>
            <w:right w:val="none" w:sz="0" w:space="0" w:color="auto"/>
          </w:divBdr>
          <w:divsChild>
            <w:div w:id="1513686928">
              <w:marLeft w:val="0"/>
              <w:marRight w:val="0"/>
              <w:marTop w:val="0"/>
              <w:marBottom w:val="0"/>
              <w:divBdr>
                <w:top w:val="none" w:sz="0" w:space="0" w:color="auto"/>
                <w:left w:val="none" w:sz="0" w:space="0" w:color="auto"/>
                <w:bottom w:val="none" w:sz="0" w:space="0" w:color="auto"/>
                <w:right w:val="none" w:sz="0" w:space="0" w:color="auto"/>
              </w:divBdr>
              <w:divsChild>
                <w:div w:id="2068070186">
                  <w:marLeft w:val="0"/>
                  <w:marRight w:val="0"/>
                  <w:marTop w:val="0"/>
                  <w:marBottom w:val="0"/>
                  <w:divBdr>
                    <w:top w:val="none" w:sz="0" w:space="0" w:color="auto"/>
                    <w:left w:val="none" w:sz="0" w:space="0" w:color="auto"/>
                    <w:bottom w:val="none" w:sz="0" w:space="0" w:color="auto"/>
                    <w:right w:val="none" w:sz="0" w:space="0" w:color="auto"/>
                  </w:divBdr>
                  <w:divsChild>
                    <w:div w:id="527255030">
                      <w:marLeft w:val="0"/>
                      <w:marRight w:val="0"/>
                      <w:marTop w:val="0"/>
                      <w:marBottom w:val="0"/>
                      <w:divBdr>
                        <w:top w:val="none" w:sz="0" w:space="0" w:color="auto"/>
                        <w:left w:val="none" w:sz="0" w:space="0" w:color="auto"/>
                        <w:bottom w:val="none" w:sz="0" w:space="0" w:color="auto"/>
                        <w:right w:val="none" w:sz="0" w:space="0" w:color="auto"/>
                      </w:divBdr>
                      <w:divsChild>
                        <w:div w:id="481853243">
                          <w:marLeft w:val="0"/>
                          <w:marRight w:val="0"/>
                          <w:marTop w:val="0"/>
                          <w:marBottom w:val="0"/>
                          <w:divBdr>
                            <w:top w:val="none" w:sz="0" w:space="0" w:color="auto"/>
                            <w:left w:val="none" w:sz="0" w:space="0" w:color="auto"/>
                            <w:bottom w:val="none" w:sz="0" w:space="0" w:color="auto"/>
                            <w:right w:val="none" w:sz="0" w:space="0" w:color="auto"/>
                          </w:divBdr>
                          <w:divsChild>
                            <w:div w:id="1345667514">
                              <w:marLeft w:val="0"/>
                              <w:marRight w:val="0"/>
                              <w:marTop w:val="0"/>
                              <w:marBottom w:val="0"/>
                              <w:divBdr>
                                <w:top w:val="none" w:sz="0" w:space="0" w:color="auto"/>
                                <w:left w:val="none" w:sz="0" w:space="0" w:color="auto"/>
                                <w:bottom w:val="none" w:sz="0" w:space="0" w:color="auto"/>
                                <w:right w:val="none" w:sz="0" w:space="0" w:color="auto"/>
                              </w:divBdr>
                              <w:divsChild>
                                <w:div w:id="602766661">
                                  <w:marLeft w:val="0"/>
                                  <w:marRight w:val="0"/>
                                  <w:marTop w:val="0"/>
                                  <w:marBottom w:val="0"/>
                                  <w:divBdr>
                                    <w:top w:val="none" w:sz="0" w:space="0" w:color="auto"/>
                                    <w:left w:val="none" w:sz="0" w:space="0" w:color="auto"/>
                                    <w:bottom w:val="none" w:sz="0" w:space="0" w:color="auto"/>
                                    <w:right w:val="none" w:sz="0" w:space="0" w:color="auto"/>
                                  </w:divBdr>
                                  <w:divsChild>
                                    <w:div w:id="325593432">
                                      <w:marLeft w:val="0"/>
                                      <w:marRight w:val="0"/>
                                      <w:marTop w:val="0"/>
                                      <w:marBottom w:val="0"/>
                                      <w:divBdr>
                                        <w:top w:val="none" w:sz="0" w:space="0" w:color="auto"/>
                                        <w:left w:val="none" w:sz="0" w:space="0" w:color="auto"/>
                                        <w:bottom w:val="none" w:sz="0" w:space="0" w:color="auto"/>
                                        <w:right w:val="none" w:sz="0" w:space="0" w:color="auto"/>
                                      </w:divBdr>
                                    </w:div>
                                  </w:divsChild>
                                </w:div>
                                <w:div w:id="1917931321">
                                  <w:marLeft w:val="0"/>
                                  <w:marRight w:val="0"/>
                                  <w:marTop w:val="0"/>
                                  <w:marBottom w:val="0"/>
                                  <w:divBdr>
                                    <w:top w:val="none" w:sz="0" w:space="0" w:color="auto"/>
                                    <w:left w:val="none" w:sz="0" w:space="0" w:color="auto"/>
                                    <w:bottom w:val="none" w:sz="0" w:space="0" w:color="auto"/>
                                    <w:right w:val="none" w:sz="0" w:space="0" w:color="auto"/>
                                  </w:divBdr>
                                  <w:divsChild>
                                    <w:div w:id="19528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400315">
          <w:marLeft w:val="0"/>
          <w:marRight w:val="0"/>
          <w:marTop w:val="0"/>
          <w:marBottom w:val="0"/>
          <w:divBdr>
            <w:top w:val="none" w:sz="0" w:space="0" w:color="auto"/>
            <w:left w:val="none" w:sz="0" w:space="0" w:color="auto"/>
            <w:bottom w:val="none" w:sz="0" w:space="0" w:color="auto"/>
            <w:right w:val="none" w:sz="0" w:space="0" w:color="auto"/>
          </w:divBdr>
          <w:divsChild>
            <w:div w:id="1149596139">
              <w:marLeft w:val="0"/>
              <w:marRight w:val="0"/>
              <w:marTop w:val="0"/>
              <w:marBottom w:val="0"/>
              <w:divBdr>
                <w:top w:val="none" w:sz="0" w:space="0" w:color="auto"/>
                <w:left w:val="none" w:sz="0" w:space="0" w:color="auto"/>
                <w:bottom w:val="none" w:sz="0" w:space="0" w:color="auto"/>
                <w:right w:val="none" w:sz="0" w:space="0" w:color="auto"/>
              </w:divBdr>
              <w:divsChild>
                <w:div w:id="399718349">
                  <w:marLeft w:val="0"/>
                  <w:marRight w:val="0"/>
                  <w:marTop w:val="0"/>
                  <w:marBottom w:val="0"/>
                  <w:divBdr>
                    <w:top w:val="none" w:sz="0" w:space="0" w:color="auto"/>
                    <w:left w:val="none" w:sz="0" w:space="0" w:color="auto"/>
                    <w:bottom w:val="none" w:sz="0" w:space="0" w:color="auto"/>
                    <w:right w:val="none" w:sz="0" w:space="0" w:color="auto"/>
                  </w:divBdr>
                  <w:divsChild>
                    <w:div w:id="1402412428">
                      <w:marLeft w:val="0"/>
                      <w:marRight w:val="0"/>
                      <w:marTop w:val="0"/>
                      <w:marBottom w:val="0"/>
                      <w:divBdr>
                        <w:top w:val="none" w:sz="0" w:space="0" w:color="auto"/>
                        <w:left w:val="none" w:sz="0" w:space="0" w:color="auto"/>
                        <w:bottom w:val="none" w:sz="0" w:space="0" w:color="auto"/>
                        <w:right w:val="none" w:sz="0" w:space="0" w:color="auto"/>
                      </w:divBdr>
                      <w:divsChild>
                        <w:div w:id="253323550">
                          <w:marLeft w:val="0"/>
                          <w:marRight w:val="0"/>
                          <w:marTop w:val="0"/>
                          <w:marBottom w:val="0"/>
                          <w:divBdr>
                            <w:top w:val="none" w:sz="0" w:space="0" w:color="auto"/>
                            <w:left w:val="none" w:sz="0" w:space="0" w:color="auto"/>
                            <w:bottom w:val="none" w:sz="0" w:space="0" w:color="auto"/>
                            <w:right w:val="none" w:sz="0" w:space="0" w:color="auto"/>
                          </w:divBdr>
                          <w:divsChild>
                            <w:div w:id="112790262">
                              <w:marLeft w:val="0"/>
                              <w:marRight w:val="0"/>
                              <w:marTop w:val="0"/>
                              <w:marBottom w:val="0"/>
                              <w:divBdr>
                                <w:top w:val="none" w:sz="0" w:space="0" w:color="auto"/>
                                <w:left w:val="none" w:sz="0" w:space="0" w:color="auto"/>
                                <w:bottom w:val="none" w:sz="0" w:space="0" w:color="auto"/>
                                <w:right w:val="none" w:sz="0" w:space="0" w:color="auto"/>
                              </w:divBdr>
                              <w:divsChild>
                                <w:div w:id="10707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642201">
          <w:marLeft w:val="0"/>
          <w:marRight w:val="0"/>
          <w:marTop w:val="0"/>
          <w:marBottom w:val="0"/>
          <w:divBdr>
            <w:top w:val="none" w:sz="0" w:space="0" w:color="auto"/>
            <w:left w:val="none" w:sz="0" w:space="0" w:color="auto"/>
            <w:bottom w:val="none" w:sz="0" w:space="0" w:color="auto"/>
            <w:right w:val="none" w:sz="0" w:space="0" w:color="auto"/>
          </w:divBdr>
          <w:divsChild>
            <w:div w:id="1641614347">
              <w:marLeft w:val="0"/>
              <w:marRight w:val="0"/>
              <w:marTop w:val="0"/>
              <w:marBottom w:val="0"/>
              <w:divBdr>
                <w:top w:val="none" w:sz="0" w:space="0" w:color="auto"/>
                <w:left w:val="none" w:sz="0" w:space="0" w:color="auto"/>
                <w:bottom w:val="none" w:sz="0" w:space="0" w:color="auto"/>
                <w:right w:val="none" w:sz="0" w:space="0" w:color="auto"/>
              </w:divBdr>
              <w:divsChild>
                <w:div w:id="286394381">
                  <w:marLeft w:val="0"/>
                  <w:marRight w:val="0"/>
                  <w:marTop w:val="0"/>
                  <w:marBottom w:val="0"/>
                  <w:divBdr>
                    <w:top w:val="none" w:sz="0" w:space="0" w:color="auto"/>
                    <w:left w:val="none" w:sz="0" w:space="0" w:color="auto"/>
                    <w:bottom w:val="none" w:sz="0" w:space="0" w:color="auto"/>
                    <w:right w:val="none" w:sz="0" w:space="0" w:color="auto"/>
                  </w:divBdr>
                  <w:divsChild>
                    <w:div w:id="659964896">
                      <w:marLeft w:val="0"/>
                      <w:marRight w:val="0"/>
                      <w:marTop w:val="0"/>
                      <w:marBottom w:val="0"/>
                      <w:divBdr>
                        <w:top w:val="none" w:sz="0" w:space="0" w:color="auto"/>
                        <w:left w:val="none" w:sz="0" w:space="0" w:color="auto"/>
                        <w:bottom w:val="none" w:sz="0" w:space="0" w:color="auto"/>
                        <w:right w:val="none" w:sz="0" w:space="0" w:color="auto"/>
                      </w:divBdr>
                      <w:divsChild>
                        <w:div w:id="1818720662">
                          <w:marLeft w:val="0"/>
                          <w:marRight w:val="0"/>
                          <w:marTop w:val="0"/>
                          <w:marBottom w:val="0"/>
                          <w:divBdr>
                            <w:top w:val="none" w:sz="0" w:space="0" w:color="auto"/>
                            <w:left w:val="none" w:sz="0" w:space="0" w:color="auto"/>
                            <w:bottom w:val="none" w:sz="0" w:space="0" w:color="auto"/>
                            <w:right w:val="none" w:sz="0" w:space="0" w:color="auto"/>
                          </w:divBdr>
                          <w:divsChild>
                            <w:div w:id="5144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4698</Words>
  <Characters>26781</Characters>
  <Application>Microsoft Office Word</Application>
  <DocSecurity>0</DocSecurity>
  <Lines>223</Lines>
  <Paragraphs>62</Paragraphs>
  <ScaleCrop>false</ScaleCrop>
  <Company/>
  <LinksUpToDate>false</LinksUpToDate>
  <CharactersWithSpaces>31417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2025-10-15T05:26:00Z</dcterms:created>
  <dcterms:modified xsi:type="dcterms:W3CDTF">2025-10-15T05:33:00Z</dcterms:modified>
</cp:coreProperties>
</file>