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FBF47"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1. Introduction and Strategic Context</w:t>
      </w:r>
    </w:p>
    <w:p w14:paraId="6489CFC5" w14:textId="666DDE60"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The </w:t>
      </w:r>
      <w:r w:rsidRPr="00F34AEE">
        <w:rPr>
          <w:rFonts w:ascii="Times New Roman" w:eastAsia="Times New Roman" w:hAnsi="Times New Roman" w:cs="Times New Roman"/>
          <w:b/>
          <w:bCs/>
          <w:sz w:val="24"/>
          <w:szCs w:val="24"/>
          <w:lang w:eastAsia="en-IN"/>
        </w:rPr>
        <w:t>Global Ecotourism Market</w:t>
      </w:r>
      <w:r w:rsidRPr="00F34AEE">
        <w:rPr>
          <w:rFonts w:ascii="Times New Roman" w:eastAsia="Times New Roman" w:hAnsi="Times New Roman" w:cs="Times New Roman"/>
          <w:sz w:val="24"/>
          <w:szCs w:val="24"/>
          <w:lang w:eastAsia="en-IN"/>
        </w:rPr>
        <w:t xml:space="preserve"> </w:t>
      </w:r>
      <w:r w:rsidRPr="00F34AEE">
        <w:rPr>
          <w:rFonts w:ascii="Times New Roman" w:eastAsia="Times New Roman" w:hAnsi="Times New Roman" w:cs="Times New Roman"/>
          <w:sz w:val="24"/>
          <w:szCs w:val="24"/>
          <w:lang w:eastAsia="en-IN"/>
        </w:rPr>
        <w:t xml:space="preserve">is projected to witness a robust </w:t>
      </w:r>
      <w:r w:rsidRPr="00F34AEE">
        <w:rPr>
          <w:rFonts w:ascii="Times New Roman" w:eastAsia="Times New Roman" w:hAnsi="Times New Roman" w:cs="Times New Roman"/>
          <w:b/>
          <w:bCs/>
          <w:sz w:val="24"/>
          <w:szCs w:val="24"/>
          <w:lang w:eastAsia="en-IN"/>
        </w:rPr>
        <w:t xml:space="preserve">CAGR of </w:t>
      </w:r>
      <w:r>
        <w:rPr>
          <w:rFonts w:ascii="Times New Roman" w:eastAsia="Times New Roman" w:hAnsi="Times New Roman" w:cs="Times New Roman"/>
          <w:b/>
          <w:bCs/>
          <w:sz w:val="24"/>
          <w:szCs w:val="24"/>
          <w:lang w:eastAsia="en-IN"/>
        </w:rPr>
        <w:t>12.0</w:t>
      </w:r>
      <w:r w:rsidRPr="00F34AEE">
        <w:rPr>
          <w:rFonts w:ascii="Times New Roman" w:eastAsia="Times New Roman" w:hAnsi="Times New Roman" w:cs="Times New Roman"/>
          <w:b/>
          <w:bCs/>
          <w:sz w:val="24"/>
          <w:szCs w:val="24"/>
          <w:lang w:eastAsia="en-IN"/>
        </w:rPr>
        <w:t>%,</w:t>
      </w:r>
      <w:r w:rsidRPr="00F34AEE">
        <w:rPr>
          <w:rFonts w:ascii="Times New Roman" w:eastAsia="Times New Roman" w:hAnsi="Times New Roman" w:cs="Times New Roman"/>
          <w:sz w:val="24"/>
          <w:szCs w:val="24"/>
          <w:lang w:eastAsia="en-IN"/>
        </w:rPr>
        <w:t xml:space="preserve"> valued at </w:t>
      </w:r>
      <w:r w:rsidRPr="00F34AEE">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95.0</w:t>
      </w:r>
      <w:r w:rsidRPr="00F34AEE">
        <w:rPr>
          <w:rFonts w:ascii="Times New Roman" w:eastAsia="Times New Roman" w:hAnsi="Times New Roman" w:cs="Times New Roman"/>
          <w:b/>
          <w:bCs/>
          <w:sz w:val="24"/>
          <w:szCs w:val="24"/>
          <w:lang w:eastAsia="en-IN"/>
        </w:rPr>
        <w:t xml:space="preserve"> billion in 2024,</w:t>
      </w:r>
      <w:r w:rsidRPr="00F34AEE">
        <w:rPr>
          <w:rFonts w:ascii="Times New Roman" w:eastAsia="Times New Roman" w:hAnsi="Times New Roman" w:cs="Times New Roman"/>
          <w:sz w:val="24"/>
          <w:szCs w:val="24"/>
          <w:lang w:eastAsia="en-IN"/>
        </w:rPr>
        <w:t xml:space="preserve"> expected to appreciate and reach </w:t>
      </w:r>
      <w:r w:rsidRPr="00F34AEE">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190.0</w:t>
      </w:r>
      <w:r w:rsidRPr="00F34AEE">
        <w:rPr>
          <w:rFonts w:ascii="Times New Roman" w:eastAsia="Times New Roman" w:hAnsi="Times New Roman" w:cs="Times New Roman"/>
          <w:b/>
          <w:bCs/>
          <w:sz w:val="24"/>
          <w:szCs w:val="24"/>
          <w:lang w:eastAsia="en-IN"/>
        </w:rPr>
        <w:t xml:space="preserve"> billion by 2030,</w:t>
      </w:r>
      <w:r w:rsidRPr="00F34AEE">
        <w:rPr>
          <w:rFonts w:ascii="Times New Roman" w:eastAsia="Times New Roman" w:hAnsi="Times New Roman" w:cs="Times New Roman"/>
          <w:sz w:val="24"/>
          <w:szCs w:val="24"/>
          <w:lang w:eastAsia="en-IN"/>
        </w:rPr>
        <w:t xml:space="preserve"> according to </w:t>
      </w:r>
      <w:r w:rsidRPr="00F34AEE">
        <w:rPr>
          <w:rFonts w:ascii="Times New Roman" w:eastAsia="Times New Roman" w:hAnsi="Times New Roman" w:cs="Times New Roman"/>
          <w:b/>
          <w:bCs/>
          <w:sz w:val="24"/>
          <w:szCs w:val="24"/>
          <w:lang w:eastAsia="en-IN"/>
        </w:rPr>
        <w:t>Strategic Market Research.</w:t>
      </w:r>
      <w:r w:rsidRPr="00F34AEE">
        <w:rPr>
          <w:rFonts w:ascii="Times New Roman" w:eastAsia="Times New Roman" w:hAnsi="Times New Roman" w:cs="Times New Roman"/>
          <w:sz w:val="24"/>
          <w:szCs w:val="24"/>
          <w:lang w:eastAsia="en-IN"/>
        </w:rPr>
        <w:t xml:space="preserve"> Ecotourism, defined as responsible travel to natural areas that conserves the environment, sustains the well-being of local communities, and involves interpretation and education, has emerged as a strategic growth sector within the global travel and tourism industry.</w:t>
      </w:r>
    </w:p>
    <w:p w14:paraId="15F4B5A0"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Between 2024 and 2030, several macro forces are reinforcing the strategic importance of ecotourism. Environmental awareness is accelerating worldwide, with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increasingly prioritizing low-impact experiences. Simultaneously, governments are introducing policy frameworks and incentives to support sustainable travel, including tax breaks, funding for eco-lodges, and conservation-linked tourism initiatives. Climate change and biodiversity loss have heightened the focus on preserving natural habitats, making ecotourism both a conservation tool and a revenue driver for local communities.</w:t>
      </w:r>
    </w:p>
    <w:p w14:paraId="67E874AB"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Technological advancements are also playing a pivotal role. Mobile apps, AI-driven trip planners, and virtual reality previews of ecotourism destinations enhance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engagement and allow better resource management. These innovations support sustainable growth while improving accessibility and reducing environmental footprints.</w:t>
      </w:r>
    </w:p>
    <w:p w14:paraId="5BD0B124"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The market ecosystem involves a diverse set of stakeholders. Tour operators, eco-lodge developers, local governments, conservation NGOs, and investors all have a vested interest in this segment. Tour operators curate responsible itineraries and enforce sustainability standards, while local communities rely on ecotourism revenues to support livelihoods and fund conservation projects. Investors are drawn by the dual potential of financial returns and environmental impact, particularly in regions where ecotourism can drive rural development and community empowerment.</w:t>
      </w:r>
    </w:p>
    <w:p w14:paraId="702896EE"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Additionally,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are shifting. Younger generations, particularly Millennials and Gen Z, demonstrate higher environmental consciousness and are driving demand for authentic, eco-conscious experiences. Post-pandemic recovery has also reinforced domestic and regional travel, further </w:t>
      </w:r>
      <w:proofErr w:type="spellStart"/>
      <w:r w:rsidRPr="00F34AEE">
        <w:rPr>
          <w:rFonts w:ascii="Times New Roman" w:eastAsia="Times New Roman" w:hAnsi="Times New Roman" w:cs="Times New Roman"/>
          <w:sz w:val="24"/>
          <w:szCs w:val="24"/>
          <w:lang w:eastAsia="en-IN"/>
        </w:rPr>
        <w:t>fueling</w:t>
      </w:r>
      <w:proofErr w:type="spellEnd"/>
      <w:r w:rsidRPr="00F34AEE">
        <w:rPr>
          <w:rFonts w:ascii="Times New Roman" w:eastAsia="Times New Roman" w:hAnsi="Times New Roman" w:cs="Times New Roman"/>
          <w:sz w:val="24"/>
          <w:szCs w:val="24"/>
          <w:lang w:eastAsia="en-IN"/>
        </w:rPr>
        <w:t xml:space="preserve"> ecotourism adoption.</w:t>
      </w:r>
    </w:p>
    <w:p w14:paraId="60331508"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To be honest, ecotourism is no longer a niche segment. It is increasingly recognized as a strategic pillar for sustainable economic development and environmental preservation. With rising global interest, supportive regulations, and advancing technology, the market is poised for significant expansion between 2024 and 2030.</w:t>
      </w:r>
    </w:p>
    <w:p w14:paraId="58F6CA7A"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2. Market Segmentation and Forecast Scope</w:t>
      </w:r>
    </w:p>
    <w:p w14:paraId="0EC29672"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The ecotourism market spans several dimensions, reflecting the diversity of travel experiences,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preferences, and regional characteristics. Segmenting the market provides a clearer picture of strategic opportunities and growth pockets. According to Strategic Market Research, the primary segmentation for the global ecotourism market can be </w:t>
      </w:r>
      <w:r w:rsidRPr="00F34AEE">
        <w:rPr>
          <w:rFonts w:ascii="Times New Roman" w:eastAsia="Times New Roman" w:hAnsi="Times New Roman" w:cs="Times New Roman"/>
          <w:sz w:val="24"/>
          <w:szCs w:val="24"/>
          <w:lang w:eastAsia="en-IN"/>
        </w:rPr>
        <w:lastRenderedPageBreak/>
        <w:t xml:space="preserve">organized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Service Offerings, and Geography.</w:t>
      </w:r>
    </w:p>
    <w:p w14:paraId="5A124B02"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By Type of Ecotourism</w:t>
      </w:r>
      <w:r w:rsidRPr="00F34AEE">
        <w:rPr>
          <w:rFonts w:ascii="Times New Roman" w:eastAsia="Times New Roman" w:hAnsi="Times New Roman" w:cs="Times New Roman"/>
          <w:sz w:val="24"/>
          <w:szCs w:val="24"/>
          <w:lang w:eastAsia="en-IN"/>
        </w:rPr>
        <w:br/>
      </w:r>
      <w:proofErr w:type="spellStart"/>
      <w:r w:rsidRPr="00F34AEE">
        <w:rPr>
          <w:rFonts w:ascii="Times New Roman" w:eastAsia="Times New Roman" w:hAnsi="Times New Roman" w:cs="Times New Roman"/>
          <w:sz w:val="24"/>
          <w:szCs w:val="24"/>
          <w:lang w:eastAsia="en-IN"/>
        </w:rPr>
        <w:t>Ecotourism</w:t>
      </w:r>
      <w:proofErr w:type="spellEnd"/>
      <w:r w:rsidRPr="00F34AEE">
        <w:rPr>
          <w:rFonts w:ascii="Times New Roman" w:eastAsia="Times New Roman" w:hAnsi="Times New Roman" w:cs="Times New Roman"/>
          <w:sz w:val="24"/>
          <w:szCs w:val="24"/>
          <w:lang w:eastAsia="en-IN"/>
        </w:rPr>
        <w:t xml:space="preserve"> experiences can be classified into Wildlife &amp; Nature Tours, Adventure &amp; Trekking Experiences, Marine &amp; Coastal Ecotourism, and Cultural &amp; Community-Based Tourism. Wildlife and nature tours hold the largest share in 2024, accounting for approximately 38% of market revenue. These include safaris, rainforest exploration, and protected area visits. Marine and coastal ecotourism is witnessing the fastest growth, especially in Southeast Asia and the Caribbean, driven by coral reef conservation programs and eco-friendly diving tourism.</w:t>
      </w:r>
    </w:p>
    <w:p w14:paraId="0AD48364"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 xml:space="preserve">By </w:t>
      </w:r>
      <w:proofErr w:type="spellStart"/>
      <w:r w:rsidRPr="00F34AEE">
        <w:rPr>
          <w:rFonts w:ascii="Times New Roman" w:eastAsia="Times New Roman" w:hAnsi="Times New Roman" w:cs="Times New Roman"/>
          <w:b/>
          <w:bCs/>
          <w:sz w:val="24"/>
          <w:szCs w:val="24"/>
          <w:lang w:eastAsia="en-IN"/>
        </w:rPr>
        <w:t>Traveler</w:t>
      </w:r>
      <w:proofErr w:type="spellEnd"/>
      <w:r w:rsidRPr="00F34AEE">
        <w:rPr>
          <w:rFonts w:ascii="Times New Roman" w:eastAsia="Times New Roman" w:hAnsi="Times New Roman" w:cs="Times New Roman"/>
          <w:b/>
          <w:bCs/>
          <w:sz w:val="24"/>
          <w:szCs w:val="24"/>
          <w:lang w:eastAsia="en-IN"/>
        </w:rPr>
        <w:t xml:space="preserve"> Demographics</w:t>
      </w:r>
      <w:r w:rsidRPr="00F34AEE">
        <w:rPr>
          <w:rFonts w:ascii="Times New Roman" w:eastAsia="Times New Roman" w:hAnsi="Times New Roman" w:cs="Times New Roman"/>
          <w:sz w:val="24"/>
          <w:szCs w:val="24"/>
          <w:lang w:eastAsia="en-IN"/>
        </w:rPr>
        <w:br/>
        <w:t>Travelers are segmented into Millennials, Gen Z, Generation X, and Baby Boomers. Millennials currently represent the dominant share, approximately 42% in 2024, due to their strong preference for sustainable travel and digital engagement in trip planning. Gen Z, although smaller in absolute numbers, is the fastest-growing segment, seeking immersive, educational, and environmentally responsible travel experiences.</w:t>
      </w:r>
    </w:p>
    <w:p w14:paraId="15C149E1"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By Service Offerings</w:t>
      </w:r>
      <w:r w:rsidRPr="00F34AEE">
        <w:rPr>
          <w:rFonts w:ascii="Times New Roman" w:eastAsia="Times New Roman" w:hAnsi="Times New Roman" w:cs="Times New Roman"/>
          <w:sz w:val="24"/>
          <w:szCs w:val="24"/>
          <w:lang w:eastAsia="en-IN"/>
        </w:rPr>
        <w:br/>
        <w:t>Service-based segmentation covers Eco-Lodges &amp; Resorts, Guided Tours &amp; Excursions, Transportation &amp; Mobility Solutions, and Eco-Adventure Activities. Eco-lodges and resorts currently capture the largest market share, around 34% in 2024, because they integrate accommodation with conservation programs and local community involvement. Guided tours are growing rapidly due to increased awareness campaigns, partnerships with local NGOs, and the rise of experiential travel.</w:t>
      </w:r>
    </w:p>
    <w:p w14:paraId="333BF935"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By Geography</w:t>
      </w:r>
      <w:r w:rsidRPr="00F34AEE">
        <w:rPr>
          <w:rFonts w:ascii="Times New Roman" w:eastAsia="Times New Roman" w:hAnsi="Times New Roman" w:cs="Times New Roman"/>
          <w:sz w:val="24"/>
          <w:szCs w:val="24"/>
          <w:lang w:eastAsia="en-IN"/>
        </w:rPr>
        <w:br/>
        <w:t xml:space="preserve">Regionally, the ecotourism market can be divided into North America, Europe, Asia Pacific, and LAMEA (Latin America, Middle East, and Africa). Asia Pacific is expected to exhibit the fastest CAGR over the forecast period, </w:t>
      </w:r>
      <w:proofErr w:type="spellStart"/>
      <w:r w:rsidRPr="00F34AEE">
        <w:rPr>
          <w:rFonts w:ascii="Times New Roman" w:eastAsia="Times New Roman" w:hAnsi="Times New Roman" w:cs="Times New Roman"/>
          <w:sz w:val="24"/>
          <w:szCs w:val="24"/>
          <w:lang w:eastAsia="en-IN"/>
        </w:rPr>
        <w:t>fueled</w:t>
      </w:r>
      <w:proofErr w:type="spellEnd"/>
      <w:r w:rsidRPr="00F34AEE">
        <w:rPr>
          <w:rFonts w:ascii="Times New Roman" w:eastAsia="Times New Roman" w:hAnsi="Times New Roman" w:cs="Times New Roman"/>
          <w:sz w:val="24"/>
          <w:szCs w:val="24"/>
          <w:lang w:eastAsia="en-IN"/>
        </w:rPr>
        <w:t xml:space="preserve"> by rising disposable incomes, government-backed sustainable tourism initiatives, and rich biodiversity. North America and Europe dominate in terms of revenue, supported by established infrastructure, high environmental awareness, and a strong base of international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LAMEA is emerging as a key frontier market, driven by government initiatives to promote eco-reserves and rural tourism, coupled with an influx of adventure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seeking unique destinations.</w:t>
      </w:r>
    </w:p>
    <w:p w14:paraId="1ED43023"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i/>
          <w:iCs/>
          <w:sz w:val="24"/>
          <w:szCs w:val="24"/>
          <w:lang w:eastAsia="en-IN"/>
        </w:rPr>
        <w:t>Expert Insight:</w:t>
      </w:r>
      <w:r w:rsidRPr="00F34AEE">
        <w:rPr>
          <w:rFonts w:ascii="Times New Roman" w:eastAsia="Times New Roman" w:hAnsi="Times New Roman" w:cs="Times New Roman"/>
          <w:sz w:val="24"/>
          <w:szCs w:val="24"/>
          <w:lang w:eastAsia="en-IN"/>
        </w:rPr>
        <w:t xml:space="preserve"> The segmentation illustrates that while traditional ecotourism experiences remain strong, growth is increasingly concentrated in innovative and immersive offerings, particularly those that combine conservation impact with cultural and adventure elements. Stakeholders focusing on fast-growing sub-segments such as marine ecotourism, Gen Z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and eco-adventure packages are likely to capture high strategic value by 2030.</w:t>
      </w:r>
    </w:p>
    <w:p w14:paraId="031423A1"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3. Market Trends and Innovation Landscape</w:t>
      </w:r>
    </w:p>
    <w:p w14:paraId="36A782E0"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The ecotourism market is evolving rapidly, driven not just by rising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demand but also by innovations that integrate sustainability, technology, and immersive experiences. </w:t>
      </w:r>
      <w:r w:rsidRPr="00F34AEE">
        <w:rPr>
          <w:rFonts w:ascii="Times New Roman" w:eastAsia="Times New Roman" w:hAnsi="Times New Roman" w:cs="Times New Roman"/>
          <w:sz w:val="24"/>
          <w:szCs w:val="24"/>
          <w:lang w:eastAsia="en-IN"/>
        </w:rPr>
        <w:lastRenderedPageBreak/>
        <w:t>According to Strategic Market Research, the current trends indicate a shift from conventional sightseeing to value-driven, environmentally conscious travel, with innovation shaping the sector’s trajectory between 2024 and 2030.</w:t>
      </w:r>
    </w:p>
    <w:p w14:paraId="535490DE"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Sustainable Practices as a Core Differentiator</w:t>
      </w:r>
      <w:r w:rsidRPr="00F34AEE">
        <w:rPr>
          <w:rFonts w:ascii="Times New Roman" w:eastAsia="Times New Roman" w:hAnsi="Times New Roman" w:cs="Times New Roman"/>
          <w:sz w:val="24"/>
          <w:szCs w:val="24"/>
          <w:lang w:eastAsia="en-IN"/>
        </w:rPr>
        <w:br/>
        <w:t xml:space="preserve">Eco-conscious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are increasingly scrutinizing how tourism activities impact ecosystems. Operators are implementing carbon-neutral transportation, renewable energy-powered accommodations, and zero-waste operational policies. Wildlife sanctuaries and protected areas are integrating visitor quotas and digital tracking systems to minimize human interference while ensuring income for conservation. </w:t>
      </w:r>
      <w:r w:rsidRPr="00F34AEE">
        <w:rPr>
          <w:rFonts w:ascii="Times New Roman" w:eastAsia="Times New Roman" w:hAnsi="Times New Roman" w:cs="Times New Roman"/>
          <w:i/>
          <w:iCs/>
          <w:sz w:val="24"/>
          <w:szCs w:val="24"/>
          <w:lang w:eastAsia="en-IN"/>
        </w:rPr>
        <w:t xml:space="preserve">Industry experts note that </w:t>
      </w:r>
      <w:proofErr w:type="spellStart"/>
      <w:r w:rsidRPr="00F34AEE">
        <w:rPr>
          <w:rFonts w:ascii="Times New Roman" w:eastAsia="Times New Roman" w:hAnsi="Times New Roman" w:cs="Times New Roman"/>
          <w:i/>
          <w:iCs/>
          <w:sz w:val="24"/>
          <w:szCs w:val="24"/>
          <w:lang w:eastAsia="en-IN"/>
        </w:rPr>
        <w:t>travelers</w:t>
      </w:r>
      <w:proofErr w:type="spellEnd"/>
      <w:r w:rsidRPr="00F34AEE">
        <w:rPr>
          <w:rFonts w:ascii="Times New Roman" w:eastAsia="Times New Roman" w:hAnsi="Times New Roman" w:cs="Times New Roman"/>
          <w:i/>
          <w:iCs/>
          <w:sz w:val="24"/>
          <w:szCs w:val="24"/>
          <w:lang w:eastAsia="en-IN"/>
        </w:rPr>
        <w:t xml:space="preserve"> now actively prefer experiences where their spending contributes directly to environmental preservation.</w:t>
      </w:r>
    </w:p>
    <w:p w14:paraId="6E467CCC"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Technology-Enhanced Experiences</w:t>
      </w:r>
      <w:r w:rsidRPr="00F34AEE">
        <w:rPr>
          <w:rFonts w:ascii="Times New Roman" w:eastAsia="Times New Roman" w:hAnsi="Times New Roman" w:cs="Times New Roman"/>
          <w:sz w:val="24"/>
          <w:szCs w:val="24"/>
          <w:lang w:eastAsia="en-IN"/>
        </w:rPr>
        <w:br/>
        <w:t xml:space="preserve">The adoption of technology is redefining how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engage with ecotourism. Mobile apps now provide real-time tracking, eco-guidelines, and interactive maps for wildlife spotting or trekking trails. Virtual reality (VR) previews allow potential visitors to explore protected habitats before arrival, helping manage footfall and minimize environmental pressure. AI-based recommendation engines customize itineraries based on individual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profiles, promoting lesser-known destinations to disperse tourism impact.</w:t>
      </w:r>
    </w:p>
    <w:p w14:paraId="212E8A62"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Rise of Experiential and Community-Based Tourism</w:t>
      </w:r>
      <w:r w:rsidRPr="00F34AEE">
        <w:rPr>
          <w:rFonts w:ascii="Times New Roman" w:eastAsia="Times New Roman" w:hAnsi="Times New Roman" w:cs="Times New Roman"/>
          <w:sz w:val="24"/>
          <w:szCs w:val="24"/>
          <w:lang w:eastAsia="en-IN"/>
        </w:rPr>
        <w:br/>
        <w:t xml:space="preserve">Travelers are seeking immersive experiences beyond mere observation. Community-based ecotourism initiatives are growing, allowing visitors to participate in local conservation projects, traditional cultural activities, and </w:t>
      </w:r>
      <w:proofErr w:type="spellStart"/>
      <w:r w:rsidRPr="00F34AEE">
        <w:rPr>
          <w:rFonts w:ascii="Times New Roman" w:eastAsia="Times New Roman" w:hAnsi="Times New Roman" w:cs="Times New Roman"/>
          <w:sz w:val="24"/>
          <w:szCs w:val="24"/>
          <w:lang w:eastAsia="en-IN"/>
        </w:rPr>
        <w:t>agro</w:t>
      </w:r>
      <w:proofErr w:type="spellEnd"/>
      <w:r w:rsidRPr="00F34AEE">
        <w:rPr>
          <w:rFonts w:ascii="Times New Roman" w:eastAsia="Times New Roman" w:hAnsi="Times New Roman" w:cs="Times New Roman"/>
          <w:sz w:val="24"/>
          <w:szCs w:val="24"/>
          <w:lang w:eastAsia="en-IN"/>
        </w:rPr>
        <w:t xml:space="preserve">-tourism programs. This trend not only enriches the tourist experience but also ensures that local communities receive tangible economic benefits. </w:t>
      </w:r>
      <w:r w:rsidRPr="00F34AEE">
        <w:rPr>
          <w:rFonts w:ascii="Times New Roman" w:eastAsia="Times New Roman" w:hAnsi="Times New Roman" w:cs="Times New Roman"/>
          <w:i/>
          <w:iCs/>
          <w:sz w:val="24"/>
          <w:szCs w:val="24"/>
          <w:lang w:eastAsia="en-IN"/>
        </w:rPr>
        <w:t>Commentary from industry leaders suggests that authentic, hands-on experiences are becoming the decisive factor in destination choice.</w:t>
      </w:r>
    </w:p>
    <w:p w14:paraId="117F9737"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Eco-Luxury and Wellness Integration</w:t>
      </w:r>
      <w:r w:rsidRPr="00F34AEE">
        <w:rPr>
          <w:rFonts w:ascii="Times New Roman" w:eastAsia="Times New Roman" w:hAnsi="Times New Roman" w:cs="Times New Roman"/>
          <w:sz w:val="24"/>
          <w:szCs w:val="24"/>
          <w:lang w:eastAsia="en-IN"/>
        </w:rPr>
        <w:br/>
        <w:t xml:space="preserve">Luxury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are increasingly expecting sustainability without compromising comfort. Eco-lodges and resorts are incorporating wellness programs, organic farm-to-table dining, and nature-inspired spa experiences. These offerings appeal to high-income demographics seeking relaxation coupled with environmental responsibility, expanding the market’s value proposition beyond conventional adventure travel.</w:t>
      </w:r>
    </w:p>
    <w:p w14:paraId="66D8C2A3"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Collaborations and Partnerships</w:t>
      </w:r>
      <w:r w:rsidRPr="00F34AEE">
        <w:rPr>
          <w:rFonts w:ascii="Times New Roman" w:eastAsia="Times New Roman" w:hAnsi="Times New Roman" w:cs="Times New Roman"/>
          <w:sz w:val="24"/>
          <w:szCs w:val="24"/>
          <w:lang w:eastAsia="en-IN"/>
        </w:rPr>
        <w:br/>
        <w:t xml:space="preserve">Innovation in ecotourism is often driven by partnerships between tour operators, conservation NGOs, and local governments. Joint initiatives include creating eco-certification programs, funding biodiversity research, and developing smart eco-infrastructure. Strategic alliances also support marketing campaigns aimed at environmentally conscious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enhancing brand reputation and market penetration.</w:t>
      </w:r>
    </w:p>
    <w:p w14:paraId="24AFE71F"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i/>
          <w:iCs/>
          <w:sz w:val="24"/>
          <w:szCs w:val="24"/>
          <w:lang w:eastAsia="en-IN"/>
        </w:rPr>
        <w:t>Expert Insight:</w:t>
      </w:r>
      <w:r w:rsidRPr="00F34AEE">
        <w:rPr>
          <w:rFonts w:ascii="Times New Roman" w:eastAsia="Times New Roman" w:hAnsi="Times New Roman" w:cs="Times New Roman"/>
          <w:sz w:val="24"/>
          <w:szCs w:val="24"/>
          <w:lang w:eastAsia="en-IN"/>
        </w:rPr>
        <w:t xml:space="preserve"> Over the next six years, innovation will increasingly focus on combining environmental stewardship with personalized travel experiences. Operators who integrate sustainability, immersive education, and technology-driven convenience will differentiate themselves and capture the fastest-growing segments of the global ecotourism market.</w:t>
      </w:r>
    </w:p>
    <w:p w14:paraId="37B7B8BE"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lastRenderedPageBreak/>
        <w:t>4. Competitive Intelligence and Benchmarking</w:t>
      </w:r>
    </w:p>
    <w:p w14:paraId="1E3725FF"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The ecotourism market, while highly fragmented, is characterized by a mix of global tour operators, niche eco-lodge chains, and local sustainable travel providers. According to Strategic Market Research, success in this sector requires not just operational excellence but also strong alignment with conservation goals, community engagement, and innovative service offerings.</w:t>
      </w:r>
    </w:p>
    <w:p w14:paraId="44B95A5D" w14:textId="7C9A88D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Intrepid Travel</w:t>
      </w:r>
      <w:r w:rsidRPr="00F34AEE">
        <w:rPr>
          <w:rFonts w:ascii="Times New Roman" w:eastAsia="Times New Roman" w:hAnsi="Times New Roman" w:cs="Times New Roman"/>
          <w:sz w:val="24"/>
          <w:szCs w:val="24"/>
          <w:lang w:eastAsia="en-IN"/>
        </w:rPr>
        <w:br/>
        <w:t xml:space="preserve">Intrepid Travel has established itself as a pioneer in responsible tourism, with a focus on small-group tours, carbon-neutral operations, and community-based programs. The company differentiates itself through certifications such as </w:t>
      </w:r>
      <w:r w:rsidRPr="00F34AEE">
        <w:rPr>
          <w:rFonts w:ascii="Times New Roman" w:eastAsia="Times New Roman" w:hAnsi="Times New Roman" w:cs="Times New Roman"/>
          <w:b/>
          <w:bCs/>
          <w:sz w:val="24"/>
          <w:szCs w:val="24"/>
          <w:lang w:eastAsia="en-IN"/>
        </w:rPr>
        <w:t>B Corp</w:t>
      </w:r>
      <w:r w:rsidRPr="00F34AEE">
        <w:rPr>
          <w:rFonts w:ascii="Times New Roman" w:eastAsia="Times New Roman" w:hAnsi="Times New Roman" w:cs="Times New Roman"/>
          <w:sz w:val="24"/>
          <w:szCs w:val="24"/>
          <w:lang w:eastAsia="en-IN"/>
        </w:rPr>
        <w:t xml:space="preserve"> and partnerships with NGOs for wildlife conservation. Its global reach spans over </w:t>
      </w:r>
      <w:r>
        <w:rPr>
          <w:rFonts w:ascii="Times New Roman" w:eastAsia="Times New Roman" w:hAnsi="Times New Roman" w:cs="Times New Roman"/>
          <w:sz w:val="24"/>
          <w:szCs w:val="24"/>
          <w:lang w:eastAsia="en-IN"/>
        </w:rPr>
        <w:t>12.0</w:t>
      </w:r>
      <w:r w:rsidRPr="00F34AEE">
        <w:rPr>
          <w:rFonts w:ascii="Times New Roman" w:eastAsia="Times New Roman" w:hAnsi="Times New Roman" w:cs="Times New Roman"/>
          <w:sz w:val="24"/>
          <w:szCs w:val="24"/>
          <w:lang w:eastAsia="en-IN"/>
        </w:rPr>
        <w:t>0 countries, offering eco-focused itineraries from rainforest treks in South America to sustainable homestays in Southeast Asia.</w:t>
      </w:r>
    </w:p>
    <w:p w14:paraId="15CC7A81"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G Adventures</w:t>
      </w:r>
      <w:r w:rsidRPr="00F34AEE">
        <w:rPr>
          <w:rFonts w:ascii="Times New Roman" w:eastAsia="Times New Roman" w:hAnsi="Times New Roman" w:cs="Times New Roman"/>
          <w:sz w:val="24"/>
          <w:szCs w:val="24"/>
          <w:lang w:eastAsia="en-IN"/>
        </w:rPr>
        <w:br/>
        <w:t>G Adventures emphasizes social and environmental impact as a key differentiator. Its “</w:t>
      </w:r>
      <w:proofErr w:type="spellStart"/>
      <w:r w:rsidRPr="00F34AEE">
        <w:rPr>
          <w:rFonts w:ascii="Times New Roman" w:eastAsia="Times New Roman" w:hAnsi="Times New Roman" w:cs="Times New Roman"/>
          <w:sz w:val="24"/>
          <w:szCs w:val="24"/>
          <w:lang w:eastAsia="en-IN"/>
        </w:rPr>
        <w:t>Planeterra</w:t>
      </w:r>
      <w:proofErr w:type="spellEnd"/>
      <w:r w:rsidRPr="00F34AEE">
        <w:rPr>
          <w:rFonts w:ascii="Times New Roman" w:eastAsia="Times New Roman" w:hAnsi="Times New Roman" w:cs="Times New Roman"/>
          <w:sz w:val="24"/>
          <w:szCs w:val="24"/>
          <w:lang w:eastAsia="en-IN"/>
        </w:rPr>
        <w:t>” initiative channels a portion of revenues into local development projects. G Adventures’ competitive advantage lies in combining authentic experiences with operational scalability, allowing it to offer diverse ecotourism products without compromising sustainability.</w:t>
      </w:r>
    </w:p>
    <w:p w14:paraId="60845CBC"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The Long Run</w:t>
      </w:r>
      <w:r w:rsidRPr="00F34AEE">
        <w:rPr>
          <w:rFonts w:ascii="Times New Roman" w:eastAsia="Times New Roman" w:hAnsi="Times New Roman" w:cs="Times New Roman"/>
          <w:sz w:val="24"/>
          <w:szCs w:val="24"/>
          <w:lang w:eastAsia="en-IN"/>
        </w:rPr>
        <w:br/>
        <w:t xml:space="preserve">A network-driven operator, The Long Run works closely with independent eco-lodges and conservation sites worldwide. Its strength is creating </w:t>
      </w:r>
      <w:r w:rsidRPr="00F34AEE">
        <w:rPr>
          <w:rFonts w:ascii="Times New Roman" w:eastAsia="Times New Roman" w:hAnsi="Times New Roman" w:cs="Times New Roman"/>
          <w:b/>
          <w:bCs/>
          <w:sz w:val="24"/>
          <w:szCs w:val="24"/>
          <w:lang w:eastAsia="en-IN"/>
        </w:rPr>
        <w:t>community-</w:t>
      </w:r>
      <w:proofErr w:type="spellStart"/>
      <w:r w:rsidRPr="00F34AEE">
        <w:rPr>
          <w:rFonts w:ascii="Times New Roman" w:eastAsia="Times New Roman" w:hAnsi="Times New Roman" w:cs="Times New Roman"/>
          <w:b/>
          <w:bCs/>
          <w:sz w:val="24"/>
          <w:szCs w:val="24"/>
          <w:lang w:eastAsia="en-IN"/>
        </w:rPr>
        <w:t>centered</w:t>
      </w:r>
      <w:proofErr w:type="spellEnd"/>
      <w:r w:rsidRPr="00F34AEE">
        <w:rPr>
          <w:rFonts w:ascii="Times New Roman" w:eastAsia="Times New Roman" w:hAnsi="Times New Roman" w:cs="Times New Roman"/>
          <w:b/>
          <w:bCs/>
          <w:sz w:val="24"/>
          <w:szCs w:val="24"/>
          <w:lang w:eastAsia="en-IN"/>
        </w:rPr>
        <w:t xml:space="preserve"> value chains</w:t>
      </w:r>
      <w:r w:rsidRPr="00F34AEE">
        <w:rPr>
          <w:rFonts w:ascii="Times New Roman" w:eastAsia="Times New Roman" w:hAnsi="Times New Roman" w:cs="Times New Roman"/>
          <w:sz w:val="24"/>
          <w:szCs w:val="24"/>
          <w:lang w:eastAsia="en-IN"/>
        </w:rPr>
        <w:t>, where local stakeholders actively participate in decision-making. This model ensures long-term sustainability and helps establish benchmarks for best practices in eco-lodging and guided experiences.</w:t>
      </w:r>
    </w:p>
    <w:p w14:paraId="50E68923"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Abercrombie &amp; Kent (Eco-Luxury Division)</w:t>
      </w:r>
      <w:r w:rsidRPr="00F34AEE">
        <w:rPr>
          <w:rFonts w:ascii="Times New Roman" w:eastAsia="Times New Roman" w:hAnsi="Times New Roman" w:cs="Times New Roman"/>
          <w:sz w:val="24"/>
          <w:szCs w:val="24"/>
          <w:lang w:eastAsia="en-IN"/>
        </w:rPr>
        <w:br/>
        <w:t xml:space="preserve">Abercrombie &amp; Kent’s eco-luxury portfolio targets high-income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seeking environmentally responsible luxury experiences. The company invests in </w:t>
      </w:r>
      <w:r w:rsidRPr="00F34AEE">
        <w:rPr>
          <w:rFonts w:ascii="Times New Roman" w:eastAsia="Times New Roman" w:hAnsi="Times New Roman" w:cs="Times New Roman"/>
          <w:b/>
          <w:bCs/>
          <w:sz w:val="24"/>
          <w:szCs w:val="24"/>
          <w:lang w:eastAsia="en-IN"/>
        </w:rPr>
        <w:t>eco-certified resorts</w:t>
      </w:r>
      <w:r w:rsidRPr="00F34AEE">
        <w:rPr>
          <w:rFonts w:ascii="Times New Roman" w:eastAsia="Times New Roman" w:hAnsi="Times New Roman" w:cs="Times New Roman"/>
          <w:sz w:val="24"/>
          <w:szCs w:val="24"/>
          <w:lang w:eastAsia="en-IN"/>
        </w:rPr>
        <w:t>, renewable energy integration, and educational wildlife programs. Its differentiation comes from blending premium service with deep sustainability commitments, appealing to affluent demographics that prioritize ethical travel.</w:t>
      </w:r>
    </w:p>
    <w:p w14:paraId="3727F2AF"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Wildlife Safari Operators (e.g., Wilderness Safaris)</w:t>
      </w:r>
      <w:r w:rsidRPr="00F34AEE">
        <w:rPr>
          <w:rFonts w:ascii="Times New Roman" w:eastAsia="Times New Roman" w:hAnsi="Times New Roman" w:cs="Times New Roman"/>
          <w:sz w:val="24"/>
          <w:szCs w:val="24"/>
          <w:lang w:eastAsia="en-IN"/>
        </w:rPr>
        <w:br/>
        <w:t xml:space="preserve">These operators focus on Africa and South America, offering high-touch, conservation-driven safari experiences. Their strategy relies on </w:t>
      </w:r>
      <w:r w:rsidRPr="00F34AEE">
        <w:rPr>
          <w:rFonts w:ascii="Times New Roman" w:eastAsia="Times New Roman" w:hAnsi="Times New Roman" w:cs="Times New Roman"/>
          <w:b/>
          <w:bCs/>
          <w:sz w:val="24"/>
          <w:szCs w:val="24"/>
          <w:lang w:eastAsia="en-IN"/>
        </w:rPr>
        <w:t>exclusive access to protected areas</w:t>
      </w:r>
      <w:r w:rsidRPr="00F34AEE">
        <w:rPr>
          <w:rFonts w:ascii="Times New Roman" w:eastAsia="Times New Roman" w:hAnsi="Times New Roman" w:cs="Times New Roman"/>
          <w:sz w:val="24"/>
          <w:szCs w:val="24"/>
          <w:lang w:eastAsia="en-IN"/>
        </w:rPr>
        <w:t>, partnerships with national parks, and integration with biodiversity monitoring programs. Wilderness Safaris, for example, channels a significant portion of revenue back into wildlife conservation, ensuring long-term ecosystem protection.</w:t>
      </w:r>
    </w:p>
    <w:p w14:paraId="1295FDCA"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Competitive Dynamics at a Glance</w:t>
      </w:r>
    </w:p>
    <w:p w14:paraId="1F35FC89" w14:textId="77777777" w:rsidR="00F34AEE" w:rsidRPr="00F34AEE" w:rsidRDefault="00F34AEE" w:rsidP="00F34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lastRenderedPageBreak/>
        <w:t>Global players like Intrepid Travel and G Adventures dominate in scale and operational breadth, providing diverse itineraries while maintaining sustainability standards.</w:t>
      </w:r>
    </w:p>
    <w:p w14:paraId="7525D88D" w14:textId="77777777" w:rsidR="00F34AEE" w:rsidRPr="00F34AEE" w:rsidRDefault="00F34AEE" w:rsidP="00F34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Niche operators, particularly in eco-lodging and luxury eco-resorts, capture high-value segments with premium offerings and personalized experiences.</w:t>
      </w:r>
    </w:p>
    <w:p w14:paraId="47F18FAF" w14:textId="77777777" w:rsidR="00F34AEE" w:rsidRPr="00F34AEE" w:rsidRDefault="00F34AEE" w:rsidP="00F34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Partnerships with local communities and NGOs are increasingly the differentiating factor. Operators that can deliver </w:t>
      </w:r>
      <w:r w:rsidRPr="00F34AEE">
        <w:rPr>
          <w:rFonts w:ascii="Times New Roman" w:eastAsia="Times New Roman" w:hAnsi="Times New Roman" w:cs="Times New Roman"/>
          <w:b/>
          <w:bCs/>
          <w:sz w:val="24"/>
          <w:szCs w:val="24"/>
          <w:lang w:eastAsia="en-IN"/>
        </w:rPr>
        <w:t>measurable environmental and social impact</w:t>
      </w:r>
      <w:r w:rsidRPr="00F34AEE">
        <w:rPr>
          <w:rFonts w:ascii="Times New Roman" w:eastAsia="Times New Roman" w:hAnsi="Times New Roman" w:cs="Times New Roman"/>
          <w:sz w:val="24"/>
          <w:szCs w:val="24"/>
          <w:lang w:eastAsia="en-IN"/>
        </w:rPr>
        <w:t xml:space="preserve"> alongside quality travel experiences are gaining trust and market share.</w:t>
      </w:r>
    </w:p>
    <w:p w14:paraId="19220D29" w14:textId="77777777" w:rsidR="00F34AEE" w:rsidRPr="00F34AEE" w:rsidRDefault="00F34AEE" w:rsidP="00F34A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Technology adoption—apps, AI-driven planning, and VR previews—is emerging as a critical tool for operational efficiency, customer engagement, and sustainable footprint management.</w:t>
      </w:r>
    </w:p>
    <w:p w14:paraId="4A5F968A"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i/>
          <w:iCs/>
          <w:sz w:val="24"/>
          <w:szCs w:val="24"/>
          <w:lang w:eastAsia="en-IN"/>
        </w:rPr>
        <w:t>Expert Insight:</w:t>
      </w:r>
      <w:r w:rsidRPr="00F34AEE">
        <w:rPr>
          <w:rFonts w:ascii="Times New Roman" w:eastAsia="Times New Roman" w:hAnsi="Times New Roman" w:cs="Times New Roman"/>
          <w:sz w:val="24"/>
          <w:szCs w:val="24"/>
          <w:lang w:eastAsia="en-IN"/>
        </w:rPr>
        <w:t xml:space="preserve"> While ecotourism is not monopolized by a few players, the competitive landscape rewards strategic integration of sustainability, innovation, and local community empowerment. Operators that effectively combine these elements are poised to lead market growth and establish benchmarks for responsible travel globally.</w:t>
      </w:r>
    </w:p>
    <w:p w14:paraId="0560FEEC"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5. Regional Landscape and Adoption Outlook</w:t>
      </w:r>
    </w:p>
    <w:p w14:paraId="75205449"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The ecotourism market exhibits distinct regional dynamics shaped by environmental assets, regulatory frameworks, and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w:t>
      </w:r>
      <w:proofErr w:type="spellStart"/>
      <w:r w:rsidRPr="00F34AEE">
        <w:rPr>
          <w:rFonts w:ascii="Times New Roman" w:eastAsia="Times New Roman" w:hAnsi="Times New Roman" w:cs="Times New Roman"/>
          <w:sz w:val="24"/>
          <w:szCs w:val="24"/>
          <w:lang w:eastAsia="en-IN"/>
        </w:rPr>
        <w:t>behavior</w:t>
      </w:r>
      <w:proofErr w:type="spellEnd"/>
      <w:r w:rsidRPr="00F34AEE">
        <w:rPr>
          <w:rFonts w:ascii="Times New Roman" w:eastAsia="Times New Roman" w:hAnsi="Times New Roman" w:cs="Times New Roman"/>
          <w:sz w:val="24"/>
          <w:szCs w:val="24"/>
          <w:lang w:eastAsia="en-IN"/>
        </w:rPr>
        <w:t>. According to Strategic Market Research, understanding these regional variations is crucial for operators and investors looking to identify high-growth opportunities and underserved markets.</w:t>
      </w:r>
    </w:p>
    <w:p w14:paraId="744E6954"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North America</w:t>
      </w:r>
      <w:r w:rsidRPr="00F34AEE">
        <w:rPr>
          <w:rFonts w:ascii="Times New Roman" w:eastAsia="Times New Roman" w:hAnsi="Times New Roman" w:cs="Times New Roman"/>
          <w:sz w:val="24"/>
          <w:szCs w:val="24"/>
          <w:lang w:eastAsia="en-IN"/>
        </w:rPr>
        <w:br/>
        <w:t xml:space="preserve">North America remains one of the most mature ecotourism markets. The United States and Canada benefit from well-established protected areas, national parks, and regulatory incentives for sustainable tourism. High environmental awareness among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drives demand for responsible wildlife tours, eco-lodges, and guided adventure experiences. Technological integration, including mobile apps for park management, digital ticketing, and eco-certification visibility, further enhances adoption. </w:t>
      </w:r>
      <w:r w:rsidRPr="00F34AEE">
        <w:rPr>
          <w:rFonts w:ascii="Times New Roman" w:eastAsia="Times New Roman" w:hAnsi="Times New Roman" w:cs="Times New Roman"/>
          <w:i/>
          <w:iCs/>
          <w:sz w:val="24"/>
          <w:szCs w:val="24"/>
          <w:lang w:eastAsia="en-IN"/>
        </w:rPr>
        <w:t>Expert observation suggests that domestic travel, particularly post-pandemic, continues to support growth in rural and nature-focused destinations.</w:t>
      </w:r>
    </w:p>
    <w:p w14:paraId="7F2BC29C"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Europe</w:t>
      </w:r>
      <w:r w:rsidRPr="00F34AEE">
        <w:rPr>
          <w:rFonts w:ascii="Times New Roman" w:eastAsia="Times New Roman" w:hAnsi="Times New Roman" w:cs="Times New Roman"/>
          <w:sz w:val="24"/>
          <w:szCs w:val="24"/>
          <w:lang w:eastAsia="en-IN"/>
        </w:rPr>
        <w:br/>
      </w:r>
      <w:proofErr w:type="spellStart"/>
      <w:r w:rsidRPr="00F34AEE">
        <w:rPr>
          <w:rFonts w:ascii="Times New Roman" w:eastAsia="Times New Roman" w:hAnsi="Times New Roman" w:cs="Times New Roman"/>
          <w:sz w:val="24"/>
          <w:szCs w:val="24"/>
          <w:lang w:eastAsia="en-IN"/>
        </w:rPr>
        <w:t>Europe</w:t>
      </w:r>
      <w:proofErr w:type="spellEnd"/>
      <w:r w:rsidRPr="00F34AEE">
        <w:rPr>
          <w:rFonts w:ascii="Times New Roman" w:eastAsia="Times New Roman" w:hAnsi="Times New Roman" w:cs="Times New Roman"/>
          <w:sz w:val="24"/>
          <w:szCs w:val="24"/>
          <w:lang w:eastAsia="en-IN"/>
        </w:rPr>
        <w:t xml:space="preserve"> combines historical conservation initiatives with strong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environmental consciousness. Countries such as Germany, Sweden, and Switzerland lead in adopting sustainable travel certifications, green accommodations, and carbon-neutral transport. Southern European nations, including Spain, Portugal, and Greece, are emerging as hotspots for coastal and marine ecotourism, offering protected marine reserves, eco-resorts, and community-guided experiences. </w:t>
      </w:r>
      <w:r w:rsidRPr="00F34AEE">
        <w:rPr>
          <w:rFonts w:ascii="Times New Roman" w:eastAsia="Times New Roman" w:hAnsi="Times New Roman" w:cs="Times New Roman"/>
          <w:i/>
          <w:iCs/>
          <w:sz w:val="24"/>
          <w:szCs w:val="24"/>
          <w:lang w:eastAsia="en-IN"/>
        </w:rPr>
        <w:t xml:space="preserve">Industry commentary notes that European </w:t>
      </w:r>
      <w:proofErr w:type="spellStart"/>
      <w:r w:rsidRPr="00F34AEE">
        <w:rPr>
          <w:rFonts w:ascii="Times New Roman" w:eastAsia="Times New Roman" w:hAnsi="Times New Roman" w:cs="Times New Roman"/>
          <w:i/>
          <w:iCs/>
          <w:sz w:val="24"/>
          <w:szCs w:val="24"/>
          <w:lang w:eastAsia="en-IN"/>
        </w:rPr>
        <w:t>travelers</w:t>
      </w:r>
      <w:proofErr w:type="spellEnd"/>
      <w:r w:rsidRPr="00F34AEE">
        <w:rPr>
          <w:rFonts w:ascii="Times New Roman" w:eastAsia="Times New Roman" w:hAnsi="Times New Roman" w:cs="Times New Roman"/>
          <w:i/>
          <w:iCs/>
          <w:sz w:val="24"/>
          <w:szCs w:val="24"/>
          <w:lang w:eastAsia="en-IN"/>
        </w:rPr>
        <w:t xml:space="preserve"> prioritize educational and cultural aspects in ecotourism, increasing the value of heritage-linked sustainable travel.</w:t>
      </w:r>
    </w:p>
    <w:p w14:paraId="4CD5C7B1"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Asia Pacific</w:t>
      </w:r>
      <w:r w:rsidRPr="00F34AEE">
        <w:rPr>
          <w:rFonts w:ascii="Times New Roman" w:eastAsia="Times New Roman" w:hAnsi="Times New Roman" w:cs="Times New Roman"/>
          <w:sz w:val="24"/>
          <w:szCs w:val="24"/>
          <w:lang w:eastAsia="en-IN"/>
        </w:rPr>
        <w:br/>
        <w:t xml:space="preserve">Asia Pacific is the fastest-growing regional market. Nations like India, Indonesia, Thailand, and Vietnam are witnessing rapid adoption due to expanding biodiversity tourism, </w:t>
      </w:r>
      <w:r w:rsidRPr="00F34AEE">
        <w:rPr>
          <w:rFonts w:ascii="Times New Roman" w:eastAsia="Times New Roman" w:hAnsi="Times New Roman" w:cs="Times New Roman"/>
          <w:sz w:val="24"/>
          <w:szCs w:val="24"/>
          <w:lang w:eastAsia="en-IN"/>
        </w:rPr>
        <w:lastRenderedPageBreak/>
        <w:t xml:space="preserve">government-backed conservation programs, and rising middle-class disposable incomes. China’s domestic eco-reserves and eco-lodges are attracting urban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seeking nature escapes, while Southeast Asia’s marine ecotourism is booming with coral reef protection programs and sustainable diving tourism. </w:t>
      </w:r>
      <w:r w:rsidRPr="00F34AEE">
        <w:rPr>
          <w:rFonts w:ascii="Times New Roman" w:eastAsia="Times New Roman" w:hAnsi="Times New Roman" w:cs="Times New Roman"/>
          <w:i/>
          <w:iCs/>
          <w:sz w:val="24"/>
          <w:szCs w:val="24"/>
          <w:lang w:eastAsia="en-IN"/>
        </w:rPr>
        <w:t xml:space="preserve">Strategic insight highlights that Asia Pacific represents the largest volume opportunity, driven by population density, rising tourism infrastructure, and a younger </w:t>
      </w:r>
      <w:proofErr w:type="spellStart"/>
      <w:r w:rsidRPr="00F34AEE">
        <w:rPr>
          <w:rFonts w:ascii="Times New Roman" w:eastAsia="Times New Roman" w:hAnsi="Times New Roman" w:cs="Times New Roman"/>
          <w:i/>
          <w:iCs/>
          <w:sz w:val="24"/>
          <w:szCs w:val="24"/>
          <w:lang w:eastAsia="en-IN"/>
        </w:rPr>
        <w:t>traveler</w:t>
      </w:r>
      <w:proofErr w:type="spellEnd"/>
      <w:r w:rsidRPr="00F34AEE">
        <w:rPr>
          <w:rFonts w:ascii="Times New Roman" w:eastAsia="Times New Roman" w:hAnsi="Times New Roman" w:cs="Times New Roman"/>
          <w:i/>
          <w:iCs/>
          <w:sz w:val="24"/>
          <w:szCs w:val="24"/>
          <w:lang w:eastAsia="en-IN"/>
        </w:rPr>
        <w:t xml:space="preserve"> demographic.</w:t>
      </w:r>
    </w:p>
    <w:p w14:paraId="405AB63B"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LAMEA (Latin America, Middle East, and Africa)</w:t>
      </w:r>
      <w:r w:rsidRPr="00F34AEE">
        <w:rPr>
          <w:rFonts w:ascii="Times New Roman" w:eastAsia="Times New Roman" w:hAnsi="Times New Roman" w:cs="Times New Roman"/>
          <w:sz w:val="24"/>
          <w:szCs w:val="24"/>
          <w:lang w:eastAsia="en-IN"/>
        </w:rPr>
        <w:br/>
        <w:t xml:space="preserve">LAMEA is a frontier market with significant untapped potential. In Latin America, Brazil, Costa Rica, and Peru lead in ecotourism due to rainforest, wetlands, and Andean ecosystems. African nations, particularly Kenya, Tanzania, and South Africa, leverage wildlife safaris and community-based conservation programs. The Middle East, though smaller in scale, is increasingly developing desert and oasis-based eco-resorts to attract international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Public-private partnerships and NGO collaborations are essential here to improve accessibility, develop infrastructure, and ensure sustainability compliance. </w:t>
      </w:r>
      <w:r w:rsidRPr="00F34AEE">
        <w:rPr>
          <w:rFonts w:ascii="Times New Roman" w:eastAsia="Times New Roman" w:hAnsi="Times New Roman" w:cs="Times New Roman"/>
          <w:i/>
          <w:iCs/>
          <w:sz w:val="24"/>
          <w:szCs w:val="24"/>
          <w:lang w:eastAsia="en-IN"/>
        </w:rPr>
        <w:t>Industry experts see LAMEA as the key region for high-impact investment, especially in adventure and conservation-linked tourism.</w:t>
      </w:r>
    </w:p>
    <w:p w14:paraId="730DC29B"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Key Regional Takeaways</w:t>
      </w:r>
    </w:p>
    <w:p w14:paraId="71EFB7F4" w14:textId="77777777" w:rsidR="00F34AEE" w:rsidRPr="00F34AEE" w:rsidRDefault="00F34AEE" w:rsidP="00F34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North America and Europe dominate in regulatory sophistication, technology integration, and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awareness.</w:t>
      </w:r>
    </w:p>
    <w:p w14:paraId="14711164" w14:textId="77777777" w:rsidR="00F34AEE" w:rsidRPr="00F34AEE" w:rsidRDefault="00F34AEE" w:rsidP="00F34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Asia Pacific drives volume growth with emerging destinations, expanding infrastructure, and rising eco-conscious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w:t>
      </w:r>
    </w:p>
    <w:p w14:paraId="50B4E5A5" w14:textId="77777777" w:rsidR="00F34AEE" w:rsidRPr="00F34AEE" w:rsidRDefault="00F34AEE" w:rsidP="00F34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LAMEA offers frontier opportunities for investment, community development, and high-value eco-adventures.</w:t>
      </w:r>
    </w:p>
    <w:p w14:paraId="46DACD3F" w14:textId="77777777" w:rsidR="00F34AEE" w:rsidRPr="00F34AEE" w:rsidRDefault="00F34AEE" w:rsidP="00F34A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Across all regions, success hinges on balancing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experience, local community benefits, and ecosystem protection.</w:t>
      </w:r>
    </w:p>
    <w:p w14:paraId="5300CFB7"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i/>
          <w:iCs/>
          <w:sz w:val="24"/>
          <w:szCs w:val="24"/>
          <w:lang w:eastAsia="en-IN"/>
        </w:rPr>
        <w:t>Expert Insight:</w:t>
      </w:r>
      <w:r w:rsidRPr="00F34AEE">
        <w:rPr>
          <w:rFonts w:ascii="Times New Roman" w:eastAsia="Times New Roman" w:hAnsi="Times New Roman" w:cs="Times New Roman"/>
          <w:sz w:val="24"/>
          <w:szCs w:val="24"/>
          <w:lang w:eastAsia="en-IN"/>
        </w:rPr>
        <w:t xml:space="preserve"> Operators that align regional strategies with environmental, cultural, and demographic nuances will secure a competitive advantage. In particular, integrating community engagement and technology-enabled sustainability measures will accelerate adoption across frontier and mature markets alike.</w:t>
      </w:r>
    </w:p>
    <w:p w14:paraId="2D101410"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6. End-User Dynamics and Use Case</w:t>
      </w:r>
    </w:p>
    <w:p w14:paraId="5CDE6275"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The ecotourism market serves a diverse spectrum of end users, each with unique expectations, operational approaches, and value drivers. According to Strategic Market Research, understanding the end-user landscape is essential for tailoring offerings, enhancing engagement, and capturing high-growth segments.</w:t>
      </w:r>
    </w:p>
    <w:p w14:paraId="5A7408A1"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Tour Operators and Travel Agencies</w:t>
      </w:r>
      <w:r w:rsidRPr="00F34AEE">
        <w:rPr>
          <w:rFonts w:ascii="Times New Roman" w:eastAsia="Times New Roman" w:hAnsi="Times New Roman" w:cs="Times New Roman"/>
          <w:sz w:val="24"/>
          <w:szCs w:val="24"/>
          <w:lang w:eastAsia="en-IN"/>
        </w:rPr>
        <w:br/>
        <w:t>Tour operators are the primary facilitators of ecotourism experiences, responsible for curating sustainable itineraries, ensuring compliance with environmental standards, and engaging local communities. Large operators often integrate certification systems, real-time monitoring, and conservation partnerships into their offerings. Smaller niche agencies focus on personalized, off-the-beaten-path experiences, emphasizing authenticity, educational engagement, and immersive nature exploration.</w:t>
      </w:r>
    </w:p>
    <w:p w14:paraId="307BF86F"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lastRenderedPageBreak/>
        <w:t>Eco-Lodge and Resort Operators</w:t>
      </w:r>
      <w:r w:rsidRPr="00F34AEE">
        <w:rPr>
          <w:rFonts w:ascii="Times New Roman" w:eastAsia="Times New Roman" w:hAnsi="Times New Roman" w:cs="Times New Roman"/>
          <w:sz w:val="24"/>
          <w:szCs w:val="24"/>
          <w:lang w:eastAsia="en-IN"/>
        </w:rPr>
        <w:br/>
        <w:t xml:space="preserve">Eco-lodges and resorts are crucial touchpoints for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xml:space="preserve">, providing not only accommodation but also environmentally responsible experiences. These operators differentiate through renewable energy integration, waste reduction measures, and collaboration with local communities for food, crafts, and cultural experiences. Eco-lodges often act as hubs for conservation education and guided excursions, directly influencing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w:t>
      </w:r>
      <w:proofErr w:type="spellStart"/>
      <w:r w:rsidRPr="00F34AEE">
        <w:rPr>
          <w:rFonts w:ascii="Times New Roman" w:eastAsia="Times New Roman" w:hAnsi="Times New Roman" w:cs="Times New Roman"/>
          <w:sz w:val="24"/>
          <w:szCs w:val="24"/>
          <w:lang w:eastAsia="en-IN"/>
        </w:rPr>
        <w:t>behavior</w:t>
      </w:r>
      <w:proofErr w:type="spellEnd"/>
      <w:r w:rsidRPr="00F34AEE">
        <w:rPr>
          <w:rFonts w:ascii="Times New Roman" w:eastAsia="Times New Roman" w:hAnsi="Times New Roman" w:cs="Times New Roman"/>
          <w:sz w:val="24"/>
          <w:szCs w:val="24"/>
          <w:lang w:eastAsia="en-IN"/>
        </w:rPr>
        <w:t xml:space="preserve"> and satisfaction.</w:t>
      </w:r>
    </w:p>
    <w:p w14:paraId="1EF67C0A"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Local Communities and NGOs</w:t>
      </w:r>
      <w:r w:rsidRPr="00F34AEE">
        <w:rPr>
          <w:rFonts w:ascii="Times New Roman" w:eastAsia="Times New Roman" w:hAnsi="Times New Roman" w:cs="Times New Roman"/>
          <w:sz w:val="24"/>
          <w:szCs w:val="24"/>
          <w:lang w:eastAsia="en-IN"/>
        </w:rPr>
        <w:br/>
        <w:t xml:space="preserve">Community participation is increasingly central to ecotourism success. Local communities provide guiding services, craft production, and cultural programming, ensuring that tourism revenues support livelihoods. NGOs collaborate to monitor environmental impact, develop sustainability programs, and certify eco-friendly practices. </w:t>
      </w:r>
      <w:r w:rsidRPr="00F34AEE">
        <w:rPr>
          <w:rFonts w:ascii="Times New Roman" w:eastAsia="Times New Roman" w:hAnsi="Times New Roman" w:cs="Times New Roman"/>
          <w:i/>
          <w:iCs/>
          <w:sz w:val="24"/>
          <w:szCs w:val="24"/>
          <w:lang w:eastAsia="en-IN"/>
        </w:rPr>
        <w:t>Commentary from field experts suggests that successful end-user engagement is as much about capacity-building as it is about service delivery.</w:t>
      </w:r>
    </w:p>
    <w:p w14:paraId="71014A92"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Government and Regulatory Bodies</w:t>
      </w:r>
      <w:r w:rsidRPr="00F34AEE">
        <w:rPr>
          <w:rFonts w:ascii="Times New Roman" w:eastAsia="Times New Roman" w:hAnsi="Times New Roman" w:cs="Times New Roman"/>
          <w:sz w:val="24"/>
          <w:szCs w:val="24"/>
          <w:lang w:eastAsia="en-IN"/>
        </w:rPr>
        <w:br/>
        <w:t xml:space="preserve">Governments play a dual role as facilitators and regulators. They define protected areas, provide incentives for sustainable operations, and enforce environmental compliance. Public authorities also fund infrastructure projects, such as eco-friendly transport and digital visitor management systems, which enhance adoption and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experience.</w:t>
      </w:r>
    </w:p>
    <w:p w14:paraId="5996B30E"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Use Case Highlight</w:t>
      </w:r>
      <w:r w:rsidRPr="00F34AEE">
        <w:rPr>
          <w:rFonts w:ascii="Times New Roman" w:eastAsia="Times New Roman" w:hAnsi="Times New Roman" w:cs="Times New Roman"/>
          <w:sz w:val="24"/>
          <w:szCs w:val="24"/>
          <w:lang w:eastAsia="en-IN"/>
        </w:rPr>
        <w:br/>
        <w:t xml:space="preserve">A national park in Costa Rica collaborated with a mid-sized eco-lodge operator to develop a “Conservation Immersion Program” targeting international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Guests participated in guided wildlife monitoring, reforestation efforts, and local cultural workshops. By integrating hands-on conservation activities with luxury eco-accommodation, the park reported a 35% increase in visitor engagement and a 25% rise in repeat bookings within one year. Local community income from guided tours and artisanal sales increased by 40%, while the lodge achieved third-party eco-certification, strengthening its brand.</w:t>
      </w:r>
    </w:p>
    <w:p w14:paraId="05600F35"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i/>
          <w:iCs/>
          <w:sz w:val="24"/>
          <w:szCs w:val="24"/>
          <w:lang w:eastAsia="en-IN"/>
        </w:rPr>
        <w:t>Insight:</w:t>
      </w:r>
      <w:r w:rsidRPr="00F34AEE">
        <w:rPr>
          <w:rFonts w:ascii="Times New Roman" w:eastAsia="Times New Roman" w:hAnsi="Times New Roman" w:cs="Times New Roman"/>
          <w:sz w:val="24"/>
          <w:szCs w:val="24"/>
          <w:lang w:eastAsia="en-IN"/>
        </w:rPr>
        <w:t xml:space="preserve"> Ecotourism end users are not merely seeking travel experiences—they demand value, environmental impact, and authentic engagement. Operators that successfully blend sustainability, education, and immersive experiences across these end-user segments will capture higher market share and build long-term loyalty.</w:t>
      </w:r>
    </w:p>
    <w:p w14:paraId="081F804D"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7. Recent Developments + Opportunities &amp; Restraints</w:t>
      </w:r>
    </w:p>
    <w:p w14:paraId="3B89AF96"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Recent Developments (Last 2 Years)</w:t>
      </w:r>
    </w:p>
    <w:p w14:paraId="2C21EE60" w14:textId="77777777" w:rsidR="00F34AEE" w:rsidRPr="00F34AEE" w:rsidRDefault="00F34AEE" w:rsidP="00F34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Expansion of Eco-Lodge Networks:</w:t>
      </w:r>
      <w:r w:rsidRPr="00F34AEE">
        <w:rPr>
          <w:rFonts w:ascii="Times New Roman" w:eastAsia="Times New Roman" w:hAnsi="Times New Roman" w:cs="Times New Roman"/>
          <w:sz w:val="24"/>
          <w:szCs w:val="24"/>
          <w:lang w:eastAsia="en-IN"/>
        </w:rPr>
        <w:t xml:space="preserve"> Leading operators such as Intrepid Travel and G Adventures launched new eco-lodge chains across Southeast Asia and South America in 2023, integrating renewable energy and zero-waste initiatives.</w:t>
      </w:r>
    </w:p>
    <w:p w14:paraId="2CC2AD65" w14:textId="77777777" w:rsidR="00F34AEE" w:rsidRPr="00F34AEE" w:rsidRDefault="00F34AEE" w:rsidP="00F34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Technology Integration for Sustainability:</w:t>
      </w:r>
      <w:r w:rsidRPr="00F34AEE">
        <w:rPr>
          <w:rFonts w:ascii="Times New Roman" w:eastAsia="Times New Roman" w:hAnsi="Times New Roman" w:cs="Times New Roman"/>
          <w:sz w:val="24"/>
          <w:szCs w:val="24"/>
          <w:lang w:eastAsia="en-IN"/>
        </w:rPr>
        <w:t xml:space="preserve"> Several tour operators implemented AI-based itinerary planners and mobile apps in 2024 to monitor ecological impact and enhance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engagement in protected areas.</w:t>
      </w:r>
    </w:p>
    <w:p w14:paraId="4382D156" w14:textId="77777777" w:rsidR="00F34AEE" w:rsidRPr="00F34AEE" w:rsidRDefault="00F34AEE" w:rsidP="00F34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lastRenderedPageBreak/>
        <w:t>Community-Based Conservation Programs:</w:t>
      </w:r>
      <w:r w:rsidRPr="00F34AEE">
        <w:rPr>
          <w:rFonts w:ascii="Times New Roman" w:eastAsia="Times New Roman" w:hAnsi="Times New Roman" w:cs="Times New Roman"/>
          <w:sz w:val="24"/>
          <w:szCs w:val="24"/>
          <w:lang w:eastAsia="en-IN"/>
        </w:rPr>
        <w:t xml:space="preserve"> In 2023, Costa Rican and Kenyan operators partnered with local NGOs to implement hands-on conservation projects, including wildlife monitoring and reforestation initiatives for guests.</w:t>
      </w:r>
    </w:p>
    <w:p w14:paraId="0CA59B53" w14:textId="77777777" w:rsidR="00F34AEE" w:rsidRPr="00F34AEE" w:rsidRDefault="00F34AEE" w:rsidP="00F34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Eco-Certification Programs:</w:t>
      </w:r>
      <w:r w:rsidRPr="00F34AEE">
        <w:rPr>
          <w:rFonts w:ascii="Times New Roman" w:eastAsia="Times New Roman" w:hAnsi="Times New Roman" w:cs="Times New Roman"/>
          <w:sz w:val="24"/>
          <w:szCs w:val="24"/>
          <w:lang w:eastAsia="en-IN"/>
        </w:rPr>
        <w:t xml:space="preserve"> European eco-tourism associations rolled out standardized certification programs in 2024, enabling lodges and operators to showcase verified sustainability credentials to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w:t>
      </w:r>
    </w:p>
    <w:p w14:paraId="484472C7" w14:textId="77777777" w:rsidR="00F34AEE" w:rsidRPr="00F34AEE" w:rsidRDefault="00F34AEE" w:rsidP="00F34A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Public-Private Partnerships for Infrastructure:</w:t>
      </w:r>
      <w:r w:rsidRPr="00F34AEE">
        <w:rPr>
          <w:rFonts w:ascii="Times New Roman" w:eastAsia="Times New Roman" w:hAnsi="Times New Roman" w:cs="Times New Roman"/>
          <w:sz w:val="24"/>
          <w:szCs w:val="24"/>
          <w:lang w:eastAsia="en-IN"/>
        </w:rPr>
        <w:t xml:space="preserve"> Governments in Asia Pacific, particularly in Indonesia and Thailand, collaborated with eco-tourism developers to improve trail management, transportation, and visitor facilities in protected reserves.</w:t>
      </w:r>
    </w:p>
    <w:p w14:paraId="04F41BE8"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Opportunities</w:t>
      </w:r>
    </w:p>
    <w:p w14:paraId="23DF3E11" w14:textId="77777777" w:rsidR="00F34AEE" w:rsidRPr="00F34AEE" w:rsidRDefault="00F34AEE" w:rsidP="00F34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Expansion in Emerging Markets:</w:t>
      </w:r>
      <w:r w:rsidRPr="00F34AEE">
        <w:rPr>
          <w:rFonts w:ascii="Times New Roman" w:eastAsia="Times New Roman" w:hAnsi="Times New Roman" w:cs="Times New Roman"/>
          <w:sz w:val="24"/>
          <w:szCs w:val="24"/>
          <w:lang w:eastAsia="en-IN"/>
        </w:rPr>
        <w:t xml:space="preserve"> Regions such as Africa, Latin America, and parts of Southeast Asia offer untapped biodiversity and adventure tourism potential, providing high-growth opportunities for responsible operators.</w:t>
      </w:r>
    </w:p>
    <w:p w14:paraId="465CE126" w14:textId="77777777" w:rsidR="00F34AEE" w:rsidRPr="00F34AEE" w:rsidRDefault="00F34AEE" w:rsidP="00F34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Integration of Technology and Data Analytics:</w:t>
      </w:r>
      <w:r w:rsidRPr="00F34AEE">
        <w:rPr>
          <w:rFonts w:ascii="Times New Roman" w:eastAsia="Times New Roman" w:hAnsi="Times New Roman" w:cs="Times New Roman"/>
          <w:sz w:val="24"/>
          <w:szCs w:val="24"/>
          <w:lang w:eastAsia="en-IN"/>
        </w:rPr>
        <w:t xml:space="preserve"> AI, VR previews, and mobile apps can enhance personalized experiences, reduce environmental footprints, and optimize resource management in eco-destinations.</w:t>
      </w:r>
    </w:p>
    <w:p w14:paraId="743659E0" w14:textId="77777777" w:rsidR="00F34AEE" w:rsidRPr="00F34AEE" w:rsidRDefault="00F34AEE" w:rsidP="00F34A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Eco-Luxury and Wellness Tourism:</w:t>
      </w:r>
      <w:r w:rsidRPr="00F34AEE">
        <w:rPr>
          <w:rFonts w:ascii="Times New Roman" w:eastAsia="Times New Roman" w:hAnsi="Times New Roman" w:cs="Times New Roman"/>
          <w:sz w:val="24"/>
          <w:szCs w:val="24"/>
          <w:lang w:eastAsia="en-IN"/>
        </w:rPr>
        <w:t xml:space="preserve"> Increasing demand for premium sustainable experiences allows operators to combine conservation education with luxury accommodations, targeting affluent and high-value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segments.</w:t>
      </w:r>
    </w:p>
    <w:p w14:paraId="6422D5DE"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Restraints</w:t>
      </w:r>
    </w:p>
    <w:p w14:paraId="27738A47" w14:textId="77777777" w:rsidR="00F34AEE" w:rsidRPr="00F34AEE" w:rsidRDefault="00F34AEE" w:rsidP="00F34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High Operational Costs:</w:t>
      </w:r>
      <w:r w:rsidRPr="00F34AEE">
        <w:rPr>
          <w:rFonts w:ascii="Times New Roman" w:eastAsia="Times New Roman" w:hAnsi="Times New Roman" w:cs="Times New Roman"/>
          <w:sz w:val="24"/>
          <w:szCs w:val="24"/>
          <w:lang w:eastAsia="en-IN"/>
        </w:rPr>
        <w:t xml:space="preserve"> Establishing eco-lodges, sustainable infrastructure, and conservation programs requires significant capital, which can be a barrier for small and medium operators.</w:t>
      </w:r>
    </w:p>
    <w:p w14:paraId="168C9D76" w14:textId="77777777" w:rsidR="00F34AEE" w:rsidRPr="00F34AEE" w:rsidRDefault="00F34AEE" w:rsidP="00F34A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Regulatory and Compliance Challenges:</w:t>
      </w:r>
      <w:r w:rsidRPr="00F34AEE">
        <w:rPr>
          <w:rFonts w:ascii="Times New Roman" w:eastAsia="Times New Roman" w:hAnsi="Times New Roman" w:cs="Times New Roman"/>
          <w:sz w:val="24"/>
          <w:szCs w:val="24"/>
          <w:lang w:eastAsia="en-IN"/>
        </w:rPr>
        <w:t xml:space="preserve"> Varying environmental regulations, permit processes, and certification standards across countries can slow expansion and increase operational complexity.</w:t>
      </w:r>
    </w:p>
    <w:p w14:paraId="124837F6" w14:textId="77777777" w:rsidR="00F34AEE" w:rsidRDefault="00F34AEE" w:rsidP="00F34AEE">
      <w:pPr>
        <w:pStyle w:val="Heading1"/>
        <w:rPr>
          <w:rFonts w:ascii="Times New Roman" w:eastAsia="Times New Roman" w:hAnsi="Times New Roman" w:cs="Times New Roman"/>
          <w:b/>
          <w:bCs/>
          <w:color w:val="auto"/>
          <w:kern w:val="36"/>
          <w:sz w:val="48"/>
          <w:szCs w:val="48"/>
          <w:lang w:eastAsia="en-IN"/>
        </w:rPr>
      </w:pPr>
      <w:r>
        <w:br/>
      </w:r>
    </w:p>
    <w:p w14:paraId="0E8030C1" w14:textId="77777777" w:rsidR="00F34AEE" w:rsidRDefault="00F34AEE">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14:paraId="45C776E5" w14:textId="77979D73" w:rsidR="00F34AEE" w:rsidRPr="00F34AEE" w:rsidRDefault="00F34AEE" w:rsidP="00F34AEE">
      <w:pPr>
        <w:pStyle w:val="Heading1"/>
        <w:rPr>
          <w:rFonts w:ascii="Times New Roman" w:eastAsia="Times New Roman" w:hAnsi="Times New Roman" w:cs="Times New Roman"/>
          <w:b/>
          <w:bCs/>
          <w:color w:val="auto"/>
          <w:kern w:val="36"/>
          <w:sz w:val="48"/>
          <w:szCs w:val="48"/>
          <w:lang w:eastAsia="en-IN"/>
        </w:rPr>
      </w:pPr>
      <w:r w:rsidRPr="00F34AEE">
        <w:rPr>
          <w:rFonts w:ascii="Times New Roman" w:eastAsia="Times New Roman" w:hAnsi="Times New Roman" w:cs="Times New Roman"/>
          <w:b/>
          <w:bCs/>
          <w:color w:val="auto"/>
          <w:kern w:val="36"/>
          <w:sz w:val="48"/>
          <w:szCs w:val="48"/>
          <w:lang w:eastAsia="en-IN"/>
        </w:rPr>
        <w:lastRenderedPageBreak/>
        <w:t>7.1. Report Coverage Table</w:t>
      </w:r>
    </w:p>
    <w:tbl>
      <w:tblPr>
        <w:tblStyle w:val="PlainTable1"/>
        <w:tblW w:w="0" w:type="auto"/>
        <w:tblLook w:val="04A0" w:firstRow="1" w:lastRow="0" w:firstColumn="1" w:lastColumn="0" w:noHBand="0" w:noVBand="1"/>
      </w:tblPr>
      <w:tblGrid>
        <w:gridCol w:w="2477"/>
        <w:gridCol w:w="6539"/>
      </w:tblGrid>
      <w:tr w:rsidR="00F34AEE" w:rsidRPr="00F34AEE" w14:paraId="07B3EA73" w14:textId="77777777" w:rsidTr="00F34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FDDF" w14:textId="77777777" w:rsidR="00F34AEE" w:rsidRPr="00F34AEE" w:rsidRDefault="00F34AEE" w:rsidP="00F34AEE">
            <w:pPr>
              <w:jc w:val="cente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Report Attribute</w:t>
            </w:r>
          </w:p>
        </w:tc>
        <w:tc>
          <w:tcPr>
            <w:tcW w:w="0" w:type="auto"/>
            <w:hideMark/>
          </w:tcPr>
          <w:p w14:paraId="0F9FFCDA" w14:textId="77777777" w:rsidR="00F34AEE" w:rsidRPr="00F34AEE" w:rsidRDefault="00F34AEE" w:rsidP="00F34A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Details</w:t>
            </w:r>
          </w:p>
        </w:tc>
      </w:tr>
      <w:tr w:rsidR="00F34AEE" w:rsidRPr="00F34AEE" w14:paraId="7DE64059"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5FA8C"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Forecast Period</w:t>
            </w:r>
          </w:p>
        </w:tc>
        <w:tc>
          <w:tcPr>
            <w:tcW w:w="0" w:type="auto"/>
            <w:hideMark/>
          </w:tcPr>
          <w:p w14:paraId="5DD98C3F"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2024 – 2030</w:t>
            </w:r>
          </w:p>
        </w:tc>
      </w:tr>
      <w:tr w:rsidR="00F34AEE" w:rsidRPr="00F34AEE" w14:paraId="252E7295"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053F9304"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Size Value in 2024</w:t>
            </w:r>
          </w:p>
        </w:tc>
        <w:tc>
          <w:tcPr>
            <w:tcW w:w="0" w:type="auto"/>
            <w:hideMark/>
          </w:tcPr>
          <w:p w14:paraId="72F7BD84" w14:textId="61372984"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95.0</w:t>
            </w:r>
            <w:r w:rsidRPr="00F34AEE">
              <w:rPr>
                <w:rFonts w:ascii="Times New Roman" w:eastAsia="Times New Roman" w:hAnsi="Times New Roman" w:cs="Times New Roman"/>
                <w:sz w:val="24"/>
                <w:szCs w:val="24"/>
                <w:lang w:eastAsia="en-IN"/>
              </w:rPr>
              <w:t xml:space="preserve"> Billion </w:t>
            </w:r>
          </w:p>
        </w:tc>
      </w:tr>
      <w:tr w:rsidR="00F34AEE" w:rsidRPr="00F34AEE" w14:paraId="17AB7905"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E7AE6"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Revenue Forecast in 2030</w:t>
            </w:r>
          </w:p>
        </w:tc>
        <w:tc>
          <w:tcPr>
            <w:tcW w:w="0" w:type="auto"/>
            <w:hideMark/>
          </w:tcPr>
          <w:p w14:paraId="34ED88F2" w14:textId="7C64255F"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190.0</w:t>
            </w:r>
            <w:r w:rsidRPr="00F34AEE">
              <w:rPr>
                <w:rFonts w:ascii="Times New Roman" w:eastAsia="Times New Roman" w:hAnsi="Times New Roman" w:cs="Times New Roman"/>
                <w:sz w:val="24"/>
                <w:szCs w:val="24"/>
                <w:lang w:eastAsia="en-IN"/>
              </w:rPr>
              <w:t xml:space="preserve"> Billion </w:t>
            </w:r>
          </w:p>
        </w:tc>
      </w:tr>
      <w:tr w:rsidR="00F34AEE" w:rsidRPr="00F34AEE" w14:paraId="24DC5A56"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284E7BC6"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Overall Growth Rate</w:t>
            </w:r>
          </w:p>
        </w:tc>
        <w:tc>
          <w:tcPr>
            <w:tcW w:w="0" w:type="auto"/>
            <w:hideMark/>
          </w:tcPr>
          <w:p w14:paraId="65EF354B" w14:textId="15DD59A7"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12.0</w:t>
            </w:r>
            <w:r w:rsidRPr="00F34AEE">
              <w:rPr>
                <w:rFonts w:ascii="Times New Roman" w:eastAsia="Times New Roman" w:hAnsi="Times New Roman" w:cs="Times New Roman"/>
                <w:sz w:val="24"/>
                <w:szCs w:val="24"/>
                <w:lang w:eastAsia="en-IN"/>
              </w:rPr>
              <w:t>% (2024 – 2030)</w:t>
            </w:r>
          </w:p>
        </w:tc>
      </w:tr>
      <w:tr w:rsidR="00F34AEE" w:rsidRPr="00F34AEE" w14:paraId="385F8A1D"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251C9"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Base Year for Estimation</w:t>
            </w:r>
          </w:p>
        </w:tc>
        <w:tc>
          <w:tcPr>
            <w:tcW w:w="0" w:type="auto"/>
            <w:hideMark/>
          </w:tcPr>
          <w:p w14:paraId="06885CDF"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2024</w:t>
            </w:r>
          </w:p>
        </w:tc>
      </w:tr>
      <w:tr w:rsidR="00F34AEE" w:rsidRPr="00F34AEE" w14:paraId="04C60708"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44424FBB"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Historical Data</w:t>
            </w:r>
          </w:p>
        </w:tc>
        <w:tc>
          <w:tcPr>
            <w:tcW w:w="0" w:type="auto"/>
            <w:hideMark/>
          </w:tcPr>
          <w:p w14:paraId="3EF98091" w14:textId="77777777"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2019 – 2023</w:t>
            </w:r>
          </w:p>
        </w:tc>
      </w:tr>
      <w:tr w:rsidR="00F34AEE" w:rsidRPr="00F34AEE" w14:paraId="75365DAD"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874E7"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Unit</w:t>
            </w:r>
          </w:p>
        </w:tc>
        <w:tc>
          <w:tcPr>
            <w:tcW w:w="0" w:type="auto"/>
            <w:hideMark/>
          </w:tcPr>
          <w:p w14:paraId="2B79A832"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USD Billion, CAGR (2024 – 2030)</w:t>
            </w:r>
          </w:p>
        </w:tc>
      </w:tr>
      <w:tr w:rsidR="00F34AEE" w:rsidRPr="00F34AEE" w14:paraId="61D60D34"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41B4BC0B"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Segmentation</w:t>
            </w:r>
          </w:p>
        </w:tc>
        <w:tc>
          <w:tcPr>
            <w:tcW w:w="0" w:type="auto"/>
            <w:hideMark/>
          </w:tcPr>
          <w:p w14:paraId="4D9ED81F" w14:textId="77777777"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Service Offerings, Geography</w:t>
            </w:r>
          </w:p>
        </w:tc>
      </w:tr>
      <w:tr w:rsidR="00F34AEE" w:rsidRPr="00F34AEE" w14:paraId="17C5CAED"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56BF7"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By Type of Ecotourism</w:t>
            </w:r>
          </w:p>
        </w:tc>
        <w:tc>
          <w:tcPr>
            <w:tcW w:w="0" w:type="auto"/>
            <w:hideMark/>
          </w:tcPr>
          <w:p w14:paraId="0FCBC809"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Wildlife &amp; Nature Tours, Adventure &amp; Trekking, Marine &amp; Coastal, Cultural &amp; Community-Based</w:t>
            </w:r>
          </w:p>
        </w:tc>
      </w:tr>
      <w:tr w:rsidR="00F34AEE" w:rsidRPr="00F34AEE" w14:paraId="7FE8B759"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1A06AEC8"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By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w:t>
            </w:r>
          </w:p>
        </w:tc>
        <w:tc>
          <w:tcPr>
            <w:tcW w:w="0" w:type="auto"/>
            <w:hideMark/>
          </w:tcPr>
          <w:p w14:paraId="0D6BE97A" w14:textId="77777777"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Millennials, Gen Z, Generation X, Baby Boomers</w:t>
            </w:r>
          </w:p>
        </w:tc>
      </w:tr>
      <w:tr w:rsidR="00F34AEE" w:rsidRPr="00F34AEE" w14:paraId="0C38EC7E"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EBCDB"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By Service Offerings</w:t>
            </w:r>
          </w:p>
        </w:tc>
        <w:tc>
          <w:tcPr>
            <w:tcW w:w="0" w:type="auto"/>
            <w:hideMark/>
          </w:tcPr>
          <w:p w14:paraId="1F2FEA36"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Eco-Lodges &amp; Resorts, Guided Tours &amp; Excursions, Transportation, Eco-Adventure Activities</w:t>
            </w:r>
          </w:p>
        </w:tc>
      </w:tr>
      <w:tr w:rsidR="00F34AEE" w:rsidRPr="00F34AEE" w14:paraId="04334208"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7ED54D33"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By Geography</w:t>
            </w:r>
          </w:p>
        </w:tc>
        <w:tc>
          <w:tcPr>
            <w:tcW w:w="0" w:type="auto"/>
            <w:hideMark/>
          </w:tcPr>
          <w:p w14:paraId="57FF9CE8" w14:textId="77777777"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North America, Europe, Asia Pacific, LAMEA</w:t>
            </w:r>
          </w:p>
        </w:tc>
      </w:tr>
      <w:tr w:rsidR="00F34AEE" w:rsidRPr="00F34AEE" w14:paraId="2471104F"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8E6E7"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Country Scope</w:t>
            </w:r>
          </w:p>
        </w:tc>
        <w:tc>
          <w:tcPr>
            <w:tcW w:w="0" w:type="auto"/>
            <w:hideMark/>
          </w:tcPr>
          <w:p w14:paraId="623EF605"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U.S., Canada, Germany, France, China, India, Brazil, Kenya, Costa Rica, Thailand</w:t>
            </w:r>
          </w:p>
        </w:tc>
      </w:tr>
      <w:tr w:rsidR="00F34AEE" w:rsidRPr="00F34AEE" w14:paraId="0A686498" w14:textId="77777777" w:rsidTr="00F34AEE">
        <w:tc>
          <w:tcPr>
            <w:cnfStyle w:val="001000000000" w:firstRow="0" w:lastRow="0" w:firstColumn="1" w:lastColumn="0" w:oddVBand="0" w:evenVBand="0" w:oddHBand="0" w:evenHBand="0" w:firstRowFirstColumn="0" w:firstRowLastColumn="0" w:lastRowFirstColumn="0" w:lastRowLastColumn="0"/>
            <w:tcW w:w="0" w:type="auto"/>
            <w:hideMark/>
          </w:tcPr>
          <w:p w14:paraId="208B6F28"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Drivers</w:t>
            </w:r>
          </w:p>
        </w:tc>
        <w:tc>
          <w:tcPr>
            <w:tcW w:w="0" w:type="auto"/>
            <w:hideMark/>
          </w:tcPr>
          <w:p w14:paraId="20341DCF" w14:textId="77777777" w:rsidR="00F34AEE" w:rsidRPr="00F34AEE" w:rsidRDefault="00F34AEE" w:rsidP="00F34A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 Rising environmental consciousness among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br/>
              <w:t>- Government incentives and regulations supporting sustainable tourism</w:t>
            </w:r>
            <w:r w:rsidRPr="00F34AEE">
              <w:rPr>
                <w:rFonts w:ascii="Times New Roman" w:eastAsia="Times New Roman" w:hAnsi="Times New Roman" w:cs="Times New Roman"/>
                <w:sz w:val="24"/>
                <w:szCs w:val="24"/>
                <w:lang w:eastAsia="en-IN"/>
              </w:rPr>
              <w:br/>
              <w:t>- Increased investment in eco-lodges and community-based experiences</w:t>
            </w:r>
          </w:p>
        </w:tc>
      </w:tr>
      <w:tr w:rsidR="00F34AEE" w:rsidRPr="00F34AEE" w14:paraId="3C06AA78" w14:textId="77777777" w:rsidTr="00F34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7DF40" w14:textId="77777777" w:rsidR="00F34AEE" w:rsidRPr="00F34AEE" w:rsidRDefault="00F34AEE" w:rsidP="00F34AEE">
            <w:pPr>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Customization Option</w:t>
            </w:r>
          </w:p>
        </w:tc>
        <w:tc>
          <w:tcPr>
            <w:tcW w:w="0" w:type="auto"/>
            <w:hideMark/>
          </w:tcPr>
          <w:p w14:paraId="176C97C2" w14:textId="77777777" w:rsidR="00F34AEE" w:rsidRPr="00F34AEE" w:rsidRDefault="00F34AEE" w:rsidP="00F34A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Available upon request</w:t>
            </w:r>
          </w:p>
        </w:tc>
      </w:tr>
    </w:tbl>
    <w:p w14:paraId="37BEA3AE" w14:textId="77777777" w:rsidR="00F34AEE" w:rsidRPr="00F34AEE" w:rsidRDefault="00F34AEE" w:rsidP="00F34AEE">
      <w:pPr>
        <w:pStyle w:val="Heading1"/>
        <w:rPr>
          <w:rFonts w:ascii="Times New Roman" w:eastAsia="Times New Roman" w:hAnsi="Times New Roman" w:cs="Times New Roman"/>
          <w:b/>
          <w:bCs/>
          <w:color w:val="auto"/>
          <w:kern w:val="36"/>
          <w:sz w:val="48"/>
          <w:szCs w:val="48"/>
          <w:lang w:eastAsia="en-IN"/>
        </w:rPr>
      </w:pPr>
      <w:r>
        <w:br/>
      </w:r>
      <w:r>
        <w:br/>
      </w:r>
      <w:r w:rsidRPr="00F34AEE">
        <w:rPr>
          <w:rFonts w:ascii="Times New Roman" w:eastAsia="Times New Roman" w:hAnsi="Times New Roman" w:cs="Times New Roman"/>
          <w:b/>
          <w:bCs/>
          <w:color w:val="auto"/>
          <w:kern w:val="36"/>
          <w:sz w:val="48"/>
          <w:szCs w:val="48"/>
          <w:lang w:eastAsia="en-IN"/>
        </w:rPr>
        <w:t>8. Report Summary, FAQs, and SEO Schema</w:t>
      </w:r>
    </w:p>
    <w:p w14:paraId="279A2853"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A.1. Report Title (Long-Form)</w:t>
      </w:r>
    </w:p>
    <w:p w14:paraId="6009B105"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Ecotourism Market </w:t>
      </w:r>
      <w:proofErr w:type="gramStart"/>
      <w:r w:rsidRPr="00F34AEE">
        <w:rPr>
          <w:rFonts w:ascii="Times New Roman" w:eastAsia="Times New Roman" w:hAnsi="Times New Roman" w:cs="Times New Roman"/>
          <w:sz w:val="24"/>
          <w:szCs w:val="24"/>
          <w:lang w:eastAsia="en-IN"/>
        </w:rPr>
        <w:t>By</w:t>
      </w:r>
      <w:proofErr w:type="gramEnd"/>
      <w:r w:rsidRPr="00F34AEE">
        <w:rPr>
          <w:rFonts w:ascii="Times New Roman" w:eastAsia="Times New Roman" w:hAnsi="Times New Roman" w:cs="Times New Roman"/>
          <w:sz w:val="24"/>
          <w:szCs w:val="24"/>
          <w:lang w:eastAsia="en-IN"/>
        </w:rPr>
        <w:t xml:space="preserve"> Type of Ecotourism (Wildlife &amp; Nature Tours, Adventure &amp; Trekking, Marine &amp; Coastal, Cultural &amp; Community-Based); By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(Millennials, Gen Z, Generation X, Baby Boomers); By Service Offerings (Eco-Lodges &amp; Resorts, Guided Tours &amp; Excursions, Transportation &amp; Mobility Solutions, Eco-Adventure Activities); By Geography, Segment Revenue Estimation, Forecast, 2024–2030</w:t>
      </w:r>
    </w:p>
    <w:p w14:paraId="6ED907D9"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lastRenderedPageBreak/>
        <w:t>A.2. Lowercase Market Name</w:t>
      </w:r>
    </w:p>
    <w:p w14:paraId="170EF36A"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ecotourism market</w:t>
      </w:r>
    </w:p>
    <w:p w14:paraId="339CEC6B"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A.3. SEO-Friendly Market Size Tagline</w:t>
      </w:r>
    </w:p>
    <w:p w14:paraId="2626A694" w14:textId="31ED2DFD"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Ecotourism Market Size ($</w:t>
      </w:r>
      <w:r>
        <w:rPr>
          <w:rFonts w:ascii="Times New Roman" w:eastAsia="Times New Roman" w:hAnsi="Times New Roman" w:cs="Times New Roman"/>
          <w:sz w:val="24"/>
          <w:szCs w:val="24"/>
          <w:lang w:eastAsia="en-IN"/>
        </w:rPr>
        <w:t>190.0</w:t>
      </w:r>
      <w:r w:rsidRPr="00F34AEE">
        <w:rPr>
          <w:rFonts w:ascii="Times New Roman" w:eastAsia="Times New Roman" w:hAnsi="Times New Roman" w:cs="Times New Roman"/>
          <w:sz w:val="24"/>
          <w:szCs w:val="24"/>
          <w:lang w:eastAsia="en-IN"/>
        </w:rPr>
        <w:t xml:space="preserve"> Billion) 2030</w:t>
      </w:r>
    </w:p>
    <w:p w14:paraId="33D15036"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 xml:space="preserve">A.4. SEO-Friendly Market Size Tagline </w:t>
      </w:r>
      <w:proofErr w:type="spellStart"/>
      <w:r w:rsidRPr="00F34AEE">
        <w:rPr>
          <w:rFonts w:ascii="Times New Roman" w:eastAsia="Times New Roman" w:hAnsi="Times New Roman" w:cs="Times New Roman"/>
          <w:b/>
          <w:bCs/>
          <w:sz w:val="36"/>
          <w:szCs w:val="36"/>
          <w:lang w:eastAsia="en-IN"/>
        </w:rPr>
        <w:t>BreadCrumb</w:t>
      </w:r>
      <w:proofErr w:type="spellEnd"/>
    </w:p>
    <w:p w14:paraId="7FFEF64A"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Ecotourism Market Report 2030</w:t>
      </w:r>
    </w:p>
    <w:p w14:paraId="733B6A71" w14:textId="77777777" w:rsidR="00F34AEE" w:rsidRPr="00F34AEE" w:rsidRDefault="00F34AEE" w:rsidP="00F34AEE">
      <w:pPr>
        <w:spacing w:after="0"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pict w14:anchorId="3A07D548">
          <v:rect id="_x0000_i1025" style="width:0;height:1.5pt" o:hralign="center" o:hrstd="t" o:hr="t" fillcolor="#a0a0a0" stroked="f"/>
        </w:pict>
      </w:r>
    </w:p>
    <w:p w14:paraId="496F711A"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B. Top 5 FAQs</w:t>
      </w:r>
    </w:p>
    <w:p w14:paraId="5352DC9E" w14:textId="75CFE544"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Q1. How big is the ecotourism market?</w:t>
      </w:r>
      <w:r w:rsidRPr="00F34AEE">
        <w:rPr>
          <w:rFonts w:ascii="Times New Roman" w:eastAsia="Times New Roman" w:hAnsi="Times New Roman" w:cs="Times New Roman"/>
          <w:sz w:val="24"/>
          <w:szCs w:val="24"/>
          <w:lang w:eastAsia="en-IN"/>
        </w:rPr>
        <w:br/>
      </w:r>
      <w:r w:rsidRPr="00F34AEE">
        <w:rPr>
          <w:rFonts w:ascii="Times New Roman" w:eastAsia="Times New Roman" w:hAnsi="Times New Roman" w:cs="Times New Roman"/>
          <w:b/>
          <w:bCs/>
          <w:sz w:val="24"/>
          <w:szCs w:val="24"/>
          <w:lang w:eastAsia="en-IN"/>
        </w:rPr>
        <w:t>A1.</w:t>
      </w:r>
      <w:r w:rsidRPr="00F34AEE">
        <w:rPr>
          <w:rFonts w:ascii="Times New Roman" w:eastAsia="Times New Roman" w:hAnsi="Times New Roman" w:cs="Times New Roman"/>
          <w:sz w:val="24"/>
          <w:szCs w:val="24"/>
          <w:lang w:eastAsia="en-IN"/>
        </w:rPr>
        <w:t xml:space="preserve"> The global ecotourism market is valued at USD </w:t>
      </w:r>
      <w:r>
        <w:rPr>
          <w:rFonts w:ascii="Times New Roman" w:eastAsia="Times New Roman" w:hAnsi="Times New Roman" w:cs="Times New Roman"/>
          <w:sz w:val="24"/>
          <w:szCs w:val="24"/>
          <w:lang w:eastAsia="en-IN"/>
        </w:rPr>
        <w:t>95.0</w:t>
      </w:r>
      <w:r w:rsidRPr="00F34AEE">
        <w:rPr>
          <w:rFonts w:ascii="Times New Roman" w:eastAsia="Times New Roman" w:hAnsi="Times New Roman" w:cs="Times New Roman"/>
          <w:sz w:val="24"/>
          <w:szCs w:val="24"/>
          <w:lang w:eastAsia="en-IN"/>
        </w:rPr>
        <w:t xml:space="preserve"> billion in 2024.</w:t>
      </w:r>
    </w:p>
    <w:p w14:paraId="2CE68200" w14:textId="0DDFF03F"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Q2. What is the CAGR for the ecotourism market during the forecast period?</w:t>
      </w:r>
      <w:r w:rsidRPr="00F34AEE">
        <w:rPr>
          <w:rFonts w:ascii="Times New Roman" w:eastAsia="Times New Roman" w:hAnsi="Times New Roman" w:cs="Times New Roman"/>
          <w:sz w:val="24"/>
          <w:szCs w:val="24"/>
          <w:lang w:eastAsia="en-IN"/>
        </w:rPr>
        <w:br/>
      </w:r>
      <w:r w:rsidRPr="00F34AEE">
        <w:rPr>
          <w:rFonts w:ascii="Times New Roman" w:eastAsia="Times New Roman" w:hAnsi="Times New Roman" w:cs="Times New Roman"/>
          <w:b/>
          <w:bCs/>
          <w:sz w:val="24"/>
          <w:szCs w:val="24"/>
          <w:lang w:eastAsia="en-IN"/>
        </w:rPr>
        <w:t>A2.</w:t>
      </w:r>
      <w:r w:rsidRPr="00F34AEE">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12.0</w:t>
      </w:r>
      <w:r w:rsidRPr="00F34AEE">
        <w:rPr>
          <w:rFonts w:ascii="Times New Roman" w:eastAsia="Times New Roman" w:hAnsi="Times New Roman" w:cs="Times New Roman"/>
          <w:sz w:val="24"/>
          <w:szCs w:val="24"/>
          <w:lang w:eastAsia="en-IN"/>
        </w:rPr>
        <w:t>% from 2024 to 2030.</w:t>
      </w:r>
    </w:p>
    <w:p w14:paraId="2216035B"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Q3. Who are the major players in the ecotourism market?</w:t>
      </w:r>
      <w:r w:rsidRPr="00F34AEE">
        <w:rPr>
          <w:rFonts w:ascii="Times New Roman" w:eastAsia="Times New Roman" w:hAnsi="Times New Roman" w:cs="Times New Roman"/>
          <w:sz w:val="24"/>
          <w:szCs w:val="24"/>
          <w:lang w:eastAsia="en-IN"/>
        </w:rPr>
        <w:br/>
      </w:r>
      <w:r w:rsidRPr="00F34AEE">
        <w:rPr>
          <w:rFonts w:ascii="Times New Roman" w:eastAsia="Times New Roman" w:hAnsi="Times New Roman" w:cs="Times New Roman"/>
          <w:b/>
          <w:bCs/>
          <w:sz w:val="24"/>
          <w:szCs w:val="24"/>
          <w:lang w:eastAsia="en-IN"/>
        </w:rPr>
        <w:t>A3.</w:t>
      </w:r>
      <w:r w:rsidRPr="00F34AEE">
        <w:rPr>
          <w:rFonts w:ascii="Times New Roman" w:eastAsia="Times New Roman" w:hAnsi="Times New Roman" w:cs="Times New Roman"/>
          <w:sz w:val="24"/>
          <w:szCs w:val="24"/>
          <w:lang w:eastAsia="en-IN"/>
        </w:rPr>
        <w:t xml:space="preserve"> Leading players include Intrepid Travel, G Adventures, Abercrombie &amp; Kent (Eco-Luxury Division), Wilderness Safaris, and The Long Run.</w:t>
      </w:r>
    </w:p>
    <w:p w14:paraId="418B8D3B"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Q4. Which region dominates the ecotourism market?</w:t>
      </w:r>
      <w:r w:rsidRPr="00F34AEE">
        <w:rPr>
          <w:rFonts w:ascii="Times New Roman" w:eastAsia="Times New Roman" w:hAnsi="Times New Roman" w:cs="Times New Roman"/>
          <w:sz w:val="24"/>
          <w:szCs w:val="24"/>
          <w:lang w:eastAsia="en-IN"/>
        </w:rPr>
        <w:br/>
      </w:r>
      <w:r w:rsidRPr="00F34AEE">
        <w:rPr>
          <w:rFonts w:ascii="Times New Roman" w:eastAsia="Times New Roman" w:hAnsi="Times New Roman" w:cs="Times New Roman"/>
          <w:b/>
          <w:bCs/>
          <w:sz w:val="24"/>
          <w:szCs w:val="24"/>
          <w:lang w:eastAsia="en-IN"/>
        </w:rPr>
        <w:t>A4.</w:t>
      </w:r>
      <w:r w:rsidRPr="00F34AEE">
        <w:rPr>
          <w:rFonts w:ascii="Times New Roman" w:eastAsia="Times New Roman" w:hAnsi="Times New Roman" w:cs="Times New Roman"/>
          <w:sz w:val="24"/>
          <w:szCs w:val="24"/>
          <w:lang w:eastAsia="en-IN"/>
        </w:rPr>
        <w:t xml:space="preserve"> North America and Europe lead due to mature infrastructure, strong environmental awareness, and established eco-certification programs.</w:t>
      </w:r>
    </w:p>
    <w:p w14:paraId="21B5DBBD" w14:textId="77777777" w:rsidR="00F34AEE" w:rsidRPr="00F34AEE" w:rsidRDefault="00F34AEE" w:rsidP="00F34AEE">
      <w:p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b/>
          <w:bCs/>
          <w:sz w:val="24"/>
          <w:szCs w:val="24"/>
          <w:lang w:eastAsia="en-IN"/>
        </w:rPr>
        <w:t>Q5. What factors are driving growth in the ecotourism market?</w:t>
      </w:r>
      <w:r w:rsidRPr="00F34AEE">
        <w:rPr>
          <w:rFonts w:ascii="Times New Roman" w:eastAsia="Times New Roman" w:hAnsi="Times New Roman" w:cs="Times New Roman"/>
          <w:sz w:val="24"/>
          <w:szCs w:val="24"/>
          <w:lang w:eastAsia="en-IN"/>
        </w:rPr>
        <w:br/>
      </w:r>
      <w:r w:rsidRPr="00F34AEE">
        <w:rPr>
          <w:rFonts w:ascii="Times New Roman" w:eastAsia="Times New Roman" w:hAnsi="Times New Roman" w:cs="Times New Roman"/>
          <w:b/>
          <w:bCs/>
          <w:sz w:val="24"/>
          <w:szCs w:val="24"/>
          <w:lang w:eastAsia="en-IN"/>
        </w:rPr>
        <w:t>A5.</w:t>
      </w:r>
      <w:r w:rsidRPr="00F34AEE">
        <w:rPr>
          <w:rFonts w:ascii="Times New Roman" w:eastAsia="Times New Roman" w:hAnsi="Times New Roman" w:cs="Times New Roman"/>
          <w:sz w:val="24"/>
          <w:szCs w:val="24"/>
          <w:lang w:eastAsia="en-IN"/>
        </w:rPr>
        <w:t xml:space="preserve"> Growth is </w:t>
      </w:r>
      <w:proofErr w:type="spellStart"/>
      <w:r w:rsidRPr="00F34AEE">
        <w:rPr>
          <w:rFonts w:ascii="Times New Roman" w:eastAsia="Times New Roman" w:hAnsi="Times New Roman" w:cs="Times New Roman"/>
          <w:sz w:val="24"/>
          <w:szCs w:val="24"/>
          <w:lang w:eastAsia="en-IN"/>
        </w:rPr>
        <w:t>fueled</w:t>
      </w:r>
      <w:proofErr w:type="spellEnd"/>
      <w:r w:rsidRPr="00F34AEE">
        <w:rPr>
          <w:rFonts w:ascii="Times New Roman" w:eastAsia="Times New Roman" w:hAnsi="Times New Roman" w:cs="Times New Roman"/>
          <w:sz w:val="24"/>
          <w:szCs w:val="24"/>
          <w:lang w:eastAsia="en-IN"/>
        </w:rPr>
        <w:t xml:space="preserve"> by rising environmental consciousness among </w:t>
      </w:r>
      <w:proofErr w:type="spellStart"/>
      <w:r w:rsidRPr="00F34AEE">
        <w:rPr>
          <w:rFonts w:ascii="Times New Roman" w:eastAsia="Times New Roman" w:hAnsi="Times New Roman" w:cs="Times New Roman"/>
          <w:sz w:val="24"/>
          <w:szCs w:val="24"/>
          <w:lang w:eastAsia="en-IN"/>
        </w:rPr>
        <w:t>travelers</w:t>
      </w:r>
      <w:proofErr w:type="spellEnd"/>
      <w:r w:rsidRPr="00F34AEE">
        <w:rPr>
          <w:rFonts w:ascii="Times New Roman" w:eastAsia="Times New Roman" w:hAnsi="Times New Roman" w:cs="Times New Roman"/>
          <w:sz w:val="24"/>
          <w:szCs w:val="24"/>
          <w:lang w:eastAsia="en-IN"/>
        </w:rPr>
        <w:t>, government incentives for sustainable tourism, and increased investment in eco-lodges and community-based experiences.</w:t>
      </w:r>
    </w:p>
    <w:p w14:paraId="58BBAA31" w14:textId="77777777" w:rsidR="00F34AEE" w:rsidRPr="00F34AEE" w:rsidRDefault="00F34AEE" w:rsidP="00F34AEE">
      <w:pPr>
        <w:spacing w:after="0"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pict w14:anchorId="598E00B9">
          <v:rect id="_x0000_i1026" style="width:0;height:1.5pt" o:hralign="center" o:hrstd="t" o:hr="t" fillcolor="#a0a0a0" stroked="f"/>
        </w:pict>
      </w:r>
    </w:p>
    <w:p w14:paraId="327CED0C"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C. JSON-LD SEO Schema</w:t>
      </w:r>
    </w:p>
    <w:p w14:paraId="7D9EB7A1" w14:textId="77777777" w:rsidR="00F34AEE" w:rsidRPr="00F34AEE" w:rsidRDefault="00F34AEE" w:rsidP="00F34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4AEE">
        <w:rPr>
          <w:rFonts w:ascii="Times New Roman" w:eastAsia="Times New Roman" w:hAnsi="Times New Roman" w:cs="Times New Roman"/>
          <w:b/>
          <w:bCs/>
          <w:sz w:val="27"/>
          <w:szCs w:val="27"/>
          <w:lang w:eastAsia="en-IN"/>
        </w:rPr>
        <w:t>1. Breadcrumb Schema</w:t>
      </w:r>
    </w:p>
    <w:p w14:paraId="4CF78643"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w:t>
      </w:r>
    </w:p>
    <w:p w14:paraId="4EE68C09"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"@context": "https://schema.org",</w:t>
      </w:r>
    </w:p>
    <w:p w14:paraId="7D970AFC"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w:t>
      </w:r>
      <w:proofErr w:type="spellStart"/>
      <w:r w:rsidRPr="00F34AEE">
        <w:rPr>
          <w:rFonts w:ascii="Courier New" w:eastAsia="Times New Roman" w:hAnsi="Courier New" w:cs="Courier New"/>
          <w:sz w:val="20"/>
          <w:szCs w:val="20"/>
          <w:lang w:eastAsia="en-IN"/>
        </w:rPr>
        <w:t>BreadcrumbList</w:t>
      </w:r>
      <w:proofErr w:type="spellEnd"/>
      <w:r w:rsidRPr="00F34AEE">
        <w:rPr>
          <w:rFonts w:ascii="Courier New" w:eastAsia="Times New Roman" w:hAnsi="Courier New" w:cs="Courier New"/>
          <w:sz w:val="20"/>
          <w:szCs w:val="20"/>
          <w:lang w:eastAsia="en-IN"/>
        </w:rPr>
        <w:t>",</w:t>
      </w:r>
    </w:p>
    <w:p w14:paraId="268D5DF5"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itemListElement</w:t>
      </w:r>
      <w:proofErr w:type="spellEnd"/>
      <w:r w:rsidRPr="00F34AEE">
        <w:rPr>
          <w:rFonts w:ascii="Courier New" w:eastAsia="Times New Roman" w:hAnsi="Courier New" w:cs="Courier New"/>
          <w:sz w:val="20"/>
          <w:szCs w:val="20"/>
          <w:lang w:eastAsia="en-IN"/>
        </w:rPr>
        <w:t>": [</w:t>
      </w:r>
    </w:p>
    <w:p w14:paraId="185A55F3"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5CA00BD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w:t>
      </w:r>
      <w:proofErr w:type="spellStart"/>
      <w:r w:rsidRPr="00F34AEE">
        <w:rPr>
          <w:rFonts w:ascii="Courier New" w:eastAsia="Times New Roman" w:hAnsi="Courier New" w:cs="Courier New"/>
          <w:sz w:val="20"/>
          <w:szCs w:val="20"/>
          <w:lang w:eastAsia="en-IN"/>
        </w:rPr>
        <w:t>ListItem</w:t>
      </w:r>
      <w:proofErr w:type="spellEnd"/>
      <w:r w:rsidRPr="00F34AEE">
        <w:rPr>
          <w:rFonts w:ascii="Courier New" w:eastAsia="Times New Roman" w:hAnsi="Courier New" w:cs="Courier New"/>
          <w:sz w:val="20"/>
          <w:szCs w:val="20"/>
          <w:lang w:eastAsia="en-IN"/>
        </w:rPr>
        <w:t>",</w:t>
      </w:r>
    </w:p>
    <w:p w14:paraId="02F40D28"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"position": 1,</w:t>
      </w:r>
    </w:p>
    <w:p w14:paraId="67A97246"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"Home",</w:t>
      </w:r>
    </w:p>
    <w:p w14:paraId="6A91D0D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lastRenderedPageBreak/>
        <w:t xml:space="preserve">      "item": "https://www.strategicmarketresearch.com/"</w:t>
      </w:r>
    </w:p>
    <w:p w14:paraId="770641D7"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4618BE9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3E55108F"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w:t>
      </w:r>
      <w:proofErr w:type="spellStart"/>
      <w:r w:rsidRPr="00F34AEE">
        <w:rPr>
          <w:rFonts w:ascii="Courier New" w:eastAsia="Times New Roman" w:hAnsi="Courier New" w:cs="Courier New"/>
          <w:sz w:val="20"/>
          <w:szCs w:val="20"/>
          <w:lang w:eastAsia="en-IN"/>
        </w:rPr>
        <w:t>ListItem</w:t>
      </w:r>
      <w:proofErr w:type="spellEnd"/>
      <w:r w:rsidRPr="00F34AEE">
        <w:rPr>
          <w:rFonts w:ascii="Courier New" w:eastAsia="Times New Roman" w:hAnsi="Courier New" w:cs="Courier New"/>
          <w:sz w:val="20"/>
          <w:szCs w:val="20"/>
          <w:lang w:eastAsia="en-IN"/>
        </w:rPr>
        <w:t>",</w:t>
      </w:r>
    </w:p>
    <w:p w14:paraId="60690607"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"position": 2,</w:t>
      </w:r>
    </w:p>
    <w:p w14:paraId="381930B5" w14:textId="66D4FCC0"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w:t>
      </w:r>
      <w:r w:rsidR="003555B5" w:rsidRPr="003555B5">
        <w:rPr>
          <w:rFonts w:ascii="Courier New" w:eastAsia="Times New Roman" w:hAnsi="Courier New" w:cs="Courier New"/>
          <w:sz w:val="20"/>
          <w:szCs w:val="20"/>
          <w:lang w:eastAsia="en-IN"/>
        </w:rPr>
        <w:t xml:space="preserve">Health </w:t>
      </w:r>
      <w:proofErr w:type="gramStart"/>
      <w:r w:rsidR="003555B5" w:rsidRPr="003555B5">
        <w:rPr>
          <w:rFonts w:ascii="Courier New" w:eastAsia="Times New Roman" w:hAnsi="Courier New" w:cs="Courier New"/>
          <w:sz w:val="20"/>
          <w:szCs w:val="20"/>
          <w:lang w:eastAsia="en-IN"/>
        </w:rPr>
        <w:t>And</w:t>
      </w:r>
      <w:proofErr w:type="gramEnd"/>
      <w:r w:rsidR="003555B5" w:rsidRPr="003555B5">
        <w:rPr>
          <w:rFonts w:ascii="Courier New" w:eastAsia="Times New Roman" w:hAnsi="Courier New" w:cs="Courier New"/>
          <w:sz w:val="20"/>
          <w:szCs w:val="20"/>
          <w:lang w:eastAsia="en-IN"/>
        </w:rPr>
        <w:t xml:space="preserve"> Wellness</w:t>
      </w:r>
      <w:r w:rsidRPr="00F34AEE">
        <w:rPr>
          <w:rFonts w:ascii="Courier New" w:eastAsia="Times New Roman" w:hAnsi="Courier New" w:cs="Courier New"/>
          <w:sz w:val="20"/>
          <w:szCs w:val="20"/>
          <w:lang w:eastAsia="en-IN"/>
        </w:rPr>
        <w:t>",</w:t>
      </w:r>
    </w:p>
    <w:p w14:paraId="396E5464" w14:textId="51F9ACB4"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"item": "</w:t>
      </w:r>
      <w:r w:rsidR="003555B5" w:rsidRPr="003555B5">
        <w:rPr>
          <w:rFonts w:ascii="Courier New" w:eastAsia="Times New Roman" w:hAnsi="Courier New" w:cs="Courier New"/>
          <w:sz w:val="20"/>
          <w:szCs w:val="20"/>
          <w:lang w:eastAsia="en-IN"/>
        </w:rPr>
        <w:t>https://www.strategicmarketresearch.com/report/health-and-wellness</w:t>
      </w:r>
      <w:r w:rsidRPr="00F34AEE">
        <w:rPr>
          <w:rFonts w:ascii="Courier New" w:eastAsia="Times New Roman" w:hAnsi="Courier New" w:cs="Courier New"/>
          <w:sz w:val="20"/>
          <w:szCs w:val="20"/>
          <w:lang w:eastAsia="en-IN"/>
        </w:rPr>
        <w:t>"</w:t>
      </w:r>
    </w:p>
    <w:p w14:paraId="58A8427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4A0B9E29"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3ABF6230"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w:t>
      </w:r>
      <w:proofErr w:type="spellStart"/>
      <w:r w:rsidRPr="00F34AEE">
        <w:rPr>
          <w:rFonts w:ascii="Courier New" w:eastAsia="Times New Roman" w:hAnsi="Courier New" w:cs="Courier New"/>
          <w:sz w:val="20"/>
          <w:szCs w:val="20"/>
          <w:lang w:eastAsia="en-IN"/>
        </w:rPr>
        <w:t>ListItem</w:t>
      </w:r>
      <w:proofErr w:type="spellEnd"/>
      <w:r w:rsidRPr="00F34AEE">
        <w:rPr>
          <w:rFonts w:ascii="Courier New" w:eastAsia="Times New Roman" w:hAnsi="Courier New" w:cs="Courier New"/>
          <w:sz w:val="20"/>
          <w:szCs w:val="20"/>
          <w:lang w:eastAsia="en-IN"/>
        </w:rPr>
        <w:t>",</w:t>
      </w:r>
    </w:p>
    <w:p w14:paraId="5B26965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"position": 3,</w:t>
      </w:r>
    </w:p>
    <w:p w14:paraId="72636033"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"Ecotourism Market Report 2030",</w:t>
      </w:r>
    </w:p>
    <w:p w14:paraId="696E6C60"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"item": "https://www.strategicmarketresearch.com/market-report/ecotourism-market"</w:t>
      </w:r>
    </w:p>
    <w:p w14:paraId="4C4095C9"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64BF23F9"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13D3ED23"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w:t>
      </w:r>
    </w:p>
    <w:p w14:paraId="443D1DD9" w14:textId="77777777" w:rsidR="00F34AEE" w:rsidRPr="00F34AEE" w:rsidRDefault="00F34AEE" w:rsidP="00F34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4AEE">
        <w:rPr>
          <w:rFonts w:ascii="Times New Roman" w:eastAsia="Times New Roman" w:hAnsi="Times New Roman" w:cs="Times New Roman"/>
          <w:b/>
          <w:bCs/>
          <w:sz w:val="27"/>
          <w:szCs w:val="27"/>
          <w:lang w:eastAsia="en-IN"/>
        </w:rPr>
        <w:t>2. FAQ Schema</w:t>
      </w:r>
    </w:p>
    <w:p w14:paraId="77AEE844"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w:t>
      </w:r>
    </w:p>
    <w:p w14:paraId="0C118220"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"@context": "https://schema.org",</w:t>
      </w:r>
    </w:p>
    <w:p w14:paraId="16B9BE33"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w:t>
      </w:r>
      <w:proofErr w:type="spellStart"/>
      <w:r w:rsidRPr="00F34AEE">
        <w:rPr>
          <w:rFonts w:ascii="Courier New" w:eastAsia="Times New Roman" w:hAnsi="Courier New" w:cs="Courier New"/>
          <w:sz w:val="20"/>
          <w:szCs w:val="20"/>
          <w:lang w:eastAsia="en-IN"/>
        </w:rPr>
        <w:t>FAQPage</w:t>
      </w:r>
      <w:proofErr w:type="spellEnd"/>
      <w:r w:rsidRPr="00F34AEE">
        <w:rPr>
          <w:rFonts w:ascii="Courier New" w:eastAsia="Times New Roman" w:hAnsi="Courier New" w:cs="Courier New"/>
          <w:sz w:val="20"/>
          <w:szCs w:val="20"/>
          <w:lang w:eastAsia="en-IN"/>
        </w:rPr>
        <w:t>",</w:t>
      </w:r>
    </w:p>
    <w:p w14:paraId="6EC26352"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mainEntity</w:t>
      </w:r>
      <w:proofErr w:type="spellEnd"/>
      <w:r w:rsidRPr="00F34AEE">
        <w:rPr>
          <w:rFonts w:ascii="Courier New" w:eastAsia="Times New Roman" w:hAnsi="Courier New" w:cs="Courier New"/>
          <w:sz w:val="20"/>
          <w:szCs w:val="20"/>
          <w:lang w:eastAsia="en-IN"/>
        </w:rPr>
        <w:t>": [</w:t>
      </w:r>
    </w:p>
    <w:p w14:paraId="326934D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091D76F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"Question",</w:t>
      </w:r>
    </w:p>
    <w:p w14:paraId="4A69F7E3"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"How big is the ecotourism market?",</w:t>
      </w:r>
    </w:p>
    <w:p w14:paraId="5E57999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acceptedAnswer</w:t>
      </w:r>
      <w:proofErr w:type="spellEnd"/>
      <w:r w:rsidRPr="00F34AEE">
        <w:rPr>
          <w:rFonts w:ascii="Courier New" w:eastAsia="Times New Roman" w:hAnsi="Courier New" w:cs="Courier New"/>
          <w:sz w:val="20"/>
          <w:szCs w:val="20"/>
          <w:lang w:eastAsia="en-IN"/>
        </w:rPr>
        <w:t>": {</w:t>
      </w:r>
    </w:p>
    <w:p w14:paraId="61AC967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"Answer",</w:t>
      </w:r>
    </w:p>
    <w:p w14:paraId="351628AE" w14:textId="36FFE162"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"text": "The global ecotourism market is valued at USD </w:t>
      </w:r>
      <w:r>
        <w:rPr>
          <w:rFonts w:ascii="Courier New" w:eastAsia="Times New Roman" w:hAnsi="Courier New" w:cs="Courier New"/>
          <w:sz w:val="20"/>
          <w:szCs w:val="20"/>
          <w:lang w:eastAsia="en-IN"/>
        </w:rPr>
        <w:t>95.0</w:t>
      </w:r>
      <w:r w:rsidRPr="00F34AEE">
        <w:rPr>
          <w:rFonts w:ascii="Courier New" w:eastAsia="Times New Roman" w:hAnsi="Courier New" w:cs="Courier New"/>
          <w:sz w:val="20"/>
          <w:szCs w:val="20"/>
          <w:lang w:eastAsia="en-IN"/>
        </w:rPr>
        <w:t xml:space="preserve"> billion in 2024."</w:t>
      </w:r>
    </w:p>
    <w:p w14:paraId="2E236AF0"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1FCA36D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2BA735D8"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48C9617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"Question",</w:t>
      </w:r>
    </w:p>
    <w:p w14:paraId="70AD867E"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"What is the CAGR for the ecotourism market during the forecast period?",</w:t>
      </w:r>
    </w:p>
    <w:p w14:paraId="4C0D95A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acceptedAnswer</w:t>
      </w:r>
      <w:proofErr w:type="spellEnd"/>
      <w:r w:rsidRPr="00F34AEE">
        <w:rPr>
          <w:rFonts w:ascii="Courier New" w:eastAsia="Times New Roman" w:hAnsi="Courier New" w:cs="Courier New"/>
          <w:sz w:val="20"/>
          <w:szCs w:val="20"/>
          <w:lang w:eastAsia="en-IN"/>
        </w:rPr>
        <w:t>": {</w:t>
      </w:r>
    </w:p>
    <w:p w14:paraId="4033B1B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"Answer",</w:t>
      </w:r>
    </w:p>
    <w:p w14:paraId="1A3679BA" w14:textId="050E1F20"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12.0</w:t>
      </w:r>
      <w:r w:rsidRPr="00F34AEE">
        <w:rPr>
          <w:rFonts w:ascii="Courier New" w:eastAsia="Times New Roman" w:hAnsi="Courier New" w:cs="Courier New"/>
          <w:sz w:val="20"/>
          <w:szCs w:val="20"/>
          <w:lang w:eastAsia="en-IN"/>
        </w:rPr>
        <w:t>% from 2024 to 2030."</w:t>
      </w:r>
    </w:p>
    <w:p w14:paraId="36E894C9"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13A0B00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168E8BB6"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7592864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"Question",</w:t>
      </w:r>
    </w:p>
    <w:p w14:paraId="1137393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"Who are the major players in the ecotourism market?",</w:t>
      </w:r>
    </w:p>
    <w:p w14:paraId="0E9B264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acceptedAnswer</w:t>
      </w:r>
      <w:proofErr w:type="spellEnd"/>
      <w:r w:rsidRPr="00F34AEE">
        <w:rPr>
          <w:rFonts w:ascii="Courier New" w:eastAsia="Times New Roman" w:hAnsi="Courier New" w:cs="Courier New"/>
          <w:sz w:val="20"/>
          <w:szCs w:val="20"/>
          <w:lang w:eastAsia="en-IN"/>
        </w:rPr>
        <w:t>": {</w:t>
      </w:r>
    </w:p>
    <w:p w14:paraId="71188B8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"Answer",</w:t>
      </w:r>
    </w:p>
    <w:p w14:paraId="55AE4935"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"text": "Leading players include Intrepid Travel, G Adventures, Abercrombie &amp; Kent (Eco-Luxury Division), Wilderness Safaris, and The Long Run."</w:t>
      </w:r>
    </w:p>
    <w:p w14:paraId="1A3B5DE2"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728D6298"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350C439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328A3174"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"Question",</w:t>
      </w:r>
    </w:p>
    <w:p w14:paraId="7A98060E"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"Which region dominates the ecotourism market?",</w:t>
      </w:r>
    </w:p>
    <w:p w14:paraId="352D3BE6"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acceptedAnswer</w:t>
      </w:r>
      <w:proofErr w:type="spellEnd"/>
      <w:r w:rsidRPr="00F34AEE">
        <w:rPr>
          <w:rFonts w:ascii="Courier New" w:eastAsia="Times New Roman" w:hAnsi="Courier New" w:cs="Courier New"/>
          <w:sz w:val="20"/>
          <w:szCs w:val="20"/>
          <w:lang w:eastAsia="en-IN"/>
        </w:rPr>
        <w:t>": {</w:t>
      </w:r>
    </w:p>
    <w:p w14:paraId="235FC74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"Answer",</w:t>
      </w:r>
    </w:p>
    <w:p w14:paraId="2C6D2877"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lastRenderedPageBreak/>
        <w:t xml:space="preserve">        "text": "North America and Europe lead due to mature infrastructure, strong environmental awareness, and established eco-certification programs."</w:t>
      </w:r>
    </w:p>
    <w:p w14:paraId="72B63B1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5406B83A"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20D66A1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5CB149E6"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"Question",</w:t>
      </w:r>
    </w:p>
    <w:p w14:paraId="186CF052"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"name": "What factors are driving growth in the ecotourism market?",</w:t>
      </w:r>
    </w:p>
    <w:p w14:paraId="264C459E"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roofErr w:type="spellStart"/>
      <w:r w:rsidRPr="00F34AEE">
        <w:rPr>
          <w:rFonts w:ascii="Courier New" w:eastAsia="Times New Roman" w:hAnsi="Courier New" w:cs="Courier New"/>
          <w:sz w:val="20"/>
          <w:szCs w:val="20"/>
          <w:lang w:eastAsia="en-IN"/>
        </w:rPr>
        <w:t>acceptedAnswer</w:t>
      </w:r>
      <w:proofErr w:type="spellEnd"/>
      <w:r w:rsidRPr="00F34AEE">
        <w:rPr>
          <w:rFonts w:ascii="Courier New" w:eastAsia="Times New Roman" w:hAnsi="Courier New" w:cs="Courier New"/>
          <w:sz w:val="20"/>
          <w:szCs w:val="20"/>
          <w:lang w:eastAsia="en-IN"/>
        </w:rPr>
        <w:t>": {</w:t>
      </w:r>
    </w:p>
    <w:p w14:paraId="57179158"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"@type": "Answer",</w:t>
      </w:r>
    </w:p>
    <w:p w14:paraId="3E2FB9BB"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"text": "Growth is </w:t>
      </w:r>
      <w:proofErr w:type="spellStart"/>
      <w:r w:rsidRPr="00F34AEE">
        <w:rPr>
          <w:rFonts w:ascii="Courier New" w:eastAsia="Times New Roman" w:hAnsi="Courier New" w:cs="Courier New"/>
          <w:sz w:val="20"/>
          <w:szCs w:val="20"/>
          <w:lang w:eastAsia="en-IN"/>
        </w:rPr>
        <w:t>fueled</w:t>
      </w:r>
      <w:proofErr w:type="spellEnd"/>
      <w:r w:rsidRPr="00F34AEE">
        <w:rPr>
          <w:rFonts w:ascii="Courier New" w:eastAsia="Times New Roman" w:hAnsi="Courier New" w:cs="Courier New"/>
          <w:sz w:val="20"/>
          <w:szCs w:val="20"/>
          <w:lang w:eastAsia="en-IN"/>
        </w:rPr>
        <w:t xml:space="preserve"> by rising environmental consciousness among </w:t>
      </w:r>
      <w:proofErr w:type="spellStart"/>
      <w:r w:rsidRPr="00F34AEE">
        <w:rPr>
          <w:rFonts w:ascii="Courier New" w:eastAsia="Times New Roman" w:hAnsi="Courier New" w:cs="Courier New"/>
          <w:sz w:val="20"/>
          <w:szCs w:val="20"/>
          <w:lang w:eastAsia="en-IN"/>
        </w:rPr>
        <w:t>travelers</w:t>
      </w:r>
      <w:proofErr w:type="spellEnd"/>
      <w:r w:rsidRPr="00F34AEE">
        <w:rPr>
          <w:rFonts w:ascii="Courier New" w:eastAsia="Times New Roman" w:hAnsi="Courier New" w:cs="Courier New"/>
          <w:sz w:val="20"/>
          <w:szCs w:val="20"/>
          <w:lang w:eastAsia="en-IN"/>
        </w:rPr>
        <w:t>, government incentives for sustainable tourism, and increased investment in eco-lodges and community-based experiences."</w:t>
      </w:r>
    </w:p>
    <w:p w14:paraId="47F50FD4"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1F6D0A24"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352ABD8D"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 xml:space="preserve">  ]</w:t>
      </w:r>
    </w:p>
    <w:p w14:paraId="43B6A616" w14:textId="77777777" w:rsidR="00F34AEE" w:rsidRPr="00F34AEE" w:rsidRDefault="00F34AEE" w:rsidP="00F34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34AEE">
        <w:rPr>
          <w:rFonts w:ascii="Courier New" w:eastAsia="Times New Roman" w:hAnsi="Courier New" w:cs="Courier New"/>
          <w:sz w:val="20"/>
          <w:szCs w:val="20"/>
          <w:lang w:eastAsia="en-IN"/>
        </w:rPr>
        <w:t>}</w:t>
      </w:r>
    </w:p>
    <w:p w14:paraId="050109EB" w14:textId="77777777" w:rsidR="00F34AEE" w:rsidRPr="00F34AEE" w:rsidRDefault="00F34AEE" w:rsidP="00F34A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4AEE">
        <w:rPr>
          <w:rFonts w:ascii="Times New Roman" w:eastAsia="Times New Roman" w:hAnsi="Times New Roman" w:cs="Times New Roman"/>
          <w:b/>
          <w:bCs/>
          <w:kern w:val="36"/>
          <w:sz w:val="48"/>
          <w:szCs w:val="48"/>
          <w:lang w:eastAsia="en-IN"/>
        </w:rPr>
        <w:t>9. Table of Contents</w:t>
      </w:r>
    </w:p>
    <w:p w14:paraId="13E6335F"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Executive Summary</w:t>
      </w:r>
    </w:p>
    <w:p w14:paraId="014D836E" w14:textId="77777777" w:rsidR="00F34AEE" w:rsidRPr="00F34AEE" w:rsidRDefault="00F34AEE" w:rsidP="00F34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Overview</w:t>
      </w:r>
    </w:p>
    <w:p w14:paraId="15B7C41E" w14:textId="77777777" w:rsidR="00F34AEE" w:rsidRPr="00F34AEE" w:rsidRDefault="00F34AEE" w:rsidP="00F34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Market Attractiveness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Service Offerings, and Region</w:t>
      </w:r>
    </w:p>
    <w:p w14:paraId="45EB6C5F" w14:textId="77777777" w:rsidR="00F34AEE" w:rsidRPr="00F34AEE" w:rsidRDefault="00F34AEE" w:rsidP="00F34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Strategic Insights from Key Executives (CXO Perspective)</w:t>
      </w:r>
    </w:p>
    <w:p w14:paraId="73A943B3" w14:textId="77777777" w:rsidR="00F34AEE" w:rsidRPr="00F34AEE" w:rsidRDefault="00F34AEE" w:rsidP="00F34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Historical Market Size and Future Projections (2019–2030)</w:t>
      </w:r>
    </w:p>
    <w:p w14:paraId="3F97219D" w14:textId="77777777" w:rsidR="00F34AEE" w:rsidRPr="00F34AEE" w:rsidRDefault="00F34AEE" w:rsidP="00F34A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Summary of Market Segmentation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Service Offerings, and Region</w:t>
      </w:r>
    </w:p>
    <w:p w14:paraId="23F159FB"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Market Share Analysis</w:t>
      </w:r>
    </w:p>
    <w:p w14:paraId="7D15B2C5" w14:textId="77777777" w:rsidR="00F34AEE" w:rsidRPr="00F34AEE" w:rsidRDefault="00F34AEE" w:rsidP="00F34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Leading Players by Revenue and Market Share</w:t>
      </w:r>
    </w:p>
    <w:p w14:paraId="44781F6F" w14:textId="77777777" w:rsidR="00F34AEE" w:rsidRPr="00F34AEE" w:rsidRDefault="00F34AEE" w:rsidP="00F34A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Market Share Analysis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and Service Offerings</w:t>
      </w:r>
    </w:p>
    <w:p w14:paraId="4F5AC681"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Investment Opportunities in the Ecotourism Market</w:t>
      </w:r>
    </w:p>
    <w:p w14:paraId="687E3341" w14:textId="77777777" w:rsidR="00F34AEE" w:rsidRPr="00F34AEE" w:rsidRDefault="00F34AEE" w:rsidP="00F34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Key Developments and Innovations</w:t>
      </w:r>
    </w:p>
    <w:p w14:paraId="4C813023" w14:textId="77777777" w:rsidR="00F34AEE" w:rsidRPr="00F34AEE" w:rsidRDefault="00F34AEE" w:rsidP="00F34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Mergers, Acquisitions, and Strategic Partnerships</w:t>
      </w:r>
    </w:p>
    <w:p w14:paraId="13207B4B" w14:textId="77777777" w:rsidR="00F34AEE" w:rsidRPr="00F34AEE" w:rsidRDefault="00F34AEE" w:rsidP="00F34A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High-Growth Segments for Investment</w:t>
      </w:r>
    </w:p>
    <w:p w14:paraId="6026B826"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Market Introduction</w:t>
      </w:r>
    </w:p>
    <w:p w14:paraId="487363B8" w14:textId="77777777" w:rsidR="00F34AEE" w:rsidRPr="00F34AEE" w:rsidRDefault="00F34AEE" w:rsidP="00F34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Definition and Scope of the Study</w:t>
      </w:r>
    </w:p>
    <w:p w14:paraId="0DC5627D" w14:textId="77777777" w:rsidR="00F34AEE" w:rsidRPr="00F34AEE" w:rsidRDefault="00F34AEE" w:rsidP="00F34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Structure and Key Findings</w:t>
      </w:r>
    </w:p>
    <w:p w14:paraId="68600450" w14:textId="77777777" w:rsidR="00F34AEE" w:rsidRPr="00F34AEE" w:rsidRDefault="00F34AEE" w:rsidP="00F34A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Overview of Top Investment Pockets</w:t>
      </w:r>
    </w:p>
    <w:p w14:paraId="46926607"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Research Methodology</w:t>
      </w:r>
    </w:p>
    <w:p w14:paraId="7960E2C5" w14:textId="77777777" w:rsidR="00F34AEE" w:rsidRPr="00F34AEE" w:rsidRDefault="00F34AEE" w:rsidP="00F34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lastRenderedPageBreak/>
        <w:t>Research Process Overview</w:t>
      </w:r>
    </w:p>
    <w:p w14:paraId="14E8A3AB" w14:textId="77777777" w:rsidR="00F34AEE" w:rsidRPr="00F34AEE" w:rsidRDefault="00F34AEE" w:rsidP="00F34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Primary and Secondary Research Approaches</w:t>
      </w:r>
    </w:p>
    <w:p w14:paraId="3BDB9397" w14:textId="77777777" w:rsidR="00F34AEE" w:rsidRPr="00F34AEE" w:rsidRDefault="00F34AEE" w:rsidP="00F34A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Size Estimation and Forecasting Techniques</w:t>
      </w:r>
    </w:p>
    <w:p w14:paraId="71B9D1BB"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Market Dynamics</w:t>
      </w:r>
    </w:p>
    <w:p w14:paraId="00AFF6E3" w14:textId="77777777" w:rsidR="00F34AEE" w:rsidRPr="00F34AEE" w:rsidRDefault="00F34AEE" w:rsidP="00F34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Key Market Drivers</w:t>
      </w:r>
    </w:p>
    <w:p w14:paraId="799F10FE" w14:textId="77777777" w:rsidR="00F34AEE" w:rsidRPr="00F34AEE" w:rsidRDefault="00F34AEE" w:rsidP="00F34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Challenges and Restraints Impacting Growth</w:t>
      </w:r>
    </w:p>
    <w:p w14:paraId="665BD8C2" w14:textId="77777777" w:rsidR="00F34AEE" w:rsidRPr="00F34AEE" w:rsidRDefault="00F34AEE" w:rsidP="00F34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Emerging Opportunities for Stakeholders</w:t>
      </w:r>
    </w:p>
    <w:p w14:paraId="6C9772D9" w14:textId="77777777" w:rsidR="00F34AEE" w:rsidRPr="00F34AEE" w:rsidRDefault="00F34AEE" w:rsidP="00F34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Impact of </w:t>
      </w:r>
      <w:proofErr w:type="spellStart"/>
      <w:r w:rsidRPr="00F34AEE">
        <w:rPr>
          <w:rFonts w:ascii="Times New Roman" w:eastAsia="Times New Roman" w:hAnsi="Times New Roman" w:cs="Times New Roman"/>
          <w:sz w:val="24"/>
          <w:szCs w:val="24"/>
          <w:lang w:eastAsia="en-IN"/>
        </w:rPr>
        <w:t>Behavioral</w:t>
      </w:r>
      <w:proofErr w:type="spellEnd"/>
      <w:r w:rsidRPr="00F34AEE">
        <w:rPr>
          <w:rFonts w:ascii="Times New Roman" w:eastAsia="Times New Roman" w:hAnsi="Times New Roman" w:cs="Times New Roman"/>
          <w:sz w:val="24"/>
          <w:szCs w:val="24"/>
          <w:lang w:eastAsia="en-IN"/>
        </w:rPr>
        <w:t xml:space="preserve"> and Regulatory Factors</w:t>
      </w:r>
    </w:p>
    <w:p w14:paraId="091DF003" w14:textId="77777777" w:rsidR="00F34AEE" w:rsidRPr="00F34AEE" w:rsidRDefault="00F34AEE" w:rsidP="00F34A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Technological Advances in Ecotourism</w:t>
      </w:r>
    </w:p>
    <w:p w14:paraId="5C8D5C42"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Global Ecotourism Market Analysis</w:t>
      </w:r>
    </w:p>
    <w:p w14:paraId="36194085" w14:textId="77777777" w:rsidR="00F34AEE" w:rsidRPr="00F34AEE" w:rsidRDefault="00F34AEE" w:rsidP="00F34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Historical Market Size and Volume (2019–2023)</w:t>
      </w:r>
    </w:p>
    <w:p w14:paraId="01CD016A" w14:textId="77777777" w:rsidR="00F34AEE" w:rsidRPr="00F34AEE" w:rsidRDefault="00F34AEE" w:rsidP="00F34A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Size and Volume Forecasts (2024–2030)</w:t>
      </w:r>
    </w:p>
    <w:p w14:paraId="30BC03D8" w14:textId="77777777" w:rsidR="00F34AEE" w:rsidRPr="00F34AEE" w:rsidRDefault="00F34AEE" w:rsidP="00F34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4AEE">
        <w:rPr>
          <w:rFonts w:ascii="Times New Roman" w:eastAsia="Times New Roman" w:hAnsi="Times New Roman" w:cs="Times New Roman"/>
          <w:b/>
          <w:bCs/>
          <w:sz w:val="27"/>
          <w:szCs w:val="27"/>
          <w:lang w:eastAsia="en-IN"/>
        </w:rPr>
        <w:t>Market Analysis by Type of Ecotourism</w:t>
      </w:r>
    </w:p>
    <w:p w14:paraId="37EC4220" w14:textId="77777777" w:rsidR="00F34AEE" w:rsidRPr="00F34AEE" w:rsidRDefault="00F34AEE" w:rsidP="00F34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Wildlife &amp; Nature Tours</w:t>
      </w:r>
    </w:p>
    <w:p w14:paraId="7DB18922" w14:textId="77777777" w:rsidR="00F34AEE" w:rsidRPr="00F34AEE" w:rsidRDefault="00F34AEE" w:rsidP="00F34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Adventure &amp; Trekking Experiences</w:t>
      </w:r>
    </w:p>
    <w:p w14:paraId="1EE6D072" w14:textId="77777777" w:rsidR="00F34AEE" w:rsidRPr="00F34AEE" w:rsidRDefault="00F34AEE" w:rsidP="00F34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Marine &amp; Coastal Ecotourism</w:t>
      </w:r>
    </w:p>
    <w:p w14:paraId="17D758E5" w14:textId="77777777" w:rsidR="00F34AEE" w:rsidRPr="00F34AEE" w:rsidRDefault="00F34AEE" w:rsidP="00F34A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Cultural &amp; Community-Based Tourism</w:t>
      </w:r>
    </w:p>
    <w:p w14:paraId="3B79F480" w14:textId="77777777" w:rsidR="00F34AEE" w:rsidRPr="00F34AEE" w:rsidRDefault="00F34AEE" w:rsidP="00F34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4AEE">
        <w:rPr>
          <w:rFonts w:ascii="Times New Roman" w:eastAsia="Times New Roman" w:hAnsi="Times New Roman" w:cs="Times New Roman"/>
          <w:b/>
          <w:bCs/>
          <w:sz w:val="27"/>
          <w:szCs w:val="27"/>
          <w:lang w:eastAsia="en-IN"/>
        </w:rPr>
        <w:t xml:space="preserve">Market Analysis by </w:t>
      </w:r>
      <w:proofErr w:type="spellStart"/>
      <w:r w:rsidRPr="00F34AEE">
        <w:rPr>
          <w:rFonts w:ascii="Times New Roman" w:eastAsia="Times New Roman" w:hAnsi="Times New Roman" w:cs="Times New Roman"/>
          <w:b/>
          <w:bCs/>
          <w:sz w:val="27"/>
          <w:szCs w:val="27"/>
          <w:lang w:eastAsia="en-IN"/>
        </w:rPr>
        <w:t>Traveler</w:t>
      </w:r>
      <w:proofErr w:type="spellEnd"/>
      <w:r w:rsidRPr="00F34AEE">
        <w:rPr>
          <w:rFonts w:ascii="Times New Roman" w:eastAsia="Times New Roman" w:hAnsi="Times New Roman" w:cs="Times New Roman"/>
          <w:b/>
          <w:bCs/>
          <w:sz w:val="27"/>
          <w:szCs w:val="27"/>
          <w:lang w:eastAsia="en-IN"/>
        </w:rPr>
        <w:t xml:space="preserve"> Demographics</w:t>
      </w:r>
    </w:p>
    <w:p w14:paraId="50A5ABE4" w14:textId="77777777" w:rsidR="00F34AEE" w:rsidRPr="00F34AEE" w:rsidRDefault="00F34AEE" w:rsidP="00F34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Millennials</w:t>
      </w:r>
    </w:p>
    <w:p w14:paraId="7EC0180D" w14:textId="77777777" w:rsidR="00F34AEE" w:rsidRPr="00F34AEE" w:rsidRDefault="00F34AEE" w:rsidP="00F34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Gen Z</w:t>
      </w:r>
    </w:p>
    <w:p w14:paraId="2A679CD7" w14:textId="77777777" w:rsidR="00F34AEE" w:rsidRPr="00F34AEE" w:rsidRDefault="00F34AEE" w:rsidP="00F34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Generation X</w:t>
      </w:r>
    </w:p>
    <w:p w14:paraId="63F8B028" w14:textId="77777777" w:rsidR="00F34AEE" w:rsidRPr="00F34AEE" w:rsidRDefault="00F34AEE" w:rsidP="00F34A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Baby Boomers</w:t>
      </w:r>
    </w:p>
    <w:p w14:paraId="568AD661" w14:textId="77777777" w:rsidR="00F34AEE" w:rsidRPr="00F34AEE" w:rsidRDefault="00F34AEE" w:rsidP="00F34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4AEE">
        <w:rPr>
          <w:rFonts w:ascii="Times New Roman" w:eastAsia="Times New Roman" w:hAnsi="Times New Roman" w:cs="Times New Roman"/>
          <w:b/>
          <w:bCs/>
          <w:sz w:val="27"/>
          <w:szCs w:val="27"/>
          <w:lang w:eastAsia="en-IN"/>
        </w:rPr>
        <w:t>Market Analysis by Service Offerings</w:t>
      </w:r>
    </w:p>
    <w:p w14:paraId="274F3E00" w14:textId="77777777" w:rsidR="00F34AEE" w:rsidRPr="00F34AEE" w:rsidRDefault="00F34AEE" w:rsidP="00F34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Eco-Lodges &amp; Resorts</w:t>
      </w:r>
    </w:p>
    <w:p w14:paraId="260A5C05" w14:textId="77777777" w:rsidR="00F34AEE" w:rsidRPr="00F34AEE" w:rsidRDefault="00F34AEE" w:rsidP="00F34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Guided Tours &amp; Excursions</w:t>
      </w:r>
    </w:p>
    <w:p w14:paraId="7678F35F" w14:textId="77777777" w:rsidR="00F34AEE" w:rsidRPr="00F34AEE" w:rsidRDefault="00F34AEE" w:rsidP="00F34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Transportation &amp; Mobility Solutions</w:t>
      </w:r>
    </w:p>
    <w:p w14:paraId="191D6F43" w14:textId="77777777" w:rsidR="00F34AEE" w:rsidRPr="00F34AEE" w:rsidRDefault="00F34AEE" w:rsidP="00F34A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Eco-Adventure Activities</w:t>
      </w:r>
    </w:p>
    <w:p w14:paraId="1942189C" w14:textId="77777777" w:rsidR="00F34AEE" w:rsidRPr="00F34AEE" w:rsidRDefault="00F34AEE" w:rsidP="00F34AE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4AEE">
        <w:rPr>
          <w:rFonts w:ascii="Times New Roman" w:eastAsia="Times New Roman" w:hAnsi="Times New Roman" w:cs="Times New Roman"/>
          <w:b/>
          <w:bCs/>
          <w:sz w:val="27"/>
          <w:szCs w:val="27"/>
          <w:lang w:eastAsia="en-IN"/>
        </w:rPr>
        <w:t>Market Analysis by Region</w:t>
      </w:r>
    </w:p>
    <w:p w14:paraId="17B6E627" w14:textId="77777777" w:rsidR="00F34AEE" w:rsidRPr="00F34AEE" w:rsidRDefault="00F34AEE" w:rsidP="00F34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North America</w:t>
      </w:r>
    </w:p>
    <w:p w14:paraId="5EA81299" w14:textId="77777777" w:rsidR="00F34AEE" w:rsidRPr="00F34AEE" w:rsidRDefault="00F34AEE" w:rsidP="00F34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Europe</w:t>
      </w:r>
    </w:p>
    <w:p w14:paraId="70DE6CC4" w14:textId="77777777" w:rsidR="00F34AEE" w:rsidRPr="00F34AEE" w:rsidRDefault="00F34AEE" w:rsidP="00F34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Asia Pacific</w:t>
      </w:r>
    </w:p>
    <w:p w14:paraId="1FFF9EB4" w14:textId="77777777" w:rsidR="00F34AEE" w:rsidRPr="00F34AEE" w:rsidRDefault="00F34AEE" w:rsidP="00F34A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Latin America, Middle East &amp; Africa (LAMEA)</w:t>
      </w:r>
    </w:p>
    <w:p w14:paraId="2C7830D7"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Regional Market Analysis</w:t>
      </w:r>
    </w:p>
    <w:p w14:paraId="19F66C98" w14:textId="77777777" w:rsidR="00F34AEE" w:rsidRPr="00F34AEE" w:rsidRDefault="00F34AEE" w:rsidP="00F34AEE">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34AEE">
        <w:rPr>
          <w:rFonts w:ascii="Times New Roman" w:eastAsia="Times New Roman" w:hAnsi="Times New Roman" w:cs="Times New Roman"/>
          <w:b/>
          <w:bCs/>
          <w:sz w:val="24"/>
          <w:szCs w:val="24"/>
          <w:lang w:eastAsia="en-IN"/>
        </w:rPr>
        <w:t>North America Ecotourism Market</w:t>
      </w:r>
    </w:p>
    <w:p w14:paraId="1DB0B772"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lastRenderedPageBreak/>
        <w:t>Historical Market Size and Volume (2019–2023)</w:t>
      </w:r>
    </w:p>
    <w:p w14:paraId="1F7A5B0C"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Size and Volume Forecasts (2024–2030)</w:t>
      </w:r>
    </w:p>
    <w:p w14:paraId="34038B8A"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Market Analysis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and Service Offerings</w:t>
      </w:r>
    </w:p>
    <w:p w14:paraId="070CFF1C"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Country-Level Breakdown: United States, Canada</w:t>
      </w:r>
    </w:p>
    <w:p w14:paraId="18A37DB6" w14:textId="77777777" w:rsidR="00F34AEE" w:rsidRPr="00F34AEE" w:rsidRDefault="00F34AEE" w:rsidP="00F34AEE">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34AEE">
        <w:rPr>
          <w:rFonts w:ascii="Times New Roman" w:eastAsia="Times New Roman" w:hAnsi="Times New Roman" w:cs="Times New Roman"/>
          <w:b/>
          <w:bCs/>
          <w:sz w:val="24"/>
          <w:szCs w:val="24"/>
          <w:lang w:eastAsia="en-IN"/>
        </w:rPr>
        <w:t>Europe Ecotourism Market</w:t>
      </w:r>
    </w:p>
    <w:p w14:paraId="531A6CDB"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Country-Level Breakdown: Germany, United Kingdom, France, Spain, Italy, Rest of Europe</w:t>
      </w:r>
    </w:p>
    <w:p w14:paraId="37CF012C" w14:textId="77777777" w:rsidR="00F34AEE" w:rsidRPr="00F34AEE" w:rsidRDefault="00F34AEE" w:rsidP="00F34AEE">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34AEE">
        <w:rPr>
          <w:rFonts w:ascii="Times New Roman" w:eastAsia="Times New Roman" w:hAnsi="Times New Roman" w:cs="Times New Roman"/>
          <w:b/>
          <w:bCs/>
          <w:sz w:val="24"/>
          <w:szCs w:val="24"/>
          <w:lang w:eastAsia="en-IN"/>
        </w:rPr>
        <w:t>Asia-Pacific Ecotourism Market</w:t>
      </w:r>
    </w:p>
    <w:p w14:paraId="1B6CD93E"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Country-Level Breakdown: China, India, Thailand, Indonesia, Rest of Asia-Pacific</w:t>
      </w:r>
    </w:p>
    <w:p w14:paraId="39D6D459" w14:textId="77777777" w:rsidR="00F34AEE" w:rsidRPr="00F34AEE" w:rsidRDefault="00F34AEE" w:rsidP="00F34AEE">
      <w:pPr>
        <w:numPr>
          <w:ilvl w:val="0"/>
          <w:numId w:val="17"/>
        </w:numPr>
        <w:spacing w:before="100" w:beforeAutospacing="1" w:after="100" w:afterAutospacing="1" w:line="240" w:lineRule="auto"/>
        <w:rPr>
          <w:rFonts w:ascii="Times New Roman" w:eastAsia="Times New Roman" w:hAnsi="Times New Roman" w:cs="Times New Roman"/>
          <w:b/>
          <w:bCs/>
          <w:sz w:val="24"/>
          <w:szCs w:val="24"/>
          <w:lang w:eastAsia="en-IN"/>
        </w:rPr>
      </w:pPr>
      <w:r w:rsidRPr="00F34AEE">
        <w:rPr>
          <w:rFonts w:ascii="Times New Roman" w:eastAsia="Times New Roman" w:hAnsi="Times New Roman" w:cs="Times New Roman"/>
          <w:b/>
          <w:bCs/>
          <w:sz w:val="24"/>
          <w:szCs w:val="24"/>
          <w:lang w:eastAsia="en-IN"/>
        </w:rPr>
        <w:t>Latin America, Middle East &amp; Africa (LAMEA) Ecotourism Market</w:t>
      </w:r>
    </w:p>
    <w:p w14:paraId="019D3659" w14:textId="77777777" w:rsidR="00F34AEE" w:rsidRPr="00F34AEE" w:rsidRDefault="00F34AEE" w:rsidP="00F34AEE">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Country-Level Breakdown: Brazil, Costa Rica, Kenya, South Africa, Rest of LAMEA</w:t>
      </w:r>
    </w:p>
    <w:p w14:paraId="073AA9E9"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Key Players and Competitive Analysis</w:t>
      </w:r>
    </w:p>
    <w:p w14:paraId="7094FE40" w14:textId="77777777" w:rsidR="00F34AEE" w:rsidRPr="00F34AEE" w:rsidRDefault="00F34AEE" w:rsidP="00F34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Intrepid Travel</w:t>
      </w:r>
    </w:p>
    <w:p w14:paraId="1EEAC1D8" w14:textId="77777777" w:rsidR="00F34AEE" w:rsidRPr="00F34AEE" w:rsidRDefault="00F34AEE" w:rsidP="00F34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G Adventures</w:t>
      </w:r>
    </w:p>
    <w:p w14:paraId="2F1B3C95" w14:textId="77777777" w:rsidR="00F34AEE" w:rsidRPr="00F34AEE" w:rsidRDefault="00F34AEE" w:rsidP="00F34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Abercrombie &amp; Kent (Eco-Luxury Division)</w:t>
      </w:r>
    </w:p>
    <w:p w14:paraId="42EFF40C" w14:textId="77777777" w:rsidR="00F34AEE" w:rsidRPr="00F34AEE" w:rsidRDefault="00F34AEE" w:rsidP="00F34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Wilderness Safaris</w:t>
      </w:r>
    </w:p>
    <w:p w14:paraId="0A725AFC" w14:textId="77777777" w:rsidR="00F34AEE" w:rsidRPr="00F34AEE" w:rsidRDefault="00F34AEE" w:rsidP="00F34A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The Long Run</w:t>
      </w:r>
    </w:p>
    <w:p w14:paraId="60193B3B"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Appendix</w:t>
      </w:r>
    </w:p>
    <w:p w14:paraId="43021D6D" w14:textId="77777777" w:rsidR="00F34AEE" w:rsidRPr="00F34AEE" w:rsidRDefault="00F34AEE" w:rsidP="00F34A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Abbreviations and Terminologies Used in the Report</w:t>
      </w:r>
    </w:p>
    <w:p w14:paraId="432FB404" w14:textId="77777777" w:rsidR="00F34AEE" w:rsidRPr="00F34AEE" w:rsidRDefault="00F34AEE" w:rsidP="00F34A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References and Sources</w:t>
      </w:r>
    </w:p>
    <w:p w14:paraId="1819D9FE"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List of Tables</w:t>
      </w:r>
    </w:p>
    <w:p w14:paraId="32CCA543" w14:textId="77777777" w:rsidR="00F34AEE" w:rsidRPr="00F34AEE" w:rsidRDefault="00F34AEE" w:rsidP="00F34A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Market Size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Service Offerings, and Region (2024–2030)</w:t>
      </w:r>
    </w:p>
    <w:p w14:paraId="6FECD9D2" w14:textId="77777777" w:rsidR="00F34AEE" w:rsidRPr="00F34AEE" w:rsidRDefault="00F34AEE" w:rsidP="00F34A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Regional Market Breakdown by Segment Type (2024–2030)</w:t>
      </w:r>
    </w:p>
    <w:p w14:paraId="6C6D4F5D" w14:textId="77777777" w:rsidR="00F34AEE" w:rsidRPr="00F34AEE" w:rsidRDefault="00F34AEE" w:rsidP="00F34A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34AEE">
        <w:rPr>
          <w:rFonts w:ascii="Times New Roman" w:eastAsia="Times New Roman" w:hAnsi="Times New Roman" w:cs="Times New Roman"/>
          <w:b/>
          <w:bCs/>
          <w:sz w:val="36"/>
          <w:szCs w:val="36"/>
          <w:lang w:eastAsia="en-IN"/>
        </w:rPr>
        <w:t>List of Figures</w:t>
      </w:r>
    </w:p>
    <w:p w14:paraId="388A8937" w14:textId="77777777" w:rsidR="00F34AEE" w:rsidRPr="00F34AEE" w:rsidRDefault="00F34AEE" w:rsidP="00F34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Market Drivers, Challenges, and Opportunities</w:t>
      </w:r>
    </w:p>
    <w:p w14:paraId="35BEC225" w14:textId="77777777" w:rsidR="00F34AEE" w:rsidRPr="00F34AEE" w:rsidRDefault="00F34AEE" w:rsidP="00F34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Regional Market Snapshot</w:t>
      </w:r>
    </w:p>
    <w:p w14:paraId="722AE400" w14:textId="77777777" w:rsidR="00F34AEE" w:rsidRPr="00F34AEE" w:rsidRDefault="00F34AEE" w:rsidP="00F34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Competitive Landscape by Market Share</w:t>
      </w:r>
    </w:p>
    <w:p w14:paraId="7279B6AE" w14:textId="77777777" w:rsidR="00F34AEE" w:rsidRPr="00F34AEE" w:rsidRDefault="00F34AEE" w:rsidP="00F34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Growth Strategies Adopted by Key Players</w:t>
      </w:r>
    </w:p>
    <w:p w14:paraId="42621398" w14:textId="77777777" w:rsidR="00F34AEE" w:rsidRPr="00F34AEE" w:rsidRDefault="00F34AEE" w:rsidP="00F34A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34AEE">
        <w:rPr>
          <w:rFonts w:ascii="Times New Roman" w:eastAsia="Times New Roman" w:hAnsi="Times New Roman" w:cs="Times New Roman"/>
          <w:sz w:val="24"/>
          <w:szCs w:val="24"/>
          <w:lang w:eastAsia="en-IN"/>
        </w:rPr>
        <w:t xml:space="preserve">Market Share by Type of Ecotourism, </w:t>
      </w:r>
      <w:proofErr w:type="spellStart"/>
      <w:r w:rsidRPr="00F34AEE">
        <w:rPr>
          <w:rFonts w:ascii="Times New Roman" w:eastAsia="Times New Roman" w:hAnsi="Times New Roman" w:cs="Times New Roman"/>
          <w:sz w:val="24"/>
          <w:szCs w:val="24"/>
          <w:lang w:eastAsia="en-IN"/>
        </w:rPr>
        <w:t>Traveler</w:t>
      </w:r>
      <w:proofErr w:type="spellEnd"/>
      <w:r w:rsidRPr="00F34AEE">
        <w:rPr>
          <w:rFonts w:ascii="Times New Roman" w:eastAsia="Times New Roman" w:hAnsi="Times New Roman" w:cs="Times New Roman"/>
          <w:sz w:val="24"/>
          <w:szCs w:val="24"/>
          <w:lang w:eastAsia="en-IN"/>
        </w:rPr>
        <w:t xml:space="preserve"> Demographics, and Service Offerings (2024 vs. 2030)</w:t>
      </w:r>
    </w:p>
    <w:p w14:paraId="06A8B064" w14:textId="510E67FE"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50594"/>
    <w:multiLevelType w:val="multilevel"/>
    <w:tmpl w:val="4F4C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22C6"/>
    <w:multiLevelType w:val="multilevel"/>
    <w:tmpl w:val="9CF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2E5D"/>
    <w:multiLevelType w:val="multilevel"/>
    <w:tmpl w:val="B7E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C72DD"/>
    <w:multiLevelType w:val="multilevel"/>
    <w:tmpl w:val="A95C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367BA"/>
    <w:multiLevelType w:val="multilevel"/>
    <w:tmpl w:val="0C4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D208A"/>
    <w:multiLevelType w:val="multilevel"/>
    <w:tmpl w:val="04C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E239E"/>
    <w:multiLevelType w:val="multilevel"/>
    <w:tmpl w:val="416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037EF"/>
    <w:multiLevelType w:val="multilevel"/>
    <w:tmpl w:val="10F6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C19A3"/>
    <w:multiLevelType w:val="multilevel"/>
    <w:tmpl w:val="591C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76A68"/>
    <w:multiLevelType w:val="multilevel"/>
    <w:tmpl w:val="AC9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D67CB"/>
    <w:multiLevelType w:val="multilevel"/>
    <w:tmpl w:val="609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1241F"/>
    <w:multiLevelType w:val="multilevel"/>
    <w:tmpl w:val="ECD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17404"/>
    <w:multiLevelType w:val="multilevel"/>
    <w:tmpl w:val="0AA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9552D"/>
    <w:multiLevelType w:val="multilevel"/>
    <w:tmpl w:val="C7B88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E40A1"/>
    <w:multiLevelType w:val="multilevel"/>
    <w:tmpl w:val="465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D49B1"/>
    <w:multiLevelType w:val="multilevel"/>
    <w:tmpl w:val="AAF6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75835"/>
    <w:multiLevelType w:val="multilevel"/>
    <w:tmpl w:val="7C3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426B4"/>
    <w:multiLevelType w:val="multilevel"/>
    <w:tmpl w:val="FF4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F12801"/>
    <w:multiLevelType w:val="multilevel"/>
    <w:tmpl w:val="B8E4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309C1"/>
    <w:multiLevelType w:val="multilevel"/>
    <w:tmpl w:val="DCD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47A79"/>
    <w:multiLevelType w:val="multilevel"/>
    <w:tmpl w:val="7B9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0"/>
  </w:num>
  <w:num w:numId="4">
    <w:abstractNumId w:val="4"/>
  </w:num>
  <w:num w:numId="5">
    <w:abstractNumId w:val="6"/>
  </w:num>
  <w:num w:numId="6">
    <w:abstractNumId w:val="7"/>
  </w:num>
  <w:num w:numId="7">
    <w:abstractNumId w:val="5"/>
  </w:num>
  <w:num w:numId="8">
    <w:abstractNumId w:val="0"/>
  </w:num>
  <w:num w:numId="9">
    <w:abstractNumId w:val="20"/>
  </w:num>
  <w:num w:numId="10">
    <w:abstractNumId w:val="14"/>
  </w:num>
  <w:num w:numId="11">
    <w:abstractNumId w:val="16"/>
  </w:num>
  <w:num w:numId="12">
    <w:abstractNumId w:val="18"/>
  </w:num>
  <w:num w:numId="13">
    <w:abstractNumId w:val="1"/>
  </w:num>
  <w:num w:numId="14">
    <w:abstractNumId w:val="11"/>
  </w:num>
  <w:num w:numId="15">
    <w:abstractNumId w:val="19"/>
  </w:num>
  <w:num w:numId="16">
    <w:abstractNumId w:val="12"/>
  </w:num>
  <w:num w:numId="17">
    <w:abstractNumId w:val="13"/>
  </w:num>
  <w:num w:numId="18">
    <w:abstractNumId w:val="8"/>
  </w:num>
  <w:num w:numId="19">
    <w:abstractNumId w:val="2"/>
  </w:num>
  <w:num w:numId="20">
    <w:abstractNumId w:val="15"/>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EE"/>
    <w:rsid w:val="003555B5"/>
    <w:rsid w:val="0038114E"/>
    <w:rsid w:val="00A11F02"/>
    <w:rsid w:val="00F34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5749A"/>
  <w15:chartTrackingRefBased/>
  <w15:docId w15:val="{83D8EED0-327F-425E-B7EF-334E9084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34A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34A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EE"/>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F34A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F34AE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34AE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17271">
      <w:bodyDiv w:val="1"/>
      <w:marLeft w:val="0"/>
      <w:marRight w:val="0"/>
      <w:marTop w:val="0"/>
      <w:marBottom w:val="0"/>
      <w:divBdr>
        <w:top w:val="none" w:sz="0" w:space="0" w:color="auto"/>
        <w:left w:val="none" w:sz="0" w:space="0" w:color="auto"/>
        <w:bottom w:val="none" w:sz="0" w:space="0" w:color="auto"/>
        <w:right w:val="none" w:sz="0" w:space="0" w:color="auto"/>
      </w:divBdr>
    </w:div>
    <w:div w:id="210463246">
      <w:bodyDiv w:val="1"/>
      <w:marLeft w:val="0"/>
      <w:marRight w:val="0"/>
      <w:marTop w:val="0"/>
      <w:marBottom w:val="0"/>
      <w:divBdr>
        <w:top w:val="none" w:sz="0" w:space="0" w:color="auto"/>
        <w:left w:val="none" w:sz="0" w:space="0" w:color="auto"/>
        <w:bottom w:val="none" w:sz="0" w:space="0" w:color="auto"/>
        <w:right w:val="none" w:sz="0" w:space="0" w:color="auto"/>
      </w:divBdr>
    </w:div>
    <w:div w:id="675156960">
      <w:bodyDiv w:val="1"/>
      <w:marLeft w:val="0"/>
      <w:marRight w:val="0"/>
      <w:marTop w:val="0"/>
      <w:marBottom w:val="0"/>
      <w:divBdr>
        <w:top w:val="none" w:sz="0" w:space="0" w:color="auto"/>
        <w:left w:val="none" w:sz="0" w:space="0" w:color="auto"/>
        <w:bottom w:val="none" w:sz="0" w:space="0" w:color="auto"/>
        <w:right w:val="none" w:sz="0" w:space="0" w:color="auto"/>
      </w:divBdr>
    </w:div>
    <w:div w:id="1193491079">
      <w:bodyDiv w:val="1"/>
      <w:marLeft w:val="0"/>
      <w:marRight w:val="0"/>
      <w:marTop w:val="0"/>
      <w:marBottom w:val="0"/>
      <w:divBdr>
        <w:top w:val="none" w:sz="0" w:space="0" w:color="auto"/>
        <w:left w:val="none" w:sz="0" w:space="0" w:color="auto"/>
        <w:bottom w:val="none" w:sz="0" w:space="0" w:color="auto"/>
        <w:right w:val="none" w:sz="0" w:space="0" w:color="auto"/>
      </w:divBdr>
    </w:div>
    <w:div w:id="1313410138">
      <w:bodyDiv w:val="1"/>
      <w:marLeft w:val="0"/>
      <w:marRight w:val="0"/>
      <w:marTop w:val="0"/>
      <w:marBottom w:val="0"/>
      <w:divBdr>
        <w:top w:val="none" w:sz="0" w:space="0" w:color="auto"/>
        <w:left w:val="none" w:sz="0" w:space="0" w:color="auto"/>
        <w:bottom w:val="none" w:sz="0" w:space="0" w:color="auto"/>
        <w:right w:val="none" w:sz="0" w:space="0" w:color="auto"/>
      </w:divBdr>
      <w:divsChild>
        <w:div w:id="682978263">
          <w:marLeft w:val="0"/>
          <w:marRight w:val="0"/>
          <w:marTop w:val="0"/>
          <w:marBottom w:val="0"/>
          <w:divBdr>
            <w:top w:val="none" w:sz="0" w:space="0" w:color="auto"/>
            <w:left w:val="none" w:sz="0" w:space="0" w:color="auto"/>
            <w:bottom w:val="none" w:sz="0" w:space="0" w:color="auto"/>
            <w:right w:val="none" w:sz="0" w:space="0" w:color="auto"/>
          </w:divBdr>
          <w:divsChild>
            <w:div w:id="1313873232">
              <w:marLeft w:val="0"/>
              <w:marRight w:val="0"/>
              <w:marTop w:val="0"/>
              <w:marBottom w:val="0"/>
              <w:divBdr>
                <w:top w:val="none" w:sz="0" w:space="0" w:color="auto"/>
                <w:left w:val="none" w:sz="0" w:space="0" w:color="auto"/>
                <w:bottom w:val="none" w:sz="0" w:space="0" w:color="auto"/>
                <w:right w:val="none" w:sz="0" w:space="0" w:color="auto"/>
              </w:divBdr>
            </w:div>
          </w:divsChild>
        </w:div>
        <w:div w:id="24253123">
          <w:marLeft w:val="0"/>
          <w:marRight w:val="0"/>
          <w:marTop w:val="0"/>
          <w:marBottom w:val="0"/>
          <w:divBdr>
            <w:top w:val="none" w:sz="0" w:space="0" w:color="auto"/>
            <w:left w:val="none" w:sz="0" w:space="0" w:color="auto"/>
            <w:bottom w:val="none" w:sz="0" w:space="0" w:color="auto"/>
            <w:right w:val="none" w:sz="0" w:space="0" w:color="auto"/>
          </w:divBdr>
          <w:divsChild>
            <w:div w:id="8780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8397">
      <w:bodyDiv w:val="1"/>
      <w:marLeft w:val="0"/>
      <w:marRight w:val="0"/>
      <w:marTop w:val="0"/>
      <w:marBottom w:val="0"/>
      <w:divBdr>
        <w:top w:val="none" w:sz="0" w:space="0" w:color="auto"/>
        <w:left w:val="none" w:sz="0" w:space="0" w:color="auto"/>
        <w:bottom w:val="none" w:sz="0" w:space="0" w:color="auto"/>
        <w:right w:val="none" w:sz="0" w:space="0" w:color="auto"/>
      </w:divBdr>
    </w:div>
    <w:div w:id="1452096014">
      <w:bodyDiv w:val="1"/>
      <w:marLeft w:val="0"/>
      <w:marRight w:val="0"/>
      <w:marTop w:val="0"/>
      <w:marBottom w:val="0"/>
      <w:divBdr>
        <w:top w:val="none" w:sz="0" w:space="0" w:color="auto"/>
        <w:left w:val="none" w:sz="0" w:space="0" w:color="auto"/>
        <w:bottom w:val="none" w:sz="0" w:space="0" w:color="auto"/>
        <w:right w:val="none" w:sz="0" w:space="0" w:color="auto"/>
      </w:divBdr>
    </w:div>
    <w:div w:id="1460687548">
      <w:bodyDiv w:val="1"/>
      <w:marLeft w:val="0"/>
      <w:marRight w:val="0"/>
      <w:marTop w:val="0"/>
      <w:marBottom w:val="0"/>
      <w:divBdr>
        <w:top w:val="none" w:sz="0" w:space="0" w:color="auto"/>
        <w:left w:val="none" w:sz="0" w:space="0" w:color="auto"/>
        <w:bottom w:val="none" w:sz="0" w:space="0" w:color="auto"/>
        <w:right w:val="none" w:sz="0" w:space="0" w:color="auto"/>
      </w:divBdr>
    </w:div>
    <w:div w:id="1558316371">
      <w:bodyDiv w:val="1"/>
      <w:marLeft w:val="0"/>
      <w:marRight w:val="0"/>
      <w:marTop w:val="0"/>
      <w:marBottom w:val="0"/>
      <w:divBdr>
        <w:top w:val="none" w:sz="0" w:space="0" w:color="auto"/>
        <w:left w:val="none" w:sz="0" w:space="0" w:color="auto"/>
        <w:bottom w:val="none" w:sz="0" w:space="0" w:color="auto"/>
        <w:right w:val="none" w:sz="0" w:space="0" w:color="auto"/>
      </w:divBdr>
      <w:divsChild>
        <w:div w:id="1468814007">
          <w:marLeft w:val="0"/>
          <w:marRight w:val="0"/>
          <w:marTop w:val="0"/>
          <w:marBottom w:val="0"/>
          <w:divBdr>
            <w:top w:val="none" w:sz="0" w:space="0" w:color="auto"/>
            <w:left w:val="none" w:sz="0" w:space="0" w:color="auto"/>
            <w:bottom w:val="none" w:sz="0" w:space="0" w:color="auto"/>
            <w:right w:val="none" w:sz="0" w:space="0" w:color="auto"/>
          </w:divBdr>
          <w:divsChild>
            <w:div w:id="17162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4528</Words>
  <Characters>25814</Characters>
  <Application>Microsoft Office Word</Application>
  <DocSecurity>0</DocSecurity>
  <Lines>215</Lines>
  <Paragraphs>60</Paragraphs>
  <ScaleCrop>false</ScaleCrop>
  <Company/>
  <LinksUpToDate>false</LinksUpToDate>
  <CharactersWithSpaces>30282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2</cp:revision>
  <dcterms:created xsi:type="dcterms:W3CDTF">2025-10-14T12:53:00Z</dcterms:created>
  <dcterms:modified xsi:type="dcterms:W3CDTF">2025-10-14T12:53:00Z</dcterms:modified>
</cp:coreProperties>
</file>