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D6896" w14:textId="77777777" w:rsidR="00D53786" w:rsidRPr="00D53786" w:rsidRDefault="00D53786" w:rsidP="00D537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53786">
        <w:rPr>
          <w:rFonts w:ascii="Times New Roman" w:eastAsia="Times New Roman" w:hAnsi="Times New Roman" w:cs="Times New Roman"/>
          <w:b/>
          <w:bCs/>
          <w:kern w:val="36"/>
          <w:sz w:val="48"/>
          <w:szCs w:val="48"/>
          <w:lang w:eastAsia="en-IN"/>
          <w14:ligatures w14:val="none"/>
        </w:rPr>
        <w:t>1. Introduction and Strategic Context</w:t>
      </w:r>
    </w:p>
    <w:p w14:paraId="79023C66" w14:textId="0599E2A4"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w:t>
      </w:r>
      <w:r w:rsidRPr="00D53786">
        <w:rPr>
          <w:rFonts w:ascii="Times New Roman" w:eastAsia="Times New Roman" w:hAnsi="Times New Roman" w:cs="Times New Roman"/>
          <w:b/>
          <w:bCs/>
          <w:kern w:val="0"/>
          <w:sz w:val="24"/>
          <w:szCs w:val="24"/>
          <w:lang w:eastAsia="en-IN"/>
          <w14:ligatures w14:val="none"/>
        </w:rPr>
        <w:t>Global Electronic Load Market</w:t>
      </w:r>
      <w:r w:rsidRPr="00D53786">
        <w:rPr>
          <w:rFonts w:ascii="Times New Roman" w:eastAsia="Times New Roman" w:hAnsi="Times New Roman" w:cs="Times New Roman"/>
          <w:kern w:val="0"/>
          <w:sz w:val="24"/>
          <w:szCs w:val="24"/>
          <w:lang w:eastAsia="en-IN"/>
          <w14:ligatures w14:val="none"/>
        </w:rPr>
        <w:t xml:space="preserve"> is poised to expand steadily at an </w:t>
      </w:r>
      <w:r w:rsidRPr="00D53786">
        <w:rPr>
          <w:rFonts w:ascii="Times New Roman" w:eastAsia="Times New Roman" w:hAnsi="Times New Roman" w:cs="Times New Roman"/>
          <w:b/>
          <w:bCs/>
          <w:kern w:val="0"/>
          <w:sz w:val="24"/>
          <w:szCs w:val="24"/>
          <w:lang w:eastAsia="en-IN"/>
          <w14:ligatures w14:val="none"/>
        </w:rPr>
        <w:t>CAGR of 6.5%</w:t>
      </w:r>
      <w:r w:rsidRPr="00D53786">
        <w:rPr>
          <w:rFonts w:ascii="Times New Roman" w:eastAsia="Times New Roman" w:hAnsi="Times New Roman" w:cs="Times New Roman"/>
          <w:kern w:val="0"/>
          <w:sz w:val="24"/>
          <w:szCs w:val="24"/>
          <w:lang w:eastAsia="en-IN"/>
          <w14:ligatures w14:val="none"/>
        </w:rPr>
        <w:t xml:space="preserve">, valued at around </w:t>
      </w:r>
      <w:r w:rsidRPr="00D53786">
        <w:rPr>
          <w:rFonts w:ascii="Times New Roman" w:eastAsia="Times New Roman" w:hAnsi="Times New Roman" w:cs="Times New Roman"/>
          <w:b/>
          <w:bCs/>
          <w:kern w:val="0"/>
          <w:sz w:val="24"/>
          <w:szCs w:val="24"/>
          <w:lang w:eastAsia="en-IN"/>
          <w14:ligatures w14:val="none"/>
        </w:rPr>
        <w:t>USD 3.2 billion in 2024</w:t>
      </w:r>
      <w:r w:rsidRPr="00D53786">
        <w:rPr>
          <w:rFonts w:ascii="Times New Roman" w:eastAsia="Times New Roman" w:hAnsi="Times New Roman" w:cs="Times New Roman"/>
          <w:kern w:val="0"/>
          <w:sz w:val="24"/>
          <w:szCs w:val="24"/>
          <w:lang w:eastAsia="en-IN"/>
          <w14:ligatures w14:val="none"/>
        </w:rPr>
        <w:t xml:space="preserve">, and projected to reach nearly </w:t>
      </w:r>
      <w:r w:rsidRPr="00D53786">
        <w:rPr>
          <w:rFonts w:ascii="Times New Roman" w:eastAsia="Times New Roman" w:hAnsi="Times New Roman" w:cs="Times New Roman"/>
          <w:b/>
          <w:bCs/>
          <w:kern w:val="0"/>
          <w:sz w:val="24"/>
          <w:szCs w:val="24"/>
          <w:lang w:eastAsia="en-IN"/>
          <w14:ligatures w14:val="none"/>
        </w:rPr>
        <w:t>USD 4.9 billion by 2030</w:t>
      </w:r>
      <w:r w:rsidRPr="00D53786">
        <w:rPr>
          <w:rFonts w:ascii="Times New Roman" w:eastAsia="Times New Roman" w:hAnsi="Times New Roman" w:cs="Times New Roman"/>
          <w:kern w:val="0"/>
          <w:sz w:val="24"/>
          <w:szCs w:val="24"/>
          <w:lang w:eastAsia="en-IN"/>
          <w14:ligatures w14:val="none"/>
        </w:rPr>
        <w:t xml:space="preserve">, according to </w:t>
      </w:r>
      <w:r w:rsidRPr="00D53786">
        <w:rPr>
          <w:rFonts w:ascii="Times New Roman" w:eastAsia="Times New Roman" w:hAnsi="Times New Roman" w:cs="Times New Roman"/>
          <w:b/>
          <w:bCs/>
          <w:kern w:val="0"/>
          <w:sz w:val="24"/>
          <w:szCs w:val="24"/>
          <w:lang w:eastAsia="en-IN"/>
          <w14:ligatures w14:val="none"/>
        </w:rPr>
        <w:t>Strategic Market Research</w:t>
      </w:r>
      <w:r w:rsidRPr="00D53786">
        <w:rPr>
          <w:rFonts w:ascii="Times New Roman" w:eastAsia="Times New Roman" w:hAnsi="Times New Roman" w:cs="Times New Roman"/>
          <w:kern w:val="0"/>
          <w:sz w:val="24"/>
          <w:szCs w:val="24"/>
          <w:lang w:eastAsia="en-IN"/>
          <w14:ligatures w14:val="none"/>
        </w:rPr>
        <w:t>.</w:t>
      </w:r>
    </w:p>
    <w:p w14:paraId="65D40346"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Electronic loads are precision testing instruments that simulate real-world electrical conditions across power supplies, batteries, solar panels, and converters. They allow manufacturers and research engineers to validate performance under variable load conditions—critical in today’s high-efficiency, low-failure-rate energy systems. Between 2024 and 2030, the relevance of these systems is deepening across sectors like </w:t>
      </w:r>
      <w:r w:rsidRPr="00D53786">
        <w:rPr>
          <w:rFonts w:ascii="Times New Roman" w:eastAsia="Times New Roman" w:hAnsi="Times New Roman" w:cs="Times New Roman"/>
          <w:b/>
          <w:bCs/>
          <w:kern w:val="0"/>
          <w:sz w:val="24"/>
          <w:szCs w:val="24"/>
          <w:lang w:eastAsia="en-IN"/>
          <w14:ligatures w14:val="none"/>
        </w:rPr>
        <w:t xml:space="preserve">renewable energy, electric vehicles, aerospace, and data </w:t>
      </w:r>
      <w:proofErr w:type="spellStart"/>
      <w:r w:rsidRPr="00D53786">
        <w:rPr>
          <w:rFonts w:ascii="Times New Roman" w:eastAsia="Times New Roman" w:hAnsi="Times New Roman" w:cs="Times New Roman"/>
          <w:b/>
          <w:bCs/>
          <w:kern w:val="0"/>
          <w:sz w:val="24"/>
          <w:szCs w:val="24"/>
          <w:lang w:eastAsia="en-IN"/>
          <w14:ligatures w14:val="none"/>
        </w:rPr>
        <w:t>centers</w:t>
      </w:r>
      <w:proofErr w:type="spellEnd"/>
      <w:r w:rsidRPr="00D53786">
        <w:rPr>
          <w:rFonts w:ascii="Times New Roman" w:eastAsia="Times New Roman" w:hAnsi="Times New Roman" w:cs="Times New Roman"/>
          <w:kern w:val="0"/>
          <w:sz w:val="24"/>
          <w:szCs w:val="24"/>
          <w:lang w:eastAsia="en-IN"/>
          <w14:ligatures w14:val="none"/>
        </w:rPr>
        <w:t>, where power electronics define operational reliability.</w:t>
      </w:r>
    </w:p>
    <w:p w14:paraId="118E75C4"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Technological advancements are pushing the boundaries of precision testing. Programmable and modular electronic loads now offer dynamic response capabilities and multi-channel synchronization for high-density testing environments. </w:t>
      </w:r>
      <w:r w:rsidRPr="00D53786">
        <w:rPr>
          <w:rFonts w:ascii="Times New Roman" w:eastAsia="Times New Roman" w:hAnsi="Times New Roman" w:cs="Times New Roman"/>
          <w:i/>
          <w:iCs/>
          <w:kern w:val="0"/>
          <w:sz w:val="24"/>
          <w:szCs w:val="24"/>
          <w:lang w:eastAsia="en-IN"/>
          <w14:ligatures w14:val="none"/>
        </w:rPr>
        <w:t>The shift from manual resistive setups to digitally controlled programmable systems marks a turning point—where load simulation isn’t just measurement, but active performance optimization.</w:t>
      </w:r>
    </w:p>
    <w:p w14:paraId="214891CF"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From a strategic standpoint, the growth in </w:t>
      </w:r>
      <w:r w:rsidRPr="00D53786">
        <w:rPr>
          <w:rFonts w:ascii="Times New Roman" w:eastAsia="Times New Roman" w:hAnsi="Times New Roman" w:cs="Times New Roman"/>
          <w:b/>
          <w:bCs/>
          <w:kern w:val="0"/>
          <w:sz w:val="24"/>
          <w:szCs w:val="24"/>
          <w:lang w:eastAsia="en-IN"/>
          <w14:ligatures w14:val="none"/>
        </w:rPr>
        <w:t>EV battery validation</w:t>
      </w:r>
      <w:r w:rsidRPr="00D53786">
        <w:rPr>
          <w:rFonts w:ascii="Times New Roman" w:eastAsia="Times New Roman" w:hAnsi="Times New Roman" w:cs="Times New Roman"/>
          <w:kern w:val="0"/>
          <w:sz w:val="24"/>
          <w:szCs w:val="24"/>
          <w:lang w:eastAsia="en-IN"/>
          <w14:ligatures w14:val="none"/>
        </w:rPr>
        <w:t xml:space="preserve">, </w:t>
      </w:r>
      <w:r w:rsidRPr="00D53786">
        <w:rPr>
          <w:rFonts w:ascii="Times New Roman" w:eastAsia="Times New Roman" w:hAnsi="Times New Roman" w:cs="Times New Roman"/>
          <w:b/>
          <w:bCs/>
          <w:kern w:val="0"/>
          <w:sz w:val="24"/>
          <w:szCs w:val="24"/>
          <w:lang w:eastAsia="en-IN"/>
          <w14:ligatures w14:val="none"/>
        </w:rPr>
        <w:t>solar inverter testing</w:t>
      </w:r>
      <w:r w:rsidRPr="00D53786">
        <w:rPr>
          <w:rFonts w:ascii="Times New Roman" w:eastAsia="Times New Roman" w:hAnsi="Times New Roman" w:cs="Times New Roman"/>
          <w:kern w:val="0"/>
          <w:sz w:val="24"/>
          <w:szCs w:val="24"/>
          <w:lang w:eastAsia="en-IN"/>
          <w14:ligatures w14:val="none"/>
        </w:rPr>
        <w:t xml:space="preserve">, and </w:t>
      </w:r>
      <w:r w:rsidRPr="00D53786">
        <w:rPr>
          <w:rFonts w:ascii="Times New Roman" w:eastAsia="Times New Roman" w:hAnsi="Times New Roman" w:cs="Times New Roman"/>
          <w:b/>
          <w:bCs/>
          <w:kern w:val="0"/>
          <w:sz w:val="24"/>
          <w:szCs w:val="24"/>
          <w:lang w:eastAsia="en-IN"/>
          <w14:ligatures w14:val="none"/>
        </w:rPr>
        <w:t>server power simulation</w:t>
      </w:r>
      <w:r w:rsidRPr="00D53786">
        <w:rPr>
          <w:rFonts w:ascii="Times New Roman" w:eastAsia="Times New Roman" w:hAnsi="Times New Roman" w:cs="Times New Roman"/>
          <w:kern w:val="0"/>
          <w:sz w:val="24"/>
          <w:szCs w:val="24"/>
          <w:lang w:eastAsia="en-IN"/>
          <w14:ligatures w14:val="none"/>
        </w:rPr>
        <w:t xml:space="preserve"> is accelerating adoption. As nations tighten energy efficiency regulations, industries are under pressure to ensure every device—from power converters to UPS systems—operates safely within tolerance levels. This has led to demand for electronic loads capable of constant current, voltage, power, and resistance modes.</w:t>
      </w:r>
    </w:p>
    <w:p w14:paraId="780E6F1D"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Stakeholders in this space are diverse. </w:t>
      </w:r>
      <w:r w:rsidRPr="00D53786">
        <w:rPr>
          <w:rFonts w:ascii="Times New Roman" w:eastAsia="Times New Roman" w:hAnsi="Times New Roman" w:cs="Times New Roman"/>
          <w:b/>
          <w:bCs/>
          <w:kern w:val="0"/>
          <w:sz w:val="24"/>
          <w:szCs w:val="24"/>
          <w:lang w:eastAsia="en-IN"/>
          <w14:ligatures w14:val="none"/>
        </w:rPr>
        <w:t>OEMs</w:t>
      </w:r>
      <w:r w:rsidRPr="00D53786">
        <w:rPr>
          <w:rFonts w:ascii="Times New Roman" w:eastAsia="Times New Roman" w:hAnsi="Times New Roman" w:cs="Times New Roman"/>
          <w:kern w:val="0"/>
          <w:sz w:val="24"/>
          <w:szCs w:val="24"/>
          <w:lang w:eastAsia="en-IN"/>
          <w14:ligatures w14:val="none"/>
        </w:rPr>
        <w:t xml:space="preserve"> develop high-precision testing systems for laboratories and manufacturing plants; </w:t>
      </w:r>
      <w:r w:rsidRPr="00D53786">
        <w:rPr>
          <w:rFonts w:ascii="Times New Roman" w:eastAsia="Times New Roman" w:hAnsi="Times New Roman" w:cs="Times New Roman"/>
          <w:b/>
          <w:bCs/>
          <w:kern w:val="0"/>
          <w:sz w:val="24"/>
          <w:szCs w:val="24"/>
          <w:lang w:eastAsia="en-IN"/>
          <w14:ligatures w14:val="none"/>
        </w:rPr>
        <w:t>electronics and automotive manufacturers</w:t>
      </w:r>
      <w:r w:rsidRPr="00D53786">
        <w:rPr>
          <w:rFonts w:ascii="Times New Roman" w:eastAsia="Times New Roman" w:hAnsi="Times New Roman" w:cs="Times New Roman"/>
          <w:kern w:val="0"/>
          <w:sz w:val="24"/>
          <w:szCs w:val="24"/>
          <w:lang w:eastAsia="en-IN"/>
          <w14:ligatures w14:val="none"/>
        </w:rPr>
        <w:t xml:space="preserve"> deploy them for product validation; </w:t>
      </w:r>
      <w:r w:rsidRPr="00D53786">
        <w:rPr>
          <w:rFonts w:ascii="Times New Roman" w:eastAsia="Times New Roman" w:hAnsi="Times New Roman" w:cs="Times New Roman"/>
          <w:b/>
          <w:bCs/>
          <w:kern w:val="0"/>
          <w:sz w:val="24"/>
          <w:szCs w:val="24"/>
          <w:lang w:eastAsia="en-IN"/>
          <w14:ligatures w14:val="none"/>
        </w:rPr>
        <w:t>research institutions</w:t>
      </w:r>
      <w:r w:rsidRPr="00D53786">
        <w:rPr>
          <w:rFonts w:ascii="Times New Roman" w:eastAsia="Times New Roman" w:hAnsi="Times New Roman" w:cs="Times New Roman"/>
          <w:kern w:val="0"/>
          <w:sz w:val="24"/>
          <w:szCs w:val="24"/>
          <w:lang w:eastAsia="en-IN"/>
          <w14:ligatures w14:val="none"/>
        </w:rPr>
        <w:t xml:space="preserve"> use them for energy conversion and material </w:t>
      </w:r>
      <w:proofErr w:type="spellStart"/>
      <w:r w:rsidRPr="00D53786">
        <w:rPr>
          <w:rFonts w:ascii="Times New Roman" w:eastAsia="Times New Roman" w:hAnsi="Times New Roman" w:cs="Times New Roman"/>
          <w:kern w:val="0"/>
          <w:sz w:val="24"/>
          <w:szCs w:val="24"/>
          <w:lang w:eastAsia="en-IN"/>
          <w14:ligatures w14:val="none"/>
        </w:rPr>
        <w:t>behavior</w:t>
      </w:r>
      <w:proofErr w:type="spellEnd"/>
      <w:r w:rsidRPr="00D53786">
        <w:rPr>
          <w:rFonts w:ascii="Times New Roman" w:eastAsia="Times New Roman" w:hAnsi="Times New Roman" w:cs="Times New Roman"/>
          <w:kern w:val="0"/>
          <w:sz w:val="24"/>
          <w:szCs w:val="24"/>
          <w:lang w:eastAsia="en-IN"/>
          <w14:ligatures w14:val="none"/>
        </w:rPr>
        <w:t xml:space="preserve"> studies; and </w:t>
      </w:r>
      <w:r w:rsidRPr="00D53786">
        <w:rPr>
          <w:rFonts w:ascii="Times New Roman" w:eastAsia="Times New Roman" w:hAnsi="Times New Roman" w:cs="Times New Roman"/>
          <w:b/>
          <w:bCs/>
          <w:kern w:val="0"/>
          <w:sz w:val="24"/>
          <w:szCs w:val="24"/>
          <w:lang w:eastAsia="en-IN"/>
          <w14:ligatures w14:val="none"/>
        </w:rPr>
        <w:t>investors</w:t>
      </w:r>
      <w:r w:rsidRPr="00D53786">
        <w:rPr>
          <w:rFonts w:ascii="Times New Roman" w:eastAsia="Times New Roman" w:hAnsi="Times New Roman" w:cs="Times New Roman"/>
          <w:kern w:val="0"/>
          <w:sz w:val="24"/>
          <w:szCs w:val="24"/>
          <w:lang w:eastAsia="en-IN"/>
          <w14:ligatures w14:val="none"/>
        </w:rPr>
        <w:t xml:space="preserve"> are closely watching firms leading in semiconductor and battery testing instrumentation.</w:t>
      </w:r>
    </w:p>
    <w:p w14:paraId="0FFF4DAC" w14:textId="77777777" w:rsidR="00D53786" w:rsidRPr="00D53786" w:rsidRDefault="00D53786" w:rsidP="00D537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53786">
        <w:rPr>
          <w:rFonts w:ascii="Times New Roman" w:eastAsia="Times New Roman" w:hAnsi="Times New Roman" w:cs="Times New Roman"/>
          <w:b/>
          <w:bCs/>
          <w:kern w:val="36"/>
          <w:sz w:val="48"/>
          <w:szCs w:val="48"/>
          <w:lang w:eastAsia="en-IN"/>
          <w14:ligatures w14:val="none"/>
        </w:rPr>
        <w:t>2. Market Segmentation and Forecast Scope</w:t>
      </w:r>
    </w:p>
    <w:p w14:paraId="505382D8"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w:t>
      </w:r>
      <w:r w:rsidRPr="00D53786">
        <w:rPr>
          <w:rFonts w:ascii="Times New Roman" w:eastAsia="Times New Roman" w:hAnsi="Times New Roman" w:cs="Times New Roman"/>
          <w:b/>
          <w:bCs/>
          <w:kern w:val="0"/>
          <w:sz w:val="24"/>
          <w:szCs w:val="24"/>
          <w:lang w:eastAsia="en-IN"/>
          <w14:ligatures w14:val="none"/>
        </w:rPr>
        <w:t>electronic load market</w:t>
      </w:r>
      <w:r w:rsidRPr="00D53786">
        <w:rPr>
          <w:rFonts w:ascii="Times New Roman" w:eastAsia="Times New Roman" w:hAnsi="Times New Roman" w:cs="Times New Roman"/>
          <w:kern w:val="0"/>
          <w:sz w:val="24"/>
          <w:szCs w:val="24"/>
          <w:lang w:eastAsia="en-IN"/>
          <w14:ligatures w14:val="none"/>
        </w:rPr>
        <w:t xml:space="preserve"> can be viewed through multiple lenses — product configuration, voltage range, application, and regional deployment. Each segment reflects how industries are evolving toward more complex, energy-dense systems that require precise testing under real operating stress.</w:t>
      </w:r>
    </w:p>
    <w:p w14:paraId="2ECF7DA0"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By Product Type</w:t>
      </w:r>
    </w:p>
    <w:p w14:paraId="69131ED7"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market divides mainly into </w:t>
      </w:r>
      <w:r w:rsidRPr="00D53786">
        <w:rPr>
          <w:rFonts w:ascii="Times New Roman" w:eastAsia="Times New Roman" w:hAnsi="Times New Roman" w:cs="Times New Roman"/>
          <w:b/>
          <w:bCs/>
          <w:kern w:val="0"/>
          <w:sz w:val="24"/>
          <w:szCs w:val="24"/>
          <w:lang w:eastAsia="en-IN"/>
          <w14:ligatures w14:val="none"/>
        </w:rPr>
        <w:t>DC Electronic Loads</w:t>
      </w:r>
      <w:r w:rsidRPr="00D53786">
        <w:rPr>
          <w:rFonts w:ascii="Times New Roman" w:eastAsia="Times New Roman" w:hAnsi="Times New Roman" w:cs="Times New Roman"/>
          <w:kern w:val="0"/>
          <w:sz w:val="24"/>
          <w:szCs w:val="24"/>
          <w:lang w:eastAsia="en-IN"/>
          <w14:ligatures w14:val="none"/>
        </w:rPr>
        <w:t xml:space="preserve"> and </w:t>
      </w:r>
      <w:r w:rsidRPr="00D53786">
        <w:rPr>
          <w:rFonts w:ascii="Times New Roman" w:eastAsia="Times New Roman" w:hAnsi="Times New Roman" w:cs="Times New Roman"/>
          <w:b/>
          <w:bCs/>
          <w:kern w:val="0"/>
          <w:sz w:val="24"/>
          <w:szCs w:val="24"/>
          <w:lang w:eastAsia="en-IN"/>
          <w14:ligatures w14:val="none"/>
        </w:rPr>
        <w:t>AC Electronic Loads</w:t>
      </w:r>
      <w:r w:rsidRPr="00D53786">
        <w:rPr>
          <w:rFonts w:ascii="Times New Roman" w:eastAsia="Times New Roman" w:hAnsi="Times New Roman" w:cs="Times New Roman"/>
          <w:kern w:val="0"/>
          <w:sz w:val="24"/>
          <w:szCs w:val="24"/>
          <w:lang w:eastAsia="en-IN"/>
          <w14:ligatures w14:val="none"/>
        </w:rPr>
        <w:t>.</w:t>
      </w:r>
    </w:p>
    <w:p w14:paraId="1D931565"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DC Electronic Loads</w:t>
      </w:r>
      <w:r w:rsidRPr="00D53786">
        <w:rPr>
          <w:rFonts w:ascii="Times New Roman" w:eastAsia="Times New Roman" w:hAnsi="Times New Roman" w:cs="Times New Roman"/>
          <w:kern w:val="0"/>
          <w:sz w:val="24"/>
          <w:szCs w:val="24"/>
          <w:lang w:eastAsia="en-IN"/>
          <w14:ligatures w14:val="none"/>
        </w:rPr>
        <w:t xml:space="preserve"> dominate, accounting for an estimated 68% of market share in 2024. They’re indispensable in battery, fuel cell, and solar panel testing—essentially wherever DC output needs to be validated for stability, discharge rate, and conversion efficiency. New </w:t>
      </w:r>
      <w:r w:rsidRPr="00D53786">
        <w:rPr>
          <w:rFonts w:ascii="Times New Roman" w:eastAsia="Times New Roman" w:hAnsi="Times New Roman" w:cs="Times New Roman"/>
          <w:kern w:val="0"/>
          <w:sz w:val="24"/>
          <w:szCs w:val="24"/>
          <w:lang w:eastAsia="en-IN"/>
          <w14:ligatures w14:val="none"/>
        </w:rPr>
        <w:lastRenderedPageBreak/>
        <w:t>models allow users to switch seamlessly between constant current, constant power, and dynamic load modes—ideal for EV and renewable applications.</w:t>
      </w:r>
    </w:p>
    <w:p w14:paraId="2EA87DC3"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AC Electronic Loads</w:t>
      </w:r>
      <w:r w:rsidRPr="00D53786">
        <w:rPr>
          <w:rFonts w:ascii="Times New Roman" w:eastAsia="Times New Roman" w:hAnsi="Times New Roman" w:cs="Times New Roman"/>
          <w:kern w:val="0"/>
          <w:sz w:val="24"/>
          <w:szCs w:val="24"/>
          <w:lang w:eastAsia="en-IN"/>
          <w14:ligatures w14:val="none"/>
        </w:rPr>
        <w:t xml:space="preserve">, though smaller in volume, are gaining attention in power supply and inverter testing, particularly for aerospace and industrial automation. Their precision in simulating grid fluctuations and transient load </w:t>
      </w:r>
      <w:proofErr w:type="spellStart"/>
      <w:r w:rsidRPr="00D53786">
        <w:rPr>
          <w:rFonts w:ascii="Times New Roman" w:eastAsia="Times New Roman" w:hAnsi="Times New Roman" w:cs="Times New Roman"/>
          <w:kern w:val="0"/>
          <w:sz w:val="24"/>
          <w:szCs w:val="24"/>
          <w:lang w:eastAsia="en-IN"/>
          <w14:ligatures w14:val="none"/>
        </w:rPr>
        <w:t>behavior</w:t>
      </w:r>
      <w:proofErr w:type="spellEnd"/>
      <w:r w:rsidRPr="00D53786">
        <w:rPr>
          <w:rFonts w:ascii="Times New Roman" w:eastAsia="Times New Roman" w:hAnsi="Times New Roman" w:cs="Times New Roman"/>
          <w:kern w:val="0"/>
          <w:sz w:val="24"/>
          <w:szCs w:val="24"/>
          <w:lang w:eastAsia="en-IN"/>
          <w14:ligatures w14:val="none"/>
        </w:rPr>
        <w:t xml:space="preserve"> is making them a preferred choice in advanced R&amp;D labs and high-frequency power systems. </w:t>
      </w:r>
      <w:r w:rsidRPr="00D53786">
        <w:rPr>
          <w:rFonts w:ascii="Times New Roman" w:eastAsia="Times New Roman" w:hAnsi="Times New Roman" w:cs="Times New Roman"/>
          <w:i/>
          <w:iCs/>
          <w:kern w:val="0"/>
          <w:sz w:val="24"/>
          <w:szCs w:val="24"/>
          <w:lang w:eastAsia="en-IN"/>
          <w14:ligatures w14:val="none"/>
        </w:rPr>
        <w:t>This segment’s potential lies in grid modernization and inverter reliability testing.</w:t>
      </w:r>
    </w:p>
    <w:p w14:paraId="10ED72EA"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By Voltage Range</w:t>
      </w:r>
    </w:p>
    <w:p w14:paraId="005E4305"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Demand patterns differ significantly by voltage handling capability.</w:t>
      </w:r>
    </w:p>
    <w:p w14:paraId="3B3DB949"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Low Voltage (Below 200V)</w:t>
      </w:r>
      <w:r w:rsidRPr="00D53786">
        <w:rPr>
          <w:rFonts w:ascii="Times New Roman" w:eastAsia="Times New Roman" w:hAnsi="Times New Roman" w:cs="Times New Roman"/>
          <w:kern w:val="0"/>
          <w:sz w:val="24"/>
          <w:szCs w:val="24"/>
          <w:lang w:eastAsia="en-IN"/>
          <w14:ligatures w14:val="none"/>
        </w:rPr>
        <w:t xml:space="preserve"> loads serve battery and small electronic testing in consumer electronics, IoT devices, and portable energy systems.</w:t>
      </w:r>
    </w:p>
    <w:p w14:paraId="49F9EE47"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Medium Voltage (200V–600V)</w:t>
      </w:r>
      <w:r w:rsidRPr="00D53786">
        <w:rPr>
          <w:rFonts w:ascii="Times New Roman" w:eastAsia="Times New Roman" w:hAnsi="Times New Roman" w:cs="Times New Roman"/>
          <w:kern w:val="0"/>
          <w:sz w:val="24"/>
          <w:szCs w:val="24"/>
          <w:lang w:eastAsia="en-IN"/>
          <w14:ligatures w14:val="none"/>
        </w:rPr>
        <w:t xml:space="preserve"> is the broadest range—covering applications in automotive, telecom, and solar equipment. This category represents the most active development area, as mid-range power conversion continues to dominate EV charging stations and power backup systems.</w:t>
      </w:r>
    </w:p>
    <w:p w14:paraId="1436E9F8"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High Voltage (Above 600V)</w:t>
      </w:r>
      <w:r w:rsidRPr="00D53786">
        <w:rPr>
          <w:rFonts w:ascii="Times New Roman" w:eastAsia="Times New Roman" w:hAnsi="Times New Roman" w:cs="Times New Roman"/>
          <w:kern w:val="0"/>
          <w:sz w:val="24"/>
          <w:szCs w:val="24"/>
          <w:lang w:eastAsia="en-IN"/>
          <w14:ligatures w14:val="none"/>
        </w:rPr>
        <w:t xml:space="preserve"> loads cater to </w:t>
      </w:r>
      <w:proofErr w:type="spellStart"/>
      <w:r w:rsidRPr="00D53786">
        <w:rPr>
          <w:rFonts w:ascii="Times New Roman" w:eastAsia="Times New Roman" w:hAnsi="Times New Roman" w:cs="Times New Roman"/>
          <w:kern w:val="0"/>
          <w:sz w:val="24"/>
          <w:szCs w:val="24"/>
          <w:lang w:eastAsia="en-IN"/>
          <w14:ligatures w14:val="none"/>
        </w:rPr>
        <w:t>defense</w:t>
      </w:r>
      <w:proofErr w:type="spellEnd"/>
      <w:r w:rsidRPr="00D53786">
        <w:rPr>
          <w:rFonts w:ascii="Times New Roman" w:eastAsia="Times New Roman" w:hAnsi="Times New Roman" w:cs="Times New Roman"/>
          <w:kern w:val="0"/>
          <w:sz w:val="24"/>
          <w:szCs w:val="24"/>
          <w:lang w:eastAsia="en-IN"/>
          <w14:ligatures w14:val="none"/>
        </w:rPr>
        <w:t>, aerospace, and utility-scale systems, where high-current capacity and transient stability matter most. They’re expensive and niche, but their inclusion in grid simulation and heavy-duty converter testing positions them as a future growth catalyst.</w:t>
      </w:r>
    </w:p>
    <w:p w14:paraId="19BA9036"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By Application</w:t>
      </w:r>
    </w:p>
    <w:p w14:paraId="253B152D"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The use cases for electronic loads are diversifying rapidly.</w:t>
      </w:r>
    </w:p>
    <w:p w14:paraId="66A8239B" w14:textId="77777777" w:rsidR="00D53786" w:rsidRPr="00D53786" w:rsidRDefault="00D53786" w:rsidP="00D5378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Automotive and EV Testing:</w:t>
      </w:r>
      <w:r w:rsidRPr="00D53786">
        <w:rPr>
          <w:rFonts w:ascii="Times New Roman" w:eastAsia="Times New Roman" w:hAnsi="Times New Roman" w:cs="Times New Roman"/>
          <w:kern w:val="0"/>
          <w:sz w:val="24"/>
          <w:szCs w:val="24"/>
          <w:lang w:eastAsia="en-IN"/>
          <w14:ligatures w14:val="none"/>
        </w:rPr>
        <w:t xml:space="preserve"> Includes charging systems, DC-DC converters, and vehicle battery modules. With EV adoption surging, electronic loads help validate rapid charging and regenerative braking systems.</w:t>
      </w:r>
    </w:p>
    <w:p w14:paraId="5B6ADD5B" w14:textId="77777777" w:rsidR="00D53786" w:rsidRPr="00D53786" w:rsidRDefault="00D53786" w:rsidP="00D5378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 xml:space="preserve">Telecommunication and Data </w:t>
      </w:r>
      <w:proofErr w:type="spellStart"/>
      <w:r w:rsidRPr="00D53786">
        <w:rPr>
          <w:rFonts w:ascii="Times New Roman" w:eastAsia="Times New Roman" w:hAnsi="Times New Roman" w:cs="Times New Roman"/>
          <w:b/>
          <w:bCs/>
          <w:kern w:val="0"/>
          <w:sz w:val="24"/>
          <w:szCs w:val="24"/>
          <w:lang w:eastAsia="en-IN"/>
          <w14:ligatures w14:val="none"/>
        </w:rPr>
        <w:t>Centers</w:t>
      </w:r>
      <w:proofErr w:type="spellEnd"/>
      <w:r w:rsidRPr="00D53786">
        <w:rPr>
          <w:rFonts w:ascii="Times New Roman" w:eastAsia="Times New Roman" w:hAnsi="Times New Roman" w:cs="Times New Roman"/>
          <w:b/>
          <w:bCs/>
          <w:kern w:val="0"/>
          <w:sz w:val="24"/>
          <w:szCs w:val="24"/>
          <w:lang w:eastAsia="en-IN"/>
          <w14:ligatures w14:val="none"/>
        </w:rPr>
        <w:t>:</w:t>
      </w:r>
      <w:r w:rsidRPr="00D53786">
        <w:rPr>
          <w:rFonts w:ascii="Times New Roman" w:eastAsia="Times New Roman" w:hAnsi="Times New Roman" w:cs="Times New Roman"/>
          <w:kern w:val="0"/>
          <w:sz w:val="24"/>
          <w:szCs w:val="24"/>
          <w:lang w:eastAsia="en-IN"/>
          <w14:ligatures w14:val="none"/>
        </w:rPr>
        <w:t xml:space="preserve"> Used for stress-testing power supplies, UPS systems, and network power infrastructure to ensure uptime reliability.</w:t>
      </w:r>
    </w:p>
    <w:p w14:paraId="2DBAC30D" w14:textId="77777777" w:rsidR="00D53786" w:rsidRPr="00D53786" w:rsidRDefault="00D53786" w:rsidP="00D5378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Renewable Energy Systems:</w:t>
      </w:r>
      <w:r w:rsidRPr="00D53786">
        <w:rPr>
          <w:rFonts w:ascii="Times New Roman" w:eastAsia="Times New Roman" w:hAnsi="Times New Roman" w:cs="Times New Roman"/>
          <w:kern w:val="0"/>
          <w:sz w:val="24"/>
          <w:szCs w:val="24"/>
          <w:lang w:eastAsia="en-IN"/>
          <w14:ligatures w14:val="none"/>
        </w:rPr>
        <w:t xml:space="preserve"> In solar inverter and wind converter testing, loads simulate environmental fluctuations for stability validation.</w:t>
      </w:r>
    </w:p>
    <w:p w14:paraId="70D99F23" w14:textId="77777777" w:rsidR="00D53786" w:rsidRPr="00D53786" w:rsidRDefault="00D53786" w:rsidP="00D5378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 xml:space="preserve">Aerospace and </w:t>
      </w:r>
      <w:proofErr w:type="spellStart"/>
      <w:r w:rsidRPr="00D53786">
        <w:rPr>
          <w:rFonts w:ascii="Times New Roman" w:eastAsia="Times New Roman" w:hAnsi="Times New Roman" w:cs="Times New Roman"/>
          <w:b/>
          <w:bCs/>
          <w:kern w:val="0"/>
          <w:sz w:val="24"/>
          <w:szCs w:val="24"/>
          <w:lang w:eastAsia="en-IN"/>
          <w14:ligatures w14:val="none"/>
        </w:rPr>
        <w:t>Defense</w:t>
      </w:r>
      <w:proofErr w:type="spellEnd"/>
      <w:r w:rsidRPr="00D53786">
        <w:rPr>
          <w:rFonts w:ascii="Times New Roman" w:eastAsia="Times New Roman" w:hAnsi="Times New Roman" w:cs="Times New Roman"/>
          <w:b/>
          <w:bCs/>
          <w:kern w:val="0"/>
          <w:sz w:val="24"/>
          <w:szCs w:val="24"/>
          <w:lang w:eastAsia="en-IN"/>
          <w14:ligatures w14:val="none"/>
        </w:rPr>
        <w:t>:</w:t>
      </w:r>
      <w:r w:rsidRPr="00D53786">
        <w:rPr>
          <w:rFonts w:ascii="Times New Roman" w:eastAsia="Times New Roman" w:hAnsi="Times New Roman" w:cs="Times New Roman"/>
          <w:kern w:val="0"/>
          <w:sz w:val="24"/>
          <w:szCs w:val="24"/>
          <w:lang w:eastAsia="en-IN"/>
          <w14:ligatures w14:val="none"/>
        </w:rPr>
        <w:t xml:space="preserve"> Employed in avionics and radar system validation, where voltage regulation and precision control are critical.</w:t>
      </w:r>
    </w:p>
    <w:p w14:paraId="67BB049D" w14:textId="77777777" w:rsidR="00D53786" w:rsidRPr="00D53786" w:rsidRDefault="00D53786" w:rsidP="00D5378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Industrial Automation and Semiconductor Testing:</w:t>
      </w:r>
      <w:r w:rsidRPr="00D53786">
        <w:rPr>
          <w:rFonts w:ascii="Times New Roman" w:eastAsia="Times New Roman" w:hAnsi="Times New Roman" w:cs="Times New Roman"/>
          <w:kern w:val="0"/>
          <w:sz w:val="24"/>
          <w:szCs w:val="24"/>
          <w:lang w:eastAsia="en-IN"/>
          <w14:ligatures w14:val="none"/>
        </w:rPr>
        <w:t xml:space="preserve"> Electronic loads assist in R&amp;D and quality control for programmable controllers, sensors, and switching devices.</w:t>
      </w:r>
    </w:p>
    <w:p w14:paraId="0CACE177"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Among these, </w:t>
      </w:r>
      <w:r w:rsidRPr="00D53786">
        <w:rPr>
          <w:rFonts w:ascii="Times New Roman" w:eastAsia="Times New Roman" w:hAnsi="Times New Roman" w:cs="Times New Roman"/>
          <w:b/>
          <w:bCs/>
          <w:kern w:val="0"/>
          <w:sz w:val="24"/>
          <w:szCs w:val="24"/>
          <w:lang w:eastAsia="en-IN"/>
          <w14:ligatures w14:val="none"/>
        </w:rPr>
        <w:t>automotive and renewable energy</w:t>
      </w:r>
      <w:r w:rsidRPr="00D53786">
        <w:rPr>
          <w:rFonts w:ascii="Times New Roman" w:eastAsia="Times New Roman" w:hAnsi="Times New Roman" w:cs="Times New Roman"/>
          <w:kern w:val="0"/>
          <w:sz w:val="24"/>
          <w:szCs w:val="24"/>
          <w:lang w:eastAsia="en-IN"/>
          <w14:ligatures w14:val="none"/>
        </w:rPr>
        <w:t xml:space="preserve"> together account for nearly half of global demand, driven by rising electrification and green transition agendas worldwide.</w:t>
      </w:r>
    </w:p>
    <w:p w14:paraId="5F525152"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By Region</w:t>
      </w:r>
    </w:p>
    <w:p w14:paraId="74068E61"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segmentation follows four major geographies — </w:t>
      </w:r>
      <w:r w:rsidRPr="00D53786">
        <w:rPr>
          <w:rFonts w:ascii="Times New Roman" w:eastAsia="Times New Roman" w:hAnsi="Times New Roman" w:cs="Times New Roman"/>
          <w:b/>
          <w:bCs/>
          <w:kern w:val="0"/>
          <w:sz w:val="24"/>
          <w:szCs w:val="24"/>
          <w:lang w:eastAsia="en-IN"/>
          <w14:ligatures w14:val="none"/>
        </w:rPr>
        <w:t>North America, Europe, Asia-Pacific, and LAMEA</w:t>
      </w:r>
      <w:r w:rsidRPr="00D53786">
        <w:rPr>
          <w:rFonts w:ascii="Times New Roman" w:eastAsia="Times New Roman" w:hAnsi="Times New Roman" w:cs="Times New Roman"/>
          <w:kern w:val="0"/>
          <w:sz w:val="24"/>
          <w:szCs w:val="24"/>
          <w:lang w:eastAsia="en-IN"/>
          <w14:ligatures w14:val="none"/>
        </w:rPr>
        <w:t>.</w:t>
      </w:r>
    </w:p>
    <w:p w14:paraId="3A91060A"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lastRenderedPageBreak/>
        <w:t>Asia-Pacific</w:t>
      </w:r>
      <w:r w:rsidRPr="00D53786">
        <w:rPr>
          <w:rFonts w:ascii="Times New Roman" w:eastAsia="Times New Roman" w:hAnsi="Times New Roman" w:cs="Times New Roman"/>
          <w:kern w:val="0"/>
          <w:sz w:val="24"/>
          <w:szCs w:val="24"/>
          <w:lang w:eastAsia="en-IN"/>
          <w14:ligatures w14:val="none"/>
        </w:rPr>
        <w:t xml:space="preserve"> leads the market, propelled by strong manufacturing bases in China, Japan, and South Korea. </w:t>
      </w:r>
      <w:r w:rsidRPr="00D53786">
        <w:rPr>
          <w:rFonts w:ascii="Times New Roman" w:eastAsia="Times New Roman" w:hAnsi="Times New Roman" w:cs="Times New Roman"/>
          <w:b/>
          <w:bCs/>
          <w:kern w:val="0"/>
          <w:sz w:val="24"/>
          <w:szCs w:val="24"/>
          <w:lang w:eastAsia="en-IN"/>
          <w14:ligatures w14:val="none"/>
        </w:rPr>
        <w:t>North America</w:t>
      </w:r>
      <w:r w:rsidRPr="00D53786">
        <w:rPr>
          <w:rFonts w:ascii="Times New Roman" w:eastAsia="Times New Roman" w:hAnsi="Times New Roman" w:cs="Times New Roman"/>
          <w:kern w:val="0"/>
          <w:sz w:val="24"/>
          <w:szCs w:val="24"/>
          <w:lang w:eastAsia="en-IN"/>
          <w14:ligatures w14:val="none"/>
        </w:rPr>
        <w:t xml:space="preserve"> follows, driven by EV R&amp;D, aerospace </w:t>
      </w:r>
      <w:proofErr w:type="spellStart"/>
      <w:r w:rsidRPr="00D53786">
        <w:rPr>
          <w:rFonts w:ascii="Times New Roman" w:eastAsia="Times New Roman" w:hAnsi="Times New Roman" w:cs="Times New Roman"/>
          <w:kern w:val="0"/>
          <w:sz w:val="24"/>
          <w:szCs w:val="24"/>
          <w:lang w:eastAsia="en-IN"/>
          <w14:ligatures w14:val="none"/>
        </w:rPr>
        <w:t>defense</w:t>
      </w:r>
      <w:proofErr w:type="spellEnd"/>
      <w:r w:rsidRPr="00D53786">
        <w:rPr>
          <w:rFonts w:ascii="Times New Roman" w:eastAsia="Times New Roman" w:hAnsi="Times New Roman" w:cs="Times New Roman"/>
          <w:kern w:val="0"/>
          <w:sz w:val="24"/>
          <w:szCs w:val="24"/>
          <w:lang w:eastAsia="en-IN"/>
          <w14:ligatures w14:val="none"/>
        </w:rPr>
        <w:t xml:space="preserve"> testing, and increasing investment in sustainable grid technologies. </w:t>
      </w:r>
      <w:r w:rsidRPr="00D53786">
        <w:rPr>
          <w:rFonts w:ascii="Times New Roman" w:eastAsia="Times New Roman" w:hAnsi="Times New Roman" w:cs="Times New Roman"/>
          <w:b/>
          <w:bCs/>
          <w:kern w:val="0"/>
          <w:sz w:val="24"/>
          <w:szCs w:val="24"/>
          <w:lang w:eastAsia="en-IN"/>
          <w14:ligatures w14:val="none"/>
        </w:rPr>
        <w:t>Europe</w:t>
      </w:r>
      <w:r w:rsidRPr="00D53786">
        <w:rPr>
          <w:rFonts w:ascii="Times New Roman" w:eastAsia="Times New Roman" w:hAnsi="Times New Roman" w:cs="Times New Roman"/>
          <w:kern w:val="0"/>
          <w:sz w:val="24"/>
          <w:szCs w:val="24"/>
          <w:lang w:eastAsia="en-IN"/>
          <w14:ligatures w14:val="none"/>
        </w:rPr>
        <w:t xml:space="preserve"> continues emphasizing precision testing aligned with its renewable energy goals, while </w:t>
      </w:r>
      <w:r w:rsidRPr="00D53786">
        <w:rPr>
          <w:rFonts w:ascii="Times New Roman" w:eastAsia="Times New Roman" w:hAnsi="Times New Roman" w:cs="Times New Roman"/>
          <w:b/>
          <w:bCs/>
          <w:kern w:val="0"/>
          <w:sz w:val="24"/>
          <w:szCs w:val="24"/>
          <w:lang w:eastAsia="en-IN"/>
          <w14:ligatures w14:val="none"/>
        </w:rPr>
        <w:t>LAMEA</w:t>
      </w:r>
      <w:r w:rsidRPr="00D53786">
        <w:rPr>
          <w:rFonts w:ascii="Times New Roman" w:eastAsia="Times New Roman" w:hAnsi="Times New Roman" w:cs="Times New Roman"/>
          <w:kern w:val="0"/>
          <w:sz w:val="24"/>
          <w:szCs w:val="24"/>
          <w:lang w:eastAsia="en-IN"/>
          <w14:ligatures w14:val="none"/>
        </w:rPr>
        <w:t xml:space="preserve"> shows gradual adoption as regional manufacturing expands.</w:t>
      </w:r>
    </w:p>
    <w:p w14:paraId="5C49A3BE" w14:textId="77777777" w:rsidR="00D53786" w:rsidRPr="00D53786" w:rsidRDefault="00D53786" w:rsidP="00D537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53786">
        <w:rPr>
          <w:rFonts w:ascii="Times New Roman" w:eastAsia="Times New Roman" w:hAnsi="Times New Roman" w:cs="Times New Roman"/>
          <w:b/>
          <w:bCs/>
          <w:kern w:val="36"/>
          <w:sz w:val="48"/>
          <w:szCs w:val="48"/>
          <w:lang w:eastAsia="en-IN"/>
          <w14:ligatures w14:val="none"/>
        </w:rPr>
        <w:t>3. Market Trends and Innovation Landscape</w:t>
      </w:r>
    </w:p>
    <w:p w14:paraId="101B9508"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w:t>
      </w:r>
      <w:r w:rsidRPr="00D53786">
        <w:rPr>
          <w:rFonts w:ascii="Times New Roman" w:eastAsia="Times New Roman" w:hAnsi="Times New Roman" w:cs="Times New Roman"/>
          <w:b/>
          <w:bCs/>
          <w:kern w:val="0"/>
          <w:sz w:val="24"/>
          <w:szCs w:val="24"/>
          <w:lang w:eastAsia="en-IN"/>
          <w14:ligatures w14:val="none"/>
        </w:rPr>
        <w:t>electronic load market</w:t>
      </w:r>
      <w:r w:rsidRPr="00D53786">
        <w:rPr>
          <w:rFonts w:ascii="Times New Roman" w:eastAsia="Times New Roman" w:hAnsi="Times New Roman" w:cs="Times New Roman"/>
          <w:kern w:val="0"/>
          <w:sz w:val="24"/>
          <w:szCs w:val="24"/>
          <w:lang w:eastAsia="en-IN"/>
          <w14:ligatures w14:val="none"/>
        </w:rPr>
        <w:t xml:space="preserve"> is in a transformative phase where precision testing meets automation and digital intelligence. What used to be a bench-top lab tool has evolved into a data-driven validation system central to modern power electronics. The last few years have seen rapid innovation in programmability, safety integration, and AI-assisted control—reshaping how testing is done across energy and electronics sectors.</w:t>
      </w:r>
    </w:p>
    <w:p w14:paraId="0D3101B1"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Shift Toward Programmable and Modular Designs</w:t>
      </w:r>
    </w:p>
    <w:p w14:paraId="2C1A961B"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Modern electronic loads are no longer static resistive systems. Manufacturers are moving toward </w:t>
      </w:r>
      <w:r w:rsidRPr="00D53786">
        <w:rPr>
          <w:rFonts w:ascii="Times New Roman" w:eastAsia="Times New Roman" w:hAnsi="Times New Roman" w:cs="Times New Roman"/>
          <w:b/>
          <w:bCs/>
          <w:kern w:val="0"/>
          <w:sz w:val="24"/>
          <w:szCs w:val="24"/>
          <w:lang w:eastAsia="en-IN"/>
          <w14:ligatures w14:val="none"/>
        </w:rPr>
        <w:t>programmable modular architectures</w:t>
      </w:r>
      <w:r w:rsidRPr="00D53786">
        <w:rPr>
          <w:rFonts w:ascii="Times New Roman" w:eastAsia="Times New Roman" w:hAnsi="Times New Roman" w:cs="Times New Roman"/>
          <w:kern w:val="0"/>
          <w:sz w:val="24"/>
          <w:szCs w:val="24"/>
          <w:lang w:eastAsia="en-IN"/>
          <w14:ligatures w14:val="none"/>
        </w:rPr>
        <w:t xml:space="preserve"> that enable parallel connection and real-time reconfiguration. This allows engineers to simulate multiple load conditions without replacing hardware setups. In high-throughput manufacturing or EV battery testing, modular systems minimize downtime and expand test capacity seamlessly.</w:t>
      </w:r>
    </w:p>
    <w:p w14:paraId="12FD4322"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i/>
          <w:iCs/>
          <w:kern w:val="0"/>
          <w:sz w:val="24"/>
          <w:szCs w:val="24"/>
          <w:lang w:eastAsia="en-IN"/>
          <w14:ligatures w14:val="none"/>
        </w:rPr>
        <w:t>Industry experts note that this modular approach not only enhances flexibility but also aligns with lean manufacturing principles—reducing energy waste and system recalibration time.</w:t>
      </w:r>
    </w:p>
    <w:p w14:paraId="1905211B"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Integration of AI and Automation in Load Management</w:t>
      </w:r>
    </w:p>
    <w:p w14:paraId="74D3D3A9"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AI-driven calibration and automated switching are redefining test accuracy. New models incorporate self-learning algorithms that adjust to circuit responses in real time, detecting voltage dips or current overshoots before they cause equipment stress. These capabilities are increasingly valuable for semiconductor and renewable energy R&amp;D labs, where precision and repeatability are non-negotiable.</w:t>
      </w:r>
    </w:p>
    <w:p w14:paraId="7D6BE5D7"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Automation also extends to </w:t>
      </w:r>
      <w:r w:rsidRPr="00D53786">
        <w:rPr>
          <w:rFonts w:ascii="Times New Roman" w:eastAsia="Times New Roman" w:hAnsi="Times New Roman" w:cs="Times New Roman"/>
          <w:b/>
          <w:bCs/>
          <w:kern w:val="0"/>
          <w:sz w:val="24"/>
          <w:szCs w:val="24"/>
          <w:lang w:eastAsia="en-IN"/>
          <w14:ligatures w14:val="none"/>
        </w:rPr>
        <w:t>remote monitoring and predictive maintenance</w:t>
      </w:r>
      <w:r w:rsidRPr="00D53786">
        <w:rPr>
          <w:rFonts w:ascii="Times New Roman" w:eastAsia="Times New Roman" w:hAnsi="Times New Roman" w:cs="Times New Roman"/>
          <w:kern w:val="0"/>
          <w:sz w:val="24"/>
          <w:szCs w:val="24"/>
          <w:lang w:eastAsia="en-IN"/>
          <w14:ligatures w14:val="none"/>
        </w:rPr>
        <w:t xml:space="preserve">. Through IoT connectivity, operators can now control load profiles and record test data remotely. This integration cuts both </w:t>
      </w:r>
      <w:proofErr w:type="spellStart"/>
      <w:r w:rsidRPr="00D53786">
        <w:rPr>
          <w:rFonts w:ascii="Times New Roman" w:eastAsia="Times New Roman" w:hAnsi="Times New Roman" w:cs="Times New Roman"/>
          <w:kern w:val="0"/>
          <w:sz w:val="24"/>
          <w:szCs w:val="24"/>
          <w:lang w:eastAsia="en-IN"/>
          <w14:ligatures w14:val="none"/>
        </w:rPr>
        <w:t>labor</w:t>
      </w:r>
      <w:proofErr w:type="spellEnd"/>
      <w:r w:rsidRPr="00D53786">
        <w:rPr>
          <w:rFonts w:ascii="Times New Roman" w:eastAsia="Times New Roman" w:hAnsi="Times New Roman" w:cs="Times New Roman"/>
          <w:kern w:val="0"/>
          <w:sz w:val="24"/>
          <w:szCs w:val="24"/>
          <w:lang w:eastAsia="en-IN"/>
          <w14:ligatures w14:val="none"/>
        </w:rPr>
        <w:t xml:space="preserve"> and calibration costs while allowing predictive analytics to flag anomalies before test failures occur.</w:t>
      </w:r>
    </w:p>
    <w:p w14:paraId="2F5D553A"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Growing Role of High-Density and Energy-Efficient Systems</w:t>
      </w:r>
    </w:p>
    <w:p w14:paraId="2A9B701B"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As test environments become denser—especially in EV and telecom applications—manufacturers are introducing </w:t>
      </w:r>
      <w:r w:rsidRPr="00D53786">
        <w:rPr>
          <w:rFonts w:ascii="Times New Roman" w:eastAsia="Times New Roman" w:hAnsi="Times New Roman" w:cs="Times New Roman"/>
          <w:b/>
          <w:bCs/>
          <w:kern w:val="0"/>
          <w:sz w:val="24"/>
          <w:szCs w:val="24"/>
          <w:lang w:eastAsia="en-IN"/>
          <w14:ligatures w14:val="none"/>
        </w:rPr>
        <w:t>high-power-density loads</w:t>
      </w:r>
      <w:r w:rsidRPr="00D53786">
        <w:rPr>
          <w:rFonts w:ascii="Times New Roman" w:eastAsia="Times New Roman" w:hAnsi="Times New Roman" w:cs="Times New Roman"/>
          <w:kern w:val="0"/>
          <w:sz w:val="24"/>
          <w:szCs w:val="24"/>
          <w:lang w:eastAsia="en-IN"/>
          <w14:ligatures w14:val="none"/>
        </w:rPr>
        <w:t xml:space="preserve"> capable of operating within compact footprints. These systems use advanced thermal management and low-loss semiconductors to improve energy efficiency.</w:t>
      </w:r>
    </w:p>
    <w:p w14:paraId="28289413"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This trend supports sustainability goals. Many R&amp;D labs now aim to recover energy from test cycles through </w:t>
      </w:r>
      <w:r w:rsidRPr="00D53786">
        <w:rPr>
          <w:rFonts w:ascii="Times New Roman" w:eastAsia="Times New Roman" w:hAnsi="Times New Roman" w:cs="Times New Roman"/>
          <w:b/>
          <w:bCs/>
          <w:kern w:val="0"/>
          <w:sz w:val="24"/>
          <w:szCs w:val="24"/>
          <w:lang w:eastAsia="en-IN"/>
          <w14:ligatures w14:val="none"/>
        </w:rPr>
        <w:t>regenerative electronic loads</w:t>
      </w:r>
      <w:r w:rsidRPr="00D53786">
        <w:rPr>
          <w:rFonts w:ascii="Times New Roman" w:eastAsia="Times New Roman" w:hAnsi="Times New Roman" w:cs="Times New Roman"/>
          <w:kern w:val="0"/>
          <w:sz w:val="24"/>
          <w:szCs w:val="24"/>
          <w:lang w:eastAsia="en-IN"/>
          <w14:ligatures w14:val="none"/>
        </w:rPr>
        <w:t xml:space="preserve">, which return unused power to the grid instead </w:t>
      </w:r>
      <w:r w:rsidRPr="00D53786">
        <w:rPr>
          <w:rFonts w:ascii="Times New Roman" w:eastAsia="Times New Roman" w:hAnsi="Times New Roman" w:cs="Times New Roman"/>
          <w:kern w:val="0"/>
          <w:sz w:val="24"/>
          <w:szCs w:val="24"/>
          <w:lang w:eastAsia="en-IN"/>
          <w14:ligatures w14:val="none"/>
        </w:rPr>
        <w:lastRenderedPageBreak/>
        <w:t xml:space="preserve">of dissipating it as heat. </w:t>
      </w:r>
      <w:r w:rsidRPr="00D53786">
        <w:rPr>
          <w:rFonts w:ascii="Times New Roman" w:eastAsia="Times New Roman" w:hAnsi="Times New Roman" w:cs="Times New Roman"/>
          <w:i/>
          <w:iCs/>
          <w:kern w:val="0"/>
          <w:sz w:val="24"/>
          <w:szCs w:val="24"/>
          <w:lang w:eastAsia="en-IN"/>
          <w14:ligatures w14:val="none"/>
        </w:rPr>
        <w:t xml:space="preserve">It’s a small shift with major operational savings, especially for continuous testing setups in automotive and data </w:t>
      </w:r>
      <w:proofErr w:type="spellStart"/>
      <w:r w:rsidRPr="00D53786">
        <w:rPr>
          <w:rFonts w:ascii="Times New Roman" w:eastAsia="Times New Roman" w:hAnsi="Times New Roman" w:cs="Times New Roman"/>
          <w:i/>
          <w:iCs/>
          <w:kern w:val="0"/>
          <w:sz w:val="24"/>
          <w:szCs w:val="24"/>
          <w:lang w:eastAsia="en-IN"/>
          <w14:ligatures w14:val="none"/>
        </w:rPr>
        <w:t>center</w:t>
      </w:r>
      <w:proofErr w:type="spellEnd"/>
      <w:r w:rsidRPr="00D53786">
        <w:rPr>
          <w:rFonts w:ascii="Times New Roman" w:eastAsia="Times New Roman" w:hAnsi="Times New Roman" w:cs="Times New Roman"/>
          <w:i/>
          <w:iCs/>
          <w:kern w:val="0"/>
          <w:sz w:val="24"/>
          <w:szCs w:val="24"/>
          <w:lang w:eastAsia="en-IN"/>
          <w14:ligatures w14:val="none"/>
        </w:rPr>
        <w:t xml:space="preserve"> sectors.</w:t>
      </w:r>
    </w:p>
    <w:p w14:paraId="37C575B1"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Rise of Software-Centric Validation Ecosystems</w:t>
      </w:r>
    </w:p>
    <w:p w14:paraId="2D40EA82"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Hardware alone no longer defines competitive advantage. Companies are layering </w:t>
      </w:r>
      <w:r w:rsidRPr="00D53786">
        <w:rPr>
          <w:rFonts w:ascii="Times New Roman" w:eastAsia="Times New Roman" w:hAnsi="Times New Roman" w:cs="Times New Roman"/>
          <w:b/>
          <w:bCs/>
          <w:kern w:val="0"/>
          <w:sz w:val="24"/>
          <w:szCs w:val="24"/>
          <w:lang w:eastAsia="en-IN"/>
          <w14:ligatures w14:val="none"/>
        </w:rPr>
        <w:t>software-driven test management platforms</w:t>
      </w:r>
      <w:r w:rsidRPr="00D53786">
        <w:rPr>
          <w:rFonts w:ascii="Times New Roman" w:eastAsia="Times New Roman" w:hAnsi="Times New Roman" w:cs="Times New Roman"/>
          <w:kern w:val="0"/>
          <w:sz w:val="24"/>
          <w:szCs w:val="24"/>
          <w:lang w:eastAsia="en-IN"/>
          <w14:ligatures w14:val="none"/>
        </w:rPr>
        <w:t xml:space="preserve"> on top of their hardware systems, creating unified dashboards for data visualization, test sequencing, and compliance tracking. This software-hardware integration is particularly relevant for clients in aerospace and </w:t>
      </w:r>
      <w:proofErr w:type="spellStart"/>
      <w:r w:rsidRPr="00D53786">
        <w:rPr>
          <w:rFonts w:ascii="Times New Roman" w:eastAsia="Times New Roman" w:hAnsi="Times New Roman" w:cs="Times New Roman"/>
          <w:kern w:val="0"/>
          <w:sz w:val="24"/>
          <w:szCs w:val="24"/>
          <w:lang w:eastAsia="en-IN"/>
          <w14:ligatures w14:val="none"/>
        </w:rPr>
        <w:t>defense</w:t>
      </w:r>
      <w:proofErr w:type="spellEnd"/>
      <w:r w:rsidRPr="00D53786">
        <w:rPr>
          <w:rFonts w:ascii="Times New Roman" w:eastAsia="Times New Roman" w:hAnsi="Times New Roman" w:cs="Times New Roman"/>
          <w:kern w:val="0"/>
          <w:sz w:val="24"/>
          <w:szCs w:val="24"/>
          <w:lang w:eastAsia="en-IN"/>
          <w14:ligatures w14:val="none"/>
        </w:rPr>
        <w:t>, where certification testing requires traceable and repeatable datasets.</w:t>
      </w:r>
    </w:p>
    <w:p w14:paraId="2E714396"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i/>
          <w:iCs/>
          <w:kern w:val="0"/>
          <w:sz w:val="24"/>
          <w:szCs w:val="24"/>
          <w:lang w:eastAsia="en-IN"/>
          <w14:ligatures w14:val="none"/>
        </w:rPr>
        <w:t>In short, the trend isn’t just about smarter hardware—it’s about connected intelligence that makes every test cycle more meaningful and traceable.</w:t>
      </w:r>
    </w:p>
    <w:p w14:paraId="4A3A9A79"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Collaborations Driving the Next Wave</w:t>
      </w:r>
    </w:p>
    <w:p w14:paraId="4544EAA6"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Innovation in this market thrives on collaboration. Instrument manufacturers are partnering with </w:t>
      </w:r>
      <w:r w:rsidRPr="00D53786">
        <w:rPr>
          <w:rFonts w:ascii="Times New Roman" w:eastAsia="Times New Roman" w:hAnsi="Times New Roman" w:cs="Times New Roman"/>
          <w:b/>
          <w:bCs/>
          <w:kern w:val="0"/>
          <w:sz w:val="24"/>
          <w:szCs w:val="24"/>
          <w:lang w:eastAsia="en-IN"/>
          <w14:ligatures w14:val="none"/>
        </w:rPr>
        <w:t>semiconductor firms</w:t>
      </w:r>
      <w:r w:rsidRPr="00D53786">
        <w:rPr>
          <w:rFonts w:ascii="Times New Roman" w:eastAsia="Times New Roman" w:hAnsi="Times New Roman" w:cs="Times New Roman"/>
          <w:kern w:val="0"/>
          <w:sz w:val="24"/>
          <w:szCs w:val="24"/>
          <w:lang w:eastAsia="en-IN"/>
          <w14:ligatures w14:val="none"/>
        </w:rPr>
        <w:t xml:space="preserve">, </w:t>
      </w:r>
      <w:r w:rsidRPr="00D53786">
        <w:rPr>
          <w:rFonts w:ascii="Times New Roman" w:eastAsia="Times New Roman" w:hAnsi="Times New Roman" w:cs="Times New Roman"/>
          <w:b/>
          <w:bCs/>
          <w:kern w:val="0"/>
          <w:sz w:val="24"/>
          <w:szCs w:val="24"/>
          <w:lang w:eastAsia="en-IN"/>
          <w14:ligatures w14:val="none"/>
        </w:rPr>
        <w:t>EV battery companies</w:t>
      </w:r>
      <w:r w:rsidRPr="00D53786">
        <w:rPr>
          <w:rFonts w:ascii="Times New Roman" w:eastAsia="Times New Roman" w:hAnsi="Times New Roman" w:cs="Times New Roman"/>
          <w:kern w:val="0"/>
          <w:sz w:val="24"/>
          <w:szCs w:val="24"/>
          <w:lang w:eastAsia="en-IN"/>
          <w14:ligatures w14:val="none"/>
        </w:rPr>
        <w:t xml:space="preserve">, and </w:t>
      </w:r>
      <w:r w:rsidRPr="00D53786">
        <w:rPr>
          <w:rFonts w:ascii="Times New Roman" w:eastAsia="Times New Roman" w:hAnsi="Times New Roman" w:cs="Times New Roman"/>
          <w:b/>
          <w:bCs/>
          <w:kern w:val="0"/>
          <w:sz w:val="24"/>
          <w:szCs w:val="24"/>
          <w:lang w:eastAsia="en-IN"/>
          <w14:ligatures w14:val="none"/>
        </w:rPr>
        <w:t>research institutes</w:t>
      </w:r>
      <w:r w:rsidRPr="00D53786">
        <w:rPr>
          <w:rFonts w:ascii="Times New Roman" w:eastAsia="Times New Roman" w:hAnsi="Times New Roman" w:cs="Times New Roman"/>
          <w:kern w:val="0"/>
          <w:sz w:val="24"/>
          <w:szCs w:val="24"/>
          <w:lang w:eastAsia="en-IN"/>
          <w14:ligatures w14:val="none"/>
        </w:rPr>
        <w:t xml:space="preserve"> to design application-specific test solutions. For instance, partnerships are forming around </w:t>
      </w:r>
      <w:proofErr w:type="spellStart"/>
      <w:r w:rsidRPr="00D53786">
        <w:rPr>
          <w:rFonts w:ascii="Times New Roman" w:eastAsia="Times New Roman" w:hAnsi="Times New Roman" w:cs="Times New Roman"/>
          <w:b/>
          <w:bCs/>
          <w:kern w:val="0"/>
          <w:sz w:val="24"/>
          <w:szCs w:val="24"/>
          <w:lang w:eastAsia="en-IN"/>
          <w14:ligatures w14:val="none"/>
        </w:rPr>
        <w:t>GaN</w:t>
      </w:r>
      <w:proofErr w:type="spellEnd"/>
      <w:r w:rsidRPr="00D53786">
        <w:rPr>
          <w:rFonts w:ascii="Times New Roman" w:eastAsia="Times New Roman" w:hAnsi="Times New Roman" w:cs="Times New Roman"/>
          <w:b/>
          <w:bCs/>
          <w:kern w:val="0"/>
          <w:sz w:val="24"/>
          <w:szCs w:val="24"/>
          <w:lang w:eastAsia="en-IN"/>
          <w14:ligatures w14:val="none"/>
        </w:rPr>
        <w:t xml:space="preserve"> and </w:t>
      </w:r>
      <w:proofErr w:type="spellStart"/>
      <w:r w:rsidRPr="00D53786">
        <w:rPr>
          <w:rFonts w:ascii="Times New Roman" w:eastAsia="Times New Roman" w:hAnsi="Times New Roman" w:cs="Times New Roman"/>
          <w:b/>
          <w:bCs/>
          <w:kern w:val="0"/>
          <w:sz w:val="24"/>
          <w:szCs w:val="24"/>
          <w:lang w:eastAsia="en-IN"/>
          <w14:ligatures w14:val="none"/>
        </w:rPr>
        <w:t>SiC</w:t>
      </w:r>
      <w:proofErr w:type="spellEnd"/>
      <w:r w:rsidRPr="00D53786">
        <w:rPr>
          <w:rFonts w:ascii="Times New Roman" w:eastAsia="Times New Roman" w:hAnsi="Times New Roman" w:cs="Times New Roman"/>
          <w:b/>
          <w:bCs/>
          <w:kern w:val="0"/>
          <w:sz w:val="24"/>
          <w:szCs w:val="24"/>
          <w:lang w:eastAsia="en-IN"/>
          <w14:ligatures w14:val="none"/>
        </w:rPr>
        <w:t xml:space="preserve"> power devices</w:t>
      </w:r>
      <w:r w:rsidRPr="00D53786">
        <w:rPr>
          <w:rFonts w:ascii="Times New Roman" w:eastAsia="Times New Roman" w:hAnsi="Times New Roman" w:cs="Times New Roman"/>
          <w:kern w:val="0"/>
          <w:sz w:val="24"/>
          <w:szCs w:val="24"/>
          <w:lang w:eastAsia="en-IN"/>
          <w14:ligatures w14:val="none"/>
        </w:rPr>
        <w:t>, where traditional load systems can’t match the switching speeds required.</w:t>
      </w:r>
    </w:p>
    <w:p w14:paraId="7FEAC236"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These joint R&amp;D projects are also shaping safety standards and compliance testing for high-voltage and fast-charging systems—an area expected to define the next growth curve of the industry.</w:t>
      </w:r>
    </w:p>
    <w:p w14:paraId="56BDD87D" w14:textId="77777777" w:rsidR="00D53786" w:rsidRPr="00D53786" w:rsidRDefault="00D53786" w:rsidP="00D537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53786">
        <w:rPr>
          <w:rFonts w:ascii="Times New Roman" w:eastAsia="Times New Roman" w:hAnsi="Times New Roman" w:cs="Times New Roman"/>
          <w:b/>
          <w:bCs/>
          <w:kern w:val="36"/>
          <w:sz w:val="48"/>
          <w:szCs w:val="48"/>
          <w:lang w:eastAsia="en-IN"/>
          <w14:ligatures w14:val="none"/>
        </w:rPr>
        <w:t>4. Competitive Intelligence and Benchmarking</w:t>
      </w:r>
    </w:p>
    <w:p w14:paraId="4C270861"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w:t>
      </w:r>
      <w:r w:rsidRPr="00D53786">
        <w:rPr>
          <w:rFonts w:ascii="Times New Roman" w:eastAsia="Times New Roman" w:hAnsi="Times New Roman" w:cs="Times New Roman"/>
          <w:b/>
          <w:bCs/>
          <w:kern w:val="0"/>
          <w:sz w:val="24"/>
          <w:szCs w:val="24"/>
          <w:lang w:eastAsia="en-IN"/>
          <w14:ligatures w14:val="none"/>
        </w:rPr>
        <w:t>electronic load market</w:t>
      </w:r>
      <w:r w:rsidRPr="00D53786">
        <w:rPr>
          <w:rFonts w:ascii="Times New Roman" w:eastAsia="Times New Roman" w:hAnsi="Times New Roman" w:cs="Times New Roman"/>
          <w:kern w:val="0"/>
          <w:sz w:val="24"/>
          <w:szCs w:val="24"/>
          <w:lang w:eastAsia="en-IN"/>
          <w14:ligatures w14:val="none"/>
        </w:rPr>
        <w:t xml:space="preserve"> is defined by a mix of legacy instrumentation giants and specialized niche manufacturers competing on precision, power density, and automation depth. While the top tier focuses on integrating software intelligence, emerging players are positioning themselves around flexibility, modularity, and affordability. What stands out in this market is how quickly vendors are adapting to the electrification wave — from renewable energy testing to next-gen battery validation.</w:t>
      </w:r>
    </w:p>
    <w:p w14:paraId="10794A55"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Keysight Technologies</w:t>
      </w:r>
    </w:p>
    <w:p w14:paraId="1825513C"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Keysight remains the undisputed benchmark in programmable load systems. Their electronic loads are widely used in EV powertrain validation, aerospace electronics, and advanced battery testing labs. The company’s strength lies in system-level integration — offering synchronized test benches with power </w:t>
      </w:r>
      <w:proofErr w:type="spellStart"/>
      <w:r w:rsidRPr="00D53786">
        <w:rPr>
          <w:rFonts w:ascii="Times New Roman" w:eastAsia="Times New Roman" w:hAnsi="Times New Roman" w:cs="Times New Roman"/>
          <w:kern w:val="0"/>
          <w:sz w:val="24"/>
          <w:szCs w:val="24"/>
          <w:lang w:eastAsia="en-IN"/>
          <w14:ligatures w14:val="none"/>
        </w:rPr>
        <w:t>analyzers</w:t>
      </w:r>
      <w:proofErr w:type="spellEnd"/>
      <w:r w:rsidRPr="00D53786">
        <w:rPr>
          <w:rFonts w:ascii="Times New Roman" w:eastAsia="Times New Roman" w:hAnsi="Times New Roman" w:cs="Times New Roman"/>
          <w:kern w:val="0"/>
          <w:sz w:val="24"/>
          <w:szCs w:val="24"/>
          <w:lang w:eastAsia="en-IN"/>
          <w14:ligatures w14:val="none"/>
        </w:rPr>
        <w:t xml:space="preserve">, oscilloscopes, and automation software. Its emphasis on high-speed transient response and precision control keeps it at the top tier for critical testing environments. </w:t>
      </w:r>
      <w:r w:rsidRPr="00D53786">
        <w:rPr>
          <w:rFonts w:ascii="Times New Roman" w:eastAsia="Times New Roman" w:hAnsi="Times New Roman" w:cs="Times New Roman"/>
          <w:i/>
          <w:iCs/>
          <w:kern w:val="0"/>
          <w:sz w:val="24"/>
          <w:szCs w:val="24"/>
          <w:lang w:eastAsia="en-IN"/>
          <w14:ligatures w14:val="none"/>
        </w:rPr>
        <w:t>Keysight’s real differentiator lies in enabling closed-loop power system analysis rather than just static testing.</w:t>
      </w:r>
    </w:p>
    <w:p w14:paraId="6AAA20AB"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Chroma ATE Inc.</w:t>
      </w:r>
    </w:p>
    <w:p w14:paraId="1BB430F7"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lastRenderedPageBreak/>
        <w:t>Chroma is another powerhouse in the precision testing space, particularly strong in Asia. The firm’s product range covers high-power DC loads and regenerative models that feed test energy back to the grid — a sustainable feature gaining traction in large-scale manufacturing. Chroma’s modular design philosophy makes its systems ideal for production lines and R&amp;D labs requiring scalable configurations. It’s especially competitive in EV charger and inverter testing, where dynamic response and thermal control are essential.</w:t>
      </w:r>
    </w:p>
    <w:p w14:paraId="6AC73C55"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Tektronix Inc.</w:t>
      </w:r>
    </w:p>
    <w:p w14:paraId="78628974"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Known for its instrumentation pedigree, Tektronix has leveraged its testing expertise into the electronic load category through digital interfacing and enhanced measurement accuracy. The company’s systems are increasingly embedded with AI-supported calibration and remote management software, aligning with data-driven validation trends in aerospace and telecom. Tektronix’s strength lies in its focus on connectivity — integrating loads seamlessly into larger digital testing ecosystems.</w:t>
      </w:r>
    </w:p>
    <w:p w14:paraId="77401BA7"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B&amp;K Precision Corporation</w:t>
      </w:r>
    </w:p>
    <w:p w14:paraId="7171C0E3"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B&amp;K Precision is gaining visibility among mid-tier buyers, especially in academic and industrial R&amp;D settings. Its focus on cost-effective yet reliable programmable loads has carved a niche in power electronics education and prototyping labs. The company balances usability and affordability — offering intuitive front-panel control and remote programming capability. </w:t>
      </w:r>
      <w:r w:rsidRPr="00D53786">
        <w:rPr>
          <w:rFonts w:ascii="Times New Roman" w:eastAsia="Times New Roman" w:hAnsi="Times New Roman" w:cs="Times New Roman"/>
          <w:i/>
          <w:iCs/>
          <w:kern w:val="0"/>
          <w:sz w:val="24"/>
          <w:szCs w:val="24"/>
          <w:lang w:eastAsia="en-IN"/>
          <w14:ligatures w14:val="none"/>
        </w:rPr>
        <w:t>Its positioning strategy appeals to smaller labs that want performance without the premium cost of enterprise systems.</w:t>
      </w:r>
    </w:p>
    <w:p w14:paraId="3401C1F9"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Kikusui Electronics Corporation</w:t>
      </w:r>
    </w:p>
    <w:p w14:paraId="427B2A86"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Kikusui, a Japanese player with a strong reputation in power testing, has developed high-accuracy, low-ripple electronic loads suitable for sensitive semiconductor and aerospace testing. The company’s expansion into regenerative DC load systems aligns with Japan’s focus on sustainable and energy-efficient equipment. Kikusui’s user interface design and operational safety standards are highly regarded, giving it an edge in markets that demand compliance with strict regulatory norms.</w:t>
      </w:r>
    </w:p>
    <w:p w14:paraId="0A1B31F2"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D53786">
        <w:rPr>
          <w:rFonts w:ascii="Times New Roman" w:eastAsia="Times New Roman" w:hAnsi="Times New Roman" w:cs="Times New Roman"/>
          <w:b/>
          <w:bCs/>
          <w:kern w:val="0"/>
          <w:sz w:val="27"/>
          <w:szCs w:val="27"/>
          <w:lang w:eastAsia="en-IN"/>
          <w14:ligatures w14:val="none"/>
        </w:rPr>
        <w:t>Ametek</w:t>
      </w:r>
      <w:proofErr w:type="spellEnd"/>
      <w:r w:rsidRPr="00D53786">
        <w:rPr>
          <w:rFonts w:ascii="Times New Roman" w:eastAsia="Times New Roman" w:hAnsi="Times New Roman" w:cs="Times New Roman"/>
          <w:b/>
          <w:bCs/>
          <w:kern w:val="0"/>
          <w:sz w:val="27"/>
          <w:szCs w:val="27"/>
          <w:lang w:eastAsia="en-IN"/>
          <w14:ligatures w14:val="none"/>
        </w:rPr>
        <w:t xml:space="preserve"> (Sorensen / VTI Instruments)</w:t>
      </w:r>
    </w:p>
    <w:p w14:paraId="5057CD88"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53786">
        <w:rPr>
          <w:rFonts w:ascii="Times New Roman" w:eastAsia="Times New Roman" w:hAnsi="Times New Roman" w:cs="Times New Roman"/>
          <w:kern w:val="0"/>
          <w:sz w:val="24"/>
          <w:szCs w:val="24"/>
          <w:lang w:eastAsia="en-IN"/>
          <w14:ligatures w14:val="none"/>
        </w:rPr>
        <w:t>Ametek</w:t>
      </w:r>
      <w:proofErr w:type="spellEnd"/>
      <w:r w:rsidRPr="00D53786">
        <w:rPr>
          <w:rFonts w:ascii="Times New Roman" w:eastAsia="Times New Roman" w:hAnsi="Times New Roman" w:cs="Times New Roman"/>
          <w:kern w:val="0"/>
          <w:sz w:val="24"/>
          <w:szCs w:val="24"/>
          <w:lang w:eastAsia="en-IN"/>
          <w14:ligatures w14:val="none"/>
        </w:rPr>
        <w:t xml:space="preserve"> combines decades of experience in high-power testing systems with strong global distribution. Through brands like Sorensen and VTI, it offers robust DC load solutions designed for industrial and </w:t>
      </w:r>
      <w:proofErr w:type="spellStart"/>
      <w:r w:rsidRPr="00D53786">
        <w:rPr>
          <w:rFonts w:ascii="Times New Roman" w:eastAsia="Times New Roman" w:hAnsi="Times New Roman" w:cs="Times New Roman"/>
          <w:kern w:val="0"/>
          <w:sz w:val="24"/>
          <w:szCs w:val="24"/>
          <w:lang w:eastAsia="en-IN"/>
          <w14:ligatures w14:val="none"/>
        </w:rPr>
        <w:t>defense</w:t>
      </w:r>
      <w:proofErr w:type="spellEnd"/>
      <w:r w:rsidRPr="00D53786">
        <w:rPr>
          <w:rFonts w:ascii="Times New Roman" w:eastAsia="Times New Roman" w:hAnsi="Times New Roman" w:cs="Times New Roman"/>
          <w:kern w:val="0"/>
          <w:sz w:val="24"/>
          <w:szCs w:val="24"/>
          <w:lang w:eastAsia="en-IN"/>
          <w14:ligatures w14:val="none"/>
        </w:rPr>
        <w:t xml:space="preserve"> applications. Its systems emphasize reliability and load stability under extreme conditions, making </w:t>
      </w:r>
      <w:proofErr w:type="spellStart"/>
      <w:r w:rsidRPr="00D53786">
        <w:rPr>
          <w:rFonts w:ascii="Times New Roman" w:eastAsia="Times New Roman" w:hAnsi="Times New Roman" w:cs="Times New Roman"/>
          <w:kern w:val="0"/>
          <w:sz w:val="24"/>
          <w:szCs w:val="24"/>
          <w:lang w:eastAsia="en-IN"/>
          <w14:ligatures w14:val="none"/>
        </w:rPr>
        <w:t>Ametek</w:t>
      </w:r>
      <w:proofErr w:type="spellEnd"/>
      <w:r w:rsidRPr="00D53786">
        <w:rPr>
          <w:rFonts w:ascii="Times New Roman" w:eastAsia="Times New Roman" w:hAnsi="Times New Roman" w:cs="Times New Roman"/>
          <w:kern w:val="0"/>
          <w:sz w:val="24"/>
          <w:szCs w:val="24"/>
          <w:lang w:eastAsia="en-IN"/>
          <w14:ligatures w14:val="none"/>
        </w:rPr>
        <w:t xml:space="preserve"> a preferred vendor for government and energy-sector test facilities. The firm is now investing in software integration and remote diagnostic tools to align with global automation trends.</w:t>
      </w:r>
    </w:p>
    <w:p w14:paraId="5374B239"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Competitive Landscape Overview</w:t>
      </w:r>
    </w:p>
    <w:p w14:paraId="3EE60A0D"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electronic load market doesn’t behave like a typical price-driven industry. What differentiates leaders isn’t volume — it’s precision, compliance, and software compatibility. Keysight and Chroma dominate the high-end programmable and regenerative categories, while </w:t>
      </w:r>
      <w:proofErr w:type="spellStart"/>
      <w:r w:rsidRPr="00D53786">
        <w:rPr>
          <w:rFonts w:ascii="Times New Roman" w:eastAsia="Times New Roman" w:hAnsi="Times New Roman" w:cs="Times New Roman"/>
          <w:kern w:val="0"/>
          <w:sz w:val="24"/>
          <w:szCs w:val="24"/>
          <w:lang w:eastAsia="en-IN"/>
          <w14:ligatures w14:val="none"/>
        </w:rPr>
        <w:t>Ametek</w:t>
      </w:r>
      <w:proofErr w:type="spellEnd"/>
      <w:r w:rsidRPr="00D53786">
        <w:rPr>
          <w:rFonts w:ascii="Times New Roman" w:eastAsia="Times New Roman" w:hAnsi="Times New Roman" w:cs="Times New Roman"/>
          <w:kern w:val="0"/>
          <w:sz w:val="24"/>
          <w:szCs w:val="24"/>
          <w:lang w:eastAsia="en-IN"/>
          <w14:ligatures w14:val="none"/>
        </w:rPr>
        <w:t xml:space="preserve"> and Kikusui maintain strongholds in industrial and aerospace segments. Mid-</w:t>
      </w:r>
      <w:r w:rsidRPr="00D53786">
        <w:rPr>
          <w:rFonts w:ascii="Times New Roman" w:eastAsia="Times New Roman" w:hAnsi="Times New Roman" w:cs="Times New Roman"/>
          <w:kern w:val="0"/>
          <w:sz w:val="24"/>
          <w:szCs w:val="24"/>
          <w:lang w:eastAsia="en-IN"/>
          <w14:ligatures w14:val="none"/>
        </w:rPr>
        <w:lastRenderedPageBreak/>
        <w:t>range providers like B&amp;K Precision are expanding access to research institutions and small-scale manufacturers.</w:t>
      </w:r>
    </w:p>
    <w:p w14:paraId="1A1C6A4B"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Strategically, collaborations are becoming key. Vendors are partnering with </w:t>
      </w:r>
      <w:r w:rsidRPr="00D53786">
        <w:rPr>
          <w:rFonts w:ascii="Times New Roman" w:eastAsia="Times New Roman" w:hAnsi="Times New Roman" w:cs="Times New Roman"/>
          <w:b/>
          <w:bCs/>
          <w:kern w:val="0"/>
          <w:sz w:val="24"/>
          <w:szCs w:val="24"/>
          <w:lang w:eastAsia="en-IN"/>
          <w14:ligatures w14:val="none"/>
        </w:rPr>
        <w:t>battery analytics firms, EV component manufacturers, and AI software developers</w:t>
      </w:r>
      <w:r w:rsidRPr="00D53786">
        <w:rPr>
          <w:rFonts w:ascii="Times New Roman" w:eastAsia="Times New Roman" w:hAnsi="Times New Roman" w:cs="Times New Roman"/>
          <w:kern w:val="0"/>
          <w:sz w:val="24"/>
          <w:szCs w:val="24"/>
          <w:lang w:eastAsia="en-IN"/>
          <w14:ligatures w14:val="none"/>
        </w:rPr>
        <w:t xml:space="preserve"> to build more intelligent and responsive test environments. This trend mirrors what’s happening in the semiconductor test industry, where interoperability and data traceability matter more than hardware alone.</w:t>
      </w:r>
    </w:p>
    <w:p w14:paraId="65E64599" w14:textId="77777777" w:rsidR="00D53786" w:rsidRPr="00D53786" w:rsidRDefault="00D53786" w:rsidP="00D537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53786">
        <w:rPr>
          <w:rFonts w:ascii="Times New Roman" w:eastAsia="Times New Roman" w:hAnsi="Times New Roman" w:cs="Times New Roman"/>
          <w:b/>
          <w:bCs/>
          <w:kern w:val="36"/>
          <w:sz w:val="48"/>
          <w:szCs w:val="48"/>
          <w:lang w:eastAsia="en-IN"/>
          <w14:ligatures w14:val="none"/>
        </w:rPr>
        <w:t>5. Regional Landscape and Adoption Outlook</w:t>
      </w:r>
    </w:p>
    <w:p w14:paraId="4E08ECCD"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w:t>
      </w:r>
      <w:r w:rsidRPr="00D53786">
        <w:rPr>
          <w:rFonts w:ascii="Times New Roman" w:eastAsia="Times New Roman" w:hAnsi="Times New Roman" w:cs="Times New Roman"/>
          <w:b/>
          <w:bCs/>
          <w:kern w:val="0"/>
          <w:sz w:val="24"/>
          <w:szCs w:val="24"/>
          <w:lang w:eastAsia="en-IN"/>
          <w14:ligatures w14:val="none"/>
        </w:rPr>
        <w:t>global electronic load market</w:t>
      </w:r>
      <w:r w:rsidRPr="00D53786">
        <w:rPr>
          <w:rFonts w:ascii="Times New Roman" w:eastAsia="Times New Roman" w:hAnsi="Times New Roman" w:cs="Times New Roman"/>
          <w:kern w:val="0"/>
          <w:sz w:val="24"/>
          <w:szCs w:val="24"/>
          <w:lang w:eastAsia="en-IN"/>
          <w14:ligatures w14:val="none"/>
        </w:rPr>
        <w:t xml:space="preserve"> shows a distinct regional dynamic — shaped by industrial modernization, EV penetration, renewable energy projects, and R&amp;D infrastructure. While Asia-Pacific leads the market in production and deployment, North America and Europe continue to set the pace in technological sophistication and integration standards. Emerging economies in Latin America, the Middle East, and Africa (LAMEA) are gradually entering the scene, focusing on affordable, modular, and energy-efficient load systems.</w:t>
      </w:r>
    </w:p>
    <w:p w14:paraId="477155BB"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North America</w:t>
      </w:r>
    </w:p>
    <w:p w14:paraId="61F2B7EE"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North America remains one of the most mature markets for electronic loads, supported by the U.S. and Canada’s focus on </w:t>
      </w:r>
      <w:r w:rsidRPr="00D53786">
        <w:rPr>
          <w:rFonts w:ascii="Times New Roman" w:eastAsia="Times New Roman" w:hAnsi="Times New Roman" w:cs="Times New Roman"/>
          <w:b/>
          <w:bCs/>
          <w:kern w:val="0"/>
          <w:sz w:val="24"/>
          <w:szCs w:val="24"/>
          <w:lang w:eastAsia="en-IN"/>
          <w14:ligatures w14:val="none"/>
        </w:rPr>
        <w:t xml:space="preserve">EV testing, aerospace validation, and </w:t>
      </w:r>
      <w:proofErr w:type="spellStart"/>
      <w:r w:rsidRPr="00D53786">
        <w:rPr>
          <w:rFonts w:ascii="Times New Roman" w:eastAsia="Times New Roman" w:hAnsi="Times New Roman" w:cs="Times New Roman"/>
          <w:b/>
          <w:bCs/>
          <w:kern w:val="0"/>
          <w:sz w:val="24"/>
          <w:szCs w:val="24"/>
          <w:lang w:eastAsia="en-IN"/>
          <w14:ligatures w14:val="none"/>
        </w:rPr>
        <w:t>defense</w:t>
      </w:r>
      <w:proofErr w:type="spellEnd"/>
      <w:r w:rsidRPr="00D53786">
        <w:rPr>
          <w:rFonts w:ascii="Times New Roman" w:eastAsia="Times New Roman" w:hAnsi="Times New Roman" w:cs="Times New Roman"/>
          <w:b/>
          <w:bCs/>
          <w:kern w:val="0"/>
          <w:sz w:val="24"/>
          <w:szCs w:val="24"/>
          <w:lang w:eastAsia="en-IN"/>
          <w14:ligatures w14:val="none"/>
        </w:rPr>
        <w:t xml:space="preserve"> electronics</w:t>
      </w:r>
      <w:r w:rsidRPr="00D53786">
        <w:rPr>
          <w:rFonts w:ascii="Times New Roman" w:eastAsia="Times New Roman" w:hAnsi="Times New Roman" w:cs="Times New Roman"/>
          <w:kern w:val="0"/>
          <w:sz w:val="24"/>
          <w:szCs w:val="24"/>
          <w:lang w:eastAsia="en-IN"/>
          <w14:ligatures w14:val="none"/>
        </w:rPr>
        <w:t xml:space="preserve">. Leading automotive OEMs and Tier 1 suppliers are expanding in-house test laboratories to meet evolving energy efficiency mandates. With the U.S. Department of Energy pushing for grid resilience and advanced power electronics, programmable load systems are now being adopted not only in R&amp;D </w:t>
      </w:r>
      <w:proofErr w:type="spellStart"/>
      <w:r w:rsidRPr="00D53786">
        <w:rPr>
          <w:rFonts w:ascii="Times New Roman" w:eastAsia="Times New Roman" w:hAnsi="Times New Roman" w:cs="Times New Roman"/>
          <w:kern w:val="0"/>
          <w:sz w:val="24"/>
          <w:szCs w:val="24"/>
          <w:lang w:eastAsia="en-IN"/>
          <w14:ligatures w14:val="none"/>
        </w:rPr>
        <w:t>centers</w:t>
      </w:r>
      <w:proofErr w:type="spellEnd"/>
      <w:r w:rsidRPr="00D53786">
        <w:rPr>
          <w:rFonts w:ascii="Times New Roman" w:eastAsia="Times New Roman" w:hAnsi="Times New Roman" w:cs="Times New Roman"/>
          <w:kern w:val="0"/>
          <w:sz w:val="24"/>
          <w:szCs w:val="24"/>
          <w:lang w:eastAsia="en-IN"/>
          <w14:ligatures w14:val="none"/>
        </w:rPr>
        <w:t xml:space="preserve"> but also in utility-level simulation testing.</w:t>
      </w:r>
    </w:p>
    <w:p w14:paraId="37870CDD"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region is also seeing increased demand from </w:t>
      </w:r>
      <w:r w:rsidRPr="00D53786">
        <w:rPr>
          <w:rFonts w:ascii="Times New Roman" w:eastAsia="Times New Roman" w:hAnsi="Times New Roman" w:cs="Times New Roman"/>
          <w:b/>
          <w:bCs/>
          <w:kern w:val="0"/>
          <w:sz w:val="24"/>
          <w:szCs w:val="24"/>
          <w:lang w:eastAsia="en-IN"/>
          <w14:ligatures w14:val="none"/>
        </w:rPr>
        <w:t xml:space="preserve">data </w:t>
      </w:r>
      <w:proofErr w:type="spellStart"/>
      <w:r w:rsidRPr="00D53786">
        <w:rPr>
          <w:rFonts w:ascii="Times New Roman" w:eastAsia="Times New Roman" w:hAnsi="Times New Roman" w:cs="Times New Roman"/>
          <w:b/>
          <w:bCs/>
          <w:kern w:val="0"/>
          <w:sz w:val="24"/>
          <w:szCs w:val="24"/>
          <w:lang w:eastAsia="en-IN"/>
          <w14:ligatures w14:val="none"/>
        </w:rPr>
        <w:t>centers</w:t>
      </w:r>
      <w:proofErr w:type="spellEnd"/>
      <w:r w:rsidRPr="00D53786">
        <w:rPr>
          <w:rFonts w:ascii="Times New Roman" w:eastAsia="Times New Roman" w:hAnsi="Times New Roman" w:cs="Times New Roman"/>
          <w:b/>
          <w:bCs/>
          <w:kern w:val="0"/>
          <w:sz w:val="24"/>
          <w:szCs w:val="24"/>
          <w:lang w:eastAsia="en-IN"/>
          <w14:ligatures w14:val="none"/>
        </w:rPr>
        <w:t xml:space="preserve"> and cloud infrastructure providers</w:t>
      </w:r>
      <w:r w:rsidRPr="00D53786">
        <w:rPr>
          <w:rFonts w:ascii="Times New Roman" w:eastAsia="Times New Roman" w:hAnsi="Times New Roman" w:cs="Times New Roman"/>
          <w:kern w:val="0"/>
          <w:sz w:val="24"/>
          <w:szCs w:val="24"/>
          <w:lang w:eastAsia="en-IN"/>
          <w14:ligatures w14:val="none"/>
        </w:rPr>
        <w:t xml:space="preserve">. As hyperscale operators test power redundancy systems, high-density AC loads are used to simulate variable workloads across server arrays. </w:t>
      </w:r>
      <w:r w:rsidRPr="00D53786">
        <w:rPr>
          <w:rFonts w:ascii="Times New Roman" w:eastAsia="Times New Roman" w:hAnsi="Times New Roman" w:cs="Times New Roman"/>
          <w:i/>
          <w:iCs/>
          <w:kern w:val="0"/>
          <w:sz w:val="24"/>
          <w:szCs w:val="24"/>
          <w:lang w:eastAsia="en-IN"/>
          <w14:ligatures w14:val="none"/>
        </w:rPr>
        <w:t>This marks a shift from pure laboratory use to live infrastructure testing.</w:t>
      </w:r>
    </w:p>
    <w:p w14:paraId="5305473C"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Another strength of North America is its innovation ecosystem. Universities and research facilities are partnering with test equipment manufacturers to explore new calibration methods, regenerative power systems, and AI-assisted power diagnostics. These partnerships ensure that North America remains the global hub for software-defined testing methodologies.</w:t>
      </w:r>
    </w:p>
    <w:p w14:paraId="0C8AB78B"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Europe</w:t>
      </w:r>
    </w:p>
    <w:p w14:paraId="40B014CE"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Europe’s adoption pattern is strongly tied to its </w:t>
      </w:r>
      <w:r w:rsidRPr="00D53786">
        <w:rPr>
          <w:rFonts w:ascii="Times New Roman" w:eastAsia="Times New Roman" w:hAnsi="Times New Roman" w:cs="Times New Roman"/>
          <w:b/>
          <w:bCs/>
          <w:kern w:val="0"/>
          <w:sz w:val="24"/>
          <w:szCs w:val="24"/>
          <w:lang w:eastAsia="en-IN"/>
          <w14:ligatures w14:val="none"/>
        </w:rPr>
        <w:t>green transition and automotive electrification agenda</w:t>
      </w:r>
      <w:r w:rsidRPr="00D53786">
        <w:rPr>
          <w:rFonts w:ascii="Times New Roman" w:eastAsia="Times New Roman" w:hAnsi="Times New Roman" w:cs="Times New Roman"/>
          <w:kern w:val="0"/>
          <w:sz w:val="24"/>
          <w:szCs w:val="24"/>
          <w:lang w:eastAsia="en-IN"/>
          <w14:ligatures w14:val="none"/>
        </w:rPr>
        <w:t xml:space="preserve">. Germany, the UK, and France are investing heavily in e-mobility R&amp;D </w:t>
      </w:r>
      <w:proofErr w:type="spellStart"/>
      <w:r w:rsidRPr="00D53786">
        <w:rPr>
          <w:rFonts w:ascii="Times New Roman" w:eastAsia="Times New Roman" w:hAnsi="Times New Roman" w:cs="Times New Roman"/>
          <w:kern w:val="0"/>
          <w:sz w:val="24"/>
          <w:szCs w:val="24"/>
          <w:lang w:eastAsia="en-IN"/>
          <w14:ligatures w14:val="none"/>
        </w:rPr>
        <w:t>centers</w:t>
      </w:r>
      <w:proofErr w:type="spellEnd"/>
      <w:r w:rsidRPr="00D53786">
        <w:rPr>
          <w:rFonts w:ascii="Times New Roman" w:eastAsia="Times New Roman" w:hAnsi="Times New Roman" w:cs="Times New Roman"/>
          <w:kern w:val="0"/>
          <w:sz w:val="24"/>
          <w:szCs w:val="24"/>
          <w:lang w:eastAsia="en-IN"/>
          <w14:ligatures w14:val="none"/>
        </w:rPr>
        <w:t>, where programmable DC electronic loads are used for fast-charging and battery degradation analysis. Meanwhile, Nordic countries are deploying regenerative load systems as part of energy efficiency mandates that encourage low-heat, high-efficiency testing infrastructure.</w:t>
      </w:r>
    </w:p>
    <w:p w14:paraId="3E1AFD5A"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lastRenderedPageBreak/>
        <w:t xml:space="preserve">European players prioritize </w:t>
      </w:r>
      <w:r w:rsidRPr="00D53786">
        <w:rPr>
          <w:rFonts w:ascii="Times New Roman" w:eastAsia="Times New Roman" w:hAnsi="Times New Roman" w:cs="Times New Roman"/>
          <w:b/>
          <w:bCs/>
          <w:kern w:val="0"/>
          <w:sz w:val="24"/>
          <w:szCs w:val="24"/>
          <w:lang w:eastAsia="en-IN"/>
          <w14:ligatures w14:val="none"/>
        </w:rPr>
        <w:t>compliance and safety</w:t>
      </w:r>
      <w:r w:rsidRPr="00D53786">
        <w:rPr>
          <w:rFonts w:ascii="Times New Roman" w:eastAsia="Times New Roman" w:hAnsi="Times New Roman" w:cs="Times New Roman"/>
          <w:kern w:val="0"/>
          <w:sz w:val="24"/>
          <w:szCs w:val="24"/>
          <w:lang w:eastAsia="en-IN"/>
          <w14:ligatures w14:val="none"/>
        </w:rPr>
        <w:t xml:space="preserve">. Load systems deployed here often meet stringent CE and IEC standards, reflecting the continent’s emphasis on testing precision and operator protection. The EU’s funding for sustainable energy projects is also </w:t>
      </w:r>
      <w:proofErr w:type="spellStart"/>
      <w:r w:rsidRPr="00D53786">
        <w:rPr>
          <w:rFonts w:ascii="Times New Roman" w:eastAsia="Times New Roman" w:hAnsi="Times New Roman" w:cs="Times New Roman"/>
          <w:kern w:val="0"/>
          <w:sz w:val="24"/>
          <w:szCs w:val="24"/>
          <w:lang w:eastAsia="en-IN"/>
          <w14:ligatures w14:val="none"/>
        </w:rPr>
        <w:t>fueling</w:t>
      </w:r>
      <w:proofErr w:type="spellEnd"/>
      <w:r w:rsidRPr="00D53786">
        <w:rPr>
          <w:rFonts w:ascii="Times New Roman" w:eastAsia="Times New Roman" w:hAnsi="Times New Roman" w:cs="Times New Roman"/>
          <w:kern w:val="0"/>
          <w:sz w:val="24"/>
          <w:szCs w:val="24"/>
          <w:lang w:eastAsia="en-IN"/>
          <w14:ligatures w14:val="none"/>
        </w:rPr>
        <w:t xml:space="preserve"> demand for testing tools used in solar inverter development and smart grid integration.</w:t>
      </w:r>
    </w:p>
    <w:p w14:paraId="2C76295B"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Eastern Europe, while slower in adoption, is seeing traction in manufacturing-oriented load systems. Countries like Poland and the Czech Republic are adding programmable load capacity in industrial automation and electronic component production.</w:t>
      </w:r>
    </w:p>
    <w:p w14:paraId="4C1D62B9"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i/>
          <w:iCs/>
          <w:kern w:val="0"/>
          <w:sz w:val="24"/>
          <w:szCs w:val="24"/>
          <w:lang w:eastAsia="en-IN"/>
          <w14:ligatures w14:val="none"/>
        </w:rPr>
        <w:t>In short, Europe’s growth is value-driven, not volume-driven. The focus is on sustainable, certified, and traceable testing practices that align with the continent’s long-term decarbonization strategy.</w:t>
      </w:r>
    </w:p>
    <w:p w14:paraId="1E6124CE"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Asia-Pacific</w:t>
      </w:r>
    </w:p>
    <w:p w14:paraId="0FCDC543"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Asia-Pacific dominates the market in both revenue and unit sales. China leads global production and deployment, driven by its massive </w:t>
      </w:r>
      <w:r w:rsidRPr="00D53786">
        <w:rPr>
          <w:rFonts w:ascii="Times New Roman" w:eastAsia="Times New Roman" w:hAnsi="Times New Roman" w:cs="Times New Roman"/>
          <w:b/>
          <w:bCs/>
          <w:kern w:val="0"/>
          <w:sz w:val="24"/>
          <w:szCs w:val="24"/>
          <w:lang w:eastAsia="en-IN"/>
          <w14:ligatures w14:val="none"/>
        </w:rPr>
        <w:t>battery manufacturing, EV supply chain, and semiconductor sectors</w:t>
      </w:r>
      <w:r w:rsidRPr="00D53786">
        <w:rPr>
          <w:rFonts w:ascii="Times New Roman" w:eastAsia="Times New Roman" w:hAnsi="Times New Roman" w:cs="Times New Roman"/>
          <w:kern w:val="0"/>
          <w:sz w:val="24"/>
          <w:szCs w:val="24"/>
          <w:lang w:eastAsia="en-IN"/>
          <w14:ligatures w14:val="none"/>
        </w:rPr>
        <w:t>. Japan and South Korea continue to innovate in precision test instrumentation, especially for high-frequency power electronics and renewable inverter testing.</w:t>
      </w:r>
    </w:p>
    <w:p w14:paraId="64154752"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region’s growth is underpinned by infrastructure expansion and cost efficiency. Local manufacturers like </w:t>
      </w:r>
      <w:r w:rsidRPr="00D53786">
        <w:rPr>
          <w:rFonts w:ascii="Times New Roman" w:eastAsia="Times New Roman" w:hAnsi="Times New Roman" w:cs="Times New Roman"/>
          <w:b/>
          <w:bCs/>
          <w:kern w:val="0"/>
          <w:sz w:val="24"/>
          <w:szCs w:val="24"/>
          <w:lang w:eastAsia="en-IN"/>
          <w14:ligatures w14:val="none"/>
        </w:rPr>
        <w:t>ITECH Electronic Co., Kikusui, and Chroma</w:t>
      </w:r>
      <w:r w:rsidRPr="00D53786">
        <w:rPr>
          <w:rFonts w:ascii="Times New Roman" w:eastAsia="Times New Roman" w:hAnsi="Times New Roman" w:cs="Times New Roman"/>
          <w:kern w:val="0"/>
          <w:sz w:val="24"/>
          <w:szCs w:val="24"/>
          <w:lang w:eastAsia="en-IN"/>
          <w14:ligatures w14:val="none"/>
        </w:rPr>
        <w:t xml:space="preserve"> provide high-performance loads at competitive prices, making them the default choice for domestic EV and solar projects. Moreover, government investments in electric mobility programs in India, Vietnam, and Indonesia are creating new procurement opportunities for mid-range programmable load systems.</w:t>
      </w:r>
    </w:p>
    <w:p w14:paraId="1F5E0688"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w:t>
      </w:r>
      <w:r w:rsidRPr="00D53786">
        <w:rPr>
          <w:rFonts w:ascii="Times New Roman" w:eastAsia="Times New Roman" w:hAnsi="Times New Roman" w:cs="Times New Roman"/>
          <w:b/>
          <w:bCs/>
          <w:kern w:val="0"/>
          <w:sz w:val="24"/>
          <w:szCs w:val="24"/>
          <w:lang w:eastAsia="en-IN"/>
          <w14:ligatures w14:val="none"/>
        </w:rPr>
        <w:t>R&amp;D intensity in Japan and South Korea</w:t>
      </w:r>
      <w:r w:rsidRPr="00D53786">
        <w:rPr>
          <w:rFonts w:ascii="Times New Roman" w:eastAsia="Times New Roman" w:hAnsi="Times New Roman" w:cs="Times New Roman"/>
          <w:kern w:val="0"/>
          <w:sz w:val="24"/>
          <w:szCs w:val="24"/>
          <w:lang w:eastAsia="en-IN"/>
          <w14:ligatures w14:val="none"/>
        </w:rPr>
        <w:t xml:space="preserve"> also drives global innovation, particularly in energy regeneration and compact load design. Meanwhile, China’s push toward export-grade testing standards is improving product quality and positioning the region as both a manufacturer and a consumer of advanced test technology.</w:t>
      </w:r>
    </w:p>
    <w:p w14:paraId="752D5EE7"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Latin America, Middle East, and Africa (LAMEA)</w:t>
      </w:r>
    </w:p>
    <w:p w14:paraId="689EB967"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This region remains at an early adoption stage, but momentum is building. </w:t>
      </w:r>
      <w:r w:rsidRPr="00D53786">
        <w:rPr>
          <w:rFonts w:ascii="Times New Roman" w:eastAsia="Times New Roman" w:hAnsi="Times New Roman" w:cs="Times New Roman"/>
          <w:b/>
          <w:bCs/>
          <w:kern w:val="0"/>
          <w:sz w:val="24"/>
          <w:szCs w:val="24"/>
          <w:lang w:eastAsia="en-IN"/>
          <w14:ligatures w14:val="none"/>
        </w:rPr>
        <w:t>Brazil and Mexico</w:t>
      </w:r>
      <w:r w:rsidRPr="00D53786">
        <w:rPr>
          <w:rFonts w:ascii="Times New Roman" w:eastAsia="Times New Roman" w:hAnsi="Times New Roman" w:cs="Times New Roman"/>
          <w:kern w:val="0"/>
          <w:sz w:val="24"/>
          <w:szCs w:val="24"/>
          <w:lang w:eastAsia="en-IN"/>
          <w14:ligatures w14:val="none"/>
        </w:rPr>
        <w:t xml:space="preserve"> are leading Latin America with growing automotive assembly and energy research activities. In the Middle East, the UAE and Saudi Arabia are modernizing their industrial and </w:t>
      </w:r>
      <w:proofErr w:type="spellStart"/>
      <w:r w:rsidRPr="00D53786">
        <w:rPr>
          <w:rFonts w:ascii="Times New Roman" w:eastAsia="Times New Roman" w:hAnsi="Times New Roman" w:cs="Times New Roman"/>
          <w:kern w:val="0"/>
          <w:sz w:val="24"/>
          <w:szCs w:val="24"/>
          <w:lang w:eastAsia="en-IN"/>
          <w14:ligatures w14:val="none"/>
        </w:rPr>
        <w:t>defense</w:t>
      </w:r>
      <w:proofErr w:type="spellEnd"/>
      <w:r w:rsidRPr="00D53786">
        <w:rPr>
          <w:rFonts w:ascii="Times New Roman" w:eastAsia="Times New Roman" w:hAnsi="Times New Roman" w:cs="Times New Roman"/>
          <w:kern w:val="0"/>
          <w:sz w:val="24"/>
          <w:szCs w:val="24"/>
          <w:lang w:eastAsia="en-IN"/>
          <w14:ligatures w14:val="none"/>
        </w:rPr>
        <w:t xml:space="preserve"> testing facilities, incorporating programmable load systems for power infrastructure testing. Africa is slowly entering through solar and microgrid projects, particularly in Kenya, South Africa, and Nigeria, where compact DC loads are used for off-grid system validation.</w:t>
      </w:r>
    </w:p>
    <w:p w14:paraId="2C3B9D6E"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key constraint here remains affordability and technical training. To address this, several OEMs are partnering with local distributors to offer </w:t>
      </w:r>
      <w:r w:rsidRPr="00D53786">
        <w:rPr>
          <w:rFonts w:ascii="Times New Roman" w:eastAsia="Times New Roman" w:hAnsi="Times New Roman" w:cs="Times New Roman"/>
          <w:b/>
          <w:bCs/>
          <w:kern w:val="0"/>
          <w:sz w:val="24"/>
          <w:szCs w:val="24"/>
          <w:lang w:eastAsia="en-IN"/>
          <w14:ligatures w14:val="none"/>
        </w:rPr>
        <w:t>modular, scalable load systems</w:t>
      </w:r>
      <w:r w:rsidRPr="00D53786">
        <w:rPr>
          <w:rFonts w:ascii="Times New Roman" w:eastAsia="Times New Roman" w:hAnsi="Times New Roman" w:cs="Times New Roman"/>
          <w:kern w:val="0"/>
          <w:sz w:val="24"/>
          <w:szCs w:val="24"/>
          <w:lang w:eastAsia="en-IN"/>
          <w14:ligatures w14:val="none"/>
        </w:rPr>
        <w:t xml:space="preserve"> that can grow alongside regional infrastructure development.</w:t>
      </w:r>
    </w:p>
    <w:p w14:paraId="061345DA"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Regional Summary</w:t>
      </w:r>
    </w:p>
    <w:p w14:paraId="2C6B7B36" w14:textId="77777777" w:rsidR="00D53786" w:rsidRPr="00D53786" w:rsidRDefault="00D53786" w:rsidP="00D5378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Asia-Pacific</w:t>
      </w:r>
      <w:r w:rsidRPr="00D53786">
        <w:rPr>
          <w:rFonts w:ascii="Times New Roman" w:eastAsia="Times New Roman" w:hAnsi="Times New Roman" w:cs="Times New Roman"/>
          <w:kern w:val="0"/>
          <w:sz w:val="24"/>
          <w:szCs w:val="24"/>
          <w:lang w:eastAsia="en-IN"/>
          <w14:ligatures w14:val="none"/>
        </w:rPr>
        <w:t>: Manufacturing powerhouse with fast expansion in EV and renewable energy testing.</w:t>
      </w:r>
    </w:p>
    <w:p w14:paraId="3262973E" w14:textId="77777777" w:rsidR="00D53786" w:rsidRPr="00D53786" w:rsidRDefault="00D53786" w:rsidP="00D5378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lastRenderedPageBreak/>
        <w:t>North America</w:t>
      </w:r>
      <w:r w:rsidRPr="00D53786">
        <w:rPr>
          <w:rFonts w:ascii="Times New Roman" w:eastAsia="Times New Roman" w:hAnsi="Times New Roman" w:cs="Times New Roman"/>
          <w:kern w:val="0"/>
          <w:sz w:val="24"/>
          <w:szCs w:val="24"/>
          <w:lang w:eastAsia="en-IN"/>
          <w14:ligatures w14:val="none"/>
        </w:rPr>
        <w:t>: Innovation-led market focusing on smart and regenerative systems.</w:t>
      </w:r>
    </w:p>
    <w:p w14:paraId="0B50EA16" w14:textId="77777777" w:rsidR="00D53786" w:rsidRPr="00D53786" w:rsidRDefault="00D53786" w:rsidP="00D5378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Europe</w:t>
      </w:r>
      <w:r w:rsidRPr="00D53786">
        <w:rPr>
          <w:rFonts w:ascii="Times New Roman" w:eastAsia="Times New Roman" w:hAnsi="Times New Roman" w:cs="Times New Roman"/>
          <w:kern w:val="0"/>
          <w:sz w:val="24"/>
          <w:szCs w:val="24"/>
          <w:lang w:eastAsia="en-IN"/>
          <w14:ligatures w14:val="none"/>
        </w:rPr>
        <w:t xml:space="preserve">: Regulation and sustainability-driven growth, </w:t>
      </w:r>
      <w:proofErr w:type="spellStart"/>
      <w:r w:rsidRPr="00D53786">
        <w:rPr>
          <w:rFonts w:ascii="Times New Roman" w:eastAsia="Times New Roman" w:hAnsi="Times New Roman" w:cs="Times New Roman"/>
          <w:kern w:val="0"/>
          <w:sz w:val="24"/>
          <w:szCs w:val="24"/>
          <w:lang w:eastAsia="en-IN"/>
          <w14:ligatures w14:val="none"/>
        </w:rPr>
        <w:t>centered</w:t>
      </w:r>
      <w:proofErr w:type="spellEnd"/>
      <w:r w:rsidRPr="00D53786">
        <w:rPr>
          <w:rFonts w:ascii="Times New Roman" w:eastAsia="Times New Roman" w:hAnsi="Times New Roman" w:cs="Times New Roman"/>
          <w:kern w:val="0"/>
          <w:sz w:val="24"/>
          <w:szCs w:val="24"/>
          <w:lang w:eastAsia="en-IN"/>
          <w14:ligatures w14:val="none"/>
        </w:rPr>
        <w:t xml:space="preserve"> on certified, energy-efficient testing.</w:t>
      </w:r>
    </w:p>
    <w:p w14:paraId="3A310930" w14:textId="77777777" w:rsidR="00D53786" w:rsidRPr="00D53786" w:rsidRDefault="00D53786" w:rsidP="00D5378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LAMEA</w:t>
      </w:r>
      <w:r w:rsidRPr="00D53786">
        <w:rPr>
          <w:rFonts w:ascii="Times New Roman" w:eastAsia="Times New Roman" w:hAnsi="Times New Roman" w:cs="Times New Roman"/>
          <w:kern w:val="0"/>
          <w:sz w:val="24"/>
          <w:szCs w:val="24"/>
          <w:lang w:eastAsia="en-IN"/>
          <w14:ligatures w14:val="none"/>
        </w:rPr>
        <w:t>: Emerging adoption through public-private projects in energy and manufacturing.</w:t>
      </w:r>
    </w:p>
    <w:p w14:paraId="063A3CF3"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Ultimately, each region’s growth trajectory depends not only on industrial demand but also on </w:t>
      </w:r>
      <w:r w:rsidRPr="00D53786">
        <w:rPr>
          <w:rFonts w:ascii="Times New Roman" w:eastAsia="Times New Roman" w:hAnsi="Times New Roman" w:cs="Times New Roman"/>
          <w:b/>
          <w:bCs/>
          <w:kern w:val="0"/>
          <w:sz w:val="24"/>
          <w:szCs w:val="24"/>
          <w:lang w:eastAsia="en-IN"/>
          <w14:ligatures w14:val="none"/>
        </w:rPr>
        <w:t>the maturity of test culture</w:t>
      </w:r>
      <w:r w:rsidRPr="00D53786">
        <w:rPr>
          <w:rFonts w:ascii="Times New Roman" w:eastAsia="Times New Roman" w:hAnsi="Times New Roman" w:cs="Times New Roman"/>
          <w:kern w:val="0"/>
          <w:sz w:val="24"/>
          <w:szCs w:val="24"/>
          <w:lang w:eastAsia="en-IN"/>
          <w14:ligatures w14:val="none"/>
        </w:rPr>
        <w:t>—the mindset that treats validation not as compliance, but as a source of innovation and operational efficiency.</w:t>
      </w:r>
    </w:p>
    <w:p w14:paraId="136F4DA8" w14:textId="77777777" w:rsidR="00D53786" w:rsidRPr="00D53786" w:rsidRDefault="00D53786" w:rsidP="00D537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53786">
        <w:rPr>
          <w:rFonts w:ascii="Times New Roman" w:eastAsia="Times New Roman" w:hAnsi="Times New Roman" w:cs="Times New Roman"/>
          <w:b/>
          <w:bCs/>
          <w:kern w:val="36"/>
          <w:sz w:val="48"/>
          <w:szCs w:val="48"/>
          <w:lang w:eastAsia="en-IN"/>
          <w14:ligatures w14:val="none"/>
        </w:rPr>
        <w:t>6. End-User Dynamics and Use Case</w:t>
      </w:r>
    </w:p>
    <w:p w14:paraId="3002E486"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w:t>
      </w:r>
      <w:r w:rsidRPr="00D53786">
        <w:rPr>
          <w:rFonts w:ascii="Times New Roman" w:eastAsia="Times New Roman" w:hAnsi="Times New Roman" w:cs="Times New Roman"/>
          <w:b/>
          <w:bCs/>
          <w:kern w:val="0"/>
          <w:sz w:val="24"/>
          <w:szCs w:val="24"/>
          <w:lang w:eastAsia="en-IN"/>
          <w14:ligatures w14:val="none"/>
        </w:rPr>
        <w:t>electronic load market</w:t>
      </w:r>
      <w:r w:rsidRPr="00D53786">
        <w:rPr>
          <w:rFonts w:ascii="Times New Roman" w:eastAsia="Times New Roman" w:hAnsi="Times New Roman" w:cs="Times New Roman"/>
          <w:kern w:val="0"/>
          <w:sz w:val="24"/>
          <w:szCs w:val="24"/>
          <w:lang w:eastAsia="en-IN"/>
          <w14:ligatures w14:val="none"/>
        </w:rPr>
        <w:t xml:space="preserve"> serves a wide variety of end users — from power electronics manufacturers and automotive R&amp;D </w:t>
      </w:r>
      <w:proofErr w:type="spellStart"/>
      <w:r w:rsidRPr="00D53786">
        <w:rPr>
          <w:rFonts w:ascii="Times New Roman" w:eastAsia="Times New Roman" w:hAnsi="Times New Roman" w:cs="Times New Roman"/>
          <w:kern w:val="0"/>
          <w:sz w:val="24"/>
          <w:szCs w:val="24"/>
          <w:lang w:eastAsia="en-IN"/>
          <w14:ligatures w14:val="none"/>
        </w:rPr>
        <w:t>centers</w:t>
      </w:r>
      <w:proofErr w:type="spellEnd"/>
      <w:r w:rsidRPr="00D53786">
        <w:rPr>
          <w:rFonts w:ascii="Times New Roman" w:eastAsia="Times New Roman" w:hAnsi="Times New Roman" w:cs="Times New Roman"/>
          <w:kern w:val="0"/>
          <w:sz w:val="24"/>
          <w:szCs w:val="24"/>
          <w:lang w:eastAsia="en-IN"/>
          <w14:ligatures w14:val="none"/>
        </w:rPr>
        <w:t xml:space="preserve"> to renewable energy test facilities and aerospace validation labs. Each end user has its own set of priorities: precision, safety, modularity, or long-cycle endurance. What ties them together is the same core objective — ensuring that the systems they design can handle real-world electrical stress safely and efficiently.</w:t>
      </w:r>
    </w:p>
    <w:p w14:paraId="7A05AEE2"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Automotive and Electric Vehicle Manufacturers</w:t>
      </w:r>
    </w:p>
    <w:p w14:paraId="47131BDF"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Automotive OEMs are among the most aggressive adopters of advanced DC electronic loads. They use these systems to validate </w:t>
      </w:r>
      <w:r w:rsidRPr="00D53786">
        <w:rPr>
          <w:rFonts w:ascii="Times New Roman" w:eastAsia="Times New Roman" w:hAnsi="Times New Roman" w:cs="Times New Roman"/>
          <w:b/>
          <w:bCs/>
          <w:kern w:val="0"/>
          <w:sz w:val="24"/>
          <w:szCs w:val="24"/>
          <w:lang w:eastAsia="en-IN"/>
          <w14:ligatures w14:val="none"/>
        </w:rPr>
        <w:t>batteries, onboard chargers, DC-DC converters, and regenerative braking units</w:t>
      </w:r>
      <w:r w:rsidRPr="00D53786">
        <w:rPr>
          <w:rFonts w:ascii="Times New Roman" w:eastAsia="Times New Roman" w:hAnsi="Times New Roman" w:cs="Times New Roman"/>
          <w:kern w:val="0"/>
          <w:sz w:val="24"/>
          <w:szCs w:val="24"/>
          <w:lang w:eastAsia="en-IN"/>
          <w14:ligatures w14:val="none"/>
        </w:rPr>
        <w:t>. As EV ranges expand and charging speeds accelerate, test cycles must simulate both high-current and fluctuating voltage conditions with precision.</w:t>
      </w:r>
    </w:p>
    <w:p w14:paraId="432118F2"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Today, EV battery labs routinely deploy </w:t>
      </w:r>
      <w:r w:rsidRPr="00D53786">
        <w:rPr>
          <w:rFonts w:ascii="Times New Roman" w:eastAsia="Times New Roman" w:hAnsi="Times New Roman" w:cs="Times New Roman"/>
          <w:b/>
          <w:bCs/>
          <w:kern w:val="0"/>
          <w:sz w:val="24"/>
          <w:szCs w:val="24"/>
          <w:lang w:eastAsia="en-IN"/>
          <w14:ligatures w14:val="none"/>
        </w:rPr>
        <w:t>programmable regenerative loads</w:t>
      </w:r>
      <w:r w:rsidRPr="00D53786">
        <w:rPr>
          <w:rFonts w:ascii="Times New Roman" w:eastAsia="Times New Roman" w:hAnsi="Times New Roman" w:cs="Times New Roman"/>
          <w:kern w:val="0"/>
          <w:sz w:val="24"/>
          <w:szCs w:val="24"/>
          <w:lang w:eastAsia="en-IN"/>
          <w14:ligatures w14:val="none"/>
        </w:rPr>
        <w:t xml:space="preserve"> capable of absorbing hundreds of kilowatts of energy and feeding it back to the grid, significantly lowering operational costs. </w:t>
      </w:r>
      <w:r w:rsidRPr="00D53786">
        <w:rPr>
          <w:rFonts w:ascii="Times New Roman" w:eastAsia="Times New Roman" w:hAnsi="Times New Roman" w:cs="Times New Roman"/>
          <w:i/>
          <w:iCs/>
          <w:kern w:val="0"/>
          <w:sz w:val="24"/>
          <w:szCs w:val="24"/>
          <w:lang w:eastAsia="en-IN"/>
          <w14:ligatures w14:val="none"/>
        </w:rPr>
        <w:t xml:space="preserve">This has shifted testing from a cost </w:t>
      </w:r>
      <w:proofErr w:type="spellStart"/>
      <w:r w:rsidRPr="00D53786">
        <w:rPr>
          <w:rFonts w:ascii="Times New Roman" w:eastAsia="Times New Roman" w:hAnsi="Times New Roman" w:cs="Times New Roman"/>
          <w:i/>
          <w:iCs/>
          <w:kern w:val="0"/>
          <w:sz w:val="24"/>
          <w:szCs w:val="24"/>
          <w:lang w:eastAsia="en-IN"/>
          <w14:ligatures w14:val="none"/>
        </w:rPr>
        <w:t>center</w:t>
      </w:r>
      <w:proofErr w:type="spellEnd"/>
      <w:r w:rsidRPr="00D53786">
        <w:rPr>
          <w:rFonts w:ascii="Times New Roman" w:eastAsia="Times New Roman" w:hAnsi="Times New Roman" w:cs="Times New Roman"/>
          <w:i/>
          <w:iCs/>
          <w:kern w:val="0"/>
          <w:sz w:val="24"/>
          <w:szCs w:val="24"/>
          <w:lang w:eastAsia="en-IN"/>
          <w14:ligatures w14:val="none"/>
        </w:rPr>
        <w:t xml:space="preserve"> to an efficiency-driven investment area.</w:t>
      </w:r>
    </w:p>
    <w:p w14:paraId="67C6DB12"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The rise of high-voltage architectures (800V and beyond) has also made accuracy and stability non-negotiable. Tier-1 suppliers now design dedicated powertrain validation labs equipped with multi-channel, synchronized load systems to emulate complex driving conditions.</w:t>
      </w:r>
    </w:p>
    <w:p w14:paraId="52CF359A"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Renewable Energy and Power Conversion Facilities</w:t>
      </w:r>
    </w:p>
    <w:p w14:paraId="72483CA5"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In solar, wind, and fuel cell testing, electronic loads help evaluate the </w:t>
      </w:r>
      <w:r w:rsidRPr="00D53786">
        <w:rPr>
          <w:rFonts w:ascii="Times New Roman" w:eastAsia="Times New Roman" w:hAnsi="Times New Roman" w:cs="Times New Roman"/>
          <w:b/>
          <w:bCs/>
          <w:kern w:val="0"/>
          <w:sz w:val="24"/>
          <w:szCs w:val="24"/>
          <w:lang w:eastAsia="en-IN"/>
          <w14:ligatures w14:val="none"/>
        </w:rPr>
        <w:t xml:space="preserve">efficiency and response </w:t>
      </w:r>
      <w:proofErr w:type="spellStart"/>
      <w:r w:rsidRPr="00D53786">
        <w:rPr>
          <w:rFonts w:ascii="Times New Roman" w:eastAsia="Times New Roman" w:hAnsi="Times New Roman" w:cs="Times New Roman"/>
          <w:b/>
          <w:bCs/>
          <w:kern w:val="0"/>
          <w:sz w:val="24"/>
          <w:szCs w:val="24"/>
          <w:lang w:eastAsia="en-IN"/>
          <w14:ligatures w14:val="none"/>
        </w:rPr>
        <w:t>behavior</w:t>
      </w:r>
      <w:proofErr w:type="spellEnd"/>
      <w:r w:rsidRPr="00D53786">
        <w:rPr>
          <w:rFonts w:ascii="Times New Roman" w:eastAsia="Times New Roman" w:hAnsi="Times New Roman" w:cs="Times New Roman"/>
          <w:b/>
          <w:bCs/>
          <w:kern w:val="0"/>
          <w:sz w:val="24"/>
          <w:szCs w:val="24"/>
          <w:lang w:eastAsia="en-IN"/>
          <w14:ligatures w14:val="none"/>
        </w:rPr>
        <w:t xml:space="preserve"> of inverters, converters, and charge controllers</w:t>
      </w:r>
      <w:r w:rsidRPr="00D53786">
        <w:rPr>
          <w:rFonts w:ascii="Times New Roman" w:eastAsia="Times New Roman" w:hAnsi="Times New Roman" w:cs="Times New Roman"/>
          <w:kern w:val="0"/>
          <w:sz w:val="24"/>
          <w:szCs w:val="24"/>
          <w:lang w:eastAsia="en-IN"/>
          <w14:ligatures w14:val="none"/>
        </w:rPr>
        <w:t>. Renewable power is inherently variable, so engineers rely on programmable load profiles that simulate real-world fluctuations in irradiance or wind speed.</w:t>
      </w:r>
    </w:p>
    <w:p w14:paraId="584B6EC4"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With the integration of storage systems, hybrid load testing — where DC and AC loads operate simultaneously — is gaining traction. This is especially true for grid-scale solar farms and energy storage plants, where transient load analysis is vital to prevent cascading failures.</w:t>
      </w:r>
    </w:p>
    <w:p w14:paraId="60E53389"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i/>
          <w:iCs/>
          <w:kern w:val="0"/>
          <w:sz w:val="24"/>
          <w:szCs w:val="24"/>
          <w:lang w:eastAsia="en-IN"/>
          <w14:ligatures w14:val="none"/>
        </w:rPr>
        <w:t xml:space="preserve">Many renewable energy R&amp;D </w:t>
      </w:r>
      <w:proofErr w:type="spellStart"/>
      <w:r w:rsidRPr="00D53786">
        <w:rPr>
          <w:rFonts w:ascii="Times New Roman" w:eastAsia="Times New Roman" w:hAnsi="Times New Roman" w:cs="Times New Roman"/>
          <w:i/>
          <w:iCs/>
          <w:kern w:val="0"/>
          <w:sz w:val="24"/>
          <w:szCs w:val="24"/>
          <w:lang w:eastAsia="en-IN"/>
          <w14:ligatures w14:val="none"/>
        </w:rPr>
        <w:t>centers</w:t>
      </w:r>
      <w:proofErr w:type="spellEnd"/>
      <w:r w:rsidRPr="00D53786">
        <w:rPr>
          <w:rFonts w:ascii="Times New Roman" w:eastAsia="Times New Roman" w:hAnsi="Times New Roman" w:cs="Times New Roman"/>
          <w:i/>
          <w:iCs/>
          <w:kern w:val="0"/>
          <w:sz w:val="24"/>
          <w:szCs w:val="24"/>
          <w:lang w:eastAsia="en-IN"/>
          <w14:ligatures w14:val="none"/>
        </w:rPr>
        <w:t xml:space="preserve"> are adopting regenerative electronic loads to capture back-fed energy and reuse it in subsequent testing, supporting both sustainability and cost reduction.</w:t>
      </w:r>
    </w:p>
    <w:p w14:paraId="53F702E8"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lastRenderedPageBreak/>
        <w:t xml:space="preserve">Telecommunication and Data </w:t>
      </w:r>
      <w:proofErr w:type="spellStart"/>
      <w:r w:rsidRPr="00D53786">
        <w:rPr>
          <w:rFonts w:ascii="Times New Roman" w:eastAsia="Times New Roman" w:hAnsi="Times New Roman" w:cs="Times New Roman"/>
          <w:b/>
          <w:bCs/>
          <w:kern w:val="0"/>
          <w:sz w:val="27"/>
          <w:szCs w:val="27"/>
          <w:lang w:eastAsia="en-IN"/>
          <w14:ligatures w14:val="none"/>
        </w:rPr>
        <w:t>Center</w:t>
      </w:r>
      <w:proofErr w:type="spellEnd"/>
      <w:r w:rsidRPr="00D53786">
        <w:rPr>
          <w:rFonts w:ascii="Times New Roman" w:eastAsia="Times New Roman" w:hAnsi="Times New Roman" w:cs="Times New Roman"/>
          <w:b/>
          <w:bCs/>
          <w:kern w:val="0"/>
          <w:sz w:val="27"/>
          <w:szCs w:val="27"/>
          <w:lang w:eastAsia="en-IN"/>
          <w14:ligatures w14:val="none"/>
        </w:rPr>
        <w:t xml:space="preserve"> Operators</w:t>
      </w:r>
    </w:p>
    <w:p w14:paraId="46376CF3"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telecommunications and IT sectors use electronic loads to validate </w:t>
      </w:r>
      <w:r w:rsidRPr="00D53786">
        <w:rPr>
          <w:rFonts w:ascii="Times New Roman" w:eastAsia="Times New Roman" w:hAnsi="Times New Roman" w:cs="Times New Roman"/>
          <w:b/>
          <w:bCs/>
          <w:kern w:val="0"/>
          <w:sz w:val="24"/>
          <w:szCs w:val="24"/>
          <w:lang w:eastAsia="en-IN"/>
          <w14:ligatures w14:val="none"/>
        </w:rPr>
        <w:t>power backup systems, rectifiers, and UPS devices</w:t>
      </w:r>
      <w:r w:rsidRPr="00D53786">
        <w:rPr>
          <w:rFonts w:ascii="Times New Roman" w:eastAsia="Times New Roman" w:hAnsi="Times New Roman" w:cs="Times New Roman"/>
          <w:kern w:val="0"/>
          <w:sz w:val="24"/>
          <w:szCs w:val="24"/>
          <w:lang w:eastAsia="en-IN"/>
          <w14:ligatures w14:val="none"/>
        </w:rPr>
        <w:t xml:space="preserve"> that sustain uninterrupted service. Data </w:t>
      </w:r>
      <w:proofErr w:type="spellStart"/>
      <w:r w:rsidRPr="00D53786">
        <w:rPr>
          <w:rFonts w:ascii="Times New Roman" w:eastAsia="Times New Roman" w:hAnsi="Times New Roman" w:cs="Times New Roman"/>
          <w:kern w:val="0"/>
          <w:sz w:val="24"/>
          <w:szCs w:val="24"/>
          <w:lang w:eastAsia="en-IN"/>
          <w14:ligatures w14:val="none"/>
        </w:rPr>
        <w:t>centers</w:t>
      </w:r>
      <w:proofErr w:type="spellEnd"/>
      <w:r w:rsidRPr="00D53786">
        <w:rPr>
          <w:rFonts w:ascii="Times New Roman" w:eastAsia="Times New Roman" w:hAnsi="Times New Roman" w:cs="Times New Roman"/>
          <w:kern w:val="0"/>
          <w:sz w:val="24"/>
          <w:szCs w:val="24"/>
          <w:lang w:eastAsia="en-IN"/>
          <w14:ligatures w14:val="none"/>
        </w:rPr>
        <w:t>, in particular, depend on load banks to simulate dynamic workloads and verify redundancy in high-availability environments.</w:t>
      </w:r>
    </w:p>
    <w:p w14:paraId="575B8AFB"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As hyperscale computing grows, demand for </w:t>
      </w:r>
      <w:r w:rsidRPr="00D53786">
        <w:rPr>
          <w:rFonts w:ascii="Times New Roman" w:eastAsia="Times New Roman" w:hAnsi="Times New Roman" w:cs="Times New Roman"/>
          <w:b/>
          <w:bCs/>
          <w:kern w:val="0"/>
          <w:sz w:val="24"/>
          <w:szCs w:val="24"/>
          <w:lang w:eastAsia="en-IN"/>
          <w14:ligatures w14:val="none"/>
        </w:rPr>
        <w:t>rack-mounted, high-density AC loads</w:t>
      </w:r>
      <w:r w:rsidRPr="00D53786">
        <w:rPr>
          <w:rFonts w:ascii="Times New Roman" w:eastAsia="Times New Roman" w:hAnsi="Times New Roman" w:cs="Times New Roman"/>
          <w:kern w:val="0"/>
          <w:sz w:val="24"/>
          <w:szCs w:val="24"/>
          <w:lang w:eastAsia="en-IN"/>
          <w14:ligatures w14:val="none"/>
        </w:rPr>
        <w:t xml:space="preserve"> is increasing. Operators need to ensure that each power distribution unit performs within tolerance during peak consumption periods. The shift toward edge computing is also driving deployment of compact, automated load modules for decentralized test setups.</w:t>
      </w:r>
    </w:p>
    <w:p w14:paraId="6DEF9DD1"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 xml:space="preserve">Aerospace, </w:t>
      </w:r>
      <w:proofErr w:type="spellStart"/>
      <w:r w:rsidRPr="00D53786">
        <w:rPr>
          <w:rFonts w:ascii="Times New Roman" w:eastAsia="Times New Roman" w:hAnsi="Times New Roman" w:cs="Times New Roman"/>
          <w:b/>
          <w:bCs/>
          <w:kern w:val="0"/>
          <w:sz w:val="27"/>
          <w:szCs w:val="27"/>
          <w:lang w:eastAsia="en-IN"/>
          <w14:ligatures w14:val="none"/>
        </w:rPr>
        <w:t>Defense</w:t>
      </w:r>
      <w:proofErr w:type="spellEnd"/>
      <w:r w:rsidRPr="00D53786">
        <w:rPr>
          <w:rFonts w:ascii="Times New Roman" w:eastAsia="Times New Roman" w:hAnsi="Times New Roman" w:cs="Times New Roman"/>
          <w:b/>
          <w:bCs/>
          <w:kern w:val="0"/>
          <w:sz w:val="27"/>
          <w:szCs w:val="27"/>
          <w:lang w:eastAsia="en-IN"/>
          <w14:ligatures w14:val="none"/>
        </w:rPr>
        <w:t>, and Research Laboratories</w:t>
      </w:r>
    </w:p>
    <w:p w14:paraId="1C864494"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In aerospace and </w:t>
      </w:r>
      <w:proofErr w:type="spellStart"/>
      <w:r w:rsidRPr="00D53786">
        <w:rPr>
          <w:rFonts w:ascii="Times New Roman" w:eastAsia="Times New Roman" w:hAnsi="Times New Roman" w:cs="Times New Roman"/>
          <w:kern w:val="0"/>
          <w:sz w:val="24"/>
          <w:szCs w:val="24"/>
          <w:lang w:eastAsia="en-IN"/>
          <w14:ligatures w14:val="none"/>
        </w:rPr>
        <w:t>defense</w:t>
      </w:r>
      <w:proofErr w:type="spellEnd"/>
      <w:r w:rsidRPr="00D53786">
        <w:rPr>
          <w:rFonts w:ascii="Times New Roman" w:eastAsia="Times New Roman" w:hAnsi="Times New Roman" w:cs="Times New Roman"/>
          <w:kern w:val="0"/>
          <w:sz w:val="24"/>
          <w:szCs w:val="24"/>
          <w:lang w:eastAsia="en-IN"/>
          <w14:ligatures w14:val="none"/>
        </w:rPr>
        <w:t xml:space="preserve">, reliability is paramount. Electronic loads are used to test </w:t>
      </w:r>
      <w:r w:rsidRPr="00D53786">
        <w:rPr>
          <w:rFonts w:ascii="Times New Roman" w:eastAsia="Times New Roman" w:hAnsi="Times New Roman" w:cs="Times New Roman"/>
          <w:b/>
          <w:bCs/>
          <w:kern w:val="0"/>
          <w:sz w:val="24"/>
          <w:szCs w:val="24"/>
          <w:lang w:eastAsia="en-IN"/>
          <w14:ligatures w14:val="none"/>
        </w:rPr>
        <w:t>avionics systems, radar units, guidance modules, and power converters</w:t>
      </w:r>
      <w:r w:rsidRPr="00D53786">
        <w:rPr>
          <w:rFonts w:ascii="Times New Roman" w:eastAsia="Times New Roman" w:hAnsi="Times New Roman" w:cs="Times New Roman"/>
          <w:kern w:val="0"/>
          <w:sz w:val="24"/>
          <w:szCs w:val="24"/>
          <w:lang w:eastAsia="en-IN"/>
          <w14:ligatures w14:val="none"/>
        </w:rPr>
        <w:t xml:space="preserve"> under simulated flight or mission conditions. These institutions typically require ultra-fast transient response and redundant safety features to meet military-grade standards.</w:t>
      </w:r>
    </w:p>
    <w:p w14:paraId="660199BC"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Government-funded labs and academic institutions use similar systems in </w:t>
      </w:r>
      <w:r w:rsidRPr="00D53786">
        <w:rPr>
          <w:rFonts w:ascii="Times New Roman" w:eastAsia="Times New Roman" w:hAnsi="Times New Roman" w:cs="Times New Roman"/>
          <w:b/>
          <w:bCs/>
          <w:kern w:val="0"/>
          <w:sz w:val="24"/>
          <w:szCs w:val="24"/>
          <w:lang w:eastAsia="en-IN"/>
          <w14:ligatures w14:val="none"/>
        </w:rPr>
        <w:t xml:space="preserve">semiconductor testing, circuit prototyping, and material </w:t>
      </w:r>
      <w:proofErr w:type="spellStart"/>
      <w:r w:rsidRPr="00D53786">
        <w:rPr>
          <w:rFonts w:ascii="Times New Roman" w:eastAsia="Times New Roman" w:hAnsi="Times New Roman" w:cs="Times New Roman"/>
          <w:b/>
          <w:bCs/>
          <w:kern w:val="0"/>
          <w:sz w:val="24"/>
          <w:szCs w:val="24"/>
          <w:lang w:eastAsia="en-IN"/>
          <w14:ligatures w14:val="none"/>
        </w:rPr>
        <w:t>behavior</w:t>
      </w:r>
      <w:proofErr w:type="spellEnd"/>
      <w:r w:rsidRPr="00D53786">
        <w:rPr>
          <w:rFonts w:ascii="Times New Roman" w:eastAsia="Times New Roman" w:hAnsi="Times New Roman" w:cs="Times New Roman"/>
          <w:b/>
          <w:bCs/>
          <w:kern w:val="0"/>
          <w:sz w:val="24"/>
          <w:szCs w:val="24"/>
          <w:lang w:eastAsia="en-IN"/>
          <w14:ligatures w14:val="none"/>
        </w:rPr>
        <w:t xml:space="preserve"> studies</w:t>
      </w:r>
      <w:r w:rsidRPr="00D53786">
        <w:rPr>
          <w:rFonts w:ascii="Times New Roman" w:eastAsia="Times New Roman" w:hAnsi="Times New Roman" w:cs="Times New Roman"/>
          <w:kern w:val="0"/>
          <w:sz w:val="24"/>
          <w:szCs w:val="24"/>
          <w:lang w:eastAsia="en-IN"/>
          <w14:ligatures w14:val="none"/>
        </w:rPr>
        <w:t>. Their goal isn’t just performance validation — it’s discovery and innovation. Many universities now include modular load systems in their electrical engineering curricula, giving students hands-on experience with industrial testing tools.</w:t>
      </w:r>
    </w:p>
    <w:p w14:paraId="6673B56F"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Industrial Automation and Manufacturing Plants</w:t>
      </w:r>
    </w:p>
    <w:p w14:paraId="000451FF"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Manufacturers in robotics, automation, and electronic assembly are deploying load systems on production floors for </w:t>
      </w:r>
      <w:r w:rsidRPr="00D53786">
        <w:rPr>
          <w:rFonts w:ascii="Times New Roman" w:eastAsia="Times New Roman" w:hAnsi="Times New Roman" w:cs="Times New Roman"/>
          <w:b/>
          <w:bCs/>
          <w:kern w:val="0"/>
          <w:sz w:val="24"/>
          <w:szCs w:val="24"/>
          <w:lang w:eastAsia="en-IN"/>
          <w14:ligatures w14:val="none"/>
        </w:rPr>
        <w:t>quality assurance and stress screening</w:t>
      </w:r>
      <w:r w:rsidRPr="00D53786">
        <w:rPr>
          <w:rFonts w:ascii="Times New Roman" w:eastAsia="Times New Roman" w:hAnsi="Times New Roman" w:cs="Times New Roman"/>
          <w:kern w:val="0"/>
          <w:sz w:val="24"/>
          <w:szCs w:val="24"/>
          <w:lang w:eastAsia="en-IN"/>
          <w14:ligatures w14:val="none"/>
        </w:rPr>
        <w:t>. Unlike R&amp;D applications, production testing focuses on throughput and repeatability. Programmable loads enable automated inspection routines that reduce human intervention and error.</w:t>
      </w:r>
    </w:p>
    <w:p w14:paraId="40CA61FA"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i/>
          <w:iCs/>
          <w:kern w:val="0"/>
          <w:sz w:val="24"/>
          <w:szCs w:val="24"/>
          <w:lang w:eastAsia="en-IN"/>
          <w14:ligatures w14:val="none"/>
        </w:rPr>
        <w:t>This industrial-level adoption shows how electronic loads are evolving from niche test instruments into standard infrastructure tools — integral to production reliability and compliance validation.</w:t>
      </w:r>
    </w:p>
    <w:p w14:paraId="2F1D9275"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Use Case: Battery Validation Lab in Germany</w:t>
      </w:r>
    </w:p>
    <w:p w14:paraId="1C8863A7"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A high-volume EV battery research </w:t>
      </w:r>
      <w:proofErr w:type="spellStart"/>
      <w:r w:rsidRPr="00D53786">
        <w:rPr>
          <w:rFonts w:ascii="Times New Roman" w:eastAsia="Times New Roman" w:hAnsi="Times New Roman" w:cs="Times New Roman"/>
          <w:kern w:val="0"/>
          <w:sz w:val="24"/>
          <w:szCs w:val="24"/>
          <w:lang w:eastAsia="en-IN"/>
          <w14:ligatures w14:val="none"/>
        </w:rPr>
        <w:t>center</w:t>
      </w:r>
      <w:proofErr w:type="spellEnd"/>
      <w:r w:rsidRPr="00D53786">
        <w:rPr>
          <w:rFonts w:ascii="Times New Roman" w:eastAsia="Times New Roman" w:hAnsi="Times New Roman" w:cs="Times New Roman"/>
          <w:kern w:val="0"/>
          <w:sz w:val="24"/>
          <w:szCs w:val="24"/>
          <w:lang w:eastAsia="en-IN"/>
          <w14:ligatures w14:val="none"/>
        </w:rPr>
        <w:t xml:space="preserve"> in Germany faced rising energy costs and slow turnaround times in its testing workflow. The facility replaced its traditional resistive load banks with </w:t>
      </w:r>
      <w:r w:rsidRPr="00D53786">
        <w:rPr>
          <w:rFonts w:ascii="Times New Roman" w:eastAsia="Times New Roman" w:hAnsi="Times New Roman" w:cs="Times New Roman"/>
          <w:b/>
          <w:bCs/>
          <w:kern w:val="0"/>
          <w:sz w:val="24"/>
          <w:szCs w:val="24"/>
          <w:lang w:eastAsia="en-IN"/>
          <w14:ligatures w14:val="none"/>
        </w:rPr>
        <w:t>regenerative programmable loads</w:t>
      </w:r>
      <w:r w:rsidRPr="00D53786">
        <w:rPr>
          <w:rFonts w:ascii="Times New Roman" w:eastAsia="Times New Roman" w:hAnsi="Times New Roman" w:cs="Times New Roman"/>
          <w:kern w:val="0"/>
          <w:sz w:val="24"/>
          <w:szCs w:val="24"/>
          <w:lang w:eastAsia="en-IN"/>
          <w14:ligatures w14:val="none"/>
        </w:rPr>
        <w:t xml:space="preserve"> capable of cycling up to 1 MW of energy while feeding excess power back to the internal grid.</w:t>
      </w:r>
    </w:p>
    <w:p w14:paraId="3763CCA5"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The result? Test duration dropped by 30%, energy consumption fell by nearly 40%, and the lab achieved ISO 17025 certification for energy-efficient testing. Engineers could now run dynamic drive-cycle simulations in real time, accelerating product qualification for automotive clients.</w:t>
      </w:r>
    </w:p>
    <w:p w14:paraId="0AAE9AA7"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lastRenderedPageBreak/>
        <w:t xml:space="preserve">This example illustrates a broader market shift: </w:t>
      </w:r>
      <w:r w:rsidRPr="00D53786">
        <w:rPr>
          <w:rFonts w:ascii="Times New Roman" w:eastAsia="Times New Roman" w:hAnsi="Times New Roman" w:cs="Times New Roman"/>
          <w:b/>
          <w:bCs/>
          <w:kern w:val="0"/>
          <w:sz w:val="24"/>
          <w:szCs w:val="24"/>
          <w:lang w:eastAsia="en-IN"/>
          <w14:ligatures w14:val="none"/>
        </w:rPr>
        <w:t>test systems are no longer passive measurement tools — they’re strategic assets that drive innovation and sustainability.</w:t>
      </w:r>
    </w:p>
    <w:p w14:paraId="43C10738" w14:textId="77777777" w:rsidR="00D53786" w:rsidRPr="00D53786" w:rsidRDefault="00D53786" w:rsidP="00D537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53786">
        <w:rPr>
          <w:rFonts w:ascii="Times New Roman" w:eastAsia="Times New Roman" w:hAnsi="Times New Roman" w:cs="Times New Roman"/>
          <w:b/>
          <w:bCs/>
          <w:kern w:val="36"/>
          <w:sz w:val="48"/>
          <w:szCs w:val="48"/>
          <w:lang w:eastAsia="en-IN"/>
          <w14:ligatures w14:val="none"/>
        </w:rPr>
        <w:t>7. Recent Developments + Opportunities &amp; Restraints</w:t>
      </w:r>
    </w:p>
    <w:p w14:paraId="5F3ED47F"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The </w:t>
      </w:r>
      <w:r w:rsidRPr="00D53786">
        <w:rPr>
          <w:rFonts w:ascii="Times New Roman" w:eastAsia="Times New Roman" w:hAnsi="Times New Roman" w:cs="Times New Roman"/>
          <w:b/>
          <w:bCs/>
          <w:kern w:val="0"/>
          <w:sz w:val="24"/>
          <w:szCs w:val="24"/>
          <w:lang w:eastAsia="en-IN"/>
          <w14:ligatures w14:val="none"/>
        </w:rPr>
        <w:t>electronic load market</w:t>
      </w:r>
      <w:r w:rsidRPr="00D53786">
        <w:rPr>
          <w:rFonts w:ascii="Times New Roman" w:eastAsia="Times New Roman" w:hAnsi="Times New Roman" w:cs="Times New Roman"/>
          <w:kern w:val="0"/>
          <w:sz w:val="24"/>
          <w:szCs w:val="24"/>
          <w:lang w:eastAsia="en-IN"/>
          <w14:ligatures w14:val="none"/>
        </w:rPr>
        <w:t xml:space="preserve"> has witnessed an active phase of product launches, technical upgrades, and strategic partnerships over the last two years. Companies are racing to build smarter, denser, and greener test systems that align with modern energy efficiency and automation trends.</w:t>
      </w:r>
    </w:p>
    <w:p w14:paraId="086AEE39"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0D2DBF50">
          <v:rect id="_x0000_i1031" style="width:0;height:1.5pt" o:hralign="center" o:hrstd="t" o:hr="t" fillcolor="#a0a0a0" stroked="f"/>
        </w:pict>
      </w:r>
    </w:p>
    <w:p w14:paraId="0941AB45"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Recent Developments (Last 2 Years)</w:t>
      </w:r>
    </w:p>
    <w:p w14:paraId="37543023" w14:textId="77777777" w:rsidR="00D53786" w:rsidRPr="00D53786" w:rsidRDefault="00D53786" w:rsidP="00D5378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Keysight Technologies</w:t>
      </w:r>
      <w:r w:rsidRPr="00D53786">
        <w:rPr>
          <w:rFonts w:ascii="Times New Roman" w:eastAsia="Times New Roman" w:hAnsi="Times New Roman" w:cs="Times New Roman"/>
          <w:kern w:val="0"/>
          <w:sz w:val="24"/>
          <w:szCs w:val="24"/>
          <w:lang w:eastAsia="en-IN"/>
          <w14:ligatures w14:val="none"/>
        </w:rPr>
        <w:t xml:space="preserve"> launched its new </w:t>
      </w:r>
      <w:r w:rsidRPr="00D53786">
        <w:rPr>
          <w:rFonts w:ascii="Times New Roman" w:eastAsia="Times New Roman" w:hAnsi="Times New Roman" w:cs="Times New Roman"/>
          <w:i/>
          <w:iCs/>
          <w:kern w:val="0"/>
          <w:sz w:val="24"/>
          <w:szCs w:val="24"/>
          <w:lang w:eastAsia="en-IN"/>
          <w14:ligatures w14:val="none"/>
        </w:rPr>
        <w:t>Advanced Power Device Test Solution (2024)</w:t>
      </w:r>
      <w:r w:rsidRPr="00D53786">
        <w:rPr>
          <w:rFonts w:ascii="Times New Roman" w:eastAsia="Times New Roman" w:hAnsi="Times New Roman" w:cs="Times New Roman"/>
          <w:kern w:val="0"/>
          <w:sz w:val="24"/>
          <w:szCs w:val="24"/>
          <w:lang w:eastAsia="en-IN"/>
          <w14:ligatures w14:val="none"/>
        </w:rPr>
        <w:t xml:space="preserve"> integrating programmable DC loads with AI-assisted safety management and thermal regulation — built for EV inverter and semiconductor testing.</w:t>
      </w:r>
    </w:p>
    <w:p w14:paraId="33C77FCA" w14:textId="77777777" w:rsidR="00D53786" w:rsidRPr="00D53786" w:rsidRDefault="00D53786" w:rsidP="00D5378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Chroma ATE Inc.</w:t>
      </w:r>
      <w:r w:rsidRPr="00D53786">
        <w:rPr>
          <w:rFonts w:ascii="Times New Roman" w:eastAsia="Times New Roman" w:hAnsi="Times New Roman" w:cs="Times New Roman"/>
          <w:kern w:val="0"/>
          <w:sz w:val="24"/>
          <w:szCs w:val="24"/>
          <w:lang w:eastAsia="en-IN"/>
          <w14:ligatures w14:val="none"/>
        </w:rPr>
        <w:t xml:space="preserve"> unveiled a </w:t>
      </w:r>
      <w:r w:rsidRPr="00D53786">
        <w:rPr>
          <w:rFonts w:ascii="Times New Roman" w:eastAsia="Times New Roman" w:hAnsi="Times New Roman" w:cs="Times New Roman"/>
          <w:i/>
          <w:iCs/>
          <w:kern w:val="0"/>
          <w:sz w:val="24"/>
          <w:szCs w:val="24"/>
          <w:lang w:eastAsia="en-IN"/>
          <w14:ligatures w14:val="none"/>
        </w:rPr>
        <w:t>next-generation regenerative DC electronic load series (2023)</w:t>
      </w:r>
      <w:r w:rsidRPr="00D53786">
        <w:rPr>
          <w:rFonts w:ascii="Times New Roman" w:eastAsia="Times New Roman" w:hAnsi="Times New Roman" w:cs="Times New Roman"/>
          <w:kern w:val="0"/>
          <w:sz w:val="24"/>
          <w:szCs w:val="24"/>
          <w:lang w:eastAsia="en-IN"/>
          <w14:ligatures w14:val="none"/>
        </w:rPr>
        <w:t xml:space="preserve"> capable of up to 2 MW power recycling efficiency for high-capacity battery validation systems.</w:t>
      </w:r>
    </w:p>
    <w:p w14:paraId="077E3065" w14:textId="77777777" w:rsidR="00D53786" w:rsidRPr="00D53786" w:rsidRDefault="00D53786" w:rsidP="00D5378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Kikusui Electronics</w:t>
      </w:r>
      <w:r w:rsidRPr="00D53786">
        <w:rPr>
          <w:rFonts w:ascii="Times New Roman" w:eastAsia="Times New Roman" w:hAnsi="Times New Roman" w:cs="Times New Roman"/>
          <w:kern w:val="0"/>
          <w:sz w:val="24"/>
          <w:szCs w:val="24"/>
          <w:lang w:eastAsia="en-IN"/>
          <w14:ligatures w14:val="none"/>
        </w:rPr>
        <w:t xml:space="preserve"> expanded its </w:t>
      </w:r>
      <w:r w:rsidRPr="00D53786">
        <w:rPr>
          <w:rFonts w:ascii="Times New Roman" w:eastAsia="Times New Roman" w:hAnsi="Times New Roman" w:cs="Times New Roman"/>
          <w:i/>
          <w:iCs/>
          <w:kern w:val="0"/>
          <w:sz w:val="24"/>
          <w:szCs w:val="24"/>
          <w:lang w:eastAsia="en-IN"/>
          <w14:ligatures w14:val="none"/>
        </w:rPr>
        <w:t>PLZ-5W series (2023)</w:t>
      </w:r>
      <w:r w:rsidRPr="00D53786">
        <w:rPr>
          <w:rFonts w:ascii="Times New Roman" w:eastAsia="Times New Roman" w:hAnsi="Times New Roman" w:cs="Times New Roman"/>
          <w:kern w:val="0"/>
          <w:sz w:val="24"/>
          <w:szCs w:val="24"/>
          <w:lang w:eastAsia="en-IN"/>
          <w14:ligatures w14:val="none"/>
        </w:rPr>
        <w:t xml:space="preserve"> with higher transient response models for aerospace-grade testing and high-voltage simulation environments.</w:t>
      </w:r>
    </w:p>
    <w:p w14:paraId="0F133529" w14:textId="77777777" w:rsidR="00D53786" w:rsidRPr="00D53786" w:rsidRDefault="00D53786" w:rsidP="00D5378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53786">
        <w:rPr>
          <w:rFonts w:ascii="Times New Roman" w:eastAsia="Times New Roman" w:hAnsi="Times New Roman" w:cs="Times New Roman"/>
          <w:b/>
          <w:bCs/>
          <w:kern w:val="0"/>
          <w:sz w:val="24"/>
          <w:szCs w:val="24"/>
          <w:lang w:eastAsia="en-IN"/>
          <w14:ligatures w14:val="none"/>
        </w:rPr>
        <w:t>Ametek’s</w:t>
      </w:r>
      <w:proofErr w:type="spellEnd"/>
      <w:r w:rsidRPr="00D53786">
        <w:rPr>
          <w:rFonts w:ascii="Times New Roman" w:eastAsia="Times New Roman" w:hAnsi="Times New Roman" w:cs="Times New Roman"/>
          <w:b/>
          <w:bCs/>
          <w:kern w:val="0"/>
          <w:sz w:val="24"/>
          <w:szCs w:val="24"/>
          <w:lang w:eastAsia="en-IN"/>
          <w14:ligatures w14:val="none"/>
        </w:rPr>
        <w:t xml:space="preserve"> Sorensen brand</w:t>
      </w:r>
      <w:r w:rsidRPr="00D53786">
        <w:rPr>
          <w:rFonts w:ascii="Times New Roman" w:eastAsia="Times New Roman" w:hAnsi="Times New Roman" w:cs="Times New Roman"/>
          <w:kern w:val="0"/>
          <w:sz w:val="24"/>
          <w:szCs w:val="24"/>
          <w:lang w:eastAsia="en-IN"/>
          <w14:ligatures w14:val="none"/>
        </w:rPr>
        <w:t xml:space="preserve"> released modular </w:t>
      </w:r>
      <w:r w:rsidRPr="00D53786">
        <w:rPr>
          <w:rFonts w:ascii="Times New Roman" w:eastAsia="Times New Roman" w:hAnsi="Times New Roman" w:cs="Times New Roman"/>
          <w:i/>
          <w:iCs/>
          <w:kern w:val="0"/>
          <w:sz w:val="24"/>
          <w:szCs w:val="24"/>
          <w:lang w:eastAsia="en-IN"/>
          <w14:ligatures w14:val="none"/>
        </w:rPr>
        <w:t>DC electronic load platforms (2024)</w:t>
      </w:r>
      <w:r w:rsidRPr="00D53786">
        <w:rPr>
          <w:rFonts w:ascii="Times New Roman" w:eastAsia="Times New Roman" w:hAnsi="Times New Roman" w:cs="Times New Roman"/>
          <w:kern w:val="0"/>
          <w:sz w:val="24"/>
          <w:szCs w:val="24"/>
          <w:lang w:eastAsia="en-IN"/>
          <w14:ligatures w14:val="none"/>
        </w:rPr>
        <w:t xml:space="preserve"> designed for compact, multi-channel test benches with remote operation capability.</w:t>
      </w:r>
    </w:p>
    <w:p w14:paraId="6EEB2EA6" w14:textId="77777777" w:rsidR="00D53786" w:rsidRPr="00D53786" w:rsidRDefault="00D53786" w:rsidP="00D5378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ITECH Electronic Co.</w:t>
      </w:r>
      <w:r w:rsidRPr="00D53786">
        <w:rPr>
          <w:rFonts w:ascii="Times New Roman" w:eastAsia="Times New Roman" w:hAnsi="Times New Roman" w:cs="Times New Roman"/>
          <w:kern w:val="0"/>
          <w:sz w:val="24"/>
          <w:szCs w:val="24"/>
          <w:lang w:eastAsia="en-IN"/>
          <w14:ligatures w14:val="none"/>
        </w:rPr>
        <w:t xml:space="preserve"> partnered with </w:t>
      </w:r>
      <w:r w:rsidRPr="00D53786">
        <w:rPr>
          <w:rFonts w:ascii="Times New Roman" w:eastAsia="Times New Roman" w:hAnsi="Times New Roman" w:cs="Times New Roman"/>
          <w:i/>
          <w:iCs/>
          <w:kern w:val="0"/>
          <w:sz w:val="24"/>
          <w:szCs w:val="24"/>
          <w:lang w:eastAsia="en-IN"/>
          <w14:ligatures w14:val="none"/>
        </w:rPr>
        <w:t>CATL (2024)</w:t>
      </w:r>
      <w:r w:rsidRPr="00D53786">
        <w:rPr>
          <w:rFonts w:ascii="Times New Roman" w:eastAsia="Times New Roman" w:hAnsi="Times New Roman" w:cs="Times New Roman"/>
          <w:kern w:val="0"/>
          <w:sz w:val="24"/>
          <w:szCs w:val="24"/>
          <w:lang w:eastAsia="en-IN"/>
          <w14:ligatures w14:val="none"/>
        </w:rPr>
        <w:t xml:space="preserve"> to co-develop large-scale battery testing infrastructure featuring synchronized electronic loads for energy storage applications.</w:t>
      </w:r>
    </w:p>
    <w:p w14:paraId="1D251490"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2F111ACF">
          <v:rect id="_x0000_i1032" style="width:0;height:1.5pt" o:hralign="center" o:hrstd="t" o:hr="t" fillcolor="#a0a0a0" stroked="f"/>
        </w:pict>
      </w:r>
    </w:p>
    <w:p w14:paraId="3292ABC9"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Opportunities</w:t>
      </w:r>
    </w:p>
    <w:p w14:paraId="3FD4FED5" w14:textId="77777777" w:rsidR="00D53786" w:rsidRPr="00D53786" w:rsidRDefault="00D53786" w:rsidP="00D5378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Expansion of EV Battery and Fast-Charging Infrastructure:</w:t>
      </w:r>
      <w:r w:rsidRPr="00D53786">
        <w:rPr>
          <w:rFonts w:ascii="Times New Roman" w:eastAsia="Times New Roman" w:hAnsi="Times New Roman" w:cs="Times New Roman"/>
          <w:kern w:val="0"/>
          <w:sz w:val="24"/>
          <w:szCs w:val="24"/>
          <w:lang w:eastAsia="en-IN"/>
          <w14:ligatures w14:val="none"/>
        </w:rPr>
        <w:t xml:space="preserve"> The accelerating rollout of high-voltage EV architectures (400V–800V systems) is boosting demand for dynamic load systems capable of simulating rapid charging and regenerative braking cycles.</w:t>
      </w:r>
    </w:p>
    <w:p w14:paraId="69410FC9" w14:textId="77777777" w:rsidR="00D53786" w:rsidRPr="00D53786" w:rsidRDefault="00D53786" w:rsidP="00D5378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Growth in Renewable Energy Testing:</w:t>
      </w:r>
      <w:r w:rsidRPr="00D53786">
        <w:rPr>
          <w:rFonts w:ascii="Times New Roman" w:eastAsia="Times New Roman" w:hAnsi="Times New Roman" w:cs="Times New Roman"/>
          <w:kern w:val="0"/>
          <w:sz w:val="24"/>
          <w:szCs w:val="24"/>
          <w:lang w:eastAsia="en-IN"/>
          <w14:ligatures w14:val="none"/>
        </w:rPr>
        <w:t xml:space="preserve"> Solar inverter manufacturers and grid-integrated storage developers are adopting programmable electronic loads to optimize energy conversion and ensure grid stability.</w:t>
      </w:r>
    </w:p>
    <w:p w14:paraId="00078D22" w14:textId="77777777" w:rsidR="00D53786" w:rsidRPr="00D53786" w:rsidRDefault="00D53786" w:rsidP="00D5378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Digitalization and AI in Test Automation:</w:t>
      </w:r>
      <w:r w:rsidRPr="00D53786">
        <w:rPr>
          <w:rFonts w:ascii="Times New Roman" w:eastAsia="Times New Roman" w:hAnsi="Times New Roman" w:cs="Times New Roman"/>
          <w:kern w:val="0"/>
          <w:sz w:val="24"/>
          <w:szCs w:val="24"/>
          <w:lang w:eastAsia="en-IN"/>
          <w14:ligatures w14:val="none"/>
        </w:rPr>
        <w:t xml:space="preserve"> Integrating smart algorithms and data analytics into load management allows real-time fault detection, adaptive calibration, and predictive maintenance — unlocking efficiency across R&amp;D operations.</w:t>
      </w:r>
    </w:p>
    <w:p w14:paraId="3CBDEF2C" w14:textId="77777777" w:rsidR="00D53786" w:rsidRPr="00D53786" w:rsidRDefault="00D53786" w:rsidP="00D5378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Sustainability Through Regenerative Loads:</w:t>
      </w:r>
      <w:r w:rsidRPr="00D53786">
        <w:rPr>
          <w:rFonts w:ascii="Times New Roman" w:eastAsia="Times New Roman" w:hAnsi="Times New Roman" w:cs="Times New Roman"/>
          <w:kern w:val="0"/>
          <w:sz w:val="24"/>
          <w:szCs w:val="24"/>
          <w:lang w:eastAsia="en-IN"/>
          <w14:ligatures w14:val="none"/>
        </w:rPr>
        <w:t xml:space="preserve"> As industries prioritize energy conservation, regenerative load systems are gaining traction for their ability to recycle power during testing, reducing heat waste and operational cost.</w:t>
      </w:r>
    </w:p>
    <w:p w14:paraId="5D8D5010" w14:textId="77777777" w:rsidR="00D53786" w:rsidRPr="00D53786" w:rsidRDefault="00D53786" w:rsidP="00D5378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lastRenderedPageBreak/>
        <w:t>Emergence of Modular, Scalable Testing Platforms:</w:t>
      </w:r>
      <w:r w:rsidRPr="00D53786">
        <w:rPr>
          <w:rFonts w:ascii="Times New Roman" w:eastAsia="Times New Roman" w:hAnsi="Times New Roman" w:cs="Times New Roman"/>
          <w:kern w:val="0"/>
          <w:sz w:val="24"/>
          <w:szCs w:val="24"/>
          <w:lang w:eastAsia="en-IN"/>
          <w14:ligatures w14:val="none"/>
        </w:rPr>
        <w:t xml:space="preserve"> Demand for flexible, space-efficient, and multi-channel systems is rising among small-to-mid-tier labs seeking enterprise-grade capability without high capital expense.</w:t>
      </w:r>
    </w:p>
    <w:p w14:paraId="11455E91"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3E3E5141">
          <v:rect id="_x0000_i1033" style="width:0;height:1.5pt" o:hralign="center" o:hrstd="t" o:hr="t" fillcolor="#a0a0a0" stroked="f"/>
        </w:pict>
      </w:r>
    </w:p>
    <w:p w14:paraId="2D49919B"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Restraints</w:t>
      </w:r>
    </w:p>
    <w:p w14:paraId="7A63B23C" w14:textId="77777777" w:rsidR="00D53786" w:rsidRPr="00D53786" w:rsidRDefault="00D53786" w:rsidP="00D5378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High Initial Investment:</w:t>
      </w:r>
      <w:r w:rsidRPr="00D53786">
        <w:rPr>
          <w:rFonts w:ascii="Times New Roman" w:eastAsia="Times New Roman" w:hAnsi="Times New Roman" w:cs="Times New Roman"/>
          <w:kern w:val="0"/>
          <w:sz w:val="24"/>
          <w:szCs w:val="24"/>
          <w:lang w:eastAsia="en-IN"/>
          <w14:ligatures w14:val="none"/>
        </w:rPr>
        <w:t xml:space="preserve"> Programmable and regenerative load systems are costly, limiting adoption in small labs and developing markets.</w:t>
      </w:r>
    </w:p>
    <w:p w14:paraId="5DB99A36" w14:textId="77777777" w:rsidR="00D53786" w:rsidRPr="00D53786" w:rsidRDefault="00D53786" w:rsidP="00D5378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Complex Calibration and Maintenance:</w:t>
      </w:r>
      <w:r w:rsidRPr="00D53786">
        <w:rPr>
          <w:rFonts w:ascii="Times New Roman" w:eastAsia="Times New Roman" w:hAnsi="Times New Roman" w:cs="Times New Roman"/>
          <w:kern w:val="0"/>
          <w:sz w:val="24"/>
          <w:szCs w:val="24"/>
          <w:lang w:eastAsia="en-IN"/>
          <w14:ligatures w14:val="none"/>
        </w:rPr>
        <w:t xml:space="preserve"> Advanced systems require skilled operators and frequent recalibration, posing a technical barrier in regions with limited expertise.</w:t>
      </w:r>
    </w:p>
    <w:p w14:paraId="345DF18B" w14:textId="77777777" w:rsidR="00D53786" w:rsidRPr="00D53786" w:rsidRDefault="00D53786" w:rsidP="00D5378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Standardization Gap:</w:t>
      </w:r>
      <w:r w:rsidRPr="00D53786">
        <w:rPr>
          <w:rFonts w:ascii="Times New Roman" w:eastAsia="Times New Roman" w:hAnsi="Times New Roman" w:cs="Times New Roman"/>
          <w:kern w:val="0"/>
          <w:sz w:val="24"/>
          <w:szCs w:val="24"/>
          <w:lang w:eastAsia="en-IN"/>
          <w14:ligatures w14:val="none"/>
        </w:rPr>
        <w:t xml:space="preserve"> A lack of harmonized global standards for high-voltage electronic testing slows certification and international collaboration efforts.</w:t>
      </w:r>
    </w:p>
    <w:p w14:paraId="6DC2A7B0" w14:textId="77777777" w:rsidR="00D53786" w:rsidRDefault="00D53786">
      <w:pPr>
        <w:rPr>
          <w:rFonts w:ascii="Times New Roman" w:eastAsia="Times New Roman" w:hAnsi="Times New Roman" w:cs="Times New Roman"/>
          <w:i/>
          <w:iCs/>
          <w:kern w:val="0"/>
          <w:sz w:val="24"/>
          <w:szCs w:val="24"/>
          <w:lang w:eastAsia="en-IN"/>
          <w14:ligatures w14:val="none"/>
        </w:rPr>
      </w:pPr>
      <w:r>
        <w:rPr>
          <w:rFonts w:ascii="Times New Roman" w:eastAsia="Times New Roman" w:hAnsi="Times New Roman" w:cs="Times New Roman"/>
          <w:i/>
          <w:iCs/>
          <w:kern w:val="0"/>
          <w:sz w:val="24"/>
          <w:szCs w:val="24"/>
          <w:lang w:eastAsia="en-IN"/>
          <w14:ligatures w14:val="none"/>
        </w:rPr>
        <w:br w:type="page"/>
      </w:r>
    </w:p>
    <w:p w14:paraId="35D7EE8C" w14:textId="08317E30" w:rsidR="00D53786" w:rsidRPr="00D53786" w:rsidRDefault="00D53786" w:rsidP="00D537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53786">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D53786" w:rsidRPr="00D53786" w14:paraId="703B01FA" w14:textId="77777777" w:rsidTr="00D53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7E74B00" w14:textId="77777777" w:rsidR="00D53786" w:rsidRPr="00D53786" w:rsidRDefault="00D53786" w:rsidP="00D53786">
            <w:pPr>
              <w:jc w:val="cente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Report Attribute</w:t>
            </w:r>
          </w:p>
        </w:tc>
        <w:tc>
          <w:tcPr>
            <w:tcW w:w="6051" w:type="dxa"/>
            <w:hideMark/>
          </w:tcPr>
          <w:p w14:paraId="3F35062F" w14:textId="77777777" w:rsidR="00D53786" w:rsidRPr="00D53786" w:rsidRDefault="00D53786" w:rsidP="00D5378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Details</w:t>
            </w:r>
          </w:p>
        </w:tc>
      </w:tr>
      <w:tr w:rsidR="00D53786" w:rsidRPr="00D53786" w14:paraId="539A9C58" w14:textId="77777777" w:rsidTr="00D53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2C7C9E9"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Forecast Period</w:t>
            </w:r>
          </w:p>
        </w:tc>
        <w:tc>
          <w:tcPr>
            <w:tcW w:w="6051" w:type="dxa"/>
            <w:hideMark/>
          </w:tcPr>
          <w:p w14:paraId="6599AD4F" w14:textId="77777777" w:rsidR="00D53786" w:rsidRPr="00D53786" w:rsidRDefault="00D53786" w:rsidP="00D53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2024 – 2030</w:t>
            </w:r>
          </w:p>
        </w:tc>
      </w:tr>
      <w:tr w:rsidR="00D53786" w:rsidRPr="00D53786" w14:paraId="44365E31" w14:textId="77777777" w:rsidTr="00D53786">
        <w:tc>
          <w:tcPr>
            <w:cnfStyle w:val="001000000000" w:firstRow="0" w:lastRow="0" w:firstColumn="1" w:lastColumn="0" w:oddVBand="0" w:evenVBand="0" w:oddHBand="0" w:evenHBand="0" w:firstRowFirstColumn="0" w:firstRowLastColumn="0" w:lastRowFirstColumn="0" w:lastRowLastColumn="0"/>
            <w:tcW w:w="2965" w:type="dxa"/>
            <w:hideMark/>
          </w:tcPr>
          <w:p w14:paraId="6D6CC457"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00B53EC9" w14:textId="77777777" w:rsidR="00D53786" w:rsidRPr="00D53786" w:rsidRDefault="00D53786" w:rsidP="00D53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USD 3.2 Billion</w:t>
            </w:r>
          </w:p>
        </w:tc>
      </w:tr>
      <w:tr w:rsidR="00D53786" w:rsidRPr="00D53786" w14:paraId="016CC9DC" w14:textId="77777777" w:rsidTr="00D53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4C847FA"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427E46BE" w14:textId="77777777" w:rsidR="00D53786" w:rsidRPr="00D53786" w:rsidRDefault="00D53786" w:rsidP="00D53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USD 4.9 Billion</w:t>
            </w:r>
          </w:p>
        </w:tc>
      </w:tr>
      <w:tr w:rsidR="00D53786" w:rsidRPr="00D53786" w14:paraId="31E64BB7" w14:textId="77777777" w:rsidTr="00D53786">
        <w:tc>
          <w:tcPr>
            <w:cnfStyle w:val="001000000000" w:firstRow="0" w:lastRow="0" w:firstColumn="1" w:lastColumn="0" w:oddVBand="0" w:evenVBand="0" w:oddHBand="0" w:evenHBand="0" w:firstRowFirstColumn="0" w:firstRowLastColumn="0" w:lastRowFirstColumn="0" w:lastRowLastColumn="0"/>
            <w:tcW w:w="2965" w:type="dxa"/>
            <w:hideMark/>
          </w:tcPr>
          <w:p w14:paraId="4588A070"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257FC647" w14:textId="77777777" w:rsidR="00D53786" w:rsidRPr="00D53786" w:rsidRDefault="00D53786" w:rsidP="00D53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CAGR of 6.5% (2024 – 2030)</w:t>
            </w:r>
          </w:p>
        </w:tc>
      </w:tr>
      <w:tr w:rsidR="00D53786" w:rsidRPr="00D53786" w14:paraId="254C6F76" w14:textId="77777777" w:rsidTr="00D53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AF36E9D"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17E773A6" w14:textId="77777777" w:rsidR="00D53786" w:rsidRPr="00D53786" w:rsidRDefault="00D53786" w:rsidP="00D53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2024</w:t>
            </w:r>
          </w:p>
        </w:tc>
      </w:tr>
      <w:tr w:rsidR="00D53786" w:rsidRPr="00D53786" w14:paraId="78B5B978" w14:textId="77777777" w:rsidTr="00D53786">
        <w:tc>
          <w:tcPr>
            <w:cnfStyle w:val="001000000000" w:firstRow="0" w:lastRow="0" w:firstColumn="1" w:lastColumn="0" w:oddVBand="0" w:evenVBand="0" w:oddHBand="0" w:evenHBand="0" w:firstRowFirstColumn="0" w:firstRowLastColumn="0" w:lastRowFirstColumn="0" w:lastRowLastColumn="0"/>
            <w:tcW w:w="2965" w:type="dxa"/>
            <w:hideMark/>
          </w:tcPr>
          <w:p w14:paraId="005CD8A3"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Historical Data</w:t>
            </w:r>
          </w:p>
        </w:tc>
        <w:tc>
          <w:tcPr>
            <w:tcW w:w="6051" w:type="dxa"/>
            <w:hideMark/>
          </w:tcPr>
          <w:p w14:paraId="04EFA5BB" w14:textId="77777777" w:rsidR="00D53786" w:rsidRPr="00D53786" w:rsidRDefault="00D53786" w:rsidP="00D53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2019 – 2023</w:t>
            </w:r>
          </w:p>
        </w:tc>
      </w:tr>
      <w:tr w:rsidR="00D53786" w:rsidRPr="00D53786" w14:paraId="36750994" w14:textId="77777777" w:rsidTr="00D53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E992431"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Unit</w:t>
            </w:r>
          </w:p>
        </w:tc>
        <w:tc>
          <w:tcPr>
            <w:tcW w:w="6051" w:type="dxa"/>
            <w:hideMark/>
          </w:tcPr>
          <w:p w14:paraId="040E5F92" w14:textId="77777777" w:rsidR="00D53786" w:rsidRPr="00D53786" w:rsidRDefault="00D53786" w:rsidP="00D53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USD Million, CAGR (2024 – 2030)</w:t>
            </w:r>
          </w:p>
        </w:tc>
      </w:tr>
      <w:tr w:rsidR="00D53786" w:rsidRPr="00D53786" w14:paraId="0D2F8B78" w14:textId="77777777" w:rsidTr="00D53786">
        <w:tc>
          <w:tcPr>
            <w:cnfStyle w:val="001000000000" w:firstRow="0" w:lastRow="0" w:firstColumn="1" w:lastColumn="0" w:oddVBand="0" w:evenVBand="0" w:oddHBand="0" w:evenHBand="0" w:firstRowFirstColumn="0" w:firstRowLastColumn="0" w:lastRowFirstColumn="0" w:lastRowLastColumn="0"/>
            <w:tcW w:w="2965" w:type="dxa"/>
            <w:hideMark/>
          </w:tcPr>
          <w:p w14:paraId="42FD4CAE"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Segmentation</w:t>
            </w:r>
          </w:p>
        </w:tc>
        <w:tc>
          <w:tcPr>
            <w:tcW w:w="6051" w:type="dxa"/>
            <w:hideMark/>
          </w:tcPr>
          <w:p w14:paraId="0A7387DB" w14:textId="77777777" w:rsidR="00D53786" w:rsidRPr="00D53786" w:rsidRDefault="00D53786" w:rsidP="00D53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By Product Type, By Voltage Range, By Application, By Region</w:t>
            </w:r>
          </w:p>
        </w:tc>
      </w:tr>
      <w:tr w:rsidR="00D53786" w:rsidRPr="00D53786" w14:paraId="1ADDF769" w14:textId="77777777" w:rsidTr="00D53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740622D4"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By Product Type</w:t>
            </w:r>
          </w:p>
        </w:tc>
        <w:tc>
          <w:tcPr>
            <w:tcW w:w="6051" w:type="dxa"/>
            <w:hideMark/>
          </w:tcPr>
          <w:p w14:paraId="2A730D9D" w14:textId="77777777" w:rsidR="00D53786" w:rsidRPr="00D53786" w:rsidRDefault="00D53786" w:rsidP="00D53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DC Electronic Loads, AC Electronic Loads</w:t>
            </w:r>
          </w:p>
        </w:tc>
      </w:tr>
      <w:tr w:rsidR="00D53786" w:rsidRPr="00D53786" w14:paraId="473A9FB4" w14:textId="77777777" w:rsidTr="00D53786">
        <w:tc>
          <w:tcPr>
            <w:cnfStyle w:val="001000000000" w:firstRow="0" w:lastRow="0" w:firstColumn="1" w:lastColumn="0" w:oddVBand="0" w:evenVBand="0" w:oddHBand="0" w:evenHBand="0" w:firstRowFirstColumn="0" w:firstRowLastColumn="0" w:lastRowFirstColumn="0" w:lastRowLastColumn="0"/>
            <w:tcW w:w="2965" w:type="dxa"/>
            <w:hideMark/>
          </w:tcPr>
          <w:p w14:paraId="50693389"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By Voltage Range</w:t>
            </w:r>
          </w:p>
        </w:tc>
        <w:tc>
          <w:tcPr>
            <w:tcW w:w="6051" w:type="dxa"/>
            <w:hideMark/>
          </w:tcPr>
          <w:p w14:paraId="6EEAF80B" w14:textId="77777777" w:rsidR="00D53786" w:rsidRPr="00D53786" w:rsidRDefault="00D53786" w:rsidP="00D53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Low Voltage (Below 200V), Medium Voltage (200V–600V), High Voltage (Above 600V)</w:t>
            </w:r>
          </w:p>
        </w:tc>
      </w:tr>
      <w:tr w:rsidR="00D53786" w:rsidRPr="00D53786" w14:paraId="08A04813" w14:textId="77777777" w:rsidTr="00D53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F0D90D6"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By Application</w:t>
            </w:r>
          </w:p>
        </w:tc>
        <w:tc>
          <w:tcPr>
            <w:tcW w:w="6051" w:type="dxa"/>
            <w:hideMark/>
          </w:tcPr>
          <w:p w14:paraId="367A306B" w14:textId="77777777" w:rsidR="00D53786" w:rsidRPr="00D53786" w:rsidRDefault="00D53786" w:rsidP="00D53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Automotive &amp; EV Testing, Telecommunication &amp; Data </w:t>
            </w:r>
            <w:proofErr w:type="spellStart"/>
            <w:r w:rsidRPr="00D53786">
              <w:rPr>
                <w:rFonts w:ascii="Times New Roman" w:eastAsia="Times New Roman" w:hAnsi="Times New Roman" w:cs="Times New Roman"/>
                <w:kern w:val="0"/>
                <w:sz w:val="24"/>
                <w:szCs w:val="24"/>
                <w:lang w:eastAsia="en-IN"/>
                <w14:ligatures w14:val="none"/>
              </w:rPr>
              <w:t>Centers</w:t>
            </w:r>
            <w:proofErr w:type="spellEnd"/>
            <w:r w:rsidRPr="00D53786">
              <w:rPr>
                <w:rFonts w:ascii="Times New Roman" w:eastAsia="Times New Roman" w:hAnsi="Times New Roman" w:cs="Times New Roman"/>
                <w:kern w:val="0"/>
                <w:sz w:val="24"/>
                <w:szCs w:val="24"/>
                <w:lang w:eastAsia="en-IN"/>
                <w14:ligatures w14:val="none"/>
              </w:rPr>
              <w:t xml:space="preserve">, Renewable Energy Systems, Aerospace &amp; </w:t>
            </w:r>
            <w:proofErr w:type="spellStart"/>
            <w:r w:rsidRPr="00D53786">
              <w:rPr>
                <w:rFonts w:ascii="Times New Roman" w:eastAsia="Times New Roman" w:hAnsi="Times New Roman" w:cs="Times New Roman"/>
                <w:kern w:val="0"/>
                <w:sz w:val="24"/>
                <w:szCs w:val="24"/>
                <w:lang w:eastAsia="en-IN"/>
                <w14:ligatures w14:val="none"/>
              </w:rPr>
              <w:t>Defense</w:t>
            </w:r>
            <w:proofErr w:type="spellEnd"/>
            <w:r w:rsidRPr="00D53786">
              <w:rPr>
                <w:rFonts w:ascii="Times New Roman" w:eastAsia="Times New Roman" w:hAnsi="Times New Roman" w:cs="Times New Roman"/>
                <w:kern w:val="0"/>
                <w:sz w:val="24"/>
                <w:szCs w:val="24"/>
                <w:lang w:eastAsia="en-IN"/>
                <w14:ligatures w14:val="none"/>
              </w:rPr>
              <w:t>, Industrial Automation</w:t>
            </w:r>
          </w:p>
        </w:tc>
      </w:tr>
      <w:tr w:rsidR="00D53786" w:rsidRPr="00D53786" w14:paraId="219A8C5D" w14:textId="77777777" w:rsidTr="00D53786">
        <w:tc>
          <w:tcPr>
            <w:cnfStyle w:val="001000000000" w:firstRow="0" w:lastRow="0" w:firstColumn="1" w:lastColumn="0" w:oddVBand="0" w:evenVBand="0" w:oddHBand="0" w:evenHBand="0" w:firstRowFirstColumn="0" w:firstRowLastColumn="0" w:lastRowFirstColumn="0" w:lastRowLastColumn="0"/>
            <w:tcW w:w="2965" w:type="dxa"/>
            <w:hideMark/>
          </w:tcPr>
          <w:p w14:paraId="07F9B428"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By Region</w:t>
            </w:r>
          </w:p>
        </w:tc>
        <w:tc>
          <w:tcPr>
            <w:tcW w:w="6051" w:type="dxa"/>
            <w:hideMark/>
          </w:tcPr>
          <w:p w14:paraId="11811F4D" w14:textId="77777777" w:rsidR="00D53786" w:rsidRPr="00D53786" w:rsidRDefault="00D53786" w:rsidP="00D53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D53786" w:rsidRPr="00D53786" w14:paraId="01BA6617" w14:textId="77777777" w:rsidTr="00D53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10798E3"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Country Scope</w:t>
            </w:r>
          </w:p>
        </w:tc>
        <w:tc>
          <w:tcPr>
            <w:tcW w:w="6051" w:type="dxa"/>
            <w:hideMark/>
          </w:tcPr>
          <w:p w14:paraId="5B8112C8" w14:textId="77777777" w:rsidR="00D53786" w:rsidRPr="00D53786" w:rsidRDefault="00D53786" w:rsidP="00D53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U.S., Canada, Germany, U.K., China, Japan, South Korea, India, Brazil, UAE</w:t>
            </w:r>
          </w:p>
        </w:tc>
      </w:tr>
      <w:tr w:rsidR="00D53786" w:rsidRPr="00D53786" w14:paraId="4DE9730A" w14:textId="77777777" w:rsidTr="00D53786">
        <w:tc>
          <w:tcPr>
            <w:cnfStyle w:val="001000000000" w:firstRow="0" w:lastRow="0" w:firstColumn="1" w:lastColumn="0" w:oddVBand="0" w:evenVBand="0" w:oddHBand="0" w:evenHBand="0" w:firstRowFirstColumn="0" w:firstRowLastColumn="0" w:lastRowFirstColumn="0" w:lastRowLastColumn="0"/>
            <w:tcW w:w="2965" w:type="dxa"/>
            <w:hideMark/>
          </w:tcPr>
          <w:p w14:paraId="66EB3541"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Drivers</w:t>
            </w:r>
          </w:p>
        </w:tc>
        <w:tc>
          <w:tcPr>
            <w:tcW w:w="6051" w:type="dxa"/>
            <w:hideMark/>
          </w:tcPr>
          <w:p w14:paraId="6866E198" w14:textId="77777777" w:rsidR="00D53786" w:rsidRPr="00D53786" w:rsidRDefault="00D53786" w:rsidP="00D53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Rising adoption of EVs and renewable power systems</w:t>
            </w:r>
            <w:r w:rsidRPr="00D53786">
              <w:rPr>
                <w:rFonts w:ascii="Times New Roman" w:eastAsia="Times New Roman" w:hAnsi="Times New Roman" w:cs="Times New Roman"/>
                <w:kern w:val="0"/>
                <w:sz w:val="24"/>
                <w:szCs w:val="24"/>
                <w:lang w:eastAsia="en-IN"/>
                <w14:ligatures w14:val="none"/>
              </w:rPr>
              <w:br/>
              <w:t>- Growing demand for high-precision and regenerative test equipment</w:t>
            </w:r>
            <w:r w:rsidRPr="00D53786">
              <w:rPr>
                <w:rFonts w:ascii="Times New Roman" w:eastAsia="Times New Roman" w:hAnsi="Times New Roman" w:cs="Times New Roman"/>
                <w:kern w:val="0"/>
                <w:sz w:val="24"/>
                <w:szCs w:val="24"/>
                <w:lang w:eastAsia="en-IN"/>
                <w14:ligatures w14:val="none"/>
              </w:rPr>
              <w:br/>
              <w:t xml:space="preserve">- Expansion of smart grid and data </w:t>
            </w:r>
            <w:proofErr w:type="spellStart"/>
            <w:r w:rsidRPr="00D53786">
              <w:rPr>
                <w:rFonts w:ascii="Times New Roman" w:eastAsia="Times New Roman" w:hAnsi="Times New Roman" w:cs="Times New Roman"/>
                <w:kern w:val="0"/>
                <w:sz w:val="24"/>
                <w:szCs w:val="24"/>
                <w:lang w:eastAsia="en-IN"/>
                <w14:ligatures w14:val="none"/>
              </w:rPr>
              <w:t>center</w:t>
            </w:r>
            <w:proofErr w:type="spellEnd"/>
            <w:r w:rsidRPr="00D53786">
              <w:rPr>
                <w:rFonts w:ascii="Times New Roman" w:eastAsia="Times New Roman" w:hAnsi="Times New Roman" w:cs="Times New Roman"/>
                <w:kern w:val="0"/>
                <w:sz w:val="24"/>
                <w:szCs w:val="24"/>
                <w:lang w:eastAsia="en-IN"/>
                <w14:ligatures w14:val="none"/>
              </w:rPr>
              <w:t xml:space="preserve"> infrastructure requiring advanced power validation</w:t>
            </w:r>
          </w:p>
        </w:tc>
      </w:tr>
      <w:tr w:rsidR="00D53786" w:rsidRPr="00D53786" w14:paraId="030C82AC" w14:textId="77777777" w:rsidTr="00D53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FEF12EA" w14:textId="77777777" w:rsidR="00D53786" w:rsidRPr="00D53786" w:rsidRDefault="00D53786" w:rsidP="00D53786">
            <w:pPr>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61B54B09" w14:textId="77777777" w:rsidR="00D53786" w:rsidRPr="00D53786" w:rsidRDefault="00D53786" w:rsidP="00D53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Available upon request</w:t>
            </w:r>
          </w:p>
        </w:tc>
      </w:tr>
    </w:tbl>
    <w:p w14:paraId="62BAFD5D" w14:textId="77777777" w:rsidR="00D53786" w:rsidRPr="00D53786" w:rsidRDefault="00D53786" w:rsidP="00D537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53786">
        <w:rPr>
          <w:rFonts w:ascii="Times New Roman" w:eastAsia="Times New Roman" w:hAnsi="Times New Roman" w:cs="Times New Roman"/>
          <w:b/>
          <w:bCs/>
          <w:kern w:val="36"/>
          <w:sz w:val="48"/>
          <w:szCs w:val="48"/>
          <w:lang w:eastAsia="en-IN"/>
          <w14:ligatures w14:val="none"/>
        </w:rPr>
        <w:t>8. Report Summary, FAQs, and SEO Schema</w:t>
      </w:r>
    </w:p>
    <w:p w14:paraId="3A96BBFE"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473564D4">
          <v:rect id="_x0000_i1036" style="width:0;height:1.5pt" o:hralign="center" o:hrstd="t" o:hr="t" fillcolor="#a0a0a0" stroked="f"/>
        </w:pict>
      </w:r>
    </w:p>
    <w:p w14:paraId="43B6C5A2"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A.1. Report Title (Long-Form)</w:t>
      </w:r>
    </w:p>
    <w:p w14:paraId="55C8A0D5"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 xml:space="preserve">Electronic Load Market </w:t>
      </w:r>
      <w:proofErr w:type="gramStart"/>
      <w:r w:rsidRPr="00D53786">
        <w:rPr>
          <w:rFonts w:ascii="Times New Roman" w:eastAsia="Times New Roman" w:hAnsi="Times New Roman" w:cs="Times New Roman"/>
          <w:b/>
          <w:bCs/>
          <w:kern w:val="0"/>
          <w:sz w:val="24"/>
          <w:szCs w:val="24"/>
          <w:lang w:eastAsia="en-IN"/>
          <w14:ligatures w14:val="none"/>
        </w:rPr>
        <w:t>By</w:t>
      </w:r>
      <w:proofErr w:type="gramEnd"/>
      <w:r w:rsidRPr="00D53786">
        <w:rPr>
          <w:rFonts w:ascii="Times New Roman" w:eastAsia="Times New Roman" w:hAnsi="Times New Roman" w:cs="Times New Roman"/>
          <w:b/>
          <w:bCs/>
          <w:kern w:val="0"/>
          <w:sz w:val="24"/>
          <w:szCs w:val="24"/>
          <w:lang w:eastAsia="en-IN"/>
          <w14:ligatures w14:val="none"/>
        </w:rPr>
        <w:t xml:space="preserve"> Product Type (DC Electronic Loads, AC Electronic Loads); By Voltage Range (Low Voltage [Below 200V], Medium Voltage [200V–600V], High Voltage [Above 600V]); By Application (Automotive &amp; EV Testing, Telecommunication &amp; Data </w:t>
      </w:r>
      <w:proofErr w:type="spellStart"/>
      <w:r w:rsidRPr="00D53786">
        <w:rPr>
          <w:rFonts w:ascii="Times New Roman" w:eastAsia="Times New Roman" w:hAnsi="Times New Roman" w:cs="Times New Roman"/>
          <w:b/>
          <w:bCs/>
          <w:kern w:val="0"/>
          <w:sz w:val="24"/>
          <w:szCs w:val="24"/>
          <w:lang w:eastAsia="en-IN"/>
          <w14:ligatures w14:val="none"/>
        </w:rPr>
        <w:t>Centers</w:t>
      </w:r>
      <w:proofErr w:type="spellEnd"/>
      <w:r w:rsidRPr="00D53786">
        <w:rPr>
          <w:rFonts w:ascii="Times New Roman" w:eastAsia="Times New Roman" w:hAnsi="Times New Roman" w:cs="Times New Roman"/>
          <w:b/>
          <w:bCs/>
          <w:kern w:val="0"/>
          <w:sz w:val="24"/>
          <w:szCs w:val="24"/>
          <w:lang w:eastAsia="en-IN"/>
          <w14:ligatures w14:val="none"/>
        </w:rPr>
        <w:t xml:space="preserve">, Renewable Energy Systems, Aerospace &amp; </w:t>
      </w:r>
      <w:proofErr w:type="spellStart"/>
      <w:r w:rsidRPr="00D53786">
        <w:rPr>
          <w:rFonts w:ascii="Times New Roman" w:eastAsia="Times New Roman" w:hAnsi="Times New Roman" w:cs="Times New Roman"/>
          <w:b/>
          <w:bCs/>
          <w:kern w:val="0"/>
          <w:sz w:val="24"/>
          <w:szCs w:val="24"/>
          <w:lang w:eastAsia="en-IN"/>
          <w14:ligatures w14:val="none"/>
        </w:rPr>
        <w:t>Defense</w:t>
      </w:r>
      <w:proofErr w:type="spellEnd"/>
      <w:r w:rsidRPr="00D53786">
        <w:rPr>
          <w:rFonts w:ascii="Times New Roman" w:eastAsia="Times New Roman" w:hAnsi="Times New Roman" w:cs="Times New Roman"/>
          <w:b/>
          <w:bCs/>
          <w:kern w:val="0"/>
          <w:sz w:val="24"/>
          <w:szCs w:val="24"/>
          <w:lang w:eastAsia="en-IN"/>
          <w14:ligatures w14:val="none"/>
        </w:rPr>
        <w:t>, Industrial Automation); By Geography, Segment Revenue Estimation, Forecast, 2024–2030</w:t>
      </w:r>
    </w:p>
    <w:p w14:paraId="0CCEE213"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6669FDDE">
          <v:rect id="_x0000_i1037" style="width:0;height:1.5pt" o:hralign="center" o:hrstd="t" o:hr="t" fillcolor="#a0a0a0" stroked="f"/>
        </w:pict>
      </w:r>
    </w:p>
    <w:p w14:paraId="77C3AC72"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A.2. Lowercase Market Name</w:t>
      </w:r>
    </w:p>
    <w:p w14:paraId="28BB7E70"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lastRenderedPageBreak/>
        <w:t>electronic load market</w:t>
      </w:r>
    </w:p>
    <w:p w14:paraId="3BEE4D41"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0B3D1A39">
          <v:rect id="_x0000_i1038" style="width:0;height:1.5pt" o:hralign="center" o:hrstd="t" o:hr="t" fillcolor="#a0a0a0" stroked="f"/>
        </w:pict>
      </w:r>
    </w:p>
    <w:p w14:paraId="401683CA"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A.3. SEO-Friendly Market Size Tagline</w:t>
      </w:r>
    </w:p>
    <w:p w14:paraId="3ACAB9AB"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Electronic Load Market Size (USD 4.9 Billion) 2030</w:t>
      </w:r>
    </w:p>
    <w:p w14:paraId="0E41B46F"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4223B7C0">
          <v:rect id="_x0000_i1039" style="width:0;height:1.5pt" o:hralign="center" o:hrstd="t" o:hr="t" fillcolor="#a0a0a0" stroked="f"/>
        </w:pict>
      </w:r>
    </w:p>
    <w:p w14:paraId="09B3BB9A"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A.4. SEO-Friendly Market Size Tagline Breadcrumb</w:t>
      </w:r>
    </w:p>
    <w:p w14:paraId="4F30BC0A"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Electronic Load Market Report 2030</w:t>
      </w:r>
    </w:p>
    <w:p w14:paraId="1BAAB536"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6F4D1FAE">
          <v:rect id="_x0000_i1040" style="width:0;height:1.5pt" o:hralign="center" o:hrstd="t" o:hr="t" fillcolor="#a0a0a0" stroked="f"/>
        </w:pict>
      </w:r>
    </w:p>
    <w:p w14:paraId="7EF68978"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B. Top 5 FAQs</w:t>
      </w:r>
    </w:p>
    <w:p w14:paraId="5304AAEB"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Q1.</w:t>
      </w:r>
      <w:r w:rsidRPr="00D53786">
        <w:rPr>
          <w:rFonts w:ascii="Times New Roman" w:eastAsia="Times New Roman" w:hAnsi="Times New Roman" w:cs="Times New Roman"/>
          <w:kern w:val="0"/>
          <w:sz w:val="24"/>
          <w:szCs w:val="24"/>
          <w:lang w:eastAsia="en-IN"/>
          <w14:ligatures w14:val="none"/>
        </w:rPr>
        <w:t xml:space="preserve"> How big is the electronic load market?</w:t>
      </w:r>
      <w:r w:rsidRPr="00D53786">
        <w:rPr>
          <w:rFonts w:ascii="Times New Roman" w:eastAsia="Times New Roman" w:hAnsi="Times New Roman" w:cs="Times New Roman"/>
          <w:kern w:val="0"/>
          <w:sz w:val="24"/>
          <w:szCs w:val="24"/>
          <w:lang w:eastAsia="en-IN"/>
          <w14:ligatures w14:val="none"/>
        </w:rPr>
        <w:br/>
      </w:r>
      <w:r w:rsidRPr="00D53786">
        <w:rPr>
          <w:rFonts w:ascii="Times New Roman" w:eastAsia="Times New Roman" w:hAnsi="Times New Roman" w:cs="Times New Roman"/>
          <w:b/>
          <w:bCs/>
          <w:kern w:val="0"/>
          <w:sz w:val="24"/>
          <w:szCs w:val="24"/>
          <w:lang w:eastAsia="en-IN"/>
          <w14:ligatures w14:val="none"/>
        </w:rPr>
        <w:t>A1.</w:t>
      </w:r>
      <w:r w:rsidRPr="00D53786">
        <w:rPr>
          <w:rFonts w:ascii="Times New Roman" w:eastAsia="Times New Roman" w:hAnsi="Times New Roman" w:cs="Times New Roman"/>
          <w:kern w:val="0"/>
          <w:sz w:val="24"/>
          <w:szCs w:val="24"/>
          <w:lang w:eastAsia="en-IN"/>
          <w14:ligatures w14:val="none"/>
        </w:rPr>
        <w:t xml:space="preserve"> The global electronic load market is valued at </w:t>
      </w:r>
      <w:r w:rsidRPr="00D53786">
        <w:rPr>
          <w:rFonts w:ascii="Times New Roman" w:eastAsia="Times New Roman" w:hAnsi="Times New Roman" w:cs="Times New Roman"/>
          <w:b/>
          <w:bCs/>
          <w:kern w:val="0"/>
          <w:sz w:val="24"/>
          <w:szCs w:val="24"/>
          <w:lang w:eastAsia="en-IN"/>
          <w14:ligatures w14:val="none"/>
        </w:rPr>
        <w:t>USD 3.2 billion in 2024</w:t>
      </w:r>
      <w:r w:rsidRPr="00D53786">
        <w:rPr>
          <w:rFonts w:ascii="Times New Roman" w:eastAsia="Times New Roman" w:hAnsi="Times New Roman" w:cs="Times New Roman"/>
          <w:kern w:val="0"/>
          <w:sz w:val="24"/>
          <w:szCs w:val="24"/>
          <w:lang w:eastAsia="en-IN"/>
          <w14:ligatures w14:val="none"/>
        </w:rPr>
        <w:t xml:space="preserve">, projected to reach </w:t>
      </w:r>
      <w:r w:rsidRPr="00D53786">
        <w:rPr>
          <w:rFonts w:ascii="Times New Roman" w:eastAsia="Times New Roman" w:hAnsi="Times New Roman" w:cs="Times New Roman"/>
          <w:b/>
          <w:bCs/>
          <w:kern w:val="0"/>
          <w:sz w:val="24"/>
          <w:szCs w:val="24"/>
          <w:lang w:eastAsia="en-IN"/>
          <w14:ligatures w14:val="none"/>
        </w:rPr>
        <w:t>USD 4.9 billion by 2030</w:t>
      </w:r>
      <w:r w:rsidRPr="00D53786">
        <w:rPr>
          <w:rFonts w:ascii="Times New Roman" w:eastAsia="Times New Roman" w:hAnsi="Times New Roman" w:cs="Times New Roman"/>
          <w:kern w:val="0"/>
          <w:sz w:val="24"/>
          <w:szCs w:val="24"/>
          <w:lang w:eastAsia="en-IN"/>
          <w14:ligatures w14:val="none"/>
        </w:rPr>
        <w:t>.</w:t>
      </w:r>
    </w:p>
    <w:p w14:paraId="751DC99E"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Q2.</w:t>
      </w:r>
      <w:r w:rsidRPr="00D53786">
        <w:rPr>
          <w:rFonts w:ascii="Times New Roman" w:eastAsia="Times New Roman" w:hAnsi="Times New Roman" w:cs="Times New Roman"/>
          <w:kern w:val="0"/>
          <w:sz w:val="24"/>
          <w:szCs w:val="24"/>
          <w:lang w:eastAsia="en-IN"/>
          <w14:ligatures w14:val="none"/>
        </w:rPr>
        <w:t xml:space="preserve"> What is the CAGR for the electronic load market during the forecast period?</w:t>
      </w:r>
      <w:r w:rsidRPr="00D53786">
        <w:rPr>
          <w:rFonts w:ascii="Times New Roman" w:eastAsia="Times New Roman" w:hAnsi="Times New Roman" w:cs="Times New Roman"/>
          <w:kern w:val="0"/>
          <w:sz w:val="24"/>
          <w:szCs w:val="24"/>
          <w:lang w:eastAsia="en-IN"/>
          <w14:ligatures w14:val="none"/>
        </w:rPr>
        <w:br/>
      </w:r>
      <w:r w:rsidRPr="00D53786">
        <w:rPr>
          <w:rFonts w:ascii="Times New Roman" w:eastAsia="Times New Roman" w:hAnsi="Times New Roman" w:cs="Times New Roman"/>
          <w:b/>
          <w:bCs/>
          <w:kern w:val="0"/>
          <w:sz w:val="24"/>
          <w:szCs w:val="24"/>
          <w:lang w:eastAsia="en-IN"/>
          <w14:ligatures w14:val="none"/>
        </w:rPr>
        <w:t>A2.</w:t>
      </w:r>
      <w:r w:rsidRPr="00D53786">
        <w:rPr>
          <w:rFonts w:ascii="Times New Roman" w:eastAsia="Times New Roman" w:hAnsi="Times New Roman" w:cs="Times New Roman"/>
          <w:kern w:val="0"/>
          <w:sz w:val="24"/>
          <w:szCs w:val="24"/>
          <w:lang w:eastAsia="en-IN"/>
          <w14:ligatures w14:val="none"/>
        </w:rPr>
        <w:t xml:space="preserve"> The market is growing at a </w:t>
      </w:r>
      <w:r w:rsidRPr="00D53786">
        <w:rPr>
          <w:rFonts w:ascii="Times New Roman" w:eastAsia="Times New Roman" w:hAnsi="Times New Roman" w:cs="Times New Roman"/>
          <w:b/>
          <w:bCs/>
          <w:kern w:val="0"/>
          <w:sz w:val="24"/>
          <w:szCs w:val="24"/>
          <w:lang w:eastAsia="en-IN"/>
          <w14:ligatures w14:val="none"/>
        </w:rPr>
        <w:t>CAGR of 6.5%</w:t>
      </w:r>
      <w:r w:rsidRPr="00D53786">
        <w:rPr>
          <w:rFonts w:ascii="Times New Roman" w:eastAsia="Times New Roman" w:hAnsi="Times New Roman" w:cs="Times New Roman"/>
          <w:kern w:val="0"/>
          <w:sz w:val="24"/>
          <w:szCs w:val="24"/>
          <w:lang w:eastAsia="en-IN"/>
          <w14:ligatures w14:val="none"/>
        </w:rPr>
        <w:t xml:space="preserve"> from </w:t>
      </w:r>
      <w:r w:rsidRPr="00D53786">
        <w:rPr>
          <w:rFonts w:ascii="Times New Roman" w:eastAsia="Times New Roman" w:hAnsi="Times New Roman" w:cs="Times New Roman"/>
          <w:b/>
          <w:bCs/>
          <w:kern w:val="0"/>
          <w:sz w:val="24"/>
          <w:szCs w:val="24"/>
          <w:lang w:eastAsia="en-IN"/>
          <w14:ligatures w14:val="none"/>
        </w:rPr>
        <w:t>2024 to 2030</w:t>
      </w:r>
      <w:r w:rsidRPr="00D53786">
        <w:rPr>
          <w:rFonts w:ascii="Times New Roman" w:eastAsia="Times New Roman" w:hAnsi="Times New Roman" w:cs="Times New Roman"/>
          <w:kern w:val="0"/>
          <w:sz w:val="24"/>
          <w:szCs w:val="24"/>
          <w:lang w:eastAsia="en-IN"/>
          <w14:ligatures w14:val="none"/>
        </w:rPr>
        <w:t xml:space="preserve">, driven by increased adoption in EV, renewable, and data </w:t>
      </w:r>
      <w:proofErr w:type="spellStart"/>
      <w:r w:rsidRPr="00D53786">
        <w:rPr>
          <w:rFonts w:ascii="Times New Roman" w:eastAsia="Times New Roman" w:hAnsi="Times New Roman" w:cs="Times New Roman"/>
          <w:kern w:val="0"/>
          <w:sz w:val="24"/>
          <w:szCs w:val="24"/>
          <w:lang w:eastAsia="en-IN"/>
          <w14:ligatures w14:val="none"/>
        </w:rPr>
        <w:t>center</w:t>
      </w:r>
      <w:proofErr w:type="spellEnd"/>
      <w:r w:rsidRPr="00D53786">
        <w:rPr>
          <w:rFonts w:ascii="Times New Roman" w:eastAsia="Times New Roman" w:hAnsi="Times New Roman" w:cs="Times New Roman"/>
          <w:kern w:val="0"/>
          <w:sz w:val="24"/>
          <w:szCs w:val="24"/>
          <w:lang w:eastAsia="en-IN"/>
          <w14:ligatures w14:val="none"/>
        </w:rPr>
        <w:t xml:space="preserve"> applications.</w:t>
      </w:r>
    </w:p>
    <w:p w14:paraId="12CCA0D9"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Q3.</w:t>
      </w:r>
      <w:r w:rsidRPr="00D53786">
        <w:rPr>
          <w:rFonts w:ascii="Times New Roman" w:eastAsia="Times New Roman" w:hAnsi="Times New Roman" w:cs="Times New Roman"/>
          <w:kern w:val="0"/>
          <w:sz w:val="24"/>
          <w:szCs w:val="24"/>
          <w:lang w:eastAsia="en-IN"/>
          <w14:ligatures w14:val="none"/>
        </w:rPr>
        <w:t xml:space="preserve"> Who are the major players in the electronic load market?</w:t>
      </w:r>
      <w:r w:rsidRPr="00D53786">
        <w:rPr>
          <w:rFonts w:ascii="Times New Roman" w:eastAsia="Times New Roman" w:hAnsi="Times New Roman" w:cs="Times New Roman"/>
          <w:kern w:val="0"/>
          <w:sz w:val="24"/>
          <w:szCs w:val="24"/>
          <w:lang w:eastAsia="en-IN"/>
          <w14:ligatures w14:val="none"/>
        </w:rPr>
        <w:br/>
      </w:r>
      <w:r w:rsidRPr="00D53786">
        <w:rPr>
          <w:rFonts w:ascii="Times New Roman" w:eastAsia="Times New Roman" w:hAnsi="Times New Roman" w:cs="Times New Roman"/>
          <w:b/>
          <w:bCs/>
          <w:kern w:val="0"/>
          <w:sz w:val="24"/>
          <w:szCs w:val="24"/>
          <w:lang w:eastAsia="en-IN"/>
          <w14:ligatures w14:val="none"/>
        </w:rPr>
        <w:t>A3.</w:t>
      </w:r>
      <w:r w:rsidRPr="00D53786">
        <w:rPr>
          <w:rFonts w:ascii="Times New Roman" w:eastAsia="Times New Roman" w:hAnsi="Times New Roman" w:cs="Times New Roman"/>
          <w:kern w:val="0"/>
          <w:sz w:val="24"/>
          <w:szCs w:val="24"/>
          <w:lang w:eastAsia="en-IN"/>
          <w14:ligatures w14:val="none"/>
        </w:rPr>
        <w:t xml:space="preserve"> Leading vendors include </w:t>
      </w:r>
      <w:r w:rsidRPr="00D53786">
        <w:rPr>
          <w:rFonts w:ascii="Times New Roman" w:eastAsia="Times New Roman" w:hAnsi="Times New Roman" w:cs="Times New Roman"/>
          <w:b/>
          <w:bCs/>
          <w:kern w:val="0"/>
          <w:sz w:val="24"/>
          <w:szCs w:val="24"/>
          <w:lang w:eastAsia="en-IN"/>
          <w14:ligatures w14:val="none"/>
        </w:rPr>
        <w:t xml:space="preserve">Keysight Technologies, Chroma ATE Inc., Tektronix Inc., Kikusui Electronics Corporation, </w:t>
      </w:r>
      <w:proofErr w:type="spellStart"/>
      <w:r w:rsidRPr="00D53786">
        <w:rPr>
          <w:rFonts w:ascii="Times New Roman" w:eastAsia="Times New Roman" w:hAnsi="Times New Roman" w:cs="Times New Roman"/>
          <w:b/>
          <w:bCs/>
          <w:kern w:val="0"/>
          <w:sz w:val="24"/>
          <w:szCs w:val="24"/>
          <w:lang w:eastAsia="en-IN"/>
          <w14:ligatures w14:val="none"/>
        </w:rPr>
        <w:t>Ametek</w:t>
      </w:r>
      <w:proofErr w:type="spellEnd"/>
      <w:r w:rsidRPr="00D53786">
        <w:rPr>
          <w:rFonts w:ascii="Times New Roman" w:eastAsia="Times New Roman" w:hAnsi="Times New Roman" w:cs="Times New Roman"/>
          <w:b/>
          <w:bCs/>
          <w:kern w:val="0"/>
          <w:sz w:val="24"/>
          <w:szCs w:val="24"/>
          <w:lang w:eastAsia="en-IN"/>
          <w14:ligatures w14:val="none"/>
        </w:rPr>
        <w:t xml:space="preserve"> (Sorensen/VTI),</w:t>
      </w:r>
      <w:r w:rsidRPr="00D53786">
        <w:rPr>
          <w:rFonts w:ascii="Times New Roman" w:eastAsia="Times New Roman" w:hAnsi="Times New Roman" w:cs="Times New Roman"/>
          <w:kern w:val="0"/>
          <w:sz w:val="24"/>
          <w:szCs w:val="24"/>
          <w:lang w:eastAsia="en-IN"/>
          <w14:ligatures w14:val="none"/>
        </w:rPr>
        <w:t xml:space="preserve"> and </w:t>
      </w:r>
      <w:r w:rsidRPr="00D53786">
        <w:rPr>
          <w:rFonts w:ascii="Times New Roman" w:eastAsia="Times New Roman" w:hAnsi="Times New Roman" w:cs="Times New Roman"/>
          <w:b/>
          <w:bCs/>
          <w:kern w:val="0"/>
          <w:sz w:val="24"/>
          <w:szCs w:val="24"/>
          <w:lang w:eastAsia="en-IN"/>
          <w14:ligatures w14:val="none"/>
        </w:rPr>
        <w:t>B&amp;K Precision Corporation.</w:t>
      </w:r>
    </w:p>
    <w:p w14:paraId="4F434E6B"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Q4.</w:t>
      </w:r>
      <w:r w:rsidRPr="00D53786">
        <w:rPr>
          <w:rFonts w:ascii="Times New Roman" w:eastAsia="Times New Roman" w:hAnsi="Times New Roman" w:cs="Times New Roman"/>
          <w:kern w:val="0"/>
          <w:sz w:val="24"/>
          <w:szCs w:val="24"/>
          <w:lang w:eastAsia="en-IN"/>
          <w14:ligatures w14:val="none"/>
        </w:rPr>
        <w:t xml:space="preserve"> Which region dominates the electronic load market?</w:t>
      </w:r>
      <w:r w:rsidRPr="00D53786">
        <w:rPr>
          <w:rFonts w:ascii="Times New Roman" w:eastAsia="Times New Roman" w:hAnsi="Times New Roman" w:cs="Times New Roman"/>
          <w:kern w:val="0"/>
          <w:sz w:val="24"/>
          <w:szCs w:val="24"/>
          <w:lang w:eastAsia="en-IN"/>
          <w14:ligatures w14:val="none"/>
        </w:rPr>
        <w:br/>
      </w:r>
      <w:r w:rsidRPr="00D53786">
        <w:rPr>
          <w:rFonts w:ascii="Times New Roman" w:eastAsia="Times New Roman" w:hAnsi="Times New Roman" w:cs="Times New Roman"/>
          <w:b/>
          <w:bCs/>
          <w:kern w:val="0"/>
          <w:sz w:val="24"/>
          <w:szCs w:val="24"/>
          <w:lang w:eastAsia="en-IN"/>
          <w14:ligatures w14:val="none"/>
        </w:rPr>
        <w:t>A4.</w:t>
      </w:r>
      <w:r w:rsidRPr="00D53786">
        <w:rPr>
          <w:rFonts w:ascii="Times New Roman" w:eastAsia="Times New Roman" w:hAnsi="Times New Roman" w:cs="Times New Roman"/>
          <w:kern w:val="0"/>
          <w:sz w:val="24"/>
          <w:szCs w:val="24"/>
          <w:lang w:eastAsia="en-IN"/>
          <w14:ligatures w14:val="none"/>
        </w:rPr>
        <w:t xml:space="preserve"> </w:t>
      </w:r>
      <w:r w:rsidRPr="00D53786">
        <w:rPr>
          <w:rFonts w:ascii="Times New Roman" w:eastAsia="Times New Roman" w:hAnsi="Times New Roman" w:cs="Times New Roman"/>
          <w:b/>
          <w:bCs/>
          <w:kern w:val="0"/>
          <w:sz w:val="24"/>
          <w:szCs w:val="24"/>
          <w:lang w:eastAsia="en-IN"/>
          <w14:ligatures w14:val="none"/>
        </w:rPr>
        <w:t>Asia-Pacific</w:t>
      </w:r>
      <w:r w:rsidRPr="00D53786">
        <w:rPr>
          <w:rFonts w:ascii="Times New Roman" w:eastAsia="Times New Roman" w:hAnsi="Times New Roman" w:cs="Times New Roman"/>
          <w:kern w:val="0"/>
          <w:sz w:val="24"/>
          <w:szCs w:val="24"/>
          <w:lang w:eastAsia="en-IN"/>
          <w14:ligatures w14:val="none"/>
        </w:rPr>
        <w:t xml:space="preserve"> leads globally, driven by large-scale manufacturing, battery testing infrastructure, and renewable energy expansion in </w:t>
      </w:r>
      <w:r w:rsidRPr="00D53786">
        <w:rPr>
          <w:rFonts w:ascii="Times New Roman" w:eastAsia="Times New Roman" w:hAnsi="Times New Roman" w:cs="Times New Roman"/>
          <w:b/>
          <w:bCs/>
          <w:kern w:val="0"/>
          <w:sz w:val="24"/>
          <w:szCs w:val="24"/>
          <w:lang w:eastAsia="en-IN"/>
          <w14:ligatures w14:val="none"/>
        </w:rPr>
        <w:t>China, Japan,</w:t>
      </w:r>
      <w:r w:rsidRPr="00D53786">
        <w:rPr>
          <w:rFonts w:ascii="Times New Roman" w:eastAsia="Times New Roman" w:hAnsi="Times New Roman" w:cs="Times New Roman"/>
          <w:kern w:val="0"/>
          <w:sz w:val="24"/>
          <w:szCs w:val="24"/>
          <w:lang w:eastAsia="en-IN"/>
          <w14:ligatures w14:val="none"/>
        </w:rPr>
        <w:t xml:space="preserve"> and </w:t>
      </w:r>
      <w:r w:rsidRPr="00D53786">
        <w:rPr>
          <w:rFonts w:ascii="Times New Roman" w:eastAsia="Times New Roman" w:hAnsi="Times New Roman" w:cs="Times New Roman"/>
          <w:b/>
          <w:bCs/>
          <w:kern w:val="0"/>
          <w:sz w:val="24"/>
          <w:szCs w:val="24"/>
          <w:lang w:eastAsia="en-IN"/>
          <w14:ligatures w14:val="none"/>
        </w:rPr>
        <w:t>South Korea.</w:t>
      </w:r>
    </w:p>
    <w:p w14:paraId="64243171"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Q5.</w:t>
      </w:r>
      <w:r w:rsidRPr="00D53786">
        <w:rPr>
          <w:rFonts w:ascii="Times New Roman" w:eastAsia="Times New Roman" w:hAnsi="Times New Roman" w:cs="Times New Roman"/>
          <w:kern w:val="0"/>
          <w:sz w:val="24"/>
          <w:szCs w:val="24"/>
          <w:lang w:eastAsia="en-IN"/>
          <w14:ligatures w14:val="none"/>
        </w:rPr>
        <w:t xml:space="preserve"> What factors are driving growth in the electronic load market?</w:t>
      </w:r>
      <w:r w:rsidRPr="00D53786">
        <w:rPr>
          <w:rFonts w:ascii="Times New Roman" w:eastAsia="Times New Roman" w:hAnsi="Times New Roman" w:cs="Times New Roman"/>
          <w:kern w:val="0"/>
          <w:sz w:val="24"/>
          <w:szCs w:val="24"/>
          <w:lang w:eastAsia="en-IN"/>
          <w14:ligatures w14:val="none"/>
        </w:rPr>
        <w:br/>
      </w:r>
      <w:r w:rsidRPr="00D53786">
        <w:rPr>
          <w:rFonts w:ascii="Times New Roman" w:eastAsia="Times New Roman" w:hAnsi="Times New Roman" w:cs="Times New Roman"/>
          <w:b/>
          <w:bCs/>
          <w:kern w:val="0"/>
          <w:sz w:val="24"/>
          <w:szCs w:val="24"/>
          <w:lang w:eastAsia="en-IN"/>
          <w14:ligatures w14:val="none"/>
        </w:rPr>
        <w:t>A5.</w:t>
      </w:r>
      <w:r w:rsidRPr="00D53786">
        <w:rPr>
          <w:rFonts w:ascii="Times New Roman" w:eastAsia="Times New Roman" w:hAnsi="Times New Roman" w:cs="Times New Roman"/>
          <w:kern w:val="0"/>
          <w:sz w:val="24"/>
          <w:szCs w:val="24"/>
          <w:lang w:eastAsia="en-IN"/>
          <w14:ligatures w14:val="none"/>
        </w:rPr>
        <w:t xml:space="preserve"> Growth is </w:t>
      </w:r>
      <w:proofErr w:type="spellStart"/>
      <w:r w:rsidRPr="00D53786">
        <w:rPr>
          <w:rFonts w:ascii="Times New Roman" w:eastAsia="Times New Roman" w:hAnsi="Times New Roman" w:cs="Times New Roman"/>
          <w:kern w:val="0"/>
          <w:sz w:val="24"/>
          <w:szCs w:val="24"/>
          <w:lang w:eastAsia="en-IN"/>
          <w14:ligatures w14:val="none"/>
        </w:rPr>
        <w:t>fueled</w:t>
      </w:r>
      <w:proofErr w:type="spellEnd"/>
      <w:r w:rsidRPr="00D53786">
        <w:rPr>
          <w:rFonts w:ascii="Times New Roman" w:eastAsia="Times New Roman" w:hAnsi="Times New Roman" w:cs="Times New Roman"/>
          <w:kern w:val="0"/>
          <w:sz w:val="24"/>
          <w:szCs w:val="24"/>
          <w:lang w:eastAsia="en-IN"/>
          <w14:ligatures w14:val="none"/>
        </w:rPr>
        <w:t xml:space="preserve"> by the </w:t>
      </w:r>
      <w:r w:rsidRPr="00D53786">
        <w:rPr>
          <w:rFonts w:ascii="Times New Roman" w:eastAsia="Times New Roman" w:hAnsi="Times New Roman" w:cs="Times New Roman"/>
          <w:b/>
          <w:bCs/>
          <w:kern w:val="0"/>
          <w:sz w:val="24"/>
          <w:szCs w:val="24"/>
          <w:lang w:eastAsia="en-IN"/>
          <w14:ligatures w14:val="none"/>
        </w:rPr>
        <w:t>surge in EV production, renewable integration, AI-driven automation,</w:t>
      </w:r>
      <w:r w:rsidRPr="00D53786">
        <w:rPr>
          <w:rFonts w:ascii="Times New Roman" w:eastAsia="Times New Roman" w:hAnsi="Times New Roman" w:cs="Times New Roman"/>
          <w:kern w:val="0"/>
          <w:sz w:val="24"/>
          <w:szCs w:val="24"/>
          <w:lang w:eastAsia="en-IN"/>
          <w14:ligatures w14:val="none"/>
        </w:rPr>
        <w:t xml:space="preserve"> and a </w:t>
      </w:r>
      <w:r w:rsidRPr="00D53786">
        <w:rPr>
          <w:rFonts w:ascii="Times New Roman" w:eastAsia="Times New Roman" w:hAnsi="Times New Roman" w:cs="Times New Roman"/>
          <w:b/>
          <w:bCs/>
          <w:kern w:val="0"/>
          <w:sz w:val="24"/>
          <w:szCs w:val="24"/>
          <w:lang w:eastAsia="en-IN"/>
          <w14:ligatures w14:val="none"/>
        </w:rPr>
        <w:t>shift toward regenerative and modular testing systems.</w:t>
      </w:r>
    </w:p>
    <w:p w14:paraId="5B899C55"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7CC55BBB">
          <v:rect id="_x0000_i1041" style="width:0;height:1.5pt" o:hralign="center" o:hrstd="t" o:hr="t" fillcolor="#a0a0a0" stroked="f"/>
        </w:pict>
      </w:r>
    </w:p>
    <w:p w14:paraId="493F5261"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C. JSON-LD SEO Schema</w:t>
      </w:r>
    </w:p>
    <w:p w14:paraId="1D48237D"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3A5D0926">
          <v:rect id="_x0000_i1042" style="width:0;height:1.5pt" o:hralign="center" o:hrstd="t" o:hr="t" fillcolor="#a0a0a0" stroked="f"/>
        </w:pict>
      </w:r>
    </w:p>
    <w:p w14:paraId="73863A7D" w14:textId="77777777" w:rsidR="00D53786" w:rsidRPr="00D53786" w:rsidRDefault="00D53786" w:rsidP="00D5378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1. Breadcrumb Schema</w:t>
      </w:r>
    </w:p>
    <w:p w14:paraId="7F7EC392"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w:t>
      </w:r>
    </w:p>
    <w:p w14:paraId="3D21A31D"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"@context": "https://schema.org",</w:t>
      </w:r>
    </w:p>
    <w:p w14:paraId="4E7B58BD"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w:t>
      </w:r>
      <w:proofErr w:type="spellStart"/>
      <w:r w:rsidRPr="00D53786">
        <w:rPr>
          <w:rFonts w:ascii="Courier New" w:eastAsia="Times New Roman" w:hAnsi="Courier New" w:cs="Courier New"/>
          <w:kern w:val="0"/>
          <w:sz w:val="20"/>
          <w:szCs w:val="20"/>
          <w:lang w:eastAsia="en-IN"/>
          <w14:ligatures w14:val="none"/>
        </w:rPr>
        <w:t>BreadcrumbList</w:t>
      </w:r>
      <w:proofErr w:type="spellEnd"/>
      <w:r w:rsidRPr="00D53786">
        <w:rPr>
          <w:rFonts w:ascii="Courier New" w:eastAsia="Times New Roman" w:hAnsi="Courier New" w:cs="Courier New"/>
          <w:kern w:val="0"/>
          <w:sz w:val="20"/>
          <w:szCs w:val="20"/>
          <w:lang w:eastAsia="en-IN"/>
          <w14:ligatures w14:val="none"/>
        </w:rPr>
        <w:t>",</w:t>
      </w:r>
    </w:p>
    <w:p w14:paraId="6D083641"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lastRenderedPageBreak/>
        <w:t xml:space="preserve">  "</w:t>
      </w:r>
      <w:proofErr w:type="spellStart"/>
      <w:r w:rsidRPr="00D53786">
        <w:rPr>
          <w:rFonts w:ascii="Courier New" w:eastAsia="Times New Roman" w:hAnsi="Courier New" w:cs="Courier New"/>
          <w:kern w:val="0"/>
          <w:sz w:val="20"/>
          <w:szCs w:val="20"/>
          <w:lang w:eastAsia="en-IN"/>
          <w14:ligatures w14:val="none"/>
        </w:rPr>
        <w:t>itemListElement</w:t>
      </w:r>
      <w:proofErr w:type="spellEnd"/>
      <w:r w:rsidRPr="00D53786">
        <w:rPr>
          <w:rFonts w:ascii="Courier New" w:eastAsia="Times New Roman" w:hAnsi="Courier New" w:cs="Courier New"/>
          <w:kern w:val="0"/>
          <w:sz w:val="20"/>
          <w:szCs w:val="20"/>
          <w:lang w:eastAsia="en-IN"/>
          <w14:ligatures w14:val="none"/>
        </w:rPr>
        <w:t>": [</w:t>
      </w:r>
    </w:p>
    <w:p w14:paraId="6F165585"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46DBBD89"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w:t>
      </w:r>
      <w:proofErr w:type="spellStart"/>
      <w:r w:rsidRPr="00D53786">
        <w:rPr>
          <w:rFonts w:ascii="Courier New" w:eastAsia="Times New Roman" w:hAnsi="Courier New" w:cs="Courier New"/>
          <w:kern w:val="0"/>
          <w:sz w:val="20"/>
          <w:szCs w:val="20"/>
          <w:lang w:eastAsia="en-IN"/>
          <w14:ligatures w14:val="none"/>
        </w:rPr>
        <w:t>ListItem</w:t>
      </w:r>
      <w:proofErr w:type="spellEnd"/>
      <w:r w:rsidRPr="00D53786">
        <w:rPr>
          <w:rFonts w:ascii="Courier New" w:eastAsia="Times New Roman" w:hAnsi="Courier New" w:cs="Courier New"/>
          <w:kern w:val="0"/>
          <w:sz w:val="20"/>
          <w:szCs w:val="20"/>
          <w:lang w:eastAsia="en-IN"/>
          <w14:ligatures w14:val="none"/>
        </w:rPr>
        <w:t>",</w:t>
      </w:r>
    </w:p>
    <w:p w14:paraId="77031219"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"position": 1,</w:t>
      </w:r>
    </w:p>
    <w:p w14:paraId="4BDA4769"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"name": "Home",</w:t>
      </w:r>
    </w:p>
    <w:p w14:paraId="0FF26A94"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"item": "https://www.strategicmarketresearch.com/"</w:t>
      </w:r>
    </w:p>
    <w:p w14:paraId="61EF64AA"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37F5B0BD"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678A1A79"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w:t>
      </w:r>
      <w:proofErr w:type="spellStart"/>
      <w:r w:rsidRPr="00D53786">
        <w:rPr>
          <w:rFonts w:ascii="Courier New" w:eastAsia="Times New Roman" w:hAnsi="Courier New" w:cs="Courier New"/>
          <w:kern w:val="0"/>
          <w:sz w:val="20"/>
          <w:szCs w:val="20"/>
          <w:lang w:eastAsia="en-IN"/>
          <w14:ligatures w14:val="none"/>
        </w:rPr>
        <w:t>ListItem</w:t>
      </w:r>
      <w:proofErr w:type="spellEnd"/>
      <w:r w:rsidRPr="00D53786">
        <w:rPr>
          <w:rFonts w:ascii="Courier New" w:eastAsia="Times New Roman" w:hAnsi="Courier New" w:cs="Courier New"/>
          <w:kern w:val="0"/>
          <w:sz w:val="20"/>
          <w:szCs w:val="20"/>
          <w:lang w:eastAsia="en-IN"/>
          <w14:ligatures w14:val="none"/>
        </w:rPr>
        <w:t>",</w:t>
      </w:r>
    </w:p>
    <w:p w14:paraId="38268FAA"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"position": 2,</w:t>
      </w:r>
    </w:p>
    <w:p w14:paraId="3A624254" w14:textId="1E27A6F0"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"name": "Industrial </w:t>
      </w:r>
      <w:proofErr w:type="gramStart"/>
      <w:r w:rsidRPr="00D53786">
        <w:rPr>
          <w:rFonts w:ascii="Courier New" w:eastAsia="Times New Roman" w:hAnsi="Courier New" w:cs="Courier New"/>
          <w:kern w:val="0"/>
          <w:sz w:val="20"/>
          <w:szCs w:val="20"/>
          <w:lang w:eastAsia="en-IN"/>
          <w14:ligatures w14:val="none"/>
        </w:rPr>
        <w:t>And</w:t>
      </w:r>
      <w:proofErr w:type="gramEnd"/>
      <w:r w:rsidRPr="00D53786">
        <w:rPr>
          <w:rFonts w:ascii="Courier New" w:eastAsia="Times New Roman" w:hAnsi="Courier New" w:cs="Courier New"/>
          <w:kern w:val="0"/>
          <w:sz w:val="20"/>
          <w:szCs w:val="20"/>
          <w:lang w:eastAsia="en-IN"/>
          <w14:ligatures w14:val="none"/>
        </w:rPr>
        <w:t xml:space="preserve"> Embedded Electronics",</w:t>
      </w:r>
    </w:p>
    <w:p w14:paraId="669754A0" w14:textId="20195DD5"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"item": "https://www.strategicmarketresearch.com/report/industrial-and-embedded-electronics"</w:t>
      </w:r>
    </w:p>
    <w:p w14:paraId="56965C3C"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615D4907"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52C78C93"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w:t>
      </w:r>
      <w:proofErr w:type="spellStart"/>
      <w:r w:rsidRPr="00D53786">
        <w:rPr>
          <w:rFonts w:ascii="Courier New" w:eastAsia="Times New Roman" w:hAnsi="Courier New" w:cs="Courier New"/>
          <w:kern w:val="0"/>
          <w:sz w:val="20"/>
          <w:szCs w:val="20"/>
          <w:lang w:eastAsia="en-IN"/>
          <w14:ligatures w14:val="none"/>
        </w:rPr>
        <w:t>ListItem</w:t>
      </w:r>
      <w:proofErr w:type="spellEnd"/>
      <w:r w:rsidRPr="00D53786">
        <w:rPr>
          <w:rFonts w:ascii="Courier New" w:eastAsia="Times New Roman" w:hAnsi="Courier New" w:cs="Courier New"/>
          <w:kern w:val="0"/>
          <w:sz w:val="20"/>
          <w:szCs w:val="20"/>
          <w:lang w:eastAsia="en-IN"/>
          <w14:ligatures w14:val="none"/>
        </w:rPr>
        <w:t>",</w:t>
      </w:r>
    </w:p>
    <w:p w14:paraId="4C68C6FB"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"position": 3,</w:t>
      </w:r>
    </w:p>
    <w:p w14:paraId="6AA67461"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"name": "Electronic Load Market Report 2030",</w:t>
      </w:r>
    </w:p>
    <w:p w14:paraId="0ECBAE58"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"item": "https://www.strategicmarketresearch.com/market-report/electronic-load-market"</w:t>
      </w:r>
    </w:p>
    <w:p w14:paraId="36EC182C"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1A681E49"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275EA93E"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w:t>
      </w:r>
    </w:p>
    <w:p w14:paraId="758F7760"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1E34C628">
          <v:rect id="_x0000_i1043" style="width:0;height:1.5pt" o:hralign="center" o:hrstd="t" o:hr="t" fillcolor="#a0a0a0" stroked="f"/>
        </w:pict>
      </w:r>
    </w:p>
    <w:p w14:paraId="1BE3A57F" w14:textId="77777777" w:rsidR="00D53786" w:rsidRPr="00D53786" w:rsidRDefault="00D53786" w:rsidP="00D5378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2. FAQ Schema</w:t>
      </w:r>
    </w:p>
    <w:p w14:paraId="0750CA4A"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w:t>
      </w:r>
    </w:p>
    <w:p w14:paraId="416D217F"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"@context": "https://schema.org",</w:t>
      </w:r>
    </w:p>
    <w:p w14:paraId="12AAC9D9"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w:t>
      </w:r>
      <w:proofErr w:type="spellStart"/>
      <w:r w:rsidRPr="00D53786">
        <w:rPr>
          <w:rFonts w:ascii="Courier New" w:eastAsia="Times New Roman" w:hAnsi="Courier New" w:cs="Courier New"/>
          <w:kern w:val="0"/>
          <w:sz w:val="20"/>
          <w:szCs w:val="20"/>
          <w:lang w:eastAsia="en-IN"/>
          <w14:ligatures w14:val="none"/>
        </w:rPr>
        <w:t>FAQPage</w:t>
      </w:r>
      <w:proofErr w:type="spellEnd"/>
      <w:r w:rsidRPr="00D53786">
        <w:rPr>
          <w:rFonts w:ascii="Courier New" w:eastAsia="Times New Roman" w:hAnsi="Courier New" w:cs="Courier New"/>
          <w:kern w:val="0"/>
          <w:sz w:val="20"/>
          <w:szCs w:val="20"/>
          <w:lang w:eastAsia="en-IN"/>
          <w14:ligatures w14:val="none"/>
        </w:rPr>
        <w:t>",</w:t>
      </w:r>
    </w:p>
    <w:p w14:paraId="3D0E52F6"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roofErr w:type="spellStart"/>
      <w:r w:rsidRPr="00D53786">
        <w:rPr>
          <w:rFonts w:ascii="Courier New" w:eastAsia="Times New Roman" w:hAnsi="Courier New" w:cs="Courier New"/>
          <w:kern w:val="0"/>
          <w:sz w:val="20"/>
          <w:szCs w:val="20"/>
          <w:lang w:eastAsia="en-IN"/>
          <w14:ligatures w14:val="none"/>
        </w:rPr>
        <w:t>mainEntity</w:t>
      </w:r>
      <w:proofErr w:type="spellEnd"/>
      <w:r w:rsidRPr="00D53786">
        <w:rPr>
          <w:rFonts w:ascii="Courier New" w:eastAsia="Times New Roman" w:hAnsi="Courier New" w:cs="Courier New"/>
          <w:kern w:val="0"/>
          <w:sz w:val="20"/>
          <w:szCs w:val="20"/>
          <w:lang w:eastAsia="en-IN"/>
          <w14:ligatures w14:val="none"/>
        </w:rPr>
        <w:t>": [</w:t>
      </w:r>
    </w:p>
    <w:p w14:paraId="69918BFE"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0FB48D4E"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"Question",</w:t>
      </w:r>
    </w:p>
    <w:p w14:paraId="1C9DB0BF"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"name": "How big is the electronic load market?",</w:t>
      </w:r>
    </w:p>
    <w:p w14:paraId="689246D5"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roofErr w:type="spellStart"/>
      <w:r w:rsidRPr="00D53786">
        <w:rPr>
          <w:rFonts w:ascii="Courier New" w:eastAsia="Times New Roman" w:hAnsi="Courier New" w:cs="Courier New"/>
          <w:kern w:val="0"/>
          <w:sz w:val="20"/>
          <w:szCs w:val="20"/>
          <w:lang w:eastAsia="en-IN"/>
          <w14:ligatures w14:val="none"/>
        </w:rPr>
        <w:t>acceptedAnswer</w:t>
      </w:r>
      <w:proofErr w:type="spellEnd"/>
      <w:r w:rsidRPr="00D53786">
        <w:rPr>
          <w:rFonts w:ascii="Courier New" w:eastAsia="Times New Roman" w:hAnsi="Courier New" w:cs="Courier New"/>
          <w:kern w:val="0"/>
          <w:sz w:val="20"/>
          <w:szCs w:val="20"/>
          <w:lang w:eastAsia="en-IN"/>
          <w14:ligatures w14:val="none"/>
        </w:rPr>
        <w:t>": {</w:t>
      </w:r>
    </w:p>
    <w:p w14:paraId="4EB4431A"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"Answer",</w:t>
      </w:r>
    </w:p>
    <w:p w14:paraId="747F2198"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"text": "The global electronic load market is valued at USD 3.2 billion in 2024, projected to reach USD 4.9 billion by 2030."</w:t>
      </w:r>
    </w:p>
    <w:p w14:paraId="4C38CCAA"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3A1066C2"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2242E184"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7AD251E7"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"Question",</w:t>
      </w:r>
    </w:p>
    <w:p w14:paraId="719CF9A9"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"name": "What is the CAGR for the electronic load market during the forecast period?",</w:t>
      </w:r>
    </w:p>
    <w:p w14:paraId="2E22B438"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roofErr w:type="spellStart"/>
      <w:r w:rsidRPr="00D53786">
        <w:rPr>
          <w:rFonts w:ascii="Courier New" w:eastAsia="Times New Roman" w:hAnsi="Courier New" w:cs="Courier New"/>
          <w:kern w:val="0"/>
          <w:sz w:val="20"/>
          <w:szCs w:val="20"/>
          <w:lang w:eastAsia="en-IN"/>
          <w14:ligatures w14:val="none"/>
        </w:rPr>
        <w:t>acceptedAnswer</w:t>
      </w:r>
      <w:proofErr w:type="spellEnd"/>
      <w:r w:rsidRPr="00D53786">
        <w:rPr>
          <w:rFonts w:ascii="Courier New" w:eastAsia="Times New Roman" w:hAnsi="Courier New" w:cs="Courier New"/>
          <w:kern w:val="0"/>
          <w:sz w:val="20"/>
          <w:szCs w:val="20"/>
          <w:lang w:eastAsia="en-IN"/>
          <w14:ligatures w14:val="none"/>
        </w:rPr>
        <w:t>": {</w:t>
      </w:r>
    </w:p>
    <w:p w14:paraId="04688A82"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"Answer",</w:t>
      </w:r>
    </w:p>
    <w:p w14:paraId="39965F9D"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"text": "The market is growing at a CAGR of 6.5% from 2024 to 2030, driven by increased adoption in EV, renewable, and data </w:t>
      </w:r>
      <w:proofErr w:type="spellStart"/>
      <w:r w:rsidRPr="00D53786">
        <w:rPr>
          <w:rFonts w:ascii="Courier New" w:eastAsia="Times New Roman" w:hAnsi="Courier New" w:cs="Courier New"/>
          <w:kern w:val="0"/>
          <w:sz w:val="20"/>
          <w:szCs w:val="20"/>
          <w:lang w:eastAsia="en-IN"/>
          <w14:ligatures w14:val="none"/>
        </w:rPr>
        <w:t>center</w:t>
      </w:r>
      <w:proofErr w:type="spellEnd"/>
      <w:r w:rsidRPr="00D53786">
        <w:rPr>
          <w:rFonts w:ascii="Courier New" w:eastAsia="Times New Roman" w:hAnsi="Courier New" w:cs="Courier New"/>
          <w:kern w:val="0"/>
          <w:sz w:val="20"/>
          <w:szCs w:val="20"/>
          <w:lang w:eastAsia="en-IN"/>
          <w14:ligatures w14:val="none"/>
        </w:rPr>
        <w:t xml:space="preserve"> applications."</w:t>
      </w:r>
    </w:p>
    <w:p w14:paraId="58DEE153"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79771E71"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69D7C777"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160C0829"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"Question",</w:t>
      </w:r>
    </w:p>
    <w:p w14:paraId="66A1BDE5"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"name": "Who are the major players in the electronic load market?",</w:t>
      </w:r>
    </w:p>
    <w:p w14:paraId="65FEF273"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roofErr w:type="spellStart"/>
      <w:r w:rsidRPr="00D53786">
        <w:rPr>
          <w:rFonts w:ascii="Courier New" w:eastAsia="Times New Roman" w:hAnsi="Courier New" w:cs="Courier New"/>
          <w:kern w:val="0"/>
          <w:sz w:val="20"/>
          <w:szCs w:val="20"/>
          <w:lang w:eastAsia="en-IN"/>
          <w14:ligatures w14:val="none"/>
        </w:rPr>
        <w:t>acceptedAnswer</w:t>
      </w:r>
      <w:proofErr w:type="spellEnd"/>
      <w:r w:rsidRPr="00D53786">
        <w:rPr>
          <w:rFonts w:ascii="Courier New" w:eastAsia="Times New Roman" w:hAnsi="Courier New" w:cs="Courier New"/>
          <w:kern w:val="0"/>
          <w:sz w:val="20"/>
          <w:szCs w:val="20"/>
          <w:lang w:eastAsia="en-IN"/>
          <w14:ligatures w14:val="none"/>
        </w:rPr>
        <w:t>": {</w:t>
      </w:r>
    </w:p>
    <w:p w14:paraId="00A81413"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"Answer",</w:t>
      </w:r>
    </w:p>
    <w:p w14:paraId="4B16DEC4"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"text": "Leading vendors include Keysight Technologies, Chroma ATE Inc., Tektronix Inc., Kikusui Electronics Corporation, </w:t>
      </w:r>
      <w:proofErr w:type="spellStart"/>
      <w:r w:rsidRPr="00D53786">
        <w:rPr>
          <w:rFonts w:ascii="Courier New" w:eastAsia="Times New Roman" w:hAnsi="Courier New" w:cs="Courier New"/>
          <w:kern w:val="0"/>
          <w:sz w:val="20"/>
          <w:szCs w:val="20"/>
          <w:lang w:eastAsia="en-IN"/>
          <w14:ligatures w14:val="none"/>
        </w:rPr>
        <w:t>Ametek</w:t>
      </w:r>
      <w:proofErr w:type="spellEnd"/>
      <w:r w:rsidRPr="00D53786">
        <w:rPr>
          <w:rFonts w:ascii="Courier New" w:eastAsia="Times New Roman" w:hAnsi="Courier New" w:cs="Courier New"/>
          <w:kern w:val="0"/>
          <w:sz w:val="20"/>
          <w:szCs w:val="20"/>
          <w:lang w:eastAsia="en-IN"/>
          <w14:ligatures w14:val="none"/>
        </w:rPr>
        <w:t xml:space="preserve"> (Sorensen/VTI), and B&amp;K Precision Corporation."</w:t>
      </w:r>
    </w:p>
    <w:p w14:paraId="476CD215"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34C43C82"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lastRenderedPageBreak/>
        <w:t xml:space="preserve">    },</w:t>
      </w:r>
    </w:p>
    <w:p w14:paraId="675208A3"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51224502"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"Question",</w:t>
      </w:r>
    </w:p>
    <w:p w14:paraId="2ABE37DE"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"name": "Which region dominates the electronic load market?",</w:t>
      </w:r>
    </w:p>
    <w:p w14:paraId="5E7206D4"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roofErr w:type="spellStart"/>
      <w:r w:rsidRPr="00D53786">
        <w:rPr>
          <w:rFonts w:ascii="Courier New" w:eastAsia="Times New Roman" w:hAnsi="Courier New" w:cs="Courier New"/>
          <w:kern w:val="0"/>
          <w:sz w:val="20"/>
          <w:szCs w:val="20"/>
          <w:lang w:eastAsia="en-IN"/>
          <w14:ligatures w14:val="none"/>
        </w:rPr>
        <w:t>acceptedAnswer</w:t>
      </w:r>
      <w:proofErr w:type="spellEnd"/>
      <w:r w:rsidRPr="00D53786">
        <w:rPr>
          <w:rFonts w:ascii="Courier New" w:eastAsia="Times New Roman" w:hAnsi="Courier New" w:cs="Courier New"/>
          <w:kern w:val="0"/>
          <w:sz w:val="20"/>
          <w:szCs w:val="20"/>
          <w:lang w:eastAsia="en-IN"/>
          <w14:ligatures w14:val="none"/>
        </w:rPr>
        <w:t>": {</w:t>
      </w:r>
    </w:p>
    <w:p w14:paraId="577CE248"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"Answer",</w:t>
      </w:r>
    </w:p>
    <w:p w14:paraId="6D01DA3E"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"text": "Asia-Pacific leads globally, driven by large-scale manufacturing, battery testing infrastructure, and renewable energy expansion in China, Japan, and South Korea."</w:t>
      </w:r>
    </w:p>
    <w:p w14:paraId="7B1E608D"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576AEDF1"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3C3725F8"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2AB878C1"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"Question",</w:t>
      </w:r>
    </w:p>
    <w:p w14:paraId="01FD5FE8"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"name": "What factors are driving growth in the electronic load market?",</w:t>
      </w:r>
    </w:p>
    <w:p w14:paraId="7054E7F3"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roofErr w:type="spellStart"/>
      <w:r w:rsidRPr="00D53786">
        <w:rPr>
          <w:rFonts w:ascii="Courier New" w:eastAsia="Times New Roman" w:hAnsi="Courier New" w:cs="Courier New"/>
          <w:kern w:val="0"/>
          <w:sz w:val="20"/>
          <w:szCs w:val="20"/>
          <w:lang w:eastAsia="en-IN"/>
          <w14:ligatures w14:val="none"/>
        </w:rPr>
        <w:t>acceptedAnswer</w:t>
      </w:r>
      <w:proofErr w:type="spellEnd"/>
      <w:r w:rsidRPr="00D53786">
        <w:rPr>
          <w:rFonts w:ascii="Courier New" w:eastAsia="Times New Roman" w:hAnsi="Courier New" w:cs="Courier New"/>
          <w:kern w:val="0"/>
          <w:sz w:val="20"/>
          <w:szCs w:val="20"/>
          <w:lang w:eastAsia="en-IN"/>
          <w14:ligatures w14:val="none"/>
        </w:rPr>
        <w:t>": {</w:t>
      </w:r>
    </w:p>
    <w:p w14:paraId="0453369E"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"@type": "Answer",</w:t>
      </w:r>
    </w:p>
    <w:p w14:paraId="0762EDA5"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"text": "Growth is </w:t>
      </w:r>
      <w:proofErr w:type="spellStart"/>
      <w:r w:rsidRPr="00D53786">
        <w:rPr>
          <w:rFonts w:ascii="Courier New" w:eastAsia="Times New Roman" w:hAnsi="Courier New" w:cs="Courier New"/>
          <w:kern w:val="0"/>
          <w:sz w:val="20"/>
          <w:szCs w:val="20"/>
          <w:lang w:eastAsia="en-IN"/>
          <w14:ligatures w14:val="none"/>
        </w:rPr>
        <w:t>fueled</w:t>
      </w:r>
      <w:proofErr w:type="spellEnd"/>
      <w:r w:rsidRPr="00D53786">
        <w:rPr>
          <w:rFonts w:ascii="Courier New" w:eastAsia="Times New Roman" w:hAnsi="Courier New" w:cs="Courier New"/>
          <w:kern w:val="0"/>
          <w:sz w:val="20"/>
          <w:szCs w:val="20"/>
          <w:lang w:eastAsia="en-IN"/>
          <w14:ligatures w14:val="none"/>
        </w:rPr>
        <w:t xml:space="preserve"> by the surge in EV production, renewable integration, AI-driven automation, and a shift toward regenerative and modular testing systems."</w:t>
      </w:r>
    </w:p>
    <w:p w14:paraId="794386CA"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2E96E7E6"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6E4B2769"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 xml:space="preserve">  ]</w:t>
      </w:r>
    </w:p>
    <w:p w14:paraId="5433E493" w14:textId="77777777" w:rsidR="00D53786" w:rsidRPr="00D53786" w:rsidRDefault="00D53786" w:rsidP="00D53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53786">
        <w:rPr>
          <w:rFonts w:ascii="Courier New" w:eastAsia="Times New Roman" w:hAnsi="Courier New" w:cs="Courier New"/>
          <w:kern w:val="0"/>
          <w:sz w:val="20"/>
          <w:szCs w:val="20"/>
          <w:lang w:eastAsia="en-IN"/>
          <w14:ligatures w14:val="none"/>
        </w:rPr>
        <w:t>}</w:t>
      </w:r>
    </w:p>
    <w:p w14:paraId="454F2041" w14:textId="77777777" w:rsidR="00D53786" w:rsidRDefault="00D53786">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4E6B008" w14:textId="03F4117A" w:rsidR="00D53786" w:rsidRPr="00D53786" w:rsidRDefault="00D53786" w:rsidP="00D537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53786">
        <w:rPr>
          <w:rFonts w:ascii="Times New Roman" w:eastAsia="Times New Roman" w:hAnsi="Times New Roman" w:cs="Times New Roman"/>
          <w:b/>
          <w:bCs/>
          <w:kern w:val="36"/>
          <w:sz w:val="48"/>
          <w:szCs w:val="48"/>
          <w:lang w:eastAsia="en-IN"/>
          <w14:ligatures w14:val="none"/>
        </w:rPr>
        <w:lastRenderedPageBreak/>
        <w:t>9. Table of Contents</w:t>
      </w:r>
    </w:p>
    <w:p w14:paraId="50FC20DC" w14:textId="77777777" w:rsidR="00D53786" w:rsidRPr="00D53786" w:rsidRDefault="00D53786" w:rsidP="00D537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Title: Table of Contents for Electronic Load Market Report (2024–2030)</w:t>
      </w:r>
    </w:p>
    <w:p w14:paraId="73857ECC"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20EF46BC">
          <v:rect id="_x0000_i1045" style="width:0;height:1.5pt" o:hralign="center" o:hrstd="t" o:hr="t" fillcolor="#a0a0a0" stroked="f"/>
        </w:pict>
      </w:r>
    </w:p>
    <w:p w14:paraId="635E4102"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Executive Summary</w:t>
      </w:r>
    </w:p>
    <w:p w14:paraId="31F0CEF5" w14:textId="77777777" w:rsidR="00D53786" w:rsidRPr="00D53786" w:rsidRDefault="00D53786" w:rsidP="00D5378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Overview</w:t>
      </w:r>
    </w:p>
    <w:p w14:paraId="7E404FB0" w14:textId="77777777" w:rsidR="00D53786" w:rsidRPr="00D53786" w:rsidRDefault="00D53786" w:rsidP="00D5378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Attractiveness by Product Type, Voltage Range, Application, and Region</w:t>
      </w:r>
    </w:p>
    <w:p w14:paraId="043E061B" w14:textId="77777777" w:rsidR="00D53786" w:rsidRPr="00D53786" w:rsidRDefault="00D53786" w:rsidP="00D5378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Strategic Insights from Key Executives (CXO Perspective)</w:t>
      </w:r>
    </w:p>
    <w:p w14:paraId="5A7CF454" w14:textId="77777777" w:rsidR="00D53786" w:rsidRPr="00D53786" w:rsidRDefault="00D53786" w:rsidP="00D5378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Historical Market Size and Future Projections (2019–2030)</w:t>
      </w:r>
    </w:p>
    <w:p w14:paraId="06B60F0A" w14:textId="77777777" w:rsidR="00D53786" w:rsidRPr="00D53786" w:rsidRDefault="00D53786" w:rsidP="00D5378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Summary of Market Segmentation by Product Type, Voltage Range, Application, and Region</w:t>
      </w:r>
    </w:p>
    <w:p w14:paraId="116BA1EA"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16795A70">
          <v:rect id="_x0000_i1046" style="width:0;height:1.5pt" o:hralign="center" o:hrstd="t" o:hr="t" fillcolor="#a0a0a0" stroked="f"/>
        </w:pict>
      </w:r>
    </w:p>
    <w:p w14:paraId="692F5915"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Market Share Analysis</w:t>
      </w:r>
    </w:p>
    <w:p w14:paraId="58797AFB" w14:textId="77777777" w:rsidR="00D53786" w:rsidRPr="00D53786" w:rsidRDefault="00D53786" w:rsidP="00D5378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Leading Players by Revenue and Market Share</w:t>
      </w:r>
    </w:p>
    <w:p w14:paraId="476FCECB" w14:textId="77777777" w:rsidR="00D53786" w:rsidRPr="00D53786" w:rsidRDefault="00D53786" w:rsidP="00D5378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Share Analysis by Product Type, Voltage Range, and Application</w:t>
      </w:r>
    </w:p>
    <w:p w14:paraId="275D12E5"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488F40BF">
          <v:rect id="_x0000_i1047" style="width:0;height:1.5pt" o:hralign="center" o:hrstd="t" o:hr="t" fillcolor="#a0a0a0" stroked="f"/>
        </w:pict>
      </w:r>
    </w:p>
    <w:p w14:paraId="38AAAA2B"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Investment Opportunities in the Electronic Load Market</w:t>
      </w:r>
    </w:p>
    <w:p w14:paraId="064EF856" w14:textId="77777777" w:rsidR="00D53786" w:rsidRPr="00D53786" w:rsidRDefault="00D53786" w:rsidP="00D53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Key Developments and Innovations</w:t>
      </w:r>
    </w:p>
    <w:p w14:paraId="1E999E03" w14:textId="77777777" w:rsidR="00D53786" w:rsidRPr="00D53786" w:rsidRDefault="00D53786" w:rsidP="00D53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Mergers, Acquisitions, and Strategic Partnerships</w:t>
      </w:r>
    </w:p>
    <w:p w14:paraId="064F975C" w14:textId="77777777" w:rsidR="00D53786" w:rsidRPr="00D53786" w:rsidRDefault="00D53786" w:rsidP="00D5378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High-Growth Segments for Investment</w:t>
      </w:r>
    </w:p>
    <w:p w14:paraId="366E55BA"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3AB3B2DC">
          <v:rect id="_x0000_i1048" style="width:0;height:1.5pt" o:hralign="center" o:hrstd="t" o:hr="t" fillcolor="#a0a0a0" stroked="f"/>
        </w:pict>
      </w:r>
    </w:p>
    <w:p w14:paraId="41DB87FA"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Market Introduction</w:t>
      </w:r>
    </w:p>
    <w:p w14:paraId="1DFC5FA2" w14:textId="77777777" w:rsidR="00D53786" w:rsidRPr="00D53786" w:rsidRDefault="00D53786" w:rsidP="00D5378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Definition and Scope of the Study</w:t>
      </w:r>
    </w:p>
    <w:p w14:paraId="75ED8D36" w14:textId="77777777" w:rsidR="00D53786" w:rsidRPr="00D53786" w:rsidRDefault="00D53786" w:rsidP="00D5378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Structure and Key Findings</w:t>
      </w:r>
    </w:p>
    <w:p w14:paraId="354F35C5" w14:textId="77777777" w:rsidR="00D53786" w:rsidRPr="00D53786" w:rsidRDefault="00D53786" w:rsidP="00D5378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Overview of Top Investment Pockets</w:t>
      </w:r>
    </w:p>
    <w:p w14:paraId="3ACEA8CC"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1AE162BD">
          <v:rect id="_x0000_i1049" style="width:0;height:1.5pt" o:hralign="center" o:hrstd="t" o:hr="t" fillcolor="#a0a0a0" stroked="f"/>
        </w:pict>
      </w:r>
    </w:p>
    <w:p w14:paraId="252E78F8"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Research Methodology</w:t>
      </w:r>
    </w:p>
    <w:p w14:paraId="02E39A4A" w14:textId="77777777" w:rsidR="00D53786" w:rsidRPr="00D53786" w:rsidRDefault="00D53786" w:rsidP="00D5378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Research Process Overview</w:t>
      </w:r>
    </w:p>
    <w:p w14:paraId="70A2B457" w14:textId="77777777" w:rsidR="00D53786" w:rsidRPr="00D53786" w:rsidRDefault="00D53786" w:rsidP="00D5378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Primary and Secondary Research Approaches</w:t>
      </w:r>
    </w:p>
    <w:p w14:paraId="2CED54EF" w14:textId="77777777" w:rsidR="00D53786" w:rsidRPr="00D53786" w:rsidRDefault="00D53786" w:rsidP="00D5378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Size Estimation and Forecasting Techniques</w:t>
      </w:r>
    </w:p>
    <w:p w14:paraId="27E031D0"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5395A4B5">
          <v:rect id="_x0000_i1050" style="width:0;height:1.5pt" o:hralign="center" o:hrstd="t" o:hr="t" fillcolor="#a0a0a0" stroked="f"/>
        </w:pict>
      </w:r>
    </w:p>
    <w:p w14:paraId="5EE3BBFF"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lastRenderedPageBreak/>
        <w:t>Market Dynamics</w:t>
      </w:r>
    </w:p>
    <w:p w14:paraId="61B011C2" w14:textId="77777777" w:rsidR="00D53786" w:rsidRPr="00D53786" w:rsidRDefault="00D53786" w:rsidP="00D5378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Key Market Drivers</w:t>
      </w:r>
    </w:p>
    <w:p w14:paraId="3AA61D70" w14:textId="77777777" w:rsidR="00D53786" w:rsidRPr="00D53786" w:rsidRDefault="00D53786" w:rsidP="00D5378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Challenges and Restraints Impacting Growth</w:t>
      </w:r>
    </w:p>
    <w:p w14:paraId="11C422FD" w14:textId="77777777" w:rsidR="00D53786" w:rsidRPr="00D53786" w:rsidRDefault="00D53786" w:rsidP="00D5378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Emerging Opportunities for Stakeholders</w:t>
      </w:r>
    </w:p>
    <w:p w14:paraId="2C7EFA76" w14:textId="77777777" w:rsidR="00D53786" w:rsidRPr="00D53786" w:rsidRDefault="00D53786" w:rsidP="00D5378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Technological Advancements in Power Testing and Automation</w:t>
      </w:r>
    </w:p>
    <w:p w14:paraId="1E5B3D56" w14:textId="77777777" w:rsidR="00D53786" w:rsidRPr="00D53786" w:rsidRDefault="00D53786" w:rsidP="00D5378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Industry Standards and Regulatory Landscape</w:t>
      </w:r>
    </w:p>
    <w:p w14:paraId="2D4CD61F"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2EDC8880">
          <v:rect id="_x0000_i1051" style="width:0;height:1.5pt" o:hralign="center" o:hrstd="t" o:hr="t" fillcolor="#a0a0a0" stroked="f"/>
        </w:pict>
      </w:r>
    </w:p>
    <w:p w14:paraId="77BF40D8"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Global Electronic Load Market Analysis</w:t>
      </w:r>
    </w:p>
    <w:p w14:paraId="7F2799A6" w14:textId="77777777" w:rsidR="00D53786" w:rsidRPr="00D53786" w:rsidRDefault="00D53786" w:rsidP="00D5378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Historical Market Size and Volume (2019–2023)</w:t>
      </w:r>
    </w:p>
    <w:p w14:paraId="2D3E66D3" w14:textId="77777777" w:rsidR="00D53786" w:rsidRPr="00D53786" w:rsidRDefault="00D53786" w:rsidP="00D5378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Size and Volume Forecasts (2024–2030)</w:t>
      </w:r>
    </w:p>
    <w:p w14:paraId="4DFB6752" w14:textId="77777777" w:rsidR="00D53786" w:rsidRPr="00D53786" w:rsidRDefault="00D53786" w:rsidP="00D5378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Market Analysis by Product Type:</w:t>
      </w:r>
    </w:p>
    <w:p w14:paraId="40B7973F" w14:textId="77777777" w:rsidR="00D53786" w:rsidRPr="00D53786" w:rsidRDefault="00D53786" w:rsidP="00D5378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DC Electronic Loads</w:t>
      </w:r>
    </w:p>
    <w:p w14:paraId="5E321949" w14:textId="77777777" w:rsidR="00D53786" w:rsidRPr="00D53786" w:rsidRDefault="00D53786" w:rsidP="00D5378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AC Electronic Loads</w:t>
      </w:r>
    </w:p>
    <w:p w14:paraId="4300F7B6" w14:textId="77777777" w:rsidR="00D53786" w:rsidRPr="00D53786" w:rsidRDefault="00D53786" w:rsidP="00D5378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Market Analysis by Voltage Range:</w:t>
      </w:r>
    </w:p>
    <w:p w14:paraId="172BD411" w14:textId="77777777" w:rsidR="00D53786" w:rsidRPr="00D53786" w:rsidRDefault="00D53786" w:rsidP="00D5378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Low Voltage (Below 200V)</w:t>
      </w:r>
    </w:p>
    <w:p w14:paraId="07734694" w14:textId="77777777" w:rsidR="00D53786" w:rsidRPr="00D53786" w:rsidRDefault="00D53786" w:rsidP="00D5378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Medium Voltage (200V–600V)</w:t>
      </w:r>
    </w:p>
    <w:p w14:paraId="6C674A4B" w14:textId="77777777" w:rsidR="00D53786" w:rsidRPr="00D53786" w:rsidRDefault="00D53786" w:rsidP="00D5378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High Voltage (Above 600V)</w:t>
      </w:r>
    </w:p>
    <w:p w14:paraId="519A17BB" w14:textId="77777777" w:rsidR="00D53786" w:rsidRPr="00D53786" w:rsidRDefault="00D53786" w:rsidP="00D5378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Market Analysis by Application:</w:t>
      </w:r>
    </w:p>
    <w:p w14:paraId="1F8D3DC6" w14:textId="77777777" w:rsidR="00D53786" w:rsidRPr="00D53786" w:rsidRDefault="00D53786" w:rsidP="00D5378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Automotive &amp; EV Testing</w:t>
      </w:r>
    </w:p>
    <w:p w14:paraId="08878A6F" w14:textId="77777777" w:rsidR="00D53786" w:rsidRPr="00D53786" w:rsidRDefault="00D53786" w:rsidP="00D5378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Telecommunication &amp; Data </w:t>
      </w:r>
      <w:proofErr w:type="spellStart"/>
      <w:r w:rsidRPr="00D53786">
        <w:rPr>
          <w:rFonts w:ascii="Times New Roman" w:eastAsia="Times New Roman" w:hAnsi="Times New Roman" w:cs="Times New Roman"/>
          <w:kern w:val="0"/>
          <w:sz w:val="24"/>
          <w:szCs w:val="24"/>
          <w:lang w:eastAsia="en-IN"/>
          <w14:ligatures w14:val="none"/>
        </w:rPr>
        <w:t>Centers</w:t>
      </w:r>
      <w:proofErr w:type="spellEnd"/>
    </w:p>
    <w:p w14:paraId="52D66BF6" w14:textId="77777777" w:rsidR="00D53786" w:rsidRPr="00D53786" w:rsidRDefault="00D53786" w:rsidP="00D5378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Renewable Energy Systems</w:t>
      </w:r>
    </w:p>
    <w:p w14:paraId="06F89995" w14:textId="77777777" w:rsidR="00D53786" w:rsidRPr="00D53786" w:rsidRDefault="00D53786" w:rsidP="00D5378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 xml:space="preserve">Aerospace &amp; </w:t>
      </w:r>
      <w:proofErr w:type="spellStart"/>
      <w:r w:rsidRPr="00D53786">
        <w:rPr>
          <w:rFonts w:ascii="Times New Roman" w:eastAsia="Times New Roman" w:hAnsi="Times New Roman" w:cs="Times New Roman"/>
          <w:kern w:val="0"/>
          <w:sz w:val="24"/>
          <w:szCs w:val="24"/>
          <w:lang w:eastAsia="en-IN"/>
          <w14:ligatures w14:val="none"/>
        </w:rPr>
        <w:t>Defense</w:t>
      </w:r>
      <w:proofErr w:type="spellEnd"/>
    </w:p>
    <w:p w14:paraId="0A289B1C" w14:textId="77777777" w:rsidR="00D53786" w:rsidRPr="00D53786" w:rsidRDefault="00D53786" w:rsidP="00D5378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Industrial Automation</w:t>
      </w:r>
    </w:p>
    <w:p w14:paraId="52D33A91" w14:textId="77777777" w:rsidR="00D53786" w:rsidRPr="00D53786" w:rsidRDefault="00D53786" w:rsidP="00D5378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Market Analysis by Region:</w:t>
      </w:r>
    </w:p>
    <w:p w14:paraId="0C7AABC3" w14:textId="77777777" w:rsidR="00D53786" w:rsidRPr="00D53786" w:rsidRDefault="00D53786" w:rsidP="00D5378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North America</w:t>
      </w:r>
    </w:p>
    <w:p w14:paraId="591C1E92" w14:textId="77777777" w:rsidR="00D53786" w:rsidRPr="00D53786" w:rsidRDefault="00D53786" w:rsidP="00D5378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Europe</w:t>
      </w:r>
    </w:p>
    <w:p w14:paraId="26CDB2DD" w14:textId="77777777" w:rsidR="00D53786" w:rsidRPr="00D53786" w:rsidRDefault="00D53786" w:rsidP="00D5378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Asia-Pacific</w:t>
      </w:r>
    </w:p>
    <w:p w14:paraId="3C538A5F" w14:textId="77777777" w:rsidR="00D53786" w:rsidRPr="00D53786" w:rsidRDefault="00D53786" w:rsidP="00D5378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Latin America</w:t>
      </w:r>
    </w:p>
    <w:p w14:paraId="6BF0404A" w14:textId="77777777" w:rsidR="00D53786" w:rsidRPr="00D53786" w:rsidRDefault="00D53786" w:rsidP="00D5378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Middle East &amp; Africa</w:t>
      </w:r>
    </w:p>
    <w:p w14:paraId="7ADF58A8"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5D6D5AAF">
          <v:rect id="_x0000_i1052" style="width:0;height:1.5pt" o:hralign="center" o:hrstd="t" o:hr="t" fillcolor="#a0a0a0" stroked="f"/>
        </w:pict>
      </w:r>
    </w:p>
    <w:p w14:paraId="655915F2"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Regional Market Analysis</w:t>
      </w:r>
    </w:p>
    <w:p w14:paraId="25ABDAEE" w14:textId="77777777" w:rsidR="00D53786" w:rsidRPr="00D53786" w:rsidRDefault="00D53786" w:rsidP="00D5378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North America Electronic Load Market Analysis</w:t>
      </w:r>
    </w:p>
    <w:p w14:paraId="4CFA9328" w14:textId="77777777" w:rsidR="00D53786" w:rsidRPr="00D53786" w:rsidRDefault="00D53786" w:rsidP="00D5378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Historical Market Size and Volume (2019–2023)</w:t>
      </w:r>
    </w:p>
    <w:p w14:paraId="43EC564C" w14:textId="77777777" w:rsidR="00D53786" w:rsidRPr="00D53786" w:rsidRDefault="00D53786" w:rsidP="00D5378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lastRenderedPageBreak/>
        <w:t>Market Size and Volume Forecasts (2024–2030)</w:t>
      </w:r>
    </w:p>
    <w:p w14:paraId="5CB7899C" w14:textId="77777777" w:rsidR="00D53786" w:rsidRPr="00D53786" w:rsidRDefault="00D53786" w:rsidP="00D5378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Analysis by Product Type, Voltage Range, and Application</w:t>
      </w:r>
    </w:p>
    <w:p w14:paraId="08270403" w14:textId="77777777" w:rsidR="00D53786" w:rsidRPr="00D53786" w:rsidRDefault="00D53786" w:rsidP="00D5378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Country-Level Breakdown: United States, Canada, Mexico</w:t>
      </w:r>
    </w:p>
    <w:p w14:paraId="5BD18E80" w14:textId="77777777" w:rsidR="00D53786" w:rsidRPr="00D53786" w:rsidRDefault="00D53786" w:rsidP="00D5378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Europe Electronic Load Market Analysis</w:t>
      </w:r>
    </w:p>
    <w:p w14:paraId="1154B32C" w14:textId="77777777" w:rsidR="00D53786" w:rsidRPr="00D53786" w:rsidRDefault="00D53786" w:rsidP="00D5378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Historical Market Size and Volume (2019–2023)</w:t>
      </w:r>
    </w:p>
    <w:p w14:paraId="796A5D52" w14:textId="77777777" w:rsidR="00D53786" w:rsidRPr="00D53786" w:rsidRDefault="00D53786" w:rsidP="00D5378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Size and Volume Forecasts (2024–2030)</w:t>
      </w:r>
    </w:p>
    <w:p w14:paraId="008B17CA" w14:textId="77777777" w:rsidR="00D53786" w:rsidRPr="00D53786" w:rsidRDefault="00D53786" w:rsidP="00D5378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Analysis by Product Type, Voltage Range, and Application</w:t>
      </w:r>
    </w:p>
    <w:p w14:paraId="731C63BE" w14:textId="77777777" w:rsidR="00D53786" w:rsidRPr="00D53786" w:rsidRDefault="00D53786" w:rsidP="00D5378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232B552E" w14:textId="77777777" w:rsidR="00D53786" w:rsidRPr="00D53786" w:rsidRDefault="00D53786" w:rsidP="00D5378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Asia-Pacific Electronic Load Market Analysis</w:t>
      </w:r>
    </w:p>
    <w:p w14:paraId="506F8CF8" w14:textId="77777777" w:rsidR="00D53786" w:rsidRPr="00D53786" w:rsidRDefault="00D53786" w:rsidP="00D5378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Historical Market Size and Volume (2019–2023)</w:t>
      </w:r>
    </w:p>
    <w:p w14:paraId="627FD5F7" w14:textId="77777777" w:rsidR="00D53786" w:rsidRPr="00D53786" w:rsidRDefault="00D53786" w:rsidP="00D5378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Size and Volume Forecasts (2024–2030)</w:t>
      </w:r>
    </w:p>
    <w:p w14:paraId="5D4056B2" w14:textId="77777777" w:rsidR="00D53786" w:rsidRPr="00D53786" w:rsidRDefault="00D53786" w:rsidP="00D5378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Analysis by Product Type, Voltage Range, and Application</w:t>
      </w:r>
    </w:p>
    <w:p w14:paraId="084ACF12" w14:textId="77777777" w:rsidR="00D53786" w:rsidRPr="00D53786" w:rsidRDefault="00D53786" w:rsidP="00D5378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Country-Level Breakdown: China, Japan, South Korea, India, Rest of Asia-Pacific</w:t>
      </w:r>
    </w:p>
    <w:p w14:paraId="38F6A84D" w14:textId="77777777" w:rsidR="00D53786" w:rsidRPr="00D53786" w:rsidRDefault="00D53786" w:rsidP="00D5378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Latin America Electronic Load Market Analysis</w:t>
      </w:r>
    </w:p>
    <w:p w14:paraId="69A365BE" w14:textId="77777777" w:rsidR="00D53786" w:rsidRPr="00D53786" w:rsidRDefault="00D53786" w:rsidP="00D5378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Historical Market Size and Volume (2019–2023)</w:t>
      </w:r>
    </w:p>
    <w:p w14:paraId="3C8306B6" w14:textId="77777777" w:rsidR="00D53786" w:rsidRPr="00D53786" w:rsidRDefault="00D53786" w:rsidP="00D5378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Size and Volume Forecasts (2024–2030)</w:t>
      </w:r>
    </w:p>
    <w:p w14:paraId="09A5420C" w14:textId="77777777" w:rsidR="00D53786" w:rsidRPr="00D53786" w:rsidRDefault="00D53786" w:rsidP="00D5378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Analysis by Product Type, Voltage Range, and Application</w:t>
      </w:r>
    </w:p>
    <w:p w14:paraId="23E3763E" w14:textId="77777777" w:rsidR="00D53786" w:rsidRPr="00D53786" w:rsidRDefault="00D53786" w:rsidP="00D5378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Country-Level Breakdown: Brazil, Argentina, Rest of Latin America</w:t>
      </w:r>
    </w:p>
    <w:p w14:paraId="683BDE9F" w14:textId="77777777" w:rsidR="00D53786" w:rsidRPr="00D53786" w:rsidRDefault="00D53786" w:rsidP="00D5378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53786">
        <w:rPr>
          <w:rFonts w:ascii="Times New Roman" w:eastAsia="Times New Roman" w:hAnsi="Times New Roman" w:cs="Times New Roman"/>
          <w:b/>
          <w:bCs/>
          <w:kern w:val="0"/>
          <w:sz w:val="24"/>
          <w:szCs w:val="24"/>
          <w:lang w:eastAsia="en-IN"/>
          <w14:ligatures w14:val="none"/>
        </w:rPr>
        <w:t>Middle East &amp; Africa Electronic Load Market Analysis</w:t>
      </w:r>
    </w:p>
    <w:p w14:paraId="5BD85925" w14:textId="77777777" w:rsidR="00D53786" w:rsidRPr="00D53786" w:rsidRDefault="00D53786" w:rsidP="00D5378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Historical Market Size and Volume (2019–2023)</w:t>
      </w:r>
    </w:p>
    <w:p w14:paraId="15E0C30D" w14:textId="77777777" w:rsidR="00D53786" w:rsidRPr="00D53786" w:rsidRDefault="00D53786" w:rsidP="00D5378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Size and Volume Forecasts (2024–2030)</w:t>
      </w:r>
    </w:p>
    <w:p w14:paraId="6AA77EB2" w14:textId="77777777" w:rsidR="00D53786" w:rsidRPr="00D53786" w:rsidRDefault="00D53786" w:rsidP="00D5378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Analysis by Product Type, Voltage Range, and Application</w:t>
      </w:r>
    </w:p>
    <w:p w14:paraId="36B45C9D" w14:textId="77777777" w:rsidR="00D53786" w:rsidRPr="00D53786" w:rsidRDefault="00D53786" w:rsidP="00D5378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Country-Level Breakdown: GCC Countries, South Africa, Rest of Middle East &amp; Africa</w:t>
      </w:r>
    </w:p>
    <w:p w14:paraId="4051C6BB"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473CD0A7">
          <v:rect id="_x0000_i1053" style="width:0;height:1.5pt" o:hralign="center" o:hrstd="t" o:hr="t" fillcolor="#a0a0a0" stroked="f"/>
        </w:pict>
      </w:r>
    </w:p>
    <w:p w14:paraId="1C41C9A7"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Key Players and Competitive Analysis</w:t>
      </w:r>
    </w:p>
    <w:p w14:paraId="22E1DDB7" w14:textId="77777777" w:rsidR="00D53786" w:rsidRPr="00D53786" w:rsidRDefault="00D53786" w:rsidP="00D5378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Keysight Technologies – Global Leader in Programmable Load Systems</w:t>
      </w:r>
    </w:p>
    <w:p w14:paraId="4E038B59" w14:textId="77777777" w:rsidR="00D53786" w:rsidRPr="00D53786" w:rsidRDefault="00D53786" w:rsidP="00D5378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Chroma ATE Inc. – Regenerative Load Innovator and Manufacturing Powerhouse</w:t>
      </w:r>
    </w:p>
    <w:p w14:paraId="7905B550" w14:textId="77777777" w:rsidR="00D53786" w:rsidRPr="00D53786" w:rsidRDefault="00D53786" w:rsidP="00D5378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Tektronix Inc. – Integrated AI and Measurement Technology Provider</w:t>
      </w:r>
    </w:p>
    <w:p w14:paraId="6B09B20D" w14:textId="77777777" w:rsidR="00D53786" w:rsidRPr="00D53786" w:rsidRDefault="00D53786" w:rsidP="00D5378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Kikusui Electronics Corporation – Specialist in Aerospace and High-Voltage Testing</w:t>
      </w:r>
    </w:p>
    <w:p w14:paraId="6E007D74" w14:textId="77777777" w:rsidR="00D53786" w:rsidRPr="00D53786" w:rsidRDefault="00D53786" w:rsidP="00D5378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53786">
        <w:rPr>
          <w:rFonts w:ascii="Times New Roman" w:eastAsia="Times New Roman" w:hAnsi="Times New Roman" w:cs="Times New Roman"/>
          <w:kern w:val="0"/>
          <w:sz w:val="24"/>
          <w:szCs w:val="24"/>
          <w:lang w:eastAsia="en-IN"/>
          <w14:ligatures w14:val="none"/>
        </w:rPr>
        <w:t>Ametek</w:t>
      </w:r>
      <w:proofErr w:type="spellEnd"/>
      <w:r w:rsidRPr="00D53786">
        <w:rPr>
          <w:rFonts w:ascii="Times New Roman" w:eastAsia="Times New Roman" w:hAnsi="Times New Roman" w:cs="Times New Roman"/>
          <w:kern w:val="0"/>
          <w:sz w:val="24"/>
          <w:szCs w:val="24"/>
          <w:lang w:eastAsia="en-IN"/>
          <w14:ligatures w14:val="none"/>
        </w:rPr>
        <w:t xml:space="preserve"> (Sorensen / VTI Instruments) – High-Power Industrial and </w:t>
      </w:r>
      <w:proofErr w:type="spellStart"/>
      <w:r w:rsidRPr="00D53786">
        <w:rPr>
          <w:rFonts w:ascii="Times New Roman" w:eastAsia="Times New Roman" w:hAnsi="Times New Roman" w:cs="Times New Roman"/>
          <w:kern w:val="0"/>
          <w:sz w:val="24"/>
          <w:szCs w:val="24"/>
          <w:lang w:eastAsia="en-IN"/>
          <w14:ligatures w14:val="none"/>
        </w:rPr>
        <w:t>Defense</w:t>
      </w:r>
      <w:proofErr w:type="spellEnd"/>
      <w:r w:rsidRPr="00D53786">
        <w:rPr>
          <w:rFonts w:ascii="Times New Roman" w:eastAsia="Times New Roman" w:hAnsi="Times New Roman" w:cs="Times New Roman"/>
          <w:kern w:val="0"/>
          <w:sz w:val="24"/>
          <w:szCs w:val="24"/>
          <w:lang w:eastAsia="en-IN"/>
          <w14:ligatures w14:val="none"/>
        </w:rPr>
        <w:t xml:space="preserve"> Applications</w:t>
      </w:r>
    </w:p>
    <w:p w14:paraId="23D9B82A" w14:textId="77777777" w:rsidR="00D53786" w:rsidRPr="00D53786" w:rsidRDefault="00D53786" w:rsidP="00D5378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B&amp;K Precision Corporation – Cost-Effective and Modular R&amp;D Testing Solutions</w:t>
      </w:r>
    </w:p>
    <w:p w14:paraId="727AE1D2"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031D71C9">
          <v:rect id="_x0000_i1054" style="width:0;height:1.5pt" o:hralign="center" o:hrstd="t" o:hr="t" fillcolor="#a0a0a0" stroked="f"/>
        </w:pict>
      </w:r>
    </w:p>
    <w:p w14:paraId="6F3628D3"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Appendix</w:t>
      </w:r>
    </w:p>
    <w:p w14:paraId="0BC92A74" w14:textId="77777777" w:rsidR="00D53786" w:rsidRPr="00D53786" w:rsidRDefault="00D53786" w:rsidP="00D5378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lastRenderedPageBreak/>
        <w:t>Abbreviations and Terminologies Used in the Report</w:t>
      </w:r>
    </w:p>
    <w:p w14:paraId="3F6E6B19" w14:textId="77777777" w:rsidR="00D53786" w:rsidRPr="00D53786" w:rsidRDefault="00D53786" w:rsidP="00D5378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References and Sources</w:t>
      </w:r>
    </w:p>
    <w:p w14:paraId="0A0F7873"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1BA2DAB4">
          <v:rect id="_x0000_i1055" style="width:0;height:1.5pt" o:hralign="center" o:hrstd="t" o:hr="t" fillcolor="#a0a0a0" stroked="f"/>
        </w:pict>
      </w:r>
    </w:p>
    <w:p w14:paraId="0E8C8981"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List of Tables</w:t>
      </w:r>
    </w:p>
    <w:p w14:paraId="4083D668" w14:textId="77777777" w:rsidR="00D53786" w:rsidRPr="00D53786" w:rsidRDefault="00D53786" w:rsidP="00D5378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Size by Product Type, Voltage Range, Application, and Region (2024–2030)</w:t>
      </w:r>
    </w:p>
    <w:p w14:paraId="1CC524A2" w14:textId="77777777" w:rsidR="00D53786" w:rsidRPr="00D53786" w:rsidRDefault="00D53786" w:rsidP="00D5378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Regional Market Breakdown by Product Type and Voltage Range (2024–2030)</w:t>
      </w:r>
    </w:p>
    <w:p w14:paraId="521B0DF4" w14:textId="77777777" w:rsidR="00D53786" w:rsidRPr="00D53786" w:rsidRDefault="00D53786" w:rsidP="00D53786">
      <w:pPr>
        <w:spacing w:after="0"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pict w14:anchorId="51ACE516">
          <v:rect id="_x0000_i1056" style="width:0;height:1.5pt" o:hralign="center" o:hrstd="t" o:hr="t" fillcolor="#a0a0a0" stroked="f"/>
        </w:pict>
      </w:r>
    </w:p>
    <w:p w14:paraId="72F31ED5" w14:textId="77777777" w:rsidR="00D53786" w:rsidRPr="00D53786" w:rsidRDefault="00D53786" w:rsidP="00D537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53786">
        <w:rPr>
          <w:rFonts w:ascii="Times New Roman" w:eastAsia="Times New Roman" w:hAnsi="Times New Roman" w:cs="Times New Roman"/>
          <w:b/>
          <w:bCs/>
          <w:kern w:val="0"/>
          <w:sz w:val="27"/>
          <w:szCs w:val="27"/>
          <w:lang w:eastAsia="en-IN"/>
          <w14:ligatures w14:val="none"/>
        </w:rPr>
        <w:t>List of Figures</w:t>
      </w:r>
    </w:p>
    <w:p w14:paraId="73F2BF5F" w14:textId="77777777" w:rsidR="00D53786" w:rsidRPr="00D53786" w:rsidRDefault="00D53786" w:rsidP="00D5378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Dynamics: Drivers, Restraints, Opportunities, and Challenges</w:t>
      </w:r>
    </w:p>
    <w:p w14:paraId="42A4923A" w14:textId="77777777" w:rsidR="00D53786" w:rsidRPr="00D53786" w:rsidRDefault="00D53786" w:rsidP="00D5378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Regional Market Snapshot for Key Regions</w:t>
      </w:r>
    </w:p>
    <w:p w14:paraId="3E8A9882" w14:textId="77777777" w:rsidR="00D53786" w:rsidRPr="00D53786" w:rsidRDefault="00D53786" w:rsidP="00D5378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Competitive Landscape and Market Share Analysis</w:t>
      </w:r>
    </w:p>
    <w:p w14:paraId="66097A1B" w14:textId="77777777" w:rsidR="00D53786" w:rsidRPr="00D53786" w:rsidRDefault="00D53786" w:rsidP="00D5378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Growth Strategies Adopted by Key Players</w:t>
      </w:r>
    </w:p>
    <w:p w14:paraId="01BA6496" w14:textId="3BDF635F" w:rsidR="00FC77B6" w:rsidRPr="00D53786" w:rsidRDefault="00D53786" w:rsidP="00D5378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53786">
        <w:rPr>
          <w:rFonts w:ascii="Times New Roman" w:eastAsia="Times New Roman" w:hAnsi="Times New Roman" w:cs="Times New Roman"/>
          <w:kern w:val="0"/>
          <w:sz w:val="24"/>
          <w:szCs w:val="24"/>
          <w:lang w:eastAsia="en-IN"/>
          <w14:ligatures w14:val="none"/>
        </w:rPr>
        <w:t>Market Share by Product Type, Voltage Range, and Application (2024 vs. 2030)</w:t>
      </w:r>
    </w:p>
    <w:sectPr w:rsidR="00FC77B6" w:rsidRPr="00D53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57795"/>
    <w:multiLevelType w:val="multilevel"/>
    <w:tmpl w:val="9F5A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50E0E"/>
    <w:multiLevelType w:val="multilevel"/>
    <w:tmpl w:val="A51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00868"/>
    <w:multiLevelType w:val="multilevel"/>
    <w:tmpl w:val="6A10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54937"/>
    <w:multiLevelType w:val="multilevel"/>
    <w:tmpl w:val="010A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F6CA6"/>
    <w:multiLevelType w:val="multilevel"/>
    <w:tmpl w:val="E8AA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96E3D"/>
    <w:multiLevelType w:val="multilevel"/>
    <w:tmpl w:val="C2AE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10124"/>
    <w:multiLevelType w:val="multilevel"/>
    <w:tmpl w:val="CC42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94739"/>
    <w:multiLevelType w:val="multilevel"/>
    <w:tmpl w:val="4DCA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30A87"/>
    <w:multiLevelType w:val="multilevel"/>
    <w:tmpl w:val="281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1528B"/>
    <w:multiLevelType w:val="multilevel"/>
    <w:tmpl w:val="EF3A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B15DA"/>
    <w:multiLevelType w:val="multilevel"/>
    <w:tmpl w:val="F152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562A3"/>
    <w:multiLevelType w:val="multilevel"/>
    <w:tmpl w:val="85D4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B35EF"/>
    <w:multiLevelType w:val="multilevel"/>
    <w:tmpl w:val="AFD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65C35"/>
    <w:multiLevelType w:val="multilevel"/>
    <w:tmpl w:val="6F90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30751"/>
    <w:multiLevelType w:val="multilevel"/>
    <w:tmpl w:val="9B76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46AFE"/>
    <w:multiLevelType w:val="multilevel"/>
    <w:tmpl w:val="A16E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B0D80"/>
    <w:multiLevelType w:val="multilevel"/>
    <w:tmpl w:val="326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27C65"/>
    <w:multiLevelType w:val="multilevel"/>
    <w:tmpl w:val="2A88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21729"/>
    <w:multiLevelType w:val="multilevel"/>
    <w:tmpl w:val="49E0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25325"/>
    <w:multiLevelType w:val="multilevel"/>
    <w:tmpl w:val="13B6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874E79"/>
    <w:multiLevelType w:val="multilevel"/>
    <w:tmpl w:val="8278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92F96"/>
    <w:multiLevelType w:val="multilevel"/>
    <w:tmpl w:val="B38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B17A9"/>
    <w:multiLevelType w:val="multilevel"/>
    <w:tmpl w:val="ACBA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212A05"/>
    <w:multiLevelType w:val="multilevel"/>
    <w:tmpl w:val="691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6338D"/>
    <w:multiLevelType w:val="multilevel"/>
    <w:tmpl w:val="AB92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624809">
    <w:abstractNumId w:val="0"/>
  </w:num>
  <w:num w:numId="2" w16cid:durableId="1730035678">
    <w:abstractNumId w:val="13"/>
  </w:num>
  <w:num w:numId="3" w16cid:durableId="1125007473">
    <w:abstractNumId w:val="23"/>
  </w:num>
  <w:num w:numId="4" w16cid:durableId="1923488265">
    <w:abstractNumId w:val="21"/>
  </w:num>
  <w:num w:numId="5" w16cid:durableId="1957448117">
    <w:abstractNumId w:val="24"/>
  </w:num>
  <w:num w:numId="6" w16cid:durableId="1947762309">
    <w:abstractNumId w:val="7"/>
  </w:num>
  <w:num w:numId="7" w16cid:durableId="1480227963">
    <w:abstractNumId w:val="3"/>
  </w:num>
  <w:num w:numId="8" w16cid:durableId="424614053">
    <w:abstractNumId w:val="11"/>
  </w:num>
  <w:num w:numId="9" w16cid:durableId="1300964478">
    <w:abstractNumId w:val="4"/>
  </w:num>
  <w:num w:numId="10" w16cid:durableId="988439828">
    <w:abstractNumId w:val="5"/>
  </w:num>
  <w:num w:numId="11" w16cid:durableId="1881933507">
    <w:abstractNumId w:val="22"/>
  </w:num>
  <w:num w:numId="12" w16cid:durableId="878396255">
    <w:abstractNumId w:val="1"/>
  </w:num>
  <w:num w:numId="13" w16cid:durableId="544411392">
    <w:abstractNumId w:val="18"/>
  </w:num>
  <w:num w:numId="14" w16cid:durableId="1082334815">
    <w:abstractNumId w:val="9"/>
  </w:num>
  <w:num w:numId="15" w16cid:durableId="2012830009">
    <w:abstractNumId w:val="15"/>
  </w:num>
  <w:num w:numId="16" w16cid:durableId="400639801">
    <w:abstractNumId w:val="10"/>
  </w:num>
  <w:num w:numId="17" w16cid:durableId="448471755">
    <w:abstractNumId w:val="8"/>
  </w:num>
  <w:num w:numId="18" w16cid:durableId="713190266">
    <w:abstractNumId w:val="2"/>
  </w:num>
  <w:num w:numId="19" w16cid:durableId="1017393864">
    <w:abstractNumId w:val="20"/>
  </w:num>
  <w:num w:numId="20" w16cid:durableId="1857764870">
    <w:abstractNumId w:val="16"/>
  </w:num>
  <w:num w:numId="21" w16cid:durableId="1825853934">
    <w:abstractNumId w:val="6"/>
  </w:num>
  <w:num w:numId="22" w16cid:durableId="1101682061">
    <w:abstractNumId w:val="14"/>
  </w:num>
  <w:num w:numId="23" w16cid:durableId="1637445878">
    <w:abstractNumId w:val="12"/>
  </w:num>
  <w:num w:numId="24" w16cid:durableId="1101487075">
    <w:abstractNumId w:val="19"/>
  </w:num>
  <w:num w:numId="25" w16cid:durableId="10020020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786"/>
    <w:rsid w:val="0013754B"/>
    <w:rsid w:val="00344AB7"/>
    <w:rsid w:val="004025C4"/>
    <w:rsid w:val="0095754B"/>
    <w:rsid w:val="00D53786"/>
    <w:rsid w:val="00DE711D"/>
    <w:rsid w:val="00FC4204"/>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7ADE"/>
  <w15:chartTrackingRefBased/>
  <w15:docId w15:val="{90C63657-DCF3-4211-977B-83BF6ABF7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7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37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37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37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37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3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D537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37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37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37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37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3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786"/>
    <w:rPr>
      <w:rFonts w:eastAsiaTheme="majorEastAsia" w:cstheme="majorBidi"/>
      <w:color w:val="272727" w:themeColor="text1" w:themeTint="D8"/>
    </w:rPr>
  </w:style>
  <w:style w:type="paragraph" w:styleId="Title">
    <w:name w:val="Title"/>
    <w:basedOn w:val="Normal"/>
    <w:next w:val="Normal"/>
    <w:link w:val="TitleChar"/>
    <w:uiPriority w:val="10"/>
    <w:qFormat/>
    <w:rsid w:val="00D53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786"/>
    <w:pPr>
      <w:spacing w:before="160"/>
      <w:jc w:val="center"/>
    </w:pPr>
    <w:rPr>
      <w:i/>
      <w:iCs/>
      <w:color w:val="404040" w:themeColor="text1" w:themeTint="BF"/>
    </w:rPr>
  </w:style>
  <w:style w:type="character" w:customStyle="1" w:styleId="QuoteChar">
    <w:name w:val="Quote Char"/>
    <w:basedOn w:val="DefaultParagraphFont"/>
    <w:link w:val="Quote"/>
    <w:uiPriority w:val="29"/>
    <w:rsid w:val="00D53786"/>
    <w:rPr>
      <w:i/>
      <w:iCs/>
      <w:color w:val="404040" w:themeColor="text1" w:themeTint="BF"/>
    </w:rPr>
  </w:style>
  <w:style w:type="paragraph" w:styleId="ListParagraph">
    <w:name w:val="List Paragraph"/>
    <w:basedOn w:val="Normal"/>
    <w:uiPriority w:val="34"/>
    <w:qFormat/>
    <w:rsid w:val="00D53786"/>
    <w:pPr>
      <w:ind w:left="720"/>
      <w:contextualSpacing/>
    </w:pPr>
  </w:style>
  <w:style w:type="character" w:styleId="IntenseEmphasis">
    <w:name w:val="Intense Emphasis"/>
    <w:basedOn w:val="DefaultParagraphFont"/>
    <w:uiPriority w:val="21"/>
    <w:qFormat/>
    <w:rsid w:val="00D53786"/>
    <w:rPr>
      <w:i/>
      <w:iCs/>
      <w:color w:val="2F5496" w:themeColor="accent1" w:themeShade="BF"/>
    </w:rPr>
  </w:style>
  <w:style w:type="paragraph" w:styleId="IntenseQuote">
    <w:name w:val="Intense Quote"/>
    <w:basedOn w:val="Normal"/>
    <w:next w:val="Normal"/>
    <w:link w:val="IntenseQuoteChar"/>
    <w:uiPriority w:val="30"/>
    <w:qFormat/>
    <w:rsid w:val="00D53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3786"/>
    <w:rPr>
      <w:i/>
      <w:iCs/>
      <w:color w:val="2F5496" w:themeColor="accent1" w:themeShade="BF"/>
    </w:rPr>
  </w:style>
  <w:style w:type="character" w:styleId="IntenseReference">
    <w:name w:val="Intense Reference"/>
    <w:basedOn w:val="DefaultParagraphFont"/>
    <w:uiPriority w:val="32"/>
    <w:qFormat/>
    <w:rsid w:val="00D537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0484">
      <w:bodyDiv w:val="1"/>
      <w:marLeft w:val="0"/>
      <w:marRight w:val="0"/>
      <w:marTop w:val="0"/>
      <w:marBottom w:val="0"/>
      <w:divBdr>
        <w:top w:val="none" w:sz="0" w:space="0" w:color="auto"/>
        <w:left w:val="none" w:sz="0" w:space="0" w:color="auto"/>
        <w:bottom w:val="none" w:sz="0" w:space="0" w:color="auto"/>
        <w:right w:val="none" w:sz="0" w:space="0" w:color="auto"/>
      </w:divBdr>
      <w:divsChild>
        <w:div w:id="1354838673">
          <w:marLeft w:val="0"/>
          <w:marRight w:val="0"/>
          <w:marTop w:val="0"/>
          <w:marBottom w:val="0"/>
          <w:divBdr>
            <w:top w:val="none" w:sz="0" w:space="0" w:color="auto"/>
            <w:left w:val="none" w:sz="0" w:space="0" w:color="auto"/>
            <w:bottom w:val="none" w:sz="0" w:space="0" w:color="auto"/>
            <w:right w:val="none" w:sz="0" w:space="0" w:color="auto"/>
          </w:divBdr>
        </w:div>
      </w:divsChild>
    </w:div>
    <w:div w:id="1111709824">
      <w:bodyDiv w:val="1"/>
      <w:marLeft w:val="0"/>
      <w:marRight w:val="0"/>
      <w:marTop w:val="0"/>
      <w:marBottom w:val="0"/>
      <w:divBdr>
        <w:top w:val="none" w:sz="0" w:space="0" w:color="auto"/>
        <w:left w:val="none" w:sz="0" w:space="0" w:color="auto"/>
        <w:bottom w:val="none" w:sz="0" w:space="0" w:color="auto"/>
        <w:right w:val="none" w:sz="0" w:space="0" w:color="auto"/>
      </w:divBdr>
      <w:divsChild>
        <w:div w:id="624389561">
          <w:marLeft w:val="0"/>
          <w:marRight w:val="0"/>
          <w:marTop w:val="0"/>
          <w:marBottom w:val="0"/>
          <w:divBdr>
            <w:top w:val="none" w:sz="0" w:space="0" w:color="auto"/>
            <w:left w:val="none" w:sz="0" w:space="0" w:color="auto"/>
            <w:bottom w:val="none" w:sz="0" w:space="0" w:color="auto"/>
            <w:right w:val="none" w:sz="0" w:space="0" w:color="auto"/>
          </w:divBdr>
          <w:divsChild>
            <w:div w:id="1301768500">
              <w:marLeft w:val="0"/>
              <w:marRight w:val="0"/>
              <w:marTop w:val="0"/>
              <w:marBottom w:val="0"/>
              <w:divBdr>
                <w:top w:val="none" w:sz="0" w:space="0" w:color="auto"/>
                <w:left w:val="none" w:sz="0" w:space="0" w:color="auto"/>
                <w:bottom w:val="none" w:sz="0" w:space="0" w:color="auto"/>
                <w:right w:val="none" w:sz="0" w:space="0" w:color="auto"/>
              </w:divBdr>
              <w:divsChild>
                <w:div w:id="1340230400">
                  <w:marLeft w:val="0"/>
                  <w:marRight w:val="0"/>
                  <w:marTop w:val="0"/>
                  <w:marBottom w:val="0"/>
                  <w:divBdr>
                    <w:top w:val="none" w:sz="0" w:space="0" w:color="auto"/>
                    <w:left w:val="none" w:sz="0" w:space="0" w:color="auto"/>
                    <w:bottom w:val="none" w:sz="0" w:space="0" w:color="auto"/>
                    <w:right w:val="none" w:sz="0" w:space="0" w:color="auto"/>
                  </w:divBdr>
                  <w:divsChild>
                    <w:div w:id="1529178745">
                      <w:marLeft w:val="0"/>
                      <w:marRight w:val="0"/>
                      <w:marTop w:val="0"/>
                      <w:marBottom w:val="0"/>
                      <w:divBdr>
                        <w:top w:val="none" w:sz="0" w:space="0" w:color="auto"/>
                        <w:left w:val="none" w:sz="0" w:space="0" w:color="auto"/>
                        <w:bottom w:val="none" w:sz="0" w:space="0" w:color="auto"/>
                        <w:right w:val="none" w:sz="0" w:space="0" w:color="auto"/>
                      </w:divBdr>
                      <w:divsChild>
                        <w:div w:id="1943755034">
                          <w:marLeft w:val="0"/>
                          <w:marRight w:val="0"/>
                          <w:marTop w:val="0"/>
                          <w:marBottom w:val="0"/>
                          <w:divBdr>
                            <w:top w:val="none" w:sz="0" w:space="0" w:color="auto"/>
                            <w:left w:val="none" w:sz="0" w:space="0" w:color="auto"/>
                            <w:bottom w:val="none" w:sz="0" w:space="0" w:color="auto"/>
                            <w:right w:val="none" w:sz="0" w:space="0" w:color="auto"/>
                          </w:divBdr>
                          <w:divsChild>
                            <w:div w:id="95167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127215">
          <w:marLeft w:val="0"/>
          <w:marRight w:val="0"/>
          <w:marTop w:val="0"/>
          <w:marBottom w:val="0"/>
          <w:divBdr>
            <w:top w:val="none" w:sz="0" w:space="0" w:color="auto"/>
            <w:left w:val="none" w:sz="0" w:space="0" w:color="auto"/>
            <w:bottom w:val="none" w:sz="0" w:space="0" w:color="auto"/>
            <w:right w:val="none" w:sz="0" w:space="0" w:color="auto"/>
          </w:divBdr>
          <w:divsChild>
            <w:div w:id="1584533285">
              <w:marLeft w:val="0"/>
              <w:marRight w:val="0"/>
              <w:marTop w:val="0"/>
              <w:marBottom w:val="0"/>
              <w:divBdr>
                <w:top w:val="none" w:sz="0" w:space="0" w:color="auto"/>
                <w:left w:val="none" w:sz="0" w:space="0" w:color="auto"/>
                <w:bottom w:val="none" w:sz="0" w:space="0" w:color="auto"/>
                <w:right w:val="none" w:sz="0" w:space="0" w:color="auto"/>
              </w:divBdr>
              <w:divsChild>
                <w:div w:id="1188519685">
                  <w:marLeft w:val="0"/>
                  <w:marRight w:val="0"/>
                  <w:marTop w:val="0"/>
                  <w:marBottom w:val="0"/>
                  <w:divBdr>
                    <w:top w:val="none" w:sz="0" w:space="0" w:color="auto"/>
                    <w:left w:val="none" w:sz="0" w:space="0" w:color="auto"/>
                    <w:bottom w:val="none" w:sz="0" w:space="0" w:color="auto"/>
                    <w:right w:val="none" w:sz="0" w:space="0" w:color="auto"/>
                  </w:divBdr>
                  <w:divsChild>
                    <w:div w:id="62142226">
                      <w:marLeft w:val="0"/>
                      <w:marRight w:val="0"/>
                      <w:marTop w:val="0"/>
                      <w:marBottom w:val="0"/>
                      <w:divBdr>
                        <w:top w:val="none" w:sz="0" w:space="0" w:color="auto"/>
                        <w:left w:val="none" w:sz="0" w:space="0" w:color="auto"/>
                        <w:bottom w:val="none" w:sz="0" w:space="0" w:color="auto"/>
                        <w:right w:val="none" w:sz="0" w:space="0" w:color="auto"/>
                      </w:divBdr>
                      <w:divsChild>
                        <w:div w:id="2094007320">
                          <w:marLeft w:val="0"/>
                          <w:marRight w:val="0"/>
                          <w:marTop w:val="0"/>
                          <w:marBottom w:val="0"/>
                          <w:divBdr>
                            <w:top w:val="none" w:sz="0" w:space="0" w:color="auto"/>
                            <w:left w:val="none" w:sz="0" w:space="0" w:color="auto"/>
                            <w:bottom w:val="none" w:sz="0" w:space="0" w:color="auto"/>
                            <w:right w:val="none" w:sz="0" w:space="0" w:color="auto"/>
                          </w:divBdr>
                          <w:divsChild>
                            <w:div w:id="1787190475">
                              <w:marLeft w:val="0"/>
                              <w:marRight w:val="0"/>
                              <w:marTop w:val="0"/>
                              <w:marBottom w:val="0"/>
                              <w:divBdr>
                                <w:top w:val="none" w:sz="0" w:space="0" w:color="auto"/>
                                <w:left w:val="none" w:sz="0" w:space="0" w:color="auto"/>
                                <w:bottom w:val="none" w:sz="0" w:space="0" w:color="auto"/>
                                <w:right w:val="none" w:sz="0" w:space="0" w:color="auto"/>
                              </w:divBdr>
                              <w:divsChild>
                                <w:div w:id="196977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54793">
          <w:marLeft w:val="0"/>
          <w:marRight w:val="0"/>
          <w:marTop w:val="0"/>
          <w:marBottom w:val="0"/>
          <w:divBdr>
            <w:top w:val="none" w:sz="0" w:space="0" w:color="auto"/>
            <w:left w:val="none" w:sz="0" w:space="0" w:color="auto"/>
            <w:bottom w:val="none" w:sz="0" w:space="0" w:color="auto"/>
            <w:right w:val="none" w:sz="0" w:space="0" w:color="auto"/>
          </w:divBdr>
          <w:divsChild>
            <w:div w:id="1764957813">
              <w:marLeft w:val="0"/>
              <w:marRight w:val="0"/>
              <w:marTop w:val="0"/>
              <w:marBottom w:val="0"/>
              <w:divBdr>
                <w:top w:val="none" w:sz="0" w:space="0" w:color="auto"/>
                <w:left w:val="none" w:sz="0" w:space="0" w:color="auto"/>
                <w:bottom w:val="none" w:sz="0" w:space="0" w:color="auto"/>
                <w:right w:val="none" w:sz="0" w:space="0" w:color="auto"/>
              </w:divBdr>
              <w:divsChild>
                <w:div w:id="1104955603">
                  <w:marLeft w:val="0"/>
                  <w:marRight w:val="0"/>
                  <w:marTop w:val="0"/>
                  <w:marBottom w:val="0"/>
                  <w:divBdr>
                    <w:top w:val="none" w:sz="0" w:space="0" w:color="auto"/>
                    <w:left w:val="none" w:sz="0" w:space="0" w:color="auto"/>
                    <w:bottom w:val="none" w:sz="0" w:space="0" w:color="auto"/>
                    <w:right w:val="none" w:sz="0" w:space="0" w:color="auto"/>
                  </w:divBdr>
                  <w:divsChild>
                    <w:div w:id="40634263">
                      <w:marLeft w:val="0"/>
                      <w:marRight w:val="0"/>
                      <w:marTop w:val="0"/>
                      <w:marBottom w:val="0"/>
                      <w:divBdr>
                        <w:top w:val="none" w:sz="0" w:space="0" w:color="auto"/>
                        <w:left w:val="none" w:sz="0" w:space="0" w:color="auto"/>
                        <w:bottom w:val="none" w:sz="0" w:space="0" w:color="auto"/>
                        <w:right w:val="none" w:sz="0" w:space="0" w:color="auto"/>
                      </w:divBdr>
                      <w:divsChild>
                        <w:div w:id="446123697">
                          <w:marLeft w:val="0"/>
                          <w:marRight w:val="0"/>
                          <w:marTop w:val="0"/>
                          <w:marBottom w:val="0"/>
                          <w:divBdr>
                            <w:top w:val="none" w:sz="0" w:space="0" w:color="auto"/>
                            <w:left w:val="none" w:sz="0" w:space="0" w:color="auto"/>
                            <w:bottom w:val="none" w:sz="0" w:space="0" w:color="auto"/>
                            <w:right w:val="none" w:sz="0" w:space="0" w:color="auto"/>
                          </w:divBdr>
                          <w:divsChild>
                            <w:div w:id="124264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952799">
          <w:marLeft w:val="0"/>
          <w:marRight w:val="0"/>
          <w:marTop w:val="0"/>
          <w:marBottom w:val="0"/>
          <w:divBdr>
            <w:top w:val="none" w:sz="0" w:space="0" w:color="auto"/>
            <w:left w:val="none" w:sz="0" w:space="0" w:color="auto"/>
            <w:bottom w:val="none" w:sz="0" w:space="0" w:color="auto"/>
            <w:right w:val="none" w:sz="0" w:space="0" w:color="auto"/>
          </w:divBdr>
          <w:divsChild>
            <w:div w:id="574584871">
              <w:marLeft w:val="0"/>
              <w:marRight w:val="0"/>
              <w:marTop w:val="0"/>
              <w:marBottom w:val="0"/>
              <w:divBdr>
                <w:top w:val="none" w:sz="0" w:space="0" w:color="auto"/>
                <w:left w:val="none" w:sz="0" w:space="0" w:color="auto"/>
                <w:bottom w:val="none" w:sz="0" w:space="0" w:color="auto"/>
                <w:right w:val="none" w:sz="0" w:space="0" w:color="auto"/>
              </w:divBdr>
              <w:divsChild>
                <w:div w:id="1284996202">
                  <w:marLeft w:val="0"/>
                  <w:marRight w:val="0"/>
                  <w:marTop w:val="0"/>
                  <w:marBottom w:val="0"/>
                  <w:divBdr>
                    <w:top w:val="none" w:sz="0" w:space="0" w:color="auto"/>
                    <w:left w:val="none" w:sz="0" w:space="0" w:color="auto"/>
                    <w:bottom w:val="none" w:sz="0" w:space="0" w:color="auto"/>
                    <w:right w:val="none" w:sz="0" w:space="0" w:color="auto"/>
                  </w:divBdr>
                  <w:divsChild>
                    <w:div w:id="1811900208">
                      <w:marLeft w:val="0"/>
                      <w:marRight w:val="0"/>
                      <w:marTop w:val="0"/>
                      <w:marBottom w:val="0"/>
                      <w:divBdr>
                        <w:top w:val="none" w:sz="0" w:space="0" w:color="auto"/>
                        <w:left w:val="none" w:sz="0" w:space="0" w:color="auto"/>
                        <w:bottom w:val="none" w:sz="0" w:space="0" w:color="auto"/>
                        <w:right w:val="none" w:sz="0" w:space="0" w:color="auto"/>
                      </w:divBdr>
                      <w:divsChild>
                        <w:div w:id="1891501663">
                          <w:marLeft w:val="0"/>
                          <w:marRight w:val="0"/>
                          <w:marTop w:val="0"/>
                          <w:marBottom w:val="0"/>
                          <w:divBdr>
                            <w:top w:val="none" w:sz="0" w:space="0" w:color="auto"/>
                            <w:left w:val="none" w:sz="0" w:space="0" w:color="auto"/>
                            <w:bottom w:val="none" w:sz="0" w:space="0" w:color="auto"/>
                            <w:right w:val="none" w:sz="0" w:space="0" w:color="auto"/>
                          </w:divBdr>
                          <w:divsChild>
                            <w:div w:id="898901214">
                              <w:marLeft w:val="0"/>
                              <w:marRight w:val="0"/>
                              <w:marTop w:val="0"/>
                              <w:marBottom w:val="0"/>
                              <w:divBdr>
                                <w:top w:val="none" w:sz="0" w:space="0" w:color="auto"/>
                                <w:left w:val="none" w:sz="0" w:space="0" w:color="auto"/>
                                <w:bottom w:val="none" w:sz="0" w:space="0" w:color="auto"/>
                                <w:right w:val="none" w:sz="0" w:space="0" w:color="auto"/>
                              </w:divBdr>
                              <w:divsChild>
                                <w:div w:id="12260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302447">
          <w:marLeft w:val="0"/>
          <w:marRight w:val="0"/>
          <w:marTop w:val="0"/>
          <w:marBottom w:val="0"/>
          <w:divBdr>
            <w:top w:val="none" w:sz="0" w:space="0" w:color="auto"/>
            <w:left w:val="none" w:sz="0" w:space="0" w:color="auto"/>
            <w:bottom w:val="none" w:sz="0" w:space="0" w:color="auto"/>
            <w:right w:val="none" w:sz="0" w:space="0" w:color="auto"/>
          </w:divBdr>
          <w:divsChild>
            <w:div w:id="1450663682">
              <w:marLeft w:val="0"/>
              <w:marRight w:val="0"/>
              <w:marTop w:val="0"/>
              <w:marBottom w:val="0"/>
              <w:divBdr>
                <w:top w:val="none" w:sz="0" w:space="0" w:color="auto"/>
                <w:left w:val="none" w:sz="0" w:space="0" w:color="auto"/>
                <w:bottom w:val="none" w:sz="0" w:space="0" w:color="auto"/>
                <w:right w:val="none" w:sz="0" w:space="0" w:color="auto"/>
              </w:divBdr>
              <w:divsChild>
                <w:div w:id="858662643">
                  <w:marLeft w:val="0"/>
                  <w:marRight w:val="0"/>
                  <w:marTop w:val="0"/>
                  <w:marBottom w:val="0"/>
                  <w:divBdr>
                    <w:top w:val="none" w:sz="0" w:space="0" w:color="auto"/>
                    <w:left w:val="none" w:sz="0" w:space="0" w:color="auto"/>
                    <w:bottom w:val="none" w:sz="0" w:space="0" w:color="auto"/>
                    <w:right w:val="none" w:sz="0" w:space="0" w:color="auto"/>
                  </w:divBdr>
                  <w:divsChild>
                    <w:div w:id="946237155">
                      <w:marLeft w:val="0"/>
                      <w:marRight w:val="0"/>
                      <w:marTop w:val="0"/>
                      <w:marBottom w:val="0"/>
                      <w:divBdr>
                        <w:top w:val="none" w:sz="0" w:space="0" w:color="auto"/>
                        <w:left w:val="none" w:sz="0" w:space="0" w:color="auto"/>
                        <w:bottom w:val="none" w:sz="0" w:space="0" w:color="auto"/>
                        <w:right w:val="none" w:sz="0" w:space="0" w:color="auto"/>
                      </w:divBdr>
                      <w:divsChild>
                        <w:div w:id="1434277725">
                          <w:marLeft w:val="0"/>
                          <w:marRight w:val="0"/>
                          <w:marTop w:val="0"/>
                          <w:marBottom w:val="0"/>
                          <w:divBdr>
                            <w:top w:val="none" w:sz="0" w:space="0" w:color="auto"/>
                            <w:left w:val="none" w:sz="0" w:space="0" w:color="auto"/>
                            <w:bottom w:val="none" w:sz="0" w:space="0" w:color="auto"/>
                            <w:right w:val="none" w:sz="0" w:space="0" w:color="auto"/>
                          </w:divBdr>
                          <w:divsChild>
                            <w:div w:id="4727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514213">
          <w:marLeft w:val="0"/>
          <w:marRight w:val="0"/>
          <w:marTop w:val="0"/>
          <w:marBottom w:val="0"/>
          <w:divBdr>
            <w:top w:val="none" w:sz="0" w:space="0" w:color="auto"/>
            <w:left w:val="none" w:sz="0" w:space="0" w:color="auto"/>
            <w:bottom w:val="none" w:sz="0" w:space="0" w:color="auto"/>
            <w:right w:val="none" w:sz="0" w:space="0" w:color="auto"/>
          </w:divBdr>
          <w:divsChild>
            <w:div w:id="180239078">
              <w:marLeft w:val="0"/>
              <w:marRight w:val="0"/>
              <w:marTop w:val="0"/>
              <w:marBottom w:val="0"/>
              <w:divBdr>
                <w:top w:val="none" w:sz="0" w:space="0" w:color="auto"/>
                <w:left w:val="none" w:sz="0" w:space="0" w:color="auto"/>
                <w:bottom w:val="none" w:sz="0" w:space="0" w:color="auto"/>
                <w:right w:val="none" w:sz="0" w:space="0" w:color="auto"/>
              </w:divBdr>
              <w:divsChild>
                <w:div w:id="1269850536">
                  <w:marLeft w:val="0"/>
                  <w:marRight w:val="0"/>
                  <w:marTop w:val="0"/>
                  <w:marBottom w:val="0"/>
                  <w:divBdr>
                    <w:top w:val="none" w:sz="0" w:space="0" w:color="auto"/>
                    <w:left w:val="none" w:sz="0" w:space="0" w:color="auto"/>
                    <w:bottom w:val="none" w:sz="0" w:space="0" w:color="auto"/>
                    <w:right w:val="none" w:sz="0" w:space="0" w:color="auto"/>
                  </w:divBdr>
                  <w:divsChild>
                    <w:div w:id="11036821">
                      <w:marLeft w:val="0"/>
                      <w:marRight w:val="0"/>
                      <w:marTop w:val="0"/>
                      <w:marBottom w:val="0"/>
                      <w:divBdr>
                        <w:top w:val="none" w:sz="0" w:space="0" w:color="auto"/>
                        <w:left w:val="none" w:sz="0" w:space="0" w:color="auto"/>
                        <w:bottom w:val="none" w:sz="0" w:space="0" w:color="auto"/>
                        <w:right w:val="none" w:sz="0" w:space="0" w:color="auto"/>
                      </w:divBdr>
                      <w:divsChild>
                        <w:div w:id="1901209462">
                          <w:marLeft w:val="0"/>
                          <w:marRight w:val="0"/>
                          <w:marTop w:val="0"/>
                          <w:marBottom w:val="0"/>
                          <w:divBdr>
                            <w:top w:val="none" w:sz="0" w:space="0" w:color="auto"/>
                            <w:left w:val="none" w:sz="0" w:space="0" w:color="auto"/>
                            <w:bottom w:val="none" w:sz="0" w:space="0" w:color="auto"/>
                            <w:right w:val="none" w:sz="0" w:space="0" w:color="auto"/>
                          </w:divBdr>
                          <w:divsChild>
                            <w:div w:id="1333099515">
                              <w:marLeft w:val="0"/>
                              <w:marRight w:val="0"/>
                              <w:marTop w:val="0"/>
                              <w:marBottom w:val="0"/>
                              <w:divBdr>
                                <w:top w:val="none" w:sz="0" w:space="0" w:color="auto"/>
                                <w:left w:val="none" w:sz="0" w:space="0" w:color="auto"/>
                                <w:bottom w:val="none" w:sz="0" w:space="0" w:color="auto"/>
                                <w:right w:val="none" w:sz="0" w:space="0" w:color="auto"/>
                              </w:divBdr>
                              <w:divsChild>
                                <w:div w:id="939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562053">
          <w:marLeft w:val="0"/>
          <w:marRight w:val="0"/>
          <w:marTop w:val="0"/>
          <w:marBottom w:val="0"/>
          <w:divBdr>
            <w:top w:val="none" w:sz="0" w:space="0" w:color="auto"/>
            <w:left w:val="none" w:sz="0" w:space="0" w:color="auto"/>
            <w:bottom w:val="none" w:sz="0" w:space="0" w:color="auto"/>
            <w:right w:val="none" w:sz="0" w:space="0" w:color="auto"/>
          </w:divBdr>
          <w:divsChild>
            <w:div w:id="550969821">
              <w:marLeft w:val="0"/>
              <w:marRight w:val="0"/>
              <w:marTop w:val="0"/>
              <w:marBottom w:val="0"/>
              <w:divBdr>
                <w:top w:val="none" w:sz="0" w:space="0" w:color="auto"/>
                <w:left w:val="none" w:sz="0" w:space="0" w:color="auto"/>
                <w:bottom w:val="none" w:sz="0" w:space="0" w:color="auto"/>
                <w:right w:val="none" w:sz="0" w:space="0" w:color="auto"/>
              </w:divBdr>
              <w:divsChild>
                <w:div w:id="575364667">
                  <w:marLeft w:val="0"/>
                  <w:marRight w:val="0"/>
                  <w:marTop w:val="0"/>
                  <w:marBottom w:val="0"/>
                  <w:divBdr>
                    <w:top w:val="none" w:sz="0" w:space="0" w:color="auto"/>
                    <w:left w:val="none" w:sz="0" w:space="0" w:color="auto"/>
                    <w:bottom w:val="none" w:sz="0" w:space="0" w:color="auto"/>
                    <w:right w:val="none" w:sz="0" w:space="0" w:color="auto"/>
                  </w:divBdr>
                  <w:divsChild>
                    <w:div w:id="1038554358">
                      <w:marLeft w:val="0"/>
                      <w:marRight w:val="0"/>
                      <w:marTop w:val="0"/>
                      <w:marBottom w:val="0"/>
                      <w:divBdr>
                        <w:top w:val="none" w:sz="0" w:space="0" w:color="auto"/>
                        <w:left w:val="none" w:sz="0" w:space="0" w:color="auto"/>
                        <w:bottom w:val="none" w:sz="0" w:space="0" w:color="auto"/>
                        <w:right w:val="none" w:sz="0" w:space="0" w:color="auto"/>
                      </w:divBdr>
                      <w:divsChild>
                        <w:div w:id="554462984">
                          <w:marLeft w:val="0"/>
                          <w:marRight w:val="0"/>
                          <w:marTop w:val="0"/>
                          <w:marBottom w:val="0"/>
                          <w:divBdr>
                            <w:top w:val="none" w:sz="0" w:space="0" w:color="auto"/>
                            <w:left w:val="none" w:sz="0" w:space="0" w:color="auto"/>
                            <w:bottom w:val="none" w:sz="0" w:space="0" w:color="auto"/>
                            <w:right w:val="none" w:sz="0" w:space="0" w:color="auto"/>
                          </w:divBdr>
                          <w:divsChild>
                            <w:div w:id="14808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173781">
          <w:marLeft w:val="0"/>
          <w:marRight w:val="0"/>
          <w:marTop w:val="0"/>
          <w:marBottom w:val="0"/>
          <w:divBdr>
            <w:top w:val="none" w:sz="0" w:space="0" w:color="auto"/>
            <w:left w:val="none" w:sz="0" w:space="0" w:color="auto"/>
            <w:bottom w:val="none" w:sz="0" w:space="0" w:color="auto"/>
            <w:right w:val="none" w:sz="0" w:space="0" w:color="auto"/>
          </w:divBdr>
          <w:divsChild>
            <w:div w:id="2086104166">
              <w:marLeft w:val="0"/>
              <w:marRight w:val="0"/>
              <w:marTop w:val="0"/>
              <w:marBottom w:val="0"/>
              <w:divBdr>
                <w:top w:val="none" w:sz="0" w:space="0" w:color="auto"/>
                <w:left w:val="none" w:sz="0" w:space="0" w:color="auto"/>
                <w:bottom w:val="none" w:sz="0" w:space="0" w:color="auto"/>
                <w:right w:val="none" w:sz="0" w:space="0" w:color="auto"/>
              </w:divBdr>
              <w:divsChild>
                <w:div w:id="1133257443">
                  <w:marLeft w:val="0"/>
                  <w:marRight w:val="0"/>
                  <w:marTop w:val="0"/>
                  <w:marBottom w:val="0"/>
                  <w:divBdr>
                    <w:top w:val="none" w:sz="0" w:space="0" w:color="auto"/>
                    <w:left w:val="none" w:sz="0" w:space="0" w:color="auto"/>
                    <w:bottom w:val="none" w:sz="0" w:space="0" w:color="auto"/>
                    <w:right w:val="none" w:sz="0" w:space="0" w:color="auto"/>
                  </w:divBdr>
                  <w:divsChild>
                    <w:div w:id="1662733336">
                      <w:marLeft w:val="0"/>
                      <w:marRight w:val="0"/>
                      <w:marTop w:val="0"/>
                      <w:marBottom w:val="0"/>
                      <w:divBdr>
                        <w:top w:val="none" w:sz="0" w:space="0" w:color="auto"/>
                        <w:left w:val="none" w:sz="0" w:space="0" w:color="auto"/>
                        <w:bottom w:val="none" w:sz="0" w:space="0" w:color="auto"/>
                        <w:right w:val="none" w:sz="0" w:space="0" w:color="auto"/>
                      </w:divBdr>
                      <w:divsChild>
                        <w:div w:id="1468010456">
                          <w:marLeft w:val="0"/>
                          <w:marRight w:val="0"/>
                          <w:marTop w:val="0"/>
                          <w:marBottom w:val="0"/>
                          <w:divBdr>
                            <w:top w:val="none" w:sz="0" w:space="0" w:color="auto"/>
                            <w:left w:val="none" w:sz="0" w:space="0" w:color="auto"/>
                            <w:bottom w:val="none" w:sz="0" w:space="0" w:color="auto"/>
                            <w:right w:val="none" w:sz="0" w:space="0" w:color="auto"/>
                          </w:divBdr>
                          <w:divsChild>
                            <w:div w:id="1957835858">
                              <w:marLeft w:val="0"/>
                              <w:marRight w:val="0"/>
                              <w:marTop w:val="0"/>
                              <w:marBottom w:val="0"/>
                              <w:divBdr>
                                <w:top w:val="none" w:sz="0" w:space="0" w:color="auto"/>
                                <w:left w:val="none" w:sz="0" w:space="0" w:color="auto"/>
                                <w:bottom w:val="none" w:sz="0" w:space="0" w:color="auto"/>
                                <w:right w:val="none" w:sz="0" w:space="0" w:color="auto"/>
                              </w:divBdr>
                              <w:divsChild>
                                <w:div w:id="127247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001883">
          <w:marLeft w:val="0"/>
          <w:marRight w:val="0"/>
          <w:marTop w:val="0"/>
          <w:marBottom w:val="0"/>
          <w:divBdr>
            <w:top w:val="none" w:sz="0" w:space="0" w:color="auto"/>
            <w:left w:val="none" w:sz="0" w:space="0" w:color="auto"/>
            <w:bottom w:val="none" w:sz="0" w:space="0" w:color="auto"/>
            <w:right w:val="none" w:sz="0" w:space="0" w:color="auto"/>
          </w:divBdr>
          <w:divsChild>
            <w:div w:id="866724637">
              <w:marLeft w:val="0"/>
              <w:marRight w:val="0"/>
              <w:marTop w:val="0"/>
              <w:marBottom w:val="0"/>
              <w:divBdr>
                <w:top w:val="none" w:sz="0" w:space="0" w:color="auto"/>
                <w:left w:val="none" w:sz="0" w:space="0" w:color="auto"/>
                <w:bottom w:val="none" w:sz="0" w:space="0" w:color="auto"/>
                <w:right w:val="none" w:sz="0" w:space="0" w:color="auto"/>
              </w:divBdr>
              <w:divsChild>
                <w:div w:id="514654623">
                  <w:marLeft w:val="0"/>
                  <w:marRight w:val="0"/>
                  <w:marTop w:val="0"/>
                  <w:marBottom w:val="0"/>
                  <w:divBdr>
                    <w:top w:val="none" w:sz="0" w:space="0" w:color="auto"/>
                    <w:left w:val="none" w:sz="0" w:space="0" w:color="auto"/>
                    <w:bottom w:val="none" w:sz="0" w:space="0" w:color="auto"/>
                    <w:right w:val="none" w:sz="0" w:space="0" w:color="auto"/>
                  </w:divBdr>
                  <w:divsChild>
                    <w:div w:id="644092073">
                      <w:marLeft w:val="0"/>
                      <w:marRight w:val="0"/>
                      <w:marTop w:val="0"/>
                      <w:marBottom w:val="0"/>
                      <w:divBdr>
                        <w:top w:val="none" w:sz="0" w:space="0" w:color="auto"/>
                        <w:left w:val="none" w:sz="0" w:space="0" w:color="auto"/>
                        <w:bottom w:val="none" w:sz="0" w:space="0" w:color="auto"/>
                        <w:right w:val="none" w:sz="0" w:space="0" w:color="auto"/>
                      </w:divBdr>
                      <w:divsChild>
                        <w:div w:id="1633755149">
                          <w:marLeft w:val="0"/>
                          <w:marRight w:val="0"/>
                          <w:marTop w:val="0"/>
                          <w:marBottom w:val="0"/>
                          <w:divBdr>
                            <w:top w:val="none" w:sz="0" w:space="0" w:color="auto"/>
                            <w:left w:val="none" w:sz="0" w:space="0" w:color="auto"/>
                            <w:bottom w:val="none" w:sz="0" w:space="0" w:color="auto"/>
                            <w:right w:val="none" w:sz="0" w:space="0" w:color="auto"/>
                          </w:divBdr>
                          <w:divsChild>
                            <w:div w:id="15216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966093">
          <w:marLeft w:val="0"/>
          <w:marRight w:val="0"/>
          <w:marTop w:val="0"/>
          <w:marBottom w:val="0"/>
          <w:divBdr>
            <w:top w:val="none" w:sz="0" w:space="0" w:color="auto"/>
            <w:left w:val="none" w:sz="0" w:space="0" w:color="auto"/>
            <w:bottom w:val="none" w:sz="0" w:space="0" w:color="auto"/>
            <w:right w:val="none" w:sz="0" w:space="0" w:color="auto"/>
          </w:divBdr>
          <w:divsChild>
            <w:div w:id="795754607">
              <w:marLeft w:val="0"/>
              <w:marRight w:val="0"/>
              <w:marTop w:val="0"/>
              <w:marBottom w:val="0"/>
              <w:divBdr>
                <w:top w:val="none" w:sz="0" w:space="0" w:color="auto"/>
                <w:left w:val="none" w:sz="0" w:space="0" w:color="auto"/>
                <w:bottom w:val="none" w:sz="0" w:space="0" w:color="auto"/>
                <w:right w:val="none" w:sz="0" w:space="0" w:color="auto"/>
              </w:divBdr>
              <w:divsChild>
                <w:div w:id="1036009397">
                  <w:marLeft w:val="0"/>
                  <w:marRight w:val="0"/>
                  <w:marTop w:val="0"/>
                  <w:marBottom w:val="0"/>
                  <w:divBdr>
                    <w:top w:val="none" w:sz="0" w:space="0" w:color="auto"/>
                    <w:left w:val="none" w:sz="0" w:space="0" w:color="auto"/>
                    <w:bottom w:val="none" w:sz="0" w:space="0" w:color="auto"/>
                    <w:right w:val="none" w:sz="0" w:space="0" w:color="auto"/>
                  </w:divBdr>
                  <w:divsChild>
                    <w:div w:id="849953088">
                      <w:marLeft w:val="0"/>
                      <w:marRight w:val="0"/>
                      <w:marTop w:val="0"/>
                      <w:marBottom w:val="0"/>
                      <w:divBdr>
                        <w:top w:val="none" w:sz="0" w:space="0" w:color="auto"/>
                        <w:left w:val="none" w:sz="0" w:space="0" w:color="auto"/>
                        <w:bottom w:val="none" w:sz="0" w:space="0" w:color="auto"/>
                        <w:right w:val="none" w:sz="0" w:space="0" w:color="auto"/>
                      </w:divBdr>
                      <w:divsChild>
                        <w:div w:id="1373916867">
                          <w:marLeft w:val="0"/>
                          <w:marRight w:val="0"/>
                          <w:marTop w:val="0"/>
                          <w:marBottom w:val="0"/>
                          <w:divBdr>
                            <w:top w:val="none" w:sz="0" w:space="0" w:color="auto"/>
                            <w:left w:val="none" w:sz="0" w:space="0" w:color="auto"/>
                            <w:bottom w:val="none" w:sz="0" w:space="0" w:color="auto"/>
                            <w:right w:val="none" w:sz="0" w:space="0" w:color="auto"/>
                          </w:divBdr>
                          <w:divsChild>
                            <w:div w:id="417410173">
                              <w:marLeft w:val="0"/>
                              <w:marRight w:val="0"/>
                              <w:marTop w:val="0"/>
                              <w:marBottom w:val="0"/>
                              <w:divBdr>
                                <w:top w:val="none" w:sz="0" w:space="0" w:color="auto"/>
                                <w:left w:val="none" w:sz="0" w:space="0" w:color="auto"/>
                                <w:bottom w:val="none" w:sz="0" w:space="0" w:color="auto"/>
                                <w:right w:val="none" w:sz="0" w:space="0" w:color="auto"/>
                              </w:divBdr>
                              <w:divsChild>
                                <w:div w:id="3579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744275">
          <w:marLeft w:val="0"/>
          <w:marRight w:val="0"/>
          <w:marTop w:val="0"/>
          <w:marBottom w:val="0"/>
          <w:divBdr>
            <w:top w:val="none" w:sz="0" w:space="0" w:color="auto"/>
            <w:left w:val="none" w:sz="0" w:space="0" w:color="auto"/>
            <w:bottom w:val="none" w:sz="0" w:space="0" w:color="auto"/>
            <w:right w:val="none" w:sz="0" w:space="0" w:color="auto"/>
          </w:divBdr>
          <w:divsChild>
            <w:div w:id="665206657">
              <w:marLeft w:val="0"/>
              <w:marRight w:val="0"/>
              <w:marTop w:val="0"/>
              <w:marBottom w:val="0"/>
              <w:divBdr>
                <w:top w:val="none" w:sz="0" w:space="0" w:color="auto"/>
                <w:left w:val="none" w:sz="0" w:space="0" w:color="auto"/>
                <w:bottom w:val="none" w:sz="0" w:space="0" w:color="auto"/>
                <w:right w:val="none" w:sz="0" w:space="0" w:color="auto"/>
              </w:divBdr>
              <w:divsChild>
                <w:div w:id="811629868">
                  <w:marLeft w:val="0"/>
                  <w:marRight w:val="0"/>
                  <w:marTop w:val="0"/>
                  <w:marBottom w:val="0"/>
                  <w:divBdr>
                    <w:top w:val="none" w:sz="0" w:space="0" w:color="auto"/>
                    <w:left w:val="none" w:sz="0" w:space="0" w:color="auto"/>
                    <w:bottom w:val="none" w:sz="0" w:space="0" w:color="auto"/>
                    <w:right w:val="none" w:sz="0" w:space="0" w:color="auto"/>
                  </w:divBdr>
                  <w:divsChild>
                    <w:div w:id="1959289514">
                      <w:marLeft w:val="0"/>
                      <w:marRight w:val="0"/>
                      <w:marTop w:val="0"/>
                      <w:marBottom w:val="0"/>
                      <w:divBdr>
                        <w:top w:val="none" w:sz="0" w:space="0" w:color="auto"/>
                        <w:left w:val="none" w:sz="0" w:space="0" w:color="auto"/>
                        <w:bottom w:val="none" w:sz="0" w:space="0" w:color="auto"/>
                        <w:right w:val="none" w:sz="0" w:space="0" w:color="auto"/>
                      </w:divBdr>
                      <w:divsChild>
                        <w:div w:id="1143890393">
                          <w:marLeft w:val="0"/>
                          <w:marRight w:val="0"/>
                          <w:marTop w:val="0"/>
                          <w:marBottom w:val="0"/>
                          <w:divBdr>
                            <w:top w:val="none" w:sz="0" w:space="0" w:color="auto"/>
                            <w:left w:val="none" w:sz="0" w:space="0" w:color="auto"/>
                            <w:bottom w:val="none" w:sz="0" w:space="0" w:color="auto"/>
                            <w:right w:val="none" w:sz="0" w:space="0" w:color="auto"/>
                          </w:divBdr>
                          <w:divsChild>
                            <w:div w:id="147930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003929">
          <w:marLeft w:val="0"/>
          <w:marRight w:val="0"/>
          <w:marTop w:val="0"/>
          <w:marBottom w:val="0"/>
          <w:divBdr>
            <w:top w:val="none" w:sz="0" w:space="0" w:color="auto"/>
            <w:left w:val="none" w:sz="0" w:space="0" w:color="auto"/>
            <w:bottom w:val="none" w:sz="0" w:space="0" w:color="auto"/>
            <w:right w:val="none" w:sz="0" w:space="0" w:color="auto"/>
          </w:divBdr>
          <w:divsChild>
            <w:div w:id="1718777133">
              <w:marLeft w:val="0"/>
              <w:marRight w:val="0"/>
              <w:marTop w:val="0"/>
              <w:marBottom w:val="0"/>
              <w:divBdr>
                <w:top w:val="none" w:sz="0" w:space="0" w:color="auto"/>
                <w:left w:val="none" w:sz="0" w:space="0" w:color="auto"/>
                <w:bottom w:val="none" w:sz="0" w:space="0" w:color="auto"/>
                <w:right w:val="none" w:sz="0" w:space="0" w:color="auto"/>
              </w:divBdr>
              <w:divsChild>
                <w:div w:id="448471218">
                  <w:marLeft w:val="0"/>
                  <w:marRight w:val="0"/>
                  <w:marTop w:val="0"/>
                  <w:marBottom w:val="0"/>
                  <w:divBdr>
                    <w:top w:val="none" w:sz="0" w:space="0" w:color="auto"/>
                    <w:left w:val="none" w:sz="0" w:space="0" w:color="auto"/>
                    <w:bottom w:val="none" w:sz="0" w:space="0" w:color="auto"/>
                    <w:right w:val="none" w:sz="0" w:space="0" w:color="auto"/>
                  </w:divBdr>
                  <w:divsChild>
                    <w:div w:id="322393054">
                      <w:marLeft w:val="0"/>
                      <w:marRight w:val="0"/>
                      <w:marTop w:val="0"/>
                      <w:marBottom w:val="0"/>
                      <w:divBdr>
                        <w:top w:val="none" w:sz="0" w:space="0" w:color="auto"/>
                        <w:left w:val="none" w:sz="0" w:space="0" w:color="auto"/>
                        <w:bottom w:val="none" w:sz="0" w:space="0" w:color="auto"/>
                        <w:right w:val="none" w:sz="0" w:space="0" w:color="auto"/>
                      </w:divBdr>
                      <w:divsChild>
                        <w:div w:id="808673307">
                          <w:marLeft w:val="0"/>
                          <w:marRight w:val="0"/>
                          <w:marTop w:val="0"/>
                          <w:marBottom w:val="0"/>
                          <w:divBdr>
                            <w:top w:val="none" w:sz="0" w:space="0" w:color="auto"/>
                            <w:left w:val="none" w:sz="0" w:space="0" w:color="auto"/>
                            <w:bottom w:val="none" w:sz="0" w:space="0" w:color="auto"/>
                            <w:right w:val="none" w:sz="0" w:space="0" w:color="auto"/>
                          </w:divBdr>
                          <w:divsChild>
                            <w:div w:id="148139163">
                              <w:marLeft w:val="0"/>
                              <w:marRight w:val="0"/>
                              <w:marTop w:val="0"/>
                              <w:marBottom w:val="0"/>
                              <w:divBdr>
                                <w:top w:val="none" w:sz="0" w:space="0" w:color="auto"/>
                                <w:left w:val="none" w:sz="0" w:space="0" w:color="auto"/>
                                <w:bottom w:val="none" w:sz="0" w:space="0" w:color="auto"/>
                                <w:right w:val="none" w:sz="0" w:space="0" w:color="auto"/>
                              </w:divBdr>
                              <w:divsChild>
                                <w:div w:id="13945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938124">
          <w:marLeft w:val="0"/>
          <w:marRight w:val="0"/>
          <w:marTop w:val="0"/>
          <w:marBottom w:val="0"/>
          <w:divBdr>
            <w:top w:val="none" w:sz="0" w:space="0" w:color="auto"/>
            <w:left w:val="none" w:sz="0" w:space="0" w:color="auto"/>
            <w:bottom w:val="none" w:sz="0" w:space="0" w:color="auto"/>
            <w:right w:val="none" w:sz="0" w:space="0" w:color="auto"/>
          </w:divBdr>
          <w:divsChild>
            <w:div w:id="1751342412">
              <w:marLeft w:val="0"/>
              <w:marRight w:val="0"/>
              <w:marTop w:val="0"/>
              <w:marBottom w:val="0"/>
              <w:divBdr>
                <w:top w:val="none" w:sz="0" w:space="0" w:color="auto"/>
                <w:left w:val="none" w:sz="0" w:space="0" w:color="auto"/>
                <w:bottom w:val="none" w:sz="0" w:space="0" w:color="auto"/>
                <w:right w:val="none" w:sz="0" w:space="0" w:color="auto"/>
              </w:divBdr>
              <w:divsChild>
                <w:div w:id="1409618381">
                  <w:marLeft w:val="0"/>
                  <w:marRight w:val="0"/>
                  <w:marTop w:val="0"/>
                  <w:marBottom w:val="0"/>
                  <w:divBdr>
                    <w:top w:val="none" w:sz="0" w:space="0" w:color="auto"/>
                    <w:left w:val="none" w:sz="0" w:space="0" w:color="auto"/>
                    <w:bottom w:val="none" w:sz="0" w:space="0" w:color="auto"/>
                    <w:right w:val="none" w:sz="0" w:space="0" w:color="auto"/>
                  </w:divBdr>
                  <w:divsChild>
                    <w:div w:id="1088385958">
                      <w:marLeft w:val="0"/>
                      <w:marRight w:val="0"/>
                      <w:marTop w:val="0"/>
                      <w:marBottom w:val="0"/>
                      <w:divBdr>
                        <w:top w:val="none" w:sz="0" w:space="0" w:color="auto"/>
                        <w:left w:val="none" w:sz="0" w:space="0" w:color="auto"/>
                        <w:bottom w:val="none" w:sz="0" w:space="0" w:color="auto"/>
                        <w:right w:val="none" w:sz="0" w:space="0" w:color="auto"/>
                      </w:divBdr>
                      <w:divsChild>
                        <w:div w:id="171922406">
                          <w:marLeft w:val="0"/>
                          <w:marRight w:val="0"/>
                          <w:marTop w:val="0"/>
                          <w:marBottom w:val="0"/>
                          <w:divBdr>
                            <w:top w:val="none" w:sz="0" w:space="0" w:color="auto"/>
                            <w:left w:val="none" w:sz="0" w:space="0" w:color="auto"/>
                            <w:bottom w:val="none" w:sz="0" w:space="0" w:color="auto"/>
                            <w:right w:val="none" w:sz="0" w:space="0" w:color="auto"/>
                          </w:divBdr>
                          <w:divsChild>
                            <w:div w:id="208433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007634">
          <w:marLeft w:val="0"/>
          <w:marRight w:val="0"/>
          <w:marTop w:val="0"/>
          <w:marBottom w:val="0"/>
          <w:divBdr>
            <w:top w:val="none" w:sz="0" w:space="0" w:color="auto"/>
            <w:left w:val="none" w:sz="0" w:space="0" w:color="auto"/>
            <w:bottom w:val="none" w:sz="0" w:space="0" w:color="auto"/>
            <w:right w:val="none" w:sz="0" w:space="0" w:color="auto"/>
          </w:divBdr>
          <w:divsChild>
            <w:div w:id="1885754534">
              <w:marLeft w:val="0"/>
              <w:marRight w:val="0"/>
              <w:marTop w:val="0"/>
              <w:marBottom w:val="0"/>
              <w:divBdr>
                <w:top w:val="none" w:sz="0" w:space="0" w:color="auto"/>
                <w:left w:val="none" w:sz="0" w:space="0" w:color="auto"/>
                <w:bottom w:val="none" w:sz="0" w:space="0" w:color="auto"/>
                <w:right w:val="none" w:sz="0" w:space="0" w:color="auto"/>
              </w:divBdr>
              <w:divsChild>
                <w:div w:id="1887329650">
                  <w:marLeft w:val="0"/>
                  <w:marRight w:val="0"/>
                  <w:marTop w:val="0"/>
                  <w:marBottom w:val="0"/>
                  <w:divBdr>
                    <w:top w:val="none" w:sz="0" w:space="0" w:color="auto"/>
                    <w:left w:val="none" w:sz="0" w:space="0" w:color="auto"/>
                    <w:bottom w:val="none" w:sz="0" w:space="0" w:color="auto"/>
                    <w:right w:val="none" w:sz="0" w:space="0" w:color="auto"/>
                  </w:divBdr>
                  <w:divsChild>
                    <w:div w:id="1923099707">
                      <w:marLeft w:val="0"/>
                      <w:marRight w:val="0"/>
                      <w:marTop w:val="0"/>
                      <w:marBottom w:val="0"/>
                      <w:divBdr>
                        <w:top w:val="none" w:sz="0" w:space="0" w:color="auto"/>
                        <w:left w:val="none" w:sz="0" w:space="0" w:color="auto"/>
                        <w:bottom w:val="none" w:sz="0" w:space="0" w:color="auto"/>
                        <w:right w:val="none" w:sz="0" w:space="0" w:color="auto"/>
                      </w:divBdr>
                      <w:divsChild>
                        <w:div w:id="628047896">
                          <w:marLeft w:val="0"/>
                          <w:marRight w:val="0"/>
                          <w:marTop w:val="0"/>
                          <w:marBottom w:val="0"/>
                          <w:divBdr>
                            <w:top w:val="none" w:sz="0" w:space="0" w:color="auto"/>
                            <w:left w:val="none" w:sz="0" w:space="0" w:color="auto"/>
                            <w:bottom w:val="none" w:sz="0" w:space="0" w:color="auto"/>
                            <w:right w:val="none" w:sz="0" w:space="0" w:color="auto"/>
                          </w:divBdr>
                          <w:divsChild>
                            <w:div w:id="1299456253">
                              <w:marLeft w:val="0"/>
                              <w:marRight w:val="0"/>
                              <w:marTop w:val="0"/>
                              <w:marBottom w:val="0"/>
                              <w:divBdr>
                                <w:top w:val="none" w:sz="0" w:space="0" w:color="auto"/>
                                <w:left w:val="none" w:sz="0" w:space="0" w:color="auto"/>
                                <w:bottom w:val="none" w:sz="0" w:space="0" w:color="auto"/>
                                <w:right w:val="none" w:sz="0" w:space="0" w:color="auto"/>
                              </w:divBdr>
                              <w:divsChild>
                                <w:div w:id="20513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96141">
          <w:marLeft w:val="0"/>
          <w:marRight w:val="0"/>
          <w:marTop w:val="0"/>
          <w:marBottom w:val="0"/>
          <w:divBdr>
            <w:top w:val="none" w:sz="0" w:space="0" w:color="auto"/>
            <w:left w:val="none" w:sz="0" w:space="0" w:color="auto"/>
            <w:bottom w:val="none" w:sz="0" w:space="0" w:color="auto"/>
            <w:right w:val="none" w:sz="0" w:space="0" w:color="auto"/>
          </w:divBdr>
          <w:divsChild>
            <w:div w:id="1404066599">
              <w:marLeft w:val="0"/>
              <w:marRight w:val="0"/>
              <w:marTop w:val="0"/>
              <w:marBottom w:val="0"/>
              <w:divBdr>
                <w:top w:val="none" w:sz="0" w:space="0" w:color="auto"/>
                <w:left w:val="none" w:sz="0" w:space="0" w:color="auto"/>
                <w:bottom w:val="none" w:sz="0" w:space="0" w:color="auto"/>
                <w:right w:val="none" w:sz="0" w:space="0" w:color="auto"/>
              </w:divBdr>
              <w:divsChild>
                <w:div w:id="1910530260">
                  <w:marLeft w:val="0"/>
                  <w:marRight w:val="0"/>
                  <w:marTop w:val="0"/>
                  <w:marBottom w:val="0"/>
                  <w:divBdr>
                    <w:top w:val="none" w:sz="0" w:space="0" w:color="auto"/>
                    <w:left w:val="none" w:sz="0" w:space="0" w:color="auto"/>
                    <w:bottom w:val="none" w:sz="0" w:space="0" w:color="auto"/>
                    <w:right w:val="none" w:sz="0" w:space="0" w:color="auto"/>
                  </w:divBdr>
                  <w:divsChild>
                    <w:div w:id="2113429076">
                      <w:marLeft w:val="0"/>
                      <w:marRight w:val="0"/>
                      <w:marTop w:val="0"/>
                      <w:marBottom w:val="0"/>
                      <w:divBdr>
                        <w:top w:val="none" w:sz="0" w:space="0" w:color="auto"/>
                        <w:left w:val="none" w:sz="0" w:space="0" w:color="auto"/>
                        <w:bottom w:val="none" w:sz="0" w:space="0" w:color="auto"/>
                        <w:right w:val="none" w:sz="0" w:space="0" w:color="auto"/>
                      </w:divBdr>
                      <w:divsChild>
                        <w:div w:id="1390150923">
                          <w:marLeft w:val="0"/>
                          <w:marRight w:val="0"/>
                          <w:marTop w:val="0"/>
                          <w:marBottom w:val="0"/>
                          <w:divBdr>
                            <w:top w:val="none" w:sz="0" w:space="0" w:color="auto"/>
                            <w:left w:val="none" w:sz="0" w:space="0" w:color="auto"/>
                            <w:bottom w:val="none" w:sz="0" w:space="0" w:color="auto"/>
                            <w:right w:val="none" w:sz="0" w:space="0" w:color="auto"/>
                          </w:divBdr>
                          <w:divsChild>
                            <w:div w:id="1316182678">
                              <w:marLeft w:val="0"/>
                              <w:marRight w:val="0"/>
                              <w:marTop w:val="0"/>
                              <w:marBottom w:val="0"/>
                              <w:divBdr>
                                <w:top w:val="none" w:sz="0" w:space="0" w:color="auto"/>
                                <w:left w:val="none" w:sz="0" w:space="0" w:color="auto"/>
                                <w:bottom w:val="none" w:sz="0" w:space="0" w:color="auto"/>
                                <w:right w:val="none" w:sz="0" w:space="0" w:color="auto"/>
                              </w:divBdr>
                              <w:divsChild>
                                <w:div w:id="1157921476">
                                  <w:marLeft w:val="0"/>
                                  <w:marRight w:val="0"/>
                                  <w:marTop w:val="0"/>
                                  <w:marBottom w:val="0"/>
                                  <w:divBdr>
                                    <w:top w:val="none" w:sz="0" w:space="0" w:color="auto"/>
                                    <w:left w:val="none" w:sz="0" w:space="0" w:color="auto"/>
                                    <w:bottom w:val="none" w:sz="0" w:space="0" w:color="auto"/>
                                    <w:right w:val="none" w:sz="0" w:space="0" w:color="auto"/>
                                  </w:divBdr>
                                  <w:divsChild>
                                    <w:div w:id="170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192592">
          <w:marLeft w:val="0"/>
          <w:marRight w:val="0"/>
          <w:marTop w:val="0"/>
          <w:marBottom w:val="0"/>
          <w:divBdr>
            <w:top w:val="none" w:sz="0" w:space="0" w:color="auto"/>
            <w:left w:val="none" w:sz="0" w:space="0" w:color="auto"/>
            <w:bottom w:val="none" w:sz="0" w:space="0" w:color="auto"/>
            <w:right w:val="none" w:sz="0" w:space="0" w:color="auto"/>
          </w:divBdr>
          <w:divsChild>
            <w:div w:id="101074829">
              <w:marLeft w:val="0"/>
              <w:marRight w:val="0"/>
              <w:marTop w:val="0"/>
              <w:marBottom w:val="0"/>
              <w:divBdr>
                <w:top w:val="none" w:sz="0" w:space="0" w:color="auto"/>
                <w:left w:val="none" w:sz="0" w:space="0" w:color="auto"/>
                <w:bottom w:val="none" w:sz="0" w:space="0" w:color="auto"/>
                <w:right w:val="none" w:sz="0" w:space="0" w:color="auto"/>
              </w:divBdr>
              <w:divsChild>
                <w:div w:id="1135874446">
                  <w:marLeft w:val="0"/>
                  <w:marRight w:val="0"/>
                  <w:marTop w:val="0"/>
                  <w:marBottom w:val="0"/>
                  <w:divBdr>
                    <w:top w:val="none" w:sz="0" w:space="0" w:color="auto"/>
                    <w:left w:val="none" w:sz="0" w:space="0" w:color="auto"/>
                    <w:bottom w:val="none" w:sz="0" w:space="0" w:color="auto"/>
                    <w:right w:val="none" w:sz="0" w:space="0" w:color="auto"/>
                  </w:divBdr>
                  <w:divsChild>
                    <w:div w:id="1729958898">
                      <w:marLeft w:val="0"/>
                      <w:marRight w:val="0"/>
                      <w:marTop w:val="0"/>
                      <w:marBottom w:val="0"/>
                      <w:divBdr>
                        <w:top w:val="none" w:sz="0" w:space="0" w:color="auto"/>
                        <w:left w:val="none" w:sz="0" w:space="0" w:color="auto"/>
                        <w:bottom w:val="none" w:sz="0" w:space="0" w:color="auto"/>
                        <w:right w:val="none" w:sz="0" w:space="0" w:color="auto"/>
                      </w:divBdr>
                      <w:divsChild>
                        <w:div w:id="1234461706">
                          <w:marLeft w:val="0"/>
                          <w:marRight w:val="0"/>
                          <w:marTop w:val="0"/>
                          <w:marBottom w:val="0"/>
                          <w:divBdr>
                            <w:top w:val="none" w:sz="0" w:space="0" w:color="auto"/>
                            <w:left w:val="none" w:sz="0" w:space="0" w:color="auto"/>
                            <w:bottom w:val="none" w:sz="0" w:space="0" w:color="auto"/>
                            <w:right w:val="none" w:sz="0" w:space="0" w:color="auto"/>
                          </w:divBdr>
                          <w:divsChild>
                            <w:div w:id="811289604">
                              <w:marLeft w:val="0"/>
                              <w:marRight w:val="0"/>
                              <w:marTop w:val="0"/>
                              <w:marBottom w:val="0"/>
                              <w:divBdr>
                                <w:top w:val="none" w:sz="0" w:space="0" w:color="auto"/>
                                <w:left w:val="none" w:sz="0" w:space="0" w:color="auto"/>
                                <w:bottom w:val="none" w:sz="0" w:space="0" w:color="auto"/>
                                <w:right w:val="none" w:sz="0" w:space="0" w:color="auto"/>
                              </w:divBdr>
                              <w:divsChild>
                                <w:div w:id="144461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940152">
          <w:marLeft w:val="0"/>
          <w:marRight w:val="0"/>
          <w:marTop w:val="0"/>
          <w:marBottom w:val="0"/>
          <w:divBdr>
            <w:top w:val="none" w:sz="0" w:space="0" w:color="auto"/>
            <w:left w:val="none" w:sz="0" w:space="0" w:color="auto"/>
            <w:bottom w:val="none" w:sz="0" w:space="0" w:color="auto"/>
            <w:right w:val="none" w:sz="0" w:space="0" w:color="auto"/>
          </w:divBdr>
          <w:divsChild>
            <w:div w:id="1832911798">
              <w:marLeft w:val="0"/>
              <w:marRight w:val="0"/>
              <w:marTop w:val="0"/>
              <w:marBottom w:val="0"/>
              <w:divBdr>
                <w:top w:val="none" w:sz="0" w:space="0" w:color="auto"/>
                <w:left w:val="none" w:sz="0" w:space="0" w:color="auto"/>
                <w:bottom w:val="none" w:sz="0" w:space="0" w:color="auto"/>
                <w:right w:val="none" w:sz="0" w:space="0" w:color="auto"/>
              </w:divBdr>
              <w:divsChild>
                <w:div w:id="321853221">
                  <w:marLeft w:val="0"/>
                  <w:marRight w:val="0"/>
                  <w:marTop w:val="0"/>
                  <w:marBottom w:val="0"/>
                  <w:divBdr>
                    <w:top w:val="none" w:sz="0" w:space="0" w:color="auto"/>
                    <w:left w:val="none" w:sz="0" w:space="0" w:color="auto"/>
                    <w:bottom w:val="none" w:sz="0" w:space="0" w:color="auto"/>
                    <w:right w:val="none" w:sz="0" w:space="0" w:color="auto"/>
                  </w:divBdr>
                  <w:divsChild>
                    <w:div w:id="2110540495">
                      <w:marLeft w:val="0"/>
                      <w:marRight w:val="0"/>
                      <w:marTop w:val="0"/>
                      <w:marBottom w:val="0"/>
                      <w:divBdr>
                        <w:top w:val="none" w:sz="0" w:space="0" w:color="auto"/>
                        <w:left w:val="none" w:sz="0" w:space="0" w:color="auto"/>
                        <w:bottom w:val="none" w:sz="0" w:space="0" w:color="auto"/>
                        <w:right w:val="none" w:sz="0" w:space="0" w:color="auto"/>
                      </w:divBdr>
                      <w:divsChild>
                        <w:div w:id="1523737076">
                          <w:marLeft w:val="0"/>
                          <w:marRight w:val="0"/>
                          <w:marTop w:val="0"/>
                          <w:marBottom w:val="0"/>
                          <w:divBdr>
                            <w:top w:val="none" w:sz="0" w:space="0" w:color="auto"/>
                            <w:left w:val="none" w:sz="0" w:space="0" w:color="auto"/>
                            <w:bottom w:val="none" w:sz="0" w:space="0" w:color="auto"/>
                            <w:right w:val="none" w:sz="0" w:space="0" w:color="auto"/>
                          </w:divBdr>
                          <w:divsChild>
                            <w:div w:id="1840000159">
                              <w:marLeft w:val="0"/>
                              <w:marRight w:val="0"/>
                              <w:marTop w:val="0"/>
                              <w:marBottom w:val="0"/>
                              <w:divBdr>
                                <w:top w:val="none" w:sz="0" w:space="0" w:color="auto"/>
                                <w:left w:val="none" w:sz="0" w:space="0" w:color="auto"/>
                                <w:bottom w:val="none" w:sz="0" w:space="0" w:color="auto"/>
                                <w:right w:val="none" w:sz="0" w:space="0" w:color="auto"/>
                              </w:divBdr>
                              <w:divsChild>
                                <w:div w:id="52169409">
                                  <w:marLeft w:val="0"/>
                                  <w:marRight w:val="0"/>
                                  <w:marTop w:val="0"/>
                                  <w:marBottom w:val="0"/>
                                  <w:divBdr>
                                    <w:top w:val="none" w:sz="0" w:space="0" w:color="auto"/>
                                    <w:left w:val="none" w:sz="0" w:space="0" w:color="auto"/>
                                    <w:bottom w:val="none" w:sz="0" w:space="0" w:color="auto"/>
                                    <w:right w:val="none" w:sz="0" w:space="0" w:color="auto"/>
                                  </w:divBdr>
                                  <w:divsChild>
                                    <w:div w:id="655185766">
                                      <w:marLeft w:val="0"/>
                                      <w:marRight w:val="0"/>
                                      <w:marTop w:val="0"/>
                                      <w:marBottom w:val="0"/>
                                      <w:divBdr>
                                        <w:top w:val="none" w:sz="0" w:space="0" w:color="auto"/>
                                        <w:left w:val="none" w:sz="0" w:space="0" w:color="auto"/>
                                        <w:bottom w:val="none" w:sz="0" w:space="0" w:color="auto"/>
                                        <w:right w:val="none" w:sz="0" w:space="0" w:color="auto"/>
                                      </w:divBdr>
                                    </w:div>
                                  </w:divsChild>
                                </w:div>
                                <w:div w:id="1421565081">
                                  <w:marLeft w:val="0"/>
                                  <w:marRight w:val="0"/>
                                  <w:marTop w:val="0"/>
                                  <w:marBottom w:val="0"/>
                                  <w:divBdr>
                                    <w:top w:val="none" w:sz="0" w:space="0" w:color="auto"/>
                                    <w:left w:val="none" w:sz="0" w:space="0" w:color="auto"/>
                                    <w:bottom w:val="none" w:sz="0" w:space="0" w:color="auto"/>
                                    <w:right w:val="none" w:sz="0" w:space="0" w:color="auto"/>
                                  </w:divBdr>
                                  <w:divsChild>
                                    <w:div w:id="19774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546506">
          <w:marLeft w:val="0"/>
          <w:marRight w:val="0"/>
          <w:marTop w:val="0"/>
          <w:marBottom w:val="0"/>
          <w:divBdr>
            <w:top w:val="none" w:sz="0" w:space="0" w:color="auto"/>
            <w:left w:val="none" w:sz="0" w:space="0" w:color="auto"/>
            <w:bottom w:val="none" w:sz="0" w:space="0" w:color="auto"/>
            <w:right w:val="none" w:sz="0" w:space="0" w:color="auto"/>
          </w:divBdr>
          <w:divsChild>
            <w:div w:id="666054790">
              <w:marLeft w:val="0"/>
              <w:marRight w:val="0"/>
              <w:marTop w:val="0"/>
              <w:marBottom w:val="0"/>
              <w:divBdr>
                <w:top w:val="none" w:sz="0" w:space="0" w:color="auto"/>
                <w:left w:val="none" w:sz="0" w:space="0" w:color="auto"/>
                <w:bottom w:val="none" w:sz="0" w:space="0" w:color="auto"/>
                <w:right w:val="none" w:sz="0" w:space="0" w:color="auto"/>
              </w:divBdr>
              <w:divsChild>
                <w:div w:id="1377198952">
                  <w:marLeft w:val="0"/>
                  <w:marRight w:val="0"/>
                  <w:marTop w:val="0"/>
                  <w:marBottom w:val="0"/>
                  <w:divBdr>
                    <w:top w:val="none" w:sz="0" w:space="0" w:color="auto"/>
                    <w:left w:val="none" w:sz="0" w:space="0" w:color="auto"/>
                    <w:bottom w:val="none" w:sz="0" w:space="0" w:color="auto"/>
                    <w:right w:val="none" w:sz="0" w:space="0" w:color="auto"/>
                  </w:divBdr>
                  <w:divsChild>
                    <w:div w:id="1298416313">
                      <w:marLeft w:val="0"/>
                      <w:marRight w:val="0"/>
                      <w:marTop w:val="0"/>
                      <w:marBottom w:val="0"/>
                      <w:divBdr>
                        <w:top w:val="none" w:sz="0" w:space="0" w:color="auto"/>
                        <w:left w:val="none" w:sz="0" w:space="0" w:color="auto"/>
                        <w:bottom w:val="none" w:sz="0" w:space="0" w:color="auto"/>
                        <w:right w:val="none" w:sz="0" w:space="0" w:color="auto"/>
                      </w:divBdr>
                      <w:divsChild>
                        <w:div w:id="183792713">
                          <w:marLeft w:val="0"/>
                          <w:marRight w:val="0"/>
                          <w:marTop w:val="0"/>
                          <w:marBottom w:val="0"/>
                          <w:divBdr>
                            <w:top w:val="none" w:sz="0" w:space="0" w:color="auto"/>
                            <w:left w:val="none" w:sz="0" w:space="0" w:color="auto"/>
                            <w:bottom w:val="none" w:sz="0" w:space="0" w:color="auto"/>
                            <w:right w:val="none" w:sz="0" w:space="0" w:color="auto"/>
                          </w:divBdr>
                          <w:divsChild>
                            <w:div w:id="950817514">
                              <w:marLeft w:val="0"/>
                              <w:marRight w:val="0"/>
                              <w:marTop w:val="0"/>
                              <w:marBottom w:val="0"/>
                              <w:divBdr>
                                <w:top w:val="none" w:sz="0" w:space="0" w:color="auto"/>
                                <w:left w:val="none" w:sz="0" w:space="0" w:color="auto"/>
                                <w:bottom w:val="none" w:sz="0" w:space="0" w:color="auto"/>
                                <w:right w:val="none" w:sz="0" w:space="0" w:color="auto"/>
                              </w:divBdr>
                              <w:divsChild>
                                <w:div w:id="13454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186731">
          <w:marLeft w:val="0"/>
          <w:marRight w:val="0"/>
          <w:marTop w:val="0"/>
          <w:marBottom w:val="0"/>
          <w:divBdr>
            <w:top w:val="none" w:sz="0" w:space="0" w:color="auto"/>
            <w:left w:val="none" w:sz="0" w:space="0" w:color="auto"/>
            <w:bottom w:val="none" w:sz="0" w:space="0" w:color="auto"/>
            <w:right w:val="none" w:sz="0" w:space="0" w:color="auto"/>
          </w:divBdr>
          <w:divsChild>
            <w:div w:id="970019830">
              <w:marLeft w:val="0"/>
              <w:marRight w:val="0"/>
              <w:marTop w:val="0"/>
              <w:marBottom w:val="0"/>
              <w:divBdr>
                <w:top w:val="none" w:sz="0" w:space="0" w:color="auto"/>
                <w:left w:val="none" w:sz="0" w:space="0" w:color="auto"/>
                <w:bottom w:val="none" w:sz="0" w:space="0" w:color="auto"/>
                <w:right w:val="none" w:sz="0" w:space="0" w:color="auto"/>
              </w:divBdr>
              <w:divsChild>
                <w:div w:id="478040495">
                  <w:marLeft w:val="0"/>
                  <w:marRight w:val="0"/>
                  <w:marTop w:val="0"/>
                  <w:marBottom w:val="0"/>
                  <w:divBdr>
                    <w:top w:val="none" w:sz="0" w:space="0" w:color="auto"/>
                    <w:left w:val="none" w:sz="0" w:space="0" w:color="auto"/>
                    <w:bottom w:val="none" w:sz="0" w:space="0" w:color="auto"/>
                    <w:right w:val="none" w:sz="0" w:space="0" w:color="auto"/>
                  </w:divBdr>
                  <w:divsChild>
                    <w:div w:id="1306810178">
                      <w:marLeft w:val="0"/>
                      <w:marRight w:val="0"/>
                      <w:marTop w:val="0"/>
                      <w:marBottom w:val="0"/>
                      <w:divBdr>
                        <w:top w:val="none" w:sz="0" w:space="0" w:color="auto"/>
                        <w:left w:val="none" w:sz="0" w:space="0" w:color="auto"/>
                        <w:bottom w:val="none" w:sz="0" w:space="0" w:color="auto"/>
                        <w:right w:val="none" w:sz="0" w:space="0" w:color="auto"/>
                      </w:divBdr>
                      <w:divsChild>
                        <w:div w:id="1563982321">
                          <w:marLeft w:val="0"/>
                          <w:marRight w:val="0"/>
                          <w:marTop w:val="0"/>
                          <w:marBottom w:val="0"/>
                          <w:divBdr>
                            <w:top w:val="none" w:sz="0" w:space="0" w:color="auto"/>
                            <w:left w:val="none" w:sz="0" w:space="0" w:color="auto"/>
                            <w:bottom w:val="none" w:sz="0" w:space="0" w:color="auto"/>
                            <w:right w:val="none" w:sz="0" w:space="0" w:color="auto"/>
                          </w:divBdr>
                          <w:divsChild>
                            <w:div w:id="2788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5570</Words>
  <Characters>31751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2025-10-14T09:45:00Z</dcterms:created>
  <dcterms:modified xsi:type="dcterms:W3CDTF">2025-10-14T09:59:00Z</dcterms:modified>
</cp:coreProperties>
</file>