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9DF367" w14:textId="77777777" w:rsidR="00554BE5" w:rsidRPr="00554BE5" w:rsidRDefault="00554BE5" w:rsidP="00554BE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554BE5">
        <w:rPr>
          <w:rFonts w:ascii="Times New Roman" w:eastAsia="Times New Roman" w:hAnsi="Times New Roman" w:cs="Times New Roman"/>
          <w:b/>
          <w:bCs/>
          <w:kern w:val="36"/>
          <w:sz w:val="48"/>
          <w:szCs w:val="48"/>
          <w:lang w:eastAsia="en-IN"/>
          <w14:ligatures w14:val="none"/>
        </w:rPr>
        <w:t>1. Introduction and Strategic Context</w:t>
      </w:r>
    </w:p>
    <w:p w14:paraId="068F8792" w14:textId="2668D64F"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 xml:space="preserve">The </w:t>
      </w:r>
      <w:r w:rsidRPr="00554BE5">
        <w:rPr>
          <w:rFonts w:ascii="Times New Roman" w:eastAsia="Times New Roman" w:hAnsi="Times New Roman" w:cs="Times New Roman"/>
          <w:b/>
          <w:bCs/>
          <w:kern w:val="0"/>
          <w:sz w:val="24"/>
          <w:szCs w:val="24"/>
          <w:lang w:eastAsia="en-IN"/>
          <w14:ligatures w14:val="none"/>
        </w:rPr>
        <w:t xml:space="preserve">Global </w:t>
      </w:r>
      <w:r w:rsidRPr="00554BE5">
        <w:rPr>
          <w:rFonts w:ascii="Times New Roman" w:eastAsia="Times New Roman" w:hAnsi="Times New Roman" w:cs="Times New Roman"/>
          <w:b/>
          <w:bCs/>
          <w:kern w:val="0"/>
          <w:sz w:val="24"/>
          <w:szCs w:val="24"/>
          <w:lang w:eastAsia="en-IN"/>
          <w14:ligatures w14:val="none"/>
        </w:rPr>
        <w:t>Finished Wood Products Market</w:t>
      </w:r>
      <w:r w:rsidRPr="00554BE5">
        <w:rPr>
          <w:rFonts w:ascii="Times New Roman" w:eastAsia="Times New Roman" w:hAnsi="Times New Roman" w:cs="Times New Roman"/>
          <w:kern w:val="0"/>
          <w:sz w:val="24"/>
          <w:szCs w:val="24"/>
          <w:lang w:eastAsia="en-IN"/>
          <w14:ligatures w14:val="none"/>
        </w:rPr>
        <w:t xml:space="preserve"> will expand steadily at a </w:t>
      </w:r>
      <w:r w:rsidRPr="00554BE5">
        <w:rPr>
          <w:rFonts w:ascii="Times New Roman" w:eastAsia="Times New Roman" w:hAnsi="Times New Roman" w:cs="Times New Roman"/>
          <w:b/>
          <w:bCs/>
          <w:kern w:val="0"/>
          <w:sz w:val="24"/>
          <w:szCs w:val="24"/>
          <w:lang w:eastAsia="en-IN"/>
          <w14:ligatures w14:val="none"/>
        </w:rPr>
        <w:t>CAGR of 4.8%</w:t>
      </w:r>
      <w:r w:rsidRPr="00554BE5">
        <w:rPr>
          <w:rFonts w:ascii="Times New Roman" w:eastAsia="Times New Roman" w:hAnsi="Times New Roman" w:cs="Times New Roman"/>
          <w:kern w:val="0"/>
          <w:sz w:val="24"/>
          <w:szCs w:val="24"/>
          <w:lang w:eastAsia="en-IN"/>
          <w14:ligatures w14:val="none"/>
        </w:rPr>
        <w:t xml:space="preserve">, valued at </w:t>
      </w:r>
      <w:r w:rsidRPr="00554BE5">
        <w:rPr>
          <w:rFonts w:ascii="Times New Roman" w:eastAsia="Times New Roman" w:hAnsi="Times New Roman" w:cs="Times New Roman"/>
          <w:b/>
          <w:bCs/>
          <w:kern w:val="0"/>
          <w:sz w:val="24"/>
          <w:szCs w:val="24"/>
          <w:lang w:eastAsia="en-IN"/>
          <w14:ligatures w14:val="none"/>
        </w:rPr>
        <w:t>USD 210.5 billion in 2024</w:t>
      </w:r>
      <w:r w:rsidRPr="00554BE5">
        <w:rPr>
          <w:rFonts w:ascii="Times New Roman" w:eastAsia="Times New Roman" w:hAnsi="Times New Roman" w:cs="Times New Roman"/>
          <w:kern w:val="0"/>
          <w:sz w:val="24"/>
          <w:szCs w:val="24"/>
          <w:lang w:eastAsia="en-IN"/>
          <w14:ligatures w14:val="none"/>
        </w:rPr>
        <w:t xml:space="preserve"> and projected to reach </w:t>
      </w:r>
      <w:r w:rsidRPr="00554BE5">
        <w:rPr>
          <w:rFonts w:ascii="Times New Roman" w:eastAsia="Times New Roman" w:hAnsi="Times New Roman" w:cs="Times New Roman"/>
          <w:b/>
          <w:bCs/>
          <w:kern w:val="0"/>
          <w:sz w:val="24"/>
          <w:szCs w:val="24"/>
          <w:lang w:eastAsia="en-IN"/>
          <w14:ligatures w14:val="none"/>
        </w:rPr>
        <w:t>USD 275.6 billion by 2030</w:t>
      </w:r>
      <w:r w:rsidRPr="00554BE5">
        <w:rPr>
          <w:rFonts w:ascii="Times New Roman" w:eastAsia="Times New Roman" w:hAnsi="Times New Roman" w:cs="Times New Roman"/>
          <w:kern w:val="0"/>
          <w:sz w:val="24"/>
          <w:szCs w:val="24"/>
          <w:lang w:eastAsia="en-IN"/>
          <w14:ligatures w14:val="none"/>
        </w:rPr>
        <w:t xml:space="preserve">, according to </w:t>
      </w:r>
      <w:r w:rsidRPr="00554BE5">
        <w:rPr>
          <w:rFonts w:ascii="Times New Roman" w:eastAsia="Times New Roman" w:hAnsi="Times New Roman" w:cs="Times New Roman"/>
          <w:b/>
          <w:bCs/>
          <w:kern w:val="0"/>
          <w:sz w:val="24"/>
          <w:szCs w:val="24"/>
          <w:lang w:eastAsia="en-IN"/>
          <w14:ligatures w14:val="none"/>
        </w:rPr>
        <w:t>Strategic Market Research</w:t>
      </w:r>
      <w:r w:rsidRPr="00554BE5">
        <w:rPr>
          <w:rFonts w:ascii="Times New Roman" w:eastAsia="Times New Roman" w:hAnsi="Times New Roman" w:cs="Times New Roman"/>
          <w:kern w:val="0"/>
          <w:sz w:val="24"/>
          <w:szCs w:val="24"/>
          <w:lang w:eastAsia="en-IN"/>
          <w14:ligatures w14:val="none"/>
        </w:rPr>
        <w:t>.</w:t>
      </w:r>
    </w:p>
    <w:p w14:paraId="4B5094A6"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 xml:space="preserve">Finished wood products represent one of the most versatile and value-driven segments within the broader materials and manufacturing ecosystem. These include flooring, millwork, cabinetry, furniture, </w:t>
      </w:r>
      <w:proofErr w:type="spellStart"/>
      <w:r w:rsidRPr="00554BE5">
        <w:rPr>
          <w:rFonts w:ascii="Times New Roman" w:eastAsia="Times New Roman" w:hAnsi="Times New Roman" w:cs="Times New Roman"/>
          <w:kern w:val="0"/>
          <w:sz w:val="24"/>
          <w:szCs w:val="24"/>
          <w:lang w:eastAsia="en-IN"/>
          <w14:ligatures w14:val="none"/>
        </w:rPr>
        <w:t>moldings</w:t>
      </w:r>
      <w:proofErr w:type="spellEnd"/>
      <w:r w:rsidRPr="00554BE5">
        <w:rPr>
          <w:rFonts w:ascii="Times New Roman" w:eastAsia="Times New Roman" w:hAnsi="Times New Roman" w:cs="Times New Roman"/>
          <w:kern w:val="0"/>
          <w:sz w:val="24"/>
          <w:szCs w:val="24"/>
          <w:lang w:eastAsia="en-IN"/>
          <w14:ligatures w14:val="none"/>
        </w:rPr>
        <w:t>, and decorative panels that undergo advanced treatment, coating, and finishing processes to improve durability, aesthetics, and environmental performance. Between 2024 and 2030, the strategic relevance of this market has grown sharply as sustainability expectations, digital design tools, and housing investment trends converge across developed and emerging economies.</w:t>
      </w:r>
    </w:p>
    <w:p w14:paraId="6D638F60"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The sector sits at the intersection of construction, home improvement, and consumer lifestyle industries. Demand is rising not only from residential projects but also from commercial interiors, luxury hospitality, and modular furniture manufacturing. North America and Europe continue to lead in engineered wood finishing technologies, while Asia Pacific has become the global hub for production and export, especially from China, Vietnam, and Indonesia.</w:t>
      </w:r>
    </w:p>
    <w:p w14:paraId="1F80455F"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 xml:space="preserve">Sustainability remains a defining theme. Regulations encouraging certified timber sourcing, VOC-free coatings, and circular wood recycling systems are reshaping the value chain. At the same time, new finishing processes—such as UV-cured coatings, nanolayer lamination, and automated surface texturing—are allowing manufacturers to meet aesthetic preferences without compromising durability. In developed markets, there’s also a steady shift toward prefinished and ready-to-install components to reduce onsite </w:t>
      </w:r>
      <w:proofErr w:type="spellStart"/>
      <w:r w:rsidRPr="00554BE5">
        <w:rPr>
          <w:rFonts w:ascii="Times New Roman" w:eastAsia="Times New Roman" w:hAnsi="Times New Roman" w:cs="Times New Roman"/>
          <w:kern w:val="0"/>
          <w:sz w:val="24"/>
          <w:szCs w:val="24"/>
          <w:lang w:eastAsia="en-IN"/>
          <w14:ligatures w14:val="none"/>
        </w:rPr>
        <w:t>labor</w:t>
      </w:r>
      <w:proofErr w:type="spellEnd"/>
      <w:r w:rsidRPr="00554BE5">
        <w:rPr>
          <w:rFonts w:ascii="Times New Roman" w:eastAsia="Times New Roman" w:hAnsi="Times New Roman" w:cs="Times New Roman"/>
          <w:kern w:val="0"/>
          <w:sz w:val="24"/>
          <w:szCs w:val="24"/>
          <w:lang w:eastAsia="en-IN"/>
          <w14:ligatures w14:val="none"/>
        </w:rPr>
        <w:t xml:space="preserve"> and material waste.</w:t>
      </w:r>
    </w:p>
    <w:p w14:paraId="16F20BC8"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Technological innovation is another growth enabler. Automation in sanding, staining, and digital printing is helping small and medium enterprises compete with large-scale manufacturers. Digital twin software and CAD-based finishing tools are allowing precise customization of wood surfaces, bridging design with production. The result is a more flexible, design-led manufacturing environment that responds faster to changing consumer styles and sustainability goals.</w:t>
      </w:r>
    </w:p>
    <w:p w14:paraId="5EBAA8F5"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Stakeholders across the market include lumber processors, finish and coating technology providers, furniture OEMs, building contractors, architects, and distributors. Investors are also showing renewed interest as sustainability-linked financing increasingly supports eco-certified manufacturing facilities and low-emission production systems.</w:t>
      </w:r>
    </w:p>
    <w:p w14:paraId="3C4BFE4C" w14:textId="77777777" w:rsidR="00554BE5" w:rsidRPr="00554BE5" w:rsidRDefault="00554BE5" w:rsidP="00554BE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554BE5">
        <w:rPr>
          <w:rFonts w:ascii="Times New Roman" w:eastAsia="Times New Roman" w:hAnsi="Times New Roman" w:cs="Times New Roman"/>
          <w:b/>
          <w:bCs/>
          <w:kern w:val="36"/>
          <w:sz w:val="48"/>
          <w:szCs w:val="48"/>
          <w:lang w:eastAsia="en-IN"/>
          <w14:ligatures w14:val="none"/>
        </w:rPr>
        <w:t>2. Market Segmentation and Forecast Scope</w:t>
      </w:r>
    </w:p>
    <w:p w14:paraId="4A67768F"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 xml:space="preserve">The finished wood products market covers a diverse set of product types and applications, spanning both industrial and consumer environments. Each segment responds differently to macro trends such as construction activity, material innovation, and sustainable sourcing policies. From decorative panels to precision-engineered flooring, every category is being </w:t>
      </w:r>
      <w:r w:rsidRPr="00554BE5">
        <w:rPr>
          <w:rFonts w:ascii="Times New Roman" w:eastAsia="Times New Roman" w:hAnsi="Times New Roman" w:cs="Times New Roman"/>
          <w:kern w:val="0"/>
          <w:sz w:val="24"/>
          <w:szCs w:val="24"/>
          <w:lang w:eastAsia="en-IN"/>
          <w14:ligatures w14:val="none"/>
        </w:rPr>
        <w:lastRenderedPageBreak/>
        <w:t>shaped by regional demand patterns and evolving aesthetic preferences between 2024 and 2030.</w:t>
      </w:r>
    </w:p>
    <w:p w14:paraId="7E3C3AB1"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By Product Type</w:t>
      </w:r>
    </w:p>
    <w:p w14:paraId="67A483F8"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 xml:space="preserve">The market for finished wood products can broadly be classified into flooring, furniture, millwork, panels and veneers, </w:t>
      </w:r>
      <w:proofErr w:type="spellStart"/>
      <w:r w:rsidRPr="00554BE5">
        <w:rPr>
          <w:rFonts w:ascii="Times New Roman" w:eastAsia="Times New Roman" w:hAnsi="Times New Roman" w:cs="Times New Roman"/>
          <w:kern w:val="0"/>
          <w:sz w:val="24"/>
          <w:szCs w:val="24"/>
          <w:lang w:eastAsia="en-IN"/>
          <w14:ligatures w14:val="none"/>
        </w:rPr>
        <w:t>moldings</w:t>
      </w:r>
      <w:proofErr w:type="spellEnd"/>
      <w:r w:rsidRPr="00554BE5">
        <w:rPr>
          <w:rFonts w:ascii="Times New Roman" w:eastAsia="Times New Roman" w:hAnsi="Times New Roman" w:cs="Times New Roman"/>
          <w:kern w:val="0"/>
          <w:sz w:val="24"/>
          <w:szCs w:val="24"/>
          <w:lang w:eastAsia="en-IN"/>
          <w14:ligatures w14:val="none"/>
        </w:rPr>
        <w:t xml:space="preserve"> and trims, and others. Flooring represents one of the largest categories, driven by renovation cycles in residential housing and increasing adoption of engineered wood floors as a sustainable alternative to vinyl and laminate. Furniture—particularly modular and ready-to-assemble formats—continues to gain ground due to urban housing constraints and consumer demand for lightweight yet durable designs. Millwork and </w:t>
      </w:r>
      <w:proofErr w:type="spellStart"/>
      <w:r w:rsidRPr="00554BE5">
        <w:rPr>
          <w:rFonts w:ascii="Times New Roman" w:eastAsia="Times New Roman" w:hAnsi="Times New Roman" w:cs="Times New Roman"/>
          <w:kern w:val="0"/>
          <w:sz w:val="24"/>
          <w:szCs w:val="24"/>
          <w:lang w:eastAsia="en-IN"/>
          <w14:ligatures w14:val="none"/>
        </w:rPr>
        <w:t>moldings</w:t>
      </w:r>
      <w:proofErr w:type="spellEnd"/>
      <w:r w:rsidRPr="00554BE5">
        <w:rPr>
          <w:rFonts w:ascii="Times New Roman" w:eastAsia="Times New Roman" w:hAnsi="Times New Roman" w:cs="Times New Roman"/>
          <w:kern w:val="0"/>
          <w:sz w:val="24"/>
          <w:szCs w:val="24"/>
          <w:lang w:eastAsia="en-IN"/>
          <w14:ligatures w14:val="none"/>
        </w:rPr>
        <w:t xml:space="preserve"> are maintaining steady demand across institutional and high-end commercial construction, while veneers and decorative panels are evolving into premium substitutes for solid hardwood finishes.</w:t>
      </w:r>
    </w:p>
    <w:p w14:paraId="2D67C20C"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Among these, engineered flooring and modular furniture stand out as the fastest-growing categories, supported by automation in production and growing interest in eco-</w:t>
      </w:r>
      <w:proofErr w:type="spellStart"/>
      <w:r w:rsidRPr="00554BE5">
        <w:rPr>
          <w:rFonts w:ascii="Times New Roman" w:eastAsia="Times New Roman" w:hAnsi="Times New Roman" w:cs="Times New Roman"/>
          <w:kern w:val="0"/>
          <w:sz w:val="24"/>
          <w:szCs w:val="24"/>
          <w:lang w:eastAsia="en-IN"/>
          <w14:ligatures w14:val="none"/>
        </w:rPr>
        <w:t>labeled</w:t>
      </w:r>
      <w:proofErr w:type="spellEnd"/>
      <w:r w:rsidRPr="00554BE5">
        <w:rPr>
          <w:rFonts w:ascii="Times New Roman" w:eastAsia="Times New Roman" w:hAnsi="Times New Roman" w:cs="Times New Roman"/>
          <w:kern w:val="0"/>
          <w:sz w:val="24"/>
          <w:szCs w:val="24"/>
          <w:lang w:eastAsia="en-IN"/>
          <w14:ligatures w14:val="none"/>
        </w:rPr>
        <w:t xml:space="preserve"> surface coatings. Together, these segments account for nearly 40% of the market value in 2024 and are projected to gain further traction through 2030.</w:t>
      </w:r>
    </w:p>
    <w:p w14:paraId="008C10FE"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By Application</w:t>
      </w:r>
    </w:p>
    <w:p w14:paraId="18749074"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 xml:space="preserve">Finished wood products are used across residential, commercial, and institutional sectors. The residential segment dominates in both volume and revenue, thanks to sustained </w:t>
      </w:r>
      <w:proofErr w:type="spellStart"/>
      <w:r w:rsidRPr="00554BE5">
        <w:rPr>
          <w:rFonts w:ascii="Times New Roman" w:eastAsia="Times New Roman" w:hAnsi="Times New Roman" w:cs="Times New Roman"/>
          <w:kern w:val="0"/>
          <w:sz w:val="24"/>
          <w:szCs w:val="24"/>
          <w:lang w:eastAsia="en-IN"/>
          <w14:ligatures w14:val="none"/>
        </w:rPr>
        <w:t>remodeling</w:t>
      </w:r>
      <w:proofErr w:type="spellEnd"/>
      <w:r w:rsidRPr="00554BE5">
        <w:rPr>
          <w:rFonts w:ascii="Times New Roman" w:eastAsia="Times New Roman" w:hAnsi="Times New Roman" w:cs="Times New Roman"/>
          <w:kern w:val="0"/>
          <w:sz w:val="24"/>
          <w:szCs w:val="24"/>
          <w:lang w:eastAsia="en-IN"/>
          <w14:ligatures w14:val="none"/>
        </w:rPr>
        <w:t xml:space="preserve"> and home improvement trends in developed markets and rapid urban housing expansion in Asia Pacific. Commercial usage—especially in offices, hotels, and retail interiors—is recovering strongly as the post-pandemic design focus shifts toward warmth, texture, and acoustic efficiency. Institutional applications, such as schools and healthcare </w:t>
      </w:r>
      <w:proofErr w:type="spellStart"/>
      <w:r w:rsidRPr="00554BE5">
        <w:rPr>
          <w:rFonts w:ascii="Times New Roman" w:eastAsia="Times New Roman" w:hAnsi="Times New Roman" w:cs="Times New Roman"/>
          <w:kern w:val="0"/>
          <w:sz w:val="24"/>
          <w:szCs w:val="24"/>
          <w:lang w:eastAsia="en-IN"/>
          <w14:ligatures w14:val="none"/>
        </w:rPr>
        <w:t>centers</w:t>
      </w:r>
      <w:proofErr w:type="spellEnd"/>
      <w:r w:rsidRPr="00554BE5">
        <w:rPr>
          <w:rFonts w:ascii="Times New Roman" w:eastAsia="Times New Roman" w:hAnsi="Times New Roman" w:cs="Times New Roman"/>
          <w:kern w:val="0"/>
          <w:sz w:val="24"/>
          <w:szCs w:val="24"/>
          <w:lang w:eastAsia="en-IN"/>
          <w14:ligatures w14:val="none"/>
        </w:rPr>
        <w:t>, are increasingly specifying certified low-emission finishes to comply with green building standards.</w:t>
      </w:r>
    </w:p>
    <w:p w14:paraId="4AD6841D"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Residential usage currently leads with a substantial share of the market, while commercial interiors are expected to exhibit faster growth during the forecast period due to design-driven refurbishments and higher investments in energy-efficient buildings.</w:t>
      </w:r>
    </w:p>
    <w:p w14:paraId="229726F0"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By End User</w:t>
      </w:r>
    </w:p>
    <w:p w14:paraId="1BBD919E"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End users of finished wood products range from furniture manufacturers and construction contractors to interior designers, distributors, and retail chains. Manufacturers are increasingly adopting integrated finishing lines to reduce lead time and enhance product consistency. Contractors prefer prefinished components for quicker installation, while design firms value the customization flexibility provided by digital surface printing and 3D finishing. Retailers, especially in the home décor segment, are pushing for more recyclable packaging and transparent sourcing certifications.</w:t>
      </w:r>
    </w:p>
    <w:p w14:paraId="5288185D"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Furniture manufacturers hold the largest share among end users, but interior design studios and contractors are emerging as the most agile adopters of new surface technologies. Their influence on material selection and brand visibility is shaping how finishing suppliers position themselves.</w:t>
      </w:r>
    </w:p>
    <w:p w14:paraId="4A1B89F1"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lastRenderedPageBreak/>
        <w:t>By Region</w:t>
      </w:r>
    </w:p>
    <w:p w14:paraId="1D87BA72"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Regional dynamics reveal distinct opportunities. North America and Europe are mature markets emphasizing sustainability, engineered materials, and compliance with green certifications like FSC and PEFC. Asia Pacific remains the manufacturing powerhouse, accounting for the majority of global exports due to lower production costs and robust supply chains in China, Vietnam, and India. Latin America and the Middle East are witnessing growing investment in local processing facilities to reduce reliance on imports. Africa, though nascent, presents long-term potential tied to regional housing programs and forest resource development.</w:t>
      </w:r>
    </w:p>
    <w:p w14:paraId="463EC4FA" w14:textId="77777777" w:rsidR="00554BE5" w:rsidRPr="00554BE5" w:rsidRDefault="00554BE5" w:rsidP="00554BE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554BE5">
        <w:rPr>
          <w:rFonts w:ascii="Times New Roman" w:eastAsia="Times New Roman" w:hAnsi="Times New Roman" w:cs="Times New Roman"/>
          <w:b/>
          <w:bCs/>
          <w:kern w:val="36"/>
          <w:sz w:val="48"/>
          <w:szCs w:val="48"/>
          <w:lang w:eastAsia="en-IN"/>
          <w14:ligatures w14:val="none"/>
        </w:rPr>
        <w:t>3. Market Trends and Innovation Landscape</w:t>
      </w:r>
    </w:p>
    <w:p w14:paraId="71178B7A"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The finished wood products market is in the middle of a quiet transformation — one that’s being shaped less by raw materials and more by design, automation, and environmental accountability. What was once a craft-driven industry has steadily evolved into a technology-enabled manufacturing space where digital precision meets natural texture. From robotic finishing systems to bio-based coatings, the shift is redefining both the economics and aesthetics of modern woodwork.</w:t>
      </w:r>
    </w:p>
    <w:p w14:paraId="2F4EAD4D"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Sustainability as a Core Innovation Driver</w:t>
      </w:r>
    </w:p>
    <w:p w14:paraId="785B1EB0"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 xml:space="preserve">Sustainability isn’t just a compliance requirement anymore — it’s the backbone of product innovation. Manufacturers are redesigning production lines to use renewable energy, water-based finishes, and reclaimed timber. Across North America and Europe, regulations promoting formaldehyde-free adhesives and low-VOC coatings have become key differentiators in procurement. This movement is mirrored in Asia Pacific, where exporters are embracing third-party eco-certifications to secure access to Western markets. </w:t>
      </w:r>
      <w:r w:rsidRPr="00554BE5">
        <w:rPr>
          <w:rFonts w:ascii="Times New Roman" w:eastAsia="Times New Roman" w:hAnsi="Times New Roman" w:cs="Times New Roman"/>
          <w:i/>
          <w:iCs/>
          <w:kern w:val="0"/>
          <w:sz w:val="24"/>
          <w:szCs w:val="24"/>
          <w:lang w:eastAsia="en-IN"/>
          <w14:ligatures w14:val="none"/>
        </w:rPr>
        <w:t>The rise of circular manufacturing, where wood residues are reused for engineered panels or biomass fuel, is giving producers both cost efficiency and brand credibility.</w:t>
      </w:r>
    </w:p>
    <w:p w14:paraId="5AB53D39"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Advanced Finishing Technologies</w:t>
      </w:r>
    </w:p>
    <w:p w14:paraId="75FA9423"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 xml:space="preserve">Finishing technologies have taken a major leap. UV-cured coatings and electron beam curing systems are replacing traditional solvent-based lacquers, cutting drying time while improving scratch and moisture resistance. Automated spray booths now integrate AI-guided sensors that adjust coating thickness in real time to reduce waste. Digital printing is also changing how grain patterns and </w:t>
      </w:r>
      <w:proofErr w:type="spellStart"/>
      <w:r w:rsidRPr="00554BE5">
        <w:rPr>
          <w:rFonts w:ascii="Times New Roman" w:eastAsia="Times New Roman" w:hAnsi="Times New Roman" w:cs="Times New Roman"/>
          <w:kern w:val="0"/>
          <w:sz w:val="24"/>
          <w:szCs w:val="24"/>
          <w:lang w:eastAsia="en-IN"/>
          <w14:ligatures w14:val="none"/>
        </w:rPr>
        <w:t>colors</w:t>
      </w:r>
      <w:proofErr w:type="spellEnd"/>
      <w:r w:rsidRPr="00554BE5">
        <w:rPr>
          <w:rFonts w:ascii="Times New Roman" w:eastAsia="Times New Roman" w:hAnsi="Times New Roman" w:cs="Times New Roman"/>
          <w:kern w:val="0"/>
          <w:sz w:val="24"/>
          <w:szCs w:val="24"/>
          <w:lang w:eastAsia="en-IN"/>
          <w14:ligatures w14:val="none"/>
        </w:rPr>
        <w:t xml:space="preserve"> are replicated — manufacturers can now reproduce exotic wood textures without sourcing the actual species, a crucial sustainability advantage.</w:t>
      </w:r>
    </w:p>
    <w:p w14:paraId="2911FA27"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Robotics and Digital Integration</w:t>
      </w:r>
    </w:p>
    <w:p w14:paraId="31B67253"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 xml:space="preserve">Automation has moved beyond sanding and polishing. Fully integrated robotic finishing cells can now handle surface preparation, coating, and inspection without human intervention. Digital twins — virtual replicas of manufacturing setups — are being used to simulate coating performance and airflow dynamics before physical trials begin. This integration of </w:t>
      </w:r>
      <w:r w:rsidRPr="00554BE5">
        <w:rPr>
          <w:rFonts w:ascii="Times New Roman" w:eastAsia="Times New Roman" w:hAnsi="Times New Roman" w:cs="Times New Roman"/>
          <w:kern w:val="0"/>
          <w:sz w:val="24"/>
          <w:szCs w:val="24"/>
          <w:lang w:eastAsia="en-IN"/>
          <w14:ligatures w14:val="none"/>
        </w:rPr>
        <w:lastRenderedPageBreak/>
        <w:t>robotics, sensors, and data analytics isn’t about replacing craftsmanship; it’s about scaling precision and repeatability while cutting energy and material costs.</w:t>
      </w:r>
    </w:p>
    <w:p w14:paraId="3F4CB0EB"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Smart Materials and Hybrid Surfaces</w:t>
      </w:r>
    </w:p>
    <w:p w14:paraId="7C2C0E3F"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 xml:space="preserve">Material innovation is redefining the look and feel of finished wood. Nanocomposite coatings are improving scratch resistance, while water-repellent finishes based on natural oils and plant polymers are finding their way into high-end furniture and outdoor wood applications. Hybrid surfaces — combining wood veneers with recycled composites — are emerging as lightweight, durable alternatives to solid hardwood. </w:t>
      </w:r>
      <w:r w:rsidRPr="00554BE5">
        <w:rPr>
          <w:rFonts w:ascii="Times New Roman" w:eastAsia="Times New Roman" w:hAnsi="Times New Roman" w:cs="Times New Roman"/>
          <w:i/>
          <w:iCs/>
          <w:kern w:val="0"/>
          <w:sz w:val="24"/>
          <w:szCs w:val="24"/>
          <w:lang w:eastAsia="en-IN"/>
          <w14:ligatures w14:val="none"/>
        </w:rPr>
        <w:t>This shift shows that the market’s focus is moving from pure appearance to performance, where the finish itself becomes a functional feature rather than an aesthetic add-on.</w:t>
      </w:r>
    </w:p>
    <w:p w14:paraId="412B6FC9"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Digital Design and Mass Customization</w:t>
      </w:r>
    </w:p>
    <w:p w14:paraId="3A6C5740"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 xml:space="preserve">The influence of design software can’t be overstated. Architects and interior designers are using parametric </w:t>
      </w:r>
      <w:proofErr w:type="spellStart"/>
      <w:r w:rsidRPr="00554BE5">
        <w:rPr>
          <w:rFonts w:ascii="Times New Roman" w:eastAsia="Times New Roman" w:hAnsi="Times New Roman" w:cs="Times New Roman"/>
          <w:kern w:val="0"/>
          <w:sz w:val="24"/>
          <w:szCs w:val="24"/>
          <w:lang w:eastAsia="en-IN"/>
          <w14:ligatures w14:val="none"/>
        </w:rPr>
        <w:t>modeling</w:t>
      </w:r>
      <w:proofErr w:type="spellEnd"/>
      <w:r w:rsidRPr="00554BE5">
        <w:rPr>
          <w:rFonts w:ascii="Times New Roman" w:eastAsia="Times New Roman" w:hAnsi="Times New Roman" w:cs="Times New Roman"/>
          <w:kern w:val="0"/>
          <w:sz w:val="24"/>
          <w:szCs w:val="24"/>
          <w:lang w:eastAsia="en-IN"/>
          <w14:ligatures w14:val="none"/>
        </w:rPr>
        <w:t xml:space="preserve"> and digital sampling platforms to visualize textures and finishes long before production. Manufacturers are leveraging these digital tools to offer mass customization — short-run batches of flooring, wall panels, or cabinets tailored to unique design specifications without losing manufacturing efficiency. It’s a model that blends artisanal aesthetics with industrial scalability.</w:t>
      </w:r>
    </w:p>
    <w:p w14:paraId="695BF4EF"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Strategic Collaborations and Industry 4.0 Adoption</w:t>
      </w:r>
    </w:p>
    <w:p w14:paraId="07D067FE"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Collaborations between coating suppliers, furniture brands, and machinery companies are accelerating the spread of new finishing technologies. For instance, partnerships between robotic arm manufacturers and wood processing firms have resulted in modular production cells optimized for SME use. Industry 4.0 platforms are connecting finishing lines to enterprise systems, enabling predictive maintenance and real-time energy monitoring. The payoff? Lower downtime, higher consistency, and better compliance reporting.</w:t>
      </w:r>
    </w:p>
    <w:p w14:paraId="613235B7"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 xml:space="preserve">In essence, the innovation story in finished wood products is about integration — of design with data, sustainability with productivity, and craftsmanship with automation. </w:t>
      </w:r>
      <w:r w:rsidRPr="00554BE5">
        <w:rPr>
          <w:rFonts w:ascii="Times New Roman" w:eastAsia="Times New Roman" w:hAnsi="Times New Roman" w:cs="Times New Roman"/>
          <w:i/>
          <w:iCs/>
          <w:kern w:val="0"/>
          <w:sz w:val="24"/>
          <w:szCs w:val="24"/>
          <w:lang w:eastAsia="en-IN"/>
          <w14:ligatures w14:val="none"/>
        </w:rPr>
        <w:t>The companies leading this evolution aren’t necessarily the biggest — they’re the ones treating finishing as a science of experience, not just a layer of polish.</w:t>
      </w:r>
    </w:p>
    <w:p w14:paraId="6FFF675C" w14:textId="77777777" w:rsidR="00554BE5" w:rsidRPr="00554BE5" w:rsidRDefault="00554BE5" w:rsidP="00554BE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554BE5">
        <w:rPr>
          <w:rFonts w:ascii="Times New Roman" w:eastAsia="Times New Roman" w:hAnsi="Times New Roman" w:cs="Times New Roman"/>
          <w:b/>
          <w:bCs/>
          <w:kern w:val="36"/>
          <w:sz w:val="48"/>
          <w:szCs w:val="48"/>
          <w:lang w:eastAsia="en-IN"/>
          <w14:ligatures w14:val="none"/>
        </w:rPr>
        <w:t>4. Competitive Intelligence and Benchmarking</w:t>
      </w:r>
    </w:p>
    <w:p w14:paraId="342D1501"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Competition in the finished wood products market is defined by design capability, operational efficiency, and commitment to sustainability rather than price alone. The landscape is fragmented, with global manufacturers, regional furniture exporters, and specialized coating and finishing technology providers all shaping value creation in different ways. Between 2024 and 2030, the most successful players will be those that integrate automation, eco-certification, and digital design collaboration into their production ecosystems.</w:t>
      </w:r>
    </w:p>
    <w:p w14:paraId="408BA673"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Major Industry Participants</w:t>
      </w:r>
    </w:p>
    <w:p w14:paraId="487D5082"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b/>
          <w:bCs/>
          <w:kern w:val="0"/>
          <w:sz w:val="24"/>
          <w:szCs w:val="24"/>
          <w:lang w:eastAsia="en-IN"/>
          <w14:ligatures w14:val="none"/>
        </w:rPr>
        <w:lastRenderedPageBreak/>
        <w:t>Mohawk Industries</w:t>
      </w:r>
      <w:r w:rsidRPr="00554BE5">
        <w:rPr>
          <w:rFonts w:ascii="Times New Roman" w:eastAsia="Times New Roman" w:hAnsi="Times New Roman" w:cs="Times New Roman"/>
          <w:kern w:val="0"/>
          <w:sz w:val="24"/>
          <w:szCs w:val="24"/>
          <w:lang w:eastAsia="en-IN"/>
          <w14:ligatures w14:val="none"/>
        </w:rPr>
        <w:t xml:space="preserve"> remains one of the largest integrated producers of finished wood flooring and related surfaces, maintaining strong distribution networks across North America and Europe. The company’s focus on engineered hardwood, low-emission coatings, and vertically integrated sourcing gives it a strong cost advantage. Its continuous investment in smart manufacturing and material recycling aligns well with the global shift toward sustainable production.</w:t>
      </w:r>
    </w:p>
    <w:p w14:paraId="0A86770D"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b/>
          <w:bCs/>
          <w:kern w:val="0"/>
          <w:sz w:val="24"/>
          <w:szCs w:val="24"/>
          <w:lang w:eastAsia="en-IN"/>
          <w14:ligatures w14:val="none"/>
        </w:rPr>
        <w:t>Armstrong World Industries</w:t>
      </w:r>
      <w:r w:rsidRPr="00554BE5">
        <w:rPr>
          <w:rFonts w:ascii="Times New Roman" w:eastAsia="Times New Roman" w:hAnsi="Times New Roman" w:cs="Times New Roman"/>
          <w:kern w:val="0"/>
          <w:sz w:val="24"/>
          <w:szCs w:val="24"/>
          <w:lang w:eastAsia="en-IN"/>
          <w14:ligatures w14:val="none"/>
        </w:rPr>
        <w:t xml:space="preserve"> specializes in ceiling and wall systems, leveraging advanced finishing and acoustic control technologies. The company’s competitive edge lies in design collaboration with architects and builders, translating to a diverse product portfolio that bridges performance with visual appeal.</w:t>
      </w:r>
    </w:p>
    <w:p w14:paraId="6391EFCF"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b/>
          <w:bCs/>
          <w:kern w:val="0"/>
          <w:sz w:val="24"/>
          <w:szCs w:val="24"/>
          <w:lang w:eastAsia="en-IN"/>
          <w14:ligatures w14:val="none"/>
        </w:rPr>
        <w:t>Masco Corporation</w:t>
      </w:r>
      <w:r w:rsidRPr="00554BE5">
        <w:rPr>
          <w:rFonts w:ascii="Times New Roman" w:eastAsia="Times New Roman" w:hAnsi="Times New Roman" w:cs="Times New Roman"/>
          <w:kern w:val="0"/>
          <w:sz w:val="24"/>
          <w:szCs w:val="24"/>
          <w:lang w:eastAsia="en-IN"/>
          <w14:ligatures w14:val="none"/>
        </w:rPr>
        <w:t xml:space="preserve"> operates across home improvement and building products, with a significant footprint in cabinetry, millwork, and decorative trim. Masco’s strategic direction </w:t>
      </w:r>
      <w:proofErr w:type="spellStart"/>
      <w:r w:rsidRPr="00554BE5">
        <w:rPr>
          <w:rFonts w:ascii="Times New Roman" w:eastAsia="Times New Roman" w:hAnsi="Times New Roman" w:cs="Times New Roman"/>
          <w:kern w:val="0"/>
          <w:sz w:val="24"/>
          <w:szCs w:val="24"/>
          <w:lang w:eastAsia="en-IN"/>
          <w14:ligatures w14:val="none"/>
        </w:rPr>
        <w:t>centers</w:t>
      </w:r>
      <w:proofErr w:type="spellEnd"/>
      <w:r w:rsidRPr="00554BE5">
        <w:rPr>
          <w:rFonts w:ascii="Times New Roman" w:eastAsia="Times New Roman" w:hAnsi="Times New Roman" w:cs="Times New Roman"/>
          <w:kern w:val="0"/>
          <w:sz w:val="24"/>
          <w:szCs w:val="24"/>
          <w:lang w:eastAsia="en-IN"/>
          <w14:ligatures w14:val="none"/>
        </w:rPr>
        <w:t xml:space="preserve"> on mass customization, integrating digital printing and modular finishing systems to deliver premium-grade finishes at scale.</w:t>
      </w:r>
    </w:p>
    <w:p w14:paraId="70A9B9FA"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b/>
          <w:bCs/>
          <w:kern w:val="0"/>
          <w:sz w:val="24"/>
          <w:szCs w:val="24"/>
          <w:lang w:eastAsia="en-IN"/>
          <w14:ligatures w14:val="none"/>
        </w:rPr>
        <w:t>Boise Cascade</w:t>
      </w:r>
      <w:r w:rsidRPr="00554BE5">
        <w:rPr>
          <w:rFonts w:ascii="Times New Roman" w:eastAsia="Times New Roman" w:hAnsi="Times New Roman" w:cs="Times New Roman"/>
          <w:kern w:val="0"/>
          <w:sz w:val="24"/>
          <w:szCs w:val="24"/>
          <w:lang w:eastAsia="en-IN"/>
          <w14:ligatures w14:val="none"/>
        </w:rPr>
        <w:t xml:space="preserve"> continues to play a key role in engineered wood panels and structural components. Its competitive position is supported by extensive distribution channels and the company’s ability to supply both unfinished and finished products for downstream assembly. Sustainability-linked manufacturing investments are expected to strengthen its market perception through 2030.</w:t>
      </w:r>
    </w:p>
    <w:p w14:paraId="3A50AD99"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b/>
          <w:bCs/>
          <w:kern w:val="0"/>
          <w:sz w:val="24"/>
          <w:szCs w:val="24"/>
          <w:lang w:eastAsia="en-IN"/>
          <w14:ligatures w14:val="none"/>
        </w:rPr>
        <w:t>Weyerhaeuser Company</w:t>
      </w:r>
      <w:r w:rsidRPr="00554BE5">
        <w:rPr>
          <w:rFonts w:ascii="Times New Roman" w:eastAsia="Times New Roman" w:hAnsi="Times New Roman" w:cs="Times New Roman"/>
          <w:kern w:val="0"/>
          <w:sz w:val="24"/>
          <w:szCs w:val="24"/>
          <w:lang w:eastAsia="en-IN"/>
          <w14:ligatures w14:val="none"/>
        </w:rPr>
        <w:t xml:space="preserve"> combines timberland ownership with downstream product manufacturing, offering a rare level of supply chain control. The company’s finishing operations have increasingly focused on bio-based coatings and waste utilization. Its vertically integrated model allows cost stability and consistent quality in finished panels and decorative boards.</w:t>
      </w:r>
    </w:p>
    <w:p w14:paraId="44209123"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b/>
          <w:bCs/>
          <w:kern w:val="0"/>
          <w:sz w:val="24"/>
          <w:szCs w:val="24"/>
          <w:lang w:eastAsia="en-IN"/>
          <w14:ligatures w14:val="none"/>
        </w:rPr>
        <w:t>Duravit AG</w:t>
      </w:r>
      <w:r w:rsidRPr="00554BE5">
        <w:rPr>
          <w:rFonts w:ascii="Times New Roman" w:eastAsia="Times New Roman" w:hAnsi="Times New Roman" w:cs="Times New Roman"/>
          <w:kern w:val="0"/>
          <w:sz w:val="24"/>
          <w:szCs w:val="24"/>
          <w:lang w:eastAsia="en-IN"/>
          <w14:ligatures w14:val="none"/>
        </w:rPr>
        <w:t xml:space="preserve"> and </w:t>
      </w:r>
      <w:proofErr w:type="spellStart"/>
      <w:r w:rsidRPr="00554BE5">
        <w:rPr>
          <w:rFonts w:ascii="Times New Roman" w:eastAsia="Times New Roman" w:hAnsi="Times New Roman" w:cs="Times New Roman"/>
          <w:b/>
          <w:bCs/>
          <w:kern w:val="0"/>
          <w:sz w:val="24"/>
          <w:szCs w:val="24"/>
          <w:lang w:eastAsia="en-IN"/>
          <w14:ligatures w14:val="none"/>
        </w:rPr>
        <w:t>Interfor</w:t>
      </w:r>
      <w:proofErr w:type="spellEnd"/>
      <w:r w:rsidRPr="00554BE5">
        <w:rPr>
          <w:rFonts w:ascii="Times New Roman" w:eastAsia="Times New Roman" w:hAnsi="Times New Roman" w:cs="Times New Roman"/>
          <w:b/>
          <w:bCs/>
          <w:kern w:val="0"/>
          <w:sz w:val="24"/>
          <w:szCs w:val="24"/>
          <w:lang w:eastAsia="en-IN"/>
          <w14:ligatures w14:val="none"/>
        </w:rPr>
        <w:t xml:space="preserve"> Corporation</w:t>
      </w:r>
      <w:r w:rsidRPr="00554BE5">
        <w:rPr>
          <w:rFonts w:ascii="Times New Roman" w:eastAsia="Times New Roman" w:hAnsi="Times New Roman" w:cs="Times New Roman"/>
          <w:kern w:val="0"/>
          <w:sz w:val="24"/>
          <w:szCs w:val="24"/>
          <w:lang w:eastAsia="en-IN"/>
          <w14:ligatures w14:val="none"/>
        </w:rPr>
        <w:t xml:space="preserve"> are emerging as key European and North American competitors respectively, investing in automated finishing plants that reduce lead times for custom projects. Meanwhile, </w:t>
      </w:r>
      <w:r w:rsidRPr="00554BE5">
        <w:rPr>
          <w:rFonts w:ascii="Times New Roman" w:eastAsia="Times New Roman" w:hAnsi="Times New Roman" w:cs="Times New Roman"/>
          <w:b/>
          <w:bCs/>
          <w:kern w:val="0"/>
          <w:sz w:val="24"/>
          <w:szCs w:val="24"/>
          <w:lang w:eastAsia="en-IN"/>
          <w14:ligatures w14:val="none"/>
        </w:rPr>
        <w:t xml:space="preserve">Asian producers such as </w:t>
      </w:r>
      <w:proofErr w:type="spellStart"/>
      <w:r w:rsidRPr="00554BE5">
        <w:rPr>
          <w:rFonts w:ascii="Times New Roman" w:eastAsia="Times New Roman" w:hAnsi="Times New Roman" w:cs="Times New Roman"/>
          <w:b/>
          <w:bCs/>
          <w:kern w:val="0"/>
          <w:sz w:val="24"/>
          <w:szCs w:val="24"/>
          <w:lang w:eastAsia="en-IN"/>
          <w14:ligatures w14:val="none"/>
        </w:rPr>
        <w:t>Greenply</w:t>
      </w:r>
      <w:proofErr w:type="spellEnd"/>
      <w:r w:rsidRPr="00554BE5">
        <w:rPr>
          <w:rFonts w:ascii="Times New Roman" w:eastAsia="Times New Roman" w:hAnsi="Times New Roman" w:cs="Times New Roman"/>
          <w:b/>
          <w:bCs/>
          <w:kern w:val="0"/>
          <w:sz w:val="24"/>
          <w:szCs w:val="24"/>
          <w:lang w:eastAsia="en-IN"/>
          <w14:ligatures w14:val="none"/>
        </w:rPr>
        <w:t xml:space="preserve"> Industries (India)</w:t>
      </w:r>
      <w:r w:rsidRPr="00554BE5">
        <w:rPr>
          <w:rFonts w:ascii="Times New Roman" w:eastAsia="Times New Roman" w:hAnsi="Times New Roman" w:cs="Times New Roman"/>
          <w:kern w:val="0"/>
          <w:sz w:val="24"/>
          <w:szCs w:val="24"/>
          <w:lang w:eastAsia="en-IN"/>
          <w14:ligatures w14:val="none"/>
        </w:rPr>
        <w:t xml:space="preserve"> and </w:t>
      </w:r>
      <w:r w:rsidRPr="00554BE5">
        <w:rPr>
          <w:rFonts w:ascii="Times New Roman" w:eastAsia="Times New Roman" w:hAnsi="Times New Roman" w:cs="Times New Roman"/>
          <w:b/>
          <w:bCs/>
          <w:kern w:val="0"/>
          <w:sz w:val="24"/>
          <w:szCs w:val="24"/>
          <w:lang w:eastAsia="en-IN"/>
          <w14:ligatures w14:val="none"/>
        </w:rPr>
        <w:t>SCG Wood (Thailand)</w:t>
      </w:r>
      <w:r w:rsidRPr="00554BE5">
        <w:rPr>
          <w:rFonts w:ascii="Times New Roman" w:eastAsia="Times New Roman" w:hAnsi="Times New Roman" w:cs="Times New Roman"/>
          <w:kern w:val="0"/>
          <w:sz w:val="24"/>
          <w:szCs w:val="24"/>
          <w:lang w:eastAsia="en-IN"/>
          <w14:ligatures w14:val="none"/>
        </w:rPr>
        <w:t xml:space="preserve"> continue to expand their export footprints through lower production costs and region-specific product design catering to tropical climates.</w:t>
      </w:r>
    </w:p>
    <w:p w14:paraId="306CBB4A"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Benchmarking and Strategic Insights</w:t>
      </w:r>
    </w:p>
    <w:p w14:paraId="5659DBF9"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Across the competitive spectrum, three performance benchmarks are defining leadership: sustainability certification, automation readiness, and design integration. Global leaders like Mohawk and Armstrong outperform smaller regional firms due to early adoption of energy-efficient finishing lines and AI-based quality inspection systems. However, regional players in Asia are rapidly catching up by embedding digital design tools and expanding online B2B sales channels.</w:t>
      </w:r>
    </w:p>
    <w:p w14:paraId="5058D458"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Innovation partnerships have become a differentiator. Several Western manufacturers are collaborating with coating specialists to create proprietary surface technologies — UV-stable finishes, antimicrobial laminates, and water-based high-gloss coatings — that appeal to design-led customers. At the same time, machinery manufacturers in Germany and Italy are building modular finishing systems tailored for SME producers, allowing flexible upgrades without large capital outlays.</w:t>
      </w:r>
    </w:p>
    <w:p w14:paraId="7AD71B97"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lastRenderedPageBreak/>
        <w:t>Pricing strategies are evolving as well. High-end players are emphasizing design exclusivity and material provenance, while mid-tier manufacturers focus on process optimization to maintain competitive pricing. Customization, not volume, is becoming the new measure of value.</w:t>
      </w:r>
    </w:p>
    <w:p w14:paraId="5D68000C" w14:textId="77777777" w:rsidR="00554BE5" w:rsidRPr="00554BE5" w:rsidRDefault="00554BE5" w:rsidP="00554BE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554BE5">
        <w:rPr>
          <w:rFonts w:ascii="Times New Roman" w:eastAsia="Times New Roman" w:hAnsi="Times New Roman" w:cs="Times New Roman"/>
          <w:b/>
          <w:bCs/>
          <w:kern w:val="36"/>
          <w:sz w:val="48"/>
          <w:szCs w:val="48"/>
          <w:lang w:eastAsia="en-IN"/>
          <w14:ligatures w14:val="none"/>
        </w:rPr>
        <w:t>5. Regional Landscape and Adoption Outlook</w:t>
      </w:r>
    </w:p>
    <w:p w14:paraId="79D6C6B7"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Regional growth in the finished wood products market is shaped by construction cycles, consumer preferences, trade policies, and local resource availability. Between 2024 and 2030, the global map of demand will continue to diversify — developed markets will lead in innovation and sustainability adoption, while emerging economies will dominate in volume and export capacity. What ties them together is a shared push toward certified materials, energy-efficient processing, and digitally integrated production.</w:t>
      </w:r>
    </w:p>
    <w:p w14:paraId="3F924C12"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North America</w:t>
      </w:r>
    </w:p>
    <w:p w14:paraId="6A7D3676"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 xml:space="preserve">North America remains a cornerstone for both production and consumption. The U.S. market is mature but far from static, </w:t>
      </w:r>
      <w:proofErr w:type="spellStart"/>
      <w:r w:rsidRPr="00554BE5">
        <w:rPr>
          <w:rFonts w:ascii="Times New Roman" w:eastAsia="Times New Roman" w:hAnsi="Times New Roman" w:cs="Times New Roman"/>
          <w:kern w:val="0"/>
          <w:sz w:val="24"/>
          <w:szCs w:val="24"/>
          <w:lang w:eastAsia="en-IN"/>
          <w14:ligatures w14:val="none"/>
        </w:rPr>
        <w:t>fueled</w:t>
      </w:r>
      <w:proofErr w:type="spellEnd"/>
      <w:r w:rsidRPr="00554BE5">
        <w:rPr>
          <w:rFonts w:ascii="Times New Roman" w:eastAsia="Times New Roman" w:hAnsi="Times New Roman" w:cs="Times New Roman"/>
          <w:kern w:val="0"/>
          <w:sz w:val="24"/>
          <w:szCs w:val="24"/>
          <w:lang w:eastAsia="en-IN"/>
          <w14:ligatures w14:val="none"/>
        </w:rPr>
        <w:t xml:space="preserve"> by a steady stream of renovation activity and consumer demand for high-performance, low-emission interiors. The resurgence in suburban housing and the ongoing “back-to-wood” movement in interior design have supported a robust market for engineered flooring, cabinetry, and architectural millwork. Canada’s emphasis on certified timber and energy-efficient construction has also driven adoption of prefinished wood components, reducing on-site </w:t>
      </w:r>
      <w:proofErr w:type="spellStart"/>
      <w:r w:rsidRPr="00554BE5">
        <w:rPr>
          <w:rFonts w:ascii="Times New Roman" w:eastAsia="Times New Roman" w:hAnsi="Times New Roman" w:cs="Times New Roman"/>
          <w:kern w:val="0"/>
          <w:sz w:val="24"/>
          <w:szCs w:val="24"/>
          <w:lang w:eastAsia="en-IN"/>
          <w14:ligatures w14:val="none"/>
        </w:rPr>
        <w:t>labor</w:t>
      </w:r>
      <w:proofErr w:type="spellEnd"/>
      <w:r w:rsidRPr="00554BE5">
        <w:rPr>
          <w:rFonts w:ascii="Times New Roman" w:eastAsia="Times New Roman" w:hAnsi="Times New Roman" w:cs="Times New Roman"/>
          <w:kern w:val="0"/>
          <w:sz w:val="24"/>
          <w:szCs w:val="24"/>
          <w:lang w:eastAsia="en-IN"/>
          <w14:ligatures w14:val="none"/>
        </w:rPr>
        <w:t>.</w:t>
      </w:r>
    </w:p>
    <w:p w14:paraId="609F4A98"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Manufacturers in the region are early adopters of automated finishing systems and UV-curing technologies. Additionally, several states are offering incentives for VOC-free coating adoption and carbon footprint reduction. The growing preference for American-made and regionally sourced wood products is strengthening local supply chains and pushing brands toward greater transparency in sourcing.</w:t>
      </w:r>
    </w:p>
    <w:p w14:paraId="59FDA17A"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Europe</w:t>
      </w:r>
    </w:p>
    <w:p w14:paraId="7228B39D"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Europe’s market stands out for its focus on sustainability, design precision, and circular manufacturing models. Countries such as Germany, Italy, and the Nordics are at the forefront of developing eco-certified surface finishes and recycled wood composites. EU environmental directives and green building standards like BREEAM and LEED are pushing manufacturers toward closed-loop processes and formaldehyde-free coatings.</w:t>
      </w:r>
    </w:p>
    <w:p w14:paraId="1E7F7643"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 xml:space="preserve">The region’s furniture and interior design industries — particularly in Italy and Scandinavia — continue to influence global aesthetics, promoting natural finishes, matte textures, and minimalist woodwork. Eastern European countries like Poland and Romania have become critical production hubs for both domestic and export markets due to cost competitiveness and skilled </w:t>
      </w:r>
      <w:proofErr w:type="spellStart"/>
      <w:r w:rsidRPr="00554BE5">
        <w:rPr>
          <w:rFonts w:ascii="Times New Roman" w:eastAsia="Times New Roman" w:hAnsi="Times New Roman" w:cs="Times New Roman"/>
          <w:kern w:val="0"/>
          <w:sz w:val="24"/>
          <w:szCs w:val="24"/>
          <w:lang w:eastAsia="en-IN"/>
          <w14:ligatures w14:val="none"/>
        </w:rPr>
        <w:t>labor</w:t>
      </w:r>
      <w:proofErr w:type="spellEnd"/>
      <w:r w:rsidRPr="00554BE5">
        <w:rPr>
          <w:rFonts w:ascii="Times New Roman" w:eastAsia="Times New Roman" w:hAnsi="Times New Roman" w:cs="Times New Roman"/>
          <w:kern w:val="0"/>
          <w:sz w:val="24"/>
          <w:szCs w:val="24"/>
          <w:lang w:eastAsia="en-IN"/>
          <w14:ligatures w14:val="none"/>
        </w:rPr>
        <w:t xml:space="preserve">. </w:t>
      </w:r>
      <w:r w:rsidRPr="00554BE5">
        <w:rPr>
          <w:rFonts w:ascii="Times New Roman" w:eastAsia="Times New Roman" w:hAnsi="Times New Roman" w:cs="Times New Roman"/>
          <w:i/>
          <w:iCs/>
          <w:kern w:val="0"/>
          <w:sz w:val="24"/>
          <w:szCs w:val="24"/>
          <w:lang w:eastAsia="en-IN"/>
          <w14:ligatures w14:val="none"/>
        </w:rPr>
        <w:t>Europe’s advantage lies in combining design sophistication with regulatory leadership — a mix that ensures global credibility and premium market positioning.</w:t>
      </w:r>
    </w:p>
    <w:p w14:paraId="1AE8B54B"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Asia Pacific</w:t>
      </w:r>
    </w:p>
    <w:p w14:paraId="6C7FC6A0"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lastRenderedPageBreak/>
        <w:t>Asia Pacific remains the fastest-growing region, driven by strong manufacturing capacity, export-oriented production, and rising domestic consumption. China leads in volume and automation adoption, with an expanding ecosystem of vertically integrated wood processors. Vietnam, Indonesia, and Malaysia continue to strengthen their positions as key exporters of finished furniture and decorative panels, catering mainly to North American and European buyers.</w:t>
      </w:r>
    </w:p>
    <w:p w14:paraId="7CF3D3CB"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India’s market is also transforming rapidly. With rising disposable incomes and growing urban infrastructure, the demand for modular furniture, prefinished flooring, and eco-</w:t>
      </w:r>
      <w:proofErr w:type="spellStart"/>
      <w:r w:rsidRPr="00554BE5">
        <w:rPr>
          <w:rFonts w:ascii="Times New Roman" w:eastAsia="Times New Roman" w:hAnsi="Times New Roman" w:cs="Times New Roman"/>
          <w:kern w:val="0"/>
          <w:sz w:val="24"/>
          <w:szCs w:val="24"/>
          <w:lang w:eastAsia="en-IN"/>
          <w14:ligatures w14:val="none"/>
        </w:rPr>
        <w:t>labeled</w:t>
      </w:r>
      <w:proofErr w:type="spellEnd"/>
      <w:r w:rsidRPr="00554BE5">
        <w:rPr>
          <w:rFonts w:ascii="Times New Roman" w:eastAsia="Times New Roman" w:hAnsi="Times New Roman" w:cs="Times New Roman"/>
          <w:kern w:val="0"/>
          <w:sz w:val="24"/>
          <w:szCs w:val="24"/>
          <w:lang w:eastAsia="en-IN"/>
          <w14:ligatures w14:val="none"/>
        </w:rPr>
        <w:t xml:space="preserve"> products is rising sharply. Government initiatives promoting sustainable forestry and “Make in India” policies are supporting local manufacturing expansion.</w:t>
      </w:r>
    </w:p>
    <w:p w14:paraId="311113B3"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 xml:space="preserve">Japan and South Korea, though smaller in scale, are innovation-led markets emphasizing precision finishing, high-quality laminates, and smart coating systems designed for space-efficient housing. Across the region, </w:t>
      </w:r>
      <w:r w:rsidRPr="00554BE5">
        <w:rPr>
          <w:rFonts w:ascii="Times New Roman" w:eastAsia="Times New Roman" w:hAnsi="Times New Roman" w:cs="Times New Roman"/>
          <w:i/>
          <w:iCs/>
          <w:kern w:val="0"/>
          <w:sz w:val="24"/>
          <w:szCs w:val="24"/>
          <w:lang w:eastAsia="en-IN"/>
          <w14:ligatures w14:val="none"/>
        </w:rPr>
        <w:t>digital design integration and export-grade quality standards are becoming non-negotiable</w:t>
      </w:r>
      <w:r w:rsidRPr="00554BE5">
        <w:rPr>
          <w:rFonts w:ascii="Times New Roman" w:eastAsia="Times New Roman" w:hAnsi="Times New Roman" w:cs="Times New Roman"/>
          <w:kern w:val="0"/>
          <w:sz w:val="24"/>
          <w:szCs w:val="24"/>
          <w:lang w:eastAsia="en-IN"/>
          <w14:ligatures w14:val="none"/>
        </w:rPr>
        <w:t xml:space="preserve">, </w:t>
      </w:r>
      <w:proofErr w:type="spellStart"/>
      <w:r w:rsidRPr="00554BE5">
        <w:rPr>
          <w:rFonts w:ascii="Times New Roman" w:eastAsia="Times New Roman" w:hAnsi="Times New Roman" w:cs="Times New Roman"/>
          <w:kern w:val="0"/>
          <w:sz w:val="24"/>
          <w:szCs w:val="24"/>
          <w:lang w:eastAsia="en-IN"/>
          <w14:ligatures w14:val="none"/>
        </w:rPr>
        <w:t>signaling</w:t>
      </w:r>
      <w:proofErr w:type="spellEnd"/>
      <w:r w:rsidRPr="00554BE5">
        <w:rPr>
          <w:rFonts w:ascii="Times New Roman" w:eastAsia="Times New Roman" w:hAnsi="Times New Roman" w:cs="Times New Roman"/>
          <w:kern w:val="0"/>
          <w:sz w:val="24"/>
          <w:szCs w:val="24"/>
          <w:lang w:eastAsia="en-IN"/>
          <w14:ligatures w14:val="none"/>
        </w:rPr>
        <w:t xml:space="preserve"> a gradual convergence toward Western market requirements.</w:t>
      </w:r>
    </w:p>
    <w:p w14:paraId="772D84BA"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Latin America</w:t>
      </w:r>
    </w:p>
    <w:p w14:paraId="2849D772"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Latin America is emerging as a high-potential market, driven by a growing middle class, improving construction activity, and resource availability. Brazil dominates regional production, supported by vast forest resources and growing export activity. Mexico’s proximity to the U.S. and participation in regional trade agreements provide an additional growth channel for furniture and millwork exports. However, inconsistent regulatory enforcement and limited automation in smaller facilities continue to restrain scalability.</w:t>
      </w:r>
    </w:p>
    <w:p w14:paraId="33DAFE44"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Middle East and Africa</w:t>
      </w:r>
    </w:p>
    <w:p w14:paraId="735945F9"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The Middle East is seeing increased investment in premium interior design and hospitality construction. Countries such as the UAE, Saudi Arabia, and Qatar are driving demand for high-end finished wood products in luxury real estate and commercial projects. The region relies heavily on imports but is slowly developing localized finishing capabilities to reduce costs and lead times.</w:t>
      </w:r>
    </w:p>
    <w:p w14:paraId="42DE6867"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Africa, meanwhile, represents a long-term growth frontier. Urbanization and public housing programs in countries like Kenya, Nigeria, and South Africa are driving interest in affordable, durable wood components. The region’s progress will depend on infrastructure investment and skill development in woodworking and finishing technologies.</w:t>
      </w:r>
    </w:p>
    <w:p w14:paraId="69581680"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Regional Summary</w:t>
      </w:r>
    </w:p>
    <w:p w14:paraId="73641998"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North America and Europe are expected to maintain leadership in technological innovation and sustainability adoption. Asia Pacific will account for the bulk of global output, serving as both supplier and rapidly expanding consumer market. Latin America, the Middle East, and Africa are at different stages of structural growth, representing future demand hotspots.</w:t>
      </w:r>
    </w:p>
    <w:p w14:paraId="6CBC67AF" w14:textId="77777777" w:rsidR="00554BE5" w:rsidRPr="00554BE5" w:rsidRDefault="00554BE5" w:rsidP="00554BE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554BE5">
        <w:rPr>
          <w:rFonts w:ascii="Times New Roman" w:eastAsia="Times New Roman" w:hAnsi="Times New Roman" w:cs="Times New Roman"/>
          <w:b/>
          <w:bCs/>
          <w:kern w:val="36"/>
          <w:sz w:val="48"/>
          <w:szCs w:val="48"/>
          <w:lang w:eastAsia="en-IN"/>
          <w14:ligatures w14:val="none"/>
        </w:rPr>
        <w:t>6. End-User Dynamics and Use Case</w:t>
      </w:r>
    </w:p>
    <w:p w14:paraId="12E29B7D"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lastRenderedPageBreak/>
        <w:t>End users in the finished wood products market are as diverse as the products themselves, spanning from large-scale builders and furniture manufacturers to small design studios and retail distributors. Each group brings distinct expectations — speed, customization, cost efficiency, or sustainability — and those differences are reshaping how manufacturers design, finish, and deliver their offerings. Between 2024 and 2030, the success of suppliers will depend on how well they adapt finishing technologies and service models to these varying end-user priorities.</w:t>
      </w:r>
    </w:p>
    <w:p w14:paraId="1A73C814"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Residential and Commercial Builders</w:t>
      </w:r>
    </w:p>
    <w:p w14:paraId="66CF6D8C"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 xml:space="preserve">Construction and renovation contractors remain among the most consistent consumers of finished wood products, using them across flooring, </w:t>
      </w:r>
      <w:proofErr w:type="spellStart"/>
      <w:r w:rsidRPr="00554BE5">
        <w:rPr>
          <w:rFonts w:ascii="Times New Roman" w:eastAsia="Times New Roman" w:hAnsi="Times New Roman" w:cs="Times New Roman"/>
          <w:kern w:val="0"/>
          <w:sz w:val="24"/>
          <w:szCs w:val="24"/>
          <w:lang w:eastAsia="en-IN"/>
          <w14:ligatures w14:val="none"/>
        </w:rPr>
        <w:t>moldings</w:t>
      </w:r>
      <w:proofErr w:type="spellEnd"/>
      <w:r w:rsidRPr="00554BE5">
        <w:rPr>
          <w:rFonts w:ascii="Times New Roman" w:eastAsia="Times New Roman" w:hAnsi="Times New Roman" w:cs="Times New Roman"/>
          <w:kern w:val="0"/>
          <w:sz w:val="24"/>
          <w:szCs w:val="24"/>
          <w:lang w:eastAsia="en-IN"/>
          <w14:ligatures w14:val="none"/>
        </w:rPr>
        <w:t xml:space="preserve">, wall panels, and cabinetry. The preference has shifted toward prefinished components to minimize installation time and reduce job-site waste. In regions with tight </w:t>
      </w:r>
      <w:proofErr w:type="spellStart"/>
      <w:r w:rsidRPr="00554BE5">
        <w:rPr>
          <w:rFonts w:ascii="Times New Roman" w:eastAsia="Times New Roman" w:hAnsi="Times New Roman" w:cs="Times New Roman"/>
          <w:kern w:val="0"/>
          <w:sz w:val="24"/>
          <w:szCs w:val="24"/>
          <w:lang w:eastAsia="en-IN"/>
          <w14:ligatures w14:val="none"/>
        </w:rPr>
        <w:t>labor</w:t>
      </w:r>
      <w:proofErr w:type="spellEnd"/>
      <w:r w:rsidRPr="00554BE5">
        <w:rPr>
          <w:rFonts w:ascii="Times New Roman" w:eastAsia="Times New Roman" w:hAnsi="Times New Roman" w:cs="Times New Roman"/>
          <w:kern w:val="0"/>
          <w:sz w:val="24"/>
          <w:szCs w:val="24"/>
          <w:lang w:eastAsia="en-IN"/>
          <w14:ligatures w14:val="none"/>
        </w:rPr>
        <w:t xml:space="preserve"> markets, such as North America and parts of Europe, builders increasingly rely on precision-cut, ready-to-install wood elements that require minimal touch-up after delivery.</w:t>
      </w:r>
    </w:p>
    <w:p w14:paraId="3EAA7C3C"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In commercial projects — hotels, offices, and retail spaces — design specifications often demand a blend of durability and brand aesthetic. Architects are pushing for surfaces that can handle heavy traffic yet maintain natural texture and tone. As a result, high-durability coatings, digital veneer printing, and antimicrobial finishes have become core features of premium commercial-grade wood products.</w:t>
      </w:r>
    </w:p>
    <w:p w14:paraId="2D6CE49D"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Furniture Manufacturers</w:t>
      </w:r>
    </w:p>
    <w:p w14:paraId="458B1435"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Furniture manufacturers are perhaps the most influential end users in this industry. Their transition toward automation, lightweight materials, and modular assembly formats has redefined finishing requirements. Automated coating lines, CNC-integrated sanding, and robotic staining systems are now common across mid-to-large furniture facilities. At the same time, small and medium-sized workshops are embracing flexible UV or water-based finishing units to meet niche design demands while maintaining environmental compliance.</w:t>
      </w:r>
    </w:p>
    <w:p w14:paraId="0392FF70"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This group’s adoption of eco-labels and third-party certifications has also driven upstream suppliers to adopt traceable timber sourcing. Many leading furniture brands now market their finished wood collections as both sustainable and performance-certified — a trend that has expanded their appeal to environmentally conscious consumers.</w:t>
      </w:r>
    </w:p>
    <w:p w14:paraId="395E186C"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Interior Designers and Decor Studios</w:t>
      </w:r>
    </w:p>
    <w:p w14:paraId="69DBAB91"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Interior design firms play a quieter but growing role in shaping end-user demand. Designers are increasingly involved in specifying surface textures, finish tones, and coating technologies. For them, visual consistency and customizability are more important than large-volume supply. The integration of 3D visualization tools and digital material libraries now allows designers to simulate finishes during the design phase, helping manufacturers align production with design intent earlier in the process.</w:t>
      </w:r>
    </w:p>
    <w:p w14:paraId="2B51CCB1"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Retail and Distribution Channels</w:t>
      </w:r>
    </w:p>
    <w:p w14:paraId="7C26752B"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 xml:space="preserve">Retailers and distributors act as intermediaries between manufacturers and end consumers, often influencing brand visibility and pricing strategy. Home improvement chains and online </w:t>
      </w:r>
      <w:r w:rsidRPr="00554BE5">
        <w:rPr>
          <w:rFonts w:ascii="Times New Roman" w:eastAsia="Times New Roman" w:hAnsi="Times New Roman" w:cs="Times New Roman"/>
          <w:kern w:val="0"/>
          <w:sz w:val="24"/>
          <w:szCs w:val="24"/>
          <w:lang w:eastAsia="en-IN"/>
          <w14:ligatures w14:val="none"/>
        </w:rPr>
        <w:lastRenderedPageBreak/>
        <w:t>furniture marketplaces demand standardized quality, quick turnaround, and consistent finish appearance. These expectations are driving manufacturers to adopt tighter process control and predictive quality monitoring to maintain uniformity across production batches.</w:t>
      </w:r>
    </w:p>
    <w:p w14:paraId="6A69EEC6"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Institutional and Specialty Buyers</w:t>
      </w:r>
    </w:p>
    <w:p w14:paraId="7CFA2161"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Educational, healthcare, and government facilities represent a smaller but strategically important end-user group. They prioritize low-emission finishes, antibacterial coatings, and high durability for high-traffic environments. Their projects often require compliance with specific safety and environmental standards, encouraging manufacturers to integrate performance testing and certification directly into product development.</w:t>
      </w:r>
    </w:p>
    <w:p w14:paraId="22DF8552"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Use Case Highlight</w:t>
      </w:r>
    </w:p>
    <w:p w14:paraId="740A50A9"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 xml:space="preserve">A major furniture manufacturer in Poland faced growing pressure from European buyers to supply eco-certified, prefinished panels with minimal turnaround time. To meet this demand, the company modernized its production line with robotic spray systems and water-based UV coatings. It also implemented an automated </w:t>
      </w:r>
      <w:proofErr w:type="spellStart"/>
      <w:r w:rsidRPr="00554BE5">
        <w:rPr>
          <w:rFonts w:ascii="Times New Roman" w:eastAsia="Times New Roman" w:hAnsi="Times New Roman" w:cs="Times New Roman"/>
          <w:kern w:val="0"/>
          <w:sz w:val="24"/>
          <w:szCs w:val="24"/>
          <w:lang w:eastAsia="en-IN"/>
          <w14:ligatures w14:val="none"/>
        </w:rPr>
        <w:t>color</w:t>
      </w:r>
      <w:proofErr w:type="spellEnd"/>
      <w:r w:rsidRPr="00554BE5">
        <w:rPr>
          <w:rFonts w:ascii="Times New Roman" w:eastAsia="Times New Roman" w:hAnsi="Times New Roman" w:cs="Times New Roman"/>
          <w:kern w:val="0"/>
          <w:sz w:val="24"/>
          <w:szCs w:val="24"/>
          <w:lang w:eastAsia="en-IN"/>
          <w14:ligatures w14:val="none"/>
        </w:rPr>
        <w:t>-matching module linked to a digital design interface used by its retail clients.</w:t>
      </w:r>
    </w:p>
    <w:p w14:paraId="4AC5543C"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Within a year, production efficiency improved by nearly 30%, coating waste dropped by over 40%, and compliance with EU emissions standards helped secure long-term contracts with several multinational furniture retailers. Beyond the operational gains, the company gained recognition as one of the first mid-sized European producers to combine sustainability certification with real-time design customization — a model now being replicated by peers across the region.</w:t>
      </w:r>
    </w:p>
    <w:p w14:paraId="0F3D70EB"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 xml:space="preserve">In essence, end-user </w:t>
      </w:r>
      <w:proofErr w:type="spellStart"/>
      <w:r w:rsidRPr="00554BE5">
        <w:rPr>
          <w:rFonts w:ascii="Times New Roman" w:eastAsia="Times New Roman" w:hAnsi="Times New Roman" w:cs="Times New Roman"/>
          <w:kern w:val="0"/>
          <w:sz w:val="24"/>
          <w:szCs w:val="24"/>
          <w:lang w:eastAsia="en-IN"/>
          <w14:ligatures w14:val="none"/>
        </w:rPr>
        <w:t>behavior</w:t>
      </w:r>
      <w:proofErr w:type="spellEnd"/>
      <w:r w:rsidRPr="00554BE5">
        <w:rPr>
          <w:rFonts w:ascii="Times New Roman" w:eastAsia="Times New Roman" w:hAnsi="Times New Roman" w:cs="Times New Roman"/>
          <w:kern w:val="0"/>
          <w:sz w:val="24"/>
          <w:szCs w:val="24"/>
          <w:lang w:eastAsia="en-IN"/>
          <w14:ligatures w14:val="none"/>
        </w:rPr>
        <w:t xml:space="preserve"> in the finished wood products market is shifting from bulk procurement to strategic collaboration. Contractors want faster delivery. Designers want flexible customization. Manufacturers want cost control. </w:t>
      </w:r>
      <w:r w:rsidRPr="00554BE5">
        <w:rPr>
          <w:rFonts w:ascii="Times New Roman" w:eastAsia="Times New Roman" w:hAnsi="Times New Roman" w:cs="Times New Roman"/>
          <w:i/>
          <w:iCs/>
          <w:kern w:val="0"/>
          <w:sz w:val="24"/>
          <w:szCs w:val="24"/>
          <w:lang w:eastAsia="en-IN"/>
          <w14:ligatures w14:val="none"/>
        </w:rPr>
        <w:t>The firms that can align these needs — connecting digital design with sustainable finishing and agile logistics — will define the next generation of competitive advantage in this space.</w:t>
      </w:r>
    </w:p>
    <w:p w14:paraId="0DF99708" w14:textId="77777777" w:rsidR="00554BE5" w:rsidRPr="00554BE5" w:rsidRDefault="00554BE5" w:rsidP="00554BE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554BE5">
        <w:rPr>
          <w:rFonts w:ascii="Times New Roman" w:eastAsia="Times New Roman" w:hAnsi="Times New Roman" w:cs="Times New Roman"/>
          <w:b/>
          <w:bCs/>
          <w:kern w:val="36"/>
          <w:sz w:val="48"/>
          <w:szCs w:val="48"/>
          <w:lang w:eastAsia="en-IN"/>
          <w14:ligatures w14:val="none"/>
        </w:rPr>
        <w:t>7. Recent Developments + Opportunities &amp; Restraints</w:t>
      </w:r>
    </w:p>
    <w:p w14:paraId="3B23D4F0"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The finished wood products industry has been steadily transforming through strategic investments, technology adoption, and sustainability mandates. Over the last two years, several noteworthy developments have redefined the market’s competitive direction — from digital coating systems to large-scale renewable material initiatives. Below is a synthesis of key developments, followed by an analysis of emerging opportunities and continuing restraints that will influence growth through 2030.</w:t>
      </w:r>
    </w:p>
    <w:p w14:paraId="68ACDC84" w14:textId="77777777" w:rsidR="00554BE5" w:rsidRPr="00554BE5" w:rsidRDefault="00554BE5" w:rsidP="00554BE5">
      <w:pPr>
        <w:spacing w:after="0"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pict w14:anchorId="56658DF3">
          <v:rect id="_x0000_i1153" style="width:0;height:1.5pt" o:hralign="center" o:hrstd="t" o:hr="t" fillcolor="#a0a0a0" stroked="f"/>
        </w:pict>
      </w:r>
    </w:p>
    <w:p w14:paraId="4A94B248" w14:textId="77777777" w:rsidR="00554BE5" w:rsidRPr="00554BE5" w:rsidRDefault="00554BE5" w:rsidP="00554BE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54BE5">
        <w:rPr>
          <w:rFonts w:ascii="Times New Roman" w:eastAsia="Times New Roman" w:hAnsi="Times New Roman" w:cs="Times New Roman"/>
          <w:b/>
          <w:bCs/>
          <w:kern w:val="0"/>
          <w:sz w:val="27"/>
          <w:szCs w:val="27"/>
          <w:lang w:eastAsia="en-IN"/>
          <w14:ligatures w14:val="none"/>
        </w:rPr>
        <w:t>Recent Developments (Last 2 Years)</w:t>
      </w:r>
    </w:p>
    <w:p w14:paraId="45885770" w14:textId="77777777" w:rsidR="00554BE5" w:rsidRPr="00554BE5" w:rsidRDefault="00554BE5" w:rsidP="00554BE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b/>
          <w:bCs/>
          <w:kern w:val="0"/>
          <w:sz w:val="24"/>
          <w:szCs w:val="24"/>
          <w:lang w:eastAsia="en-IN"/>
          <w14:ligatures w14:val="none"/>
        </w:rPr>
        <w:lastRenderedPageBreak/>
        <w:t>Mohawk Industries</w:t>
      </w:r>
      <w:r w:rsidRPr="00554BE5">
        <w:rPr>
          <w:rFonts w:ascii="Times New Roman" w:eastAsia="Times New Roman" w:hAnsi="Times New Roman" w:cs="Times New Roman"/>
          <w:kern w:val="0"/>
          <w:sz w:val="24"/>
          <w:szCs w:val="24"/>
          <w:lang w:eastAsia="en-IN"/>
          <w14:ligatures w14:val="none"/>
        </w:rPr>
        <w:t xml:space="preserve"> launched a new range of digitally printed engineered wood flooring in 2024, using low-emission UV coatings that mimic exotic hardwood patterns without sourcing endangered species.</w:t>
      </w:r>
    </w:p>
    <w:p w14:paraId="1A8F3104" w14:textId="77777777" w:rsidR="00554BE5" w:rsidRPr="00554BE5" w:rsidRDefault="00554BE5" w:rsidP="00554BE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b/>
          <w:bCs/>
          <w:kern w:val="0"/>
          <w:sz w:val="24"/>
          <w:szCs w:val="24"/>
          <w:lang w:eastAsia="en-IN"/>
          <w14:ligatures w14:val="none"/>
        </w:rPr>
        <w:t>Armstrong World Industries</w:t>
      </w:r>
      <w:r w:rsidRPr="00554BE5">
        <w:rPr>
          <w:rFonts w:ascii="Times New Roman" w:eastAsia="Times New Roman" w:hAnsi="Times New Roman" w:cs="Times New Roman"/>
          <w:kern w:val="0"/>
          <w:sz w:val="24"/>
          <w:szCs w:val="24"/>
          <w:lang w:eastAsia="en-IN"/>
          <w14:ligatures w14:val="none"/>
        </w:rPr>
        <w:t xml:space="preserve"> introduced its “</w:t>
      </w:r>
      <w:proofErr w:type="spellStart"/>
      <w:r w:rsidRPr="00554BE5">
        <w:rPr>
          <w:rFonts w:ascii="Times New Roman" w:eastAsia="Times New Roman" w:hAnsi="Times New Roman" w:cs="Times New Roman"/>
          <w:kern w:val="0"/>
          <w:sz w:val="24"/>
          <w:szCs w:val="24"/>
          <w:lang w:eastAsia="en-IN"/>
          <w14:ligatures w14:val="none"/>
        </w:rPr>
        <w:t>QuietWood</w:t>
      </w:r>
      <w:proofErr w:type="spellEnd"/>
      <w:r w:rsidRPr="00554BE5">
        <w:rPr>
          <w:rFonts w:ascii="Times New Roman" w:eastAsia="Times New Roman" w:hAnsi="Times New Roman" w:cs="Times New Roman"/>
          <w:kern w:val="0"/>
          <w:sz w:val="24"/>
          <w:szCs w:val="24"/>
          <w:lang w:eastAsia="en-IN"/>
          <w14:ligatures w14:val="none"/>
        </w:rPr>
        <w:t xml:space="preserve">” acoustic panel line in 2023, integrating bio-based resins and recycled </w:t>
      </w:r>
      <w:proofErr w:type="spellStart"/>
      <w:r w:rsidRPr="00554BE5">
        <w:rPr>
          <w:rFonts w:ascii="Times New Roman" w:eastAsia="Times New Roman" w:hAnsi="Times New Roman" w:cs="Times New Roman"/>
          <w:kern w:val="0"/>
          <w:sz w:val="24"/>
          <w:szCs w:val="24"/>
          <w:lang w:eastAsia="en-IN"/>
          <w14:ligatures w14:val="none"/>
        </w:rPr>
        <w:t>fibers</w:t>
      </w:r>
      <w:proofErr w:type="spellEnd"/>
      <w:r w:rsidRPr="00554BE5">
        <w:rPr>
          <w:rFonts w:ascii="Times New Roman" w:eastAsia="Times New Roman" w:hAnsi="Times New Roman" w:cs="Times New Roman"/>
          <w:kern w:val="0"/>
          <w:sz w:val="24"/>
          <w:szCs w:val="24"/>
          <w:lang w:eastAsia="en-IN"/>
          <w14:ligatures w14:val="none"/>
        </w:rPr>
        <w:t xml:space="preserve"> to achieve superior sound absorption for commercial interiors.</w:t>
      </w:r>
    </w:p>
    <w:p w14:paraId="02582B51" w14:textId="77777777" w:rsidR="00554BE5" w:rsidRPr="00554BE5" w:rsidRDefault="00554BE5" w:rsidP="00554BE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b/>
          <w:bCs/>
          <w:kern w:val="0"/>
          <w:sz w:val="24"/>
          <w:szCs w:val="24"/>
          <w:lang w:eastAsia="en-IN"/>
          <w14:ligatures w14:val="none"/>
        </w:rPr>
        <w:t>Masco Corporation</w:t>
      </w:r>
      <w:r w:rsidRPr="00554BE5">
        <w:rPr>
          <w:rFonts w:ascii="Times New Roman" w:eastAsia="Times New Roman" w:hAnsi="Times New Roman" w:cs="Times New Roman"/>
          <w:kern w:val="0"/>
          <w:sz w:val="24"/>
          <w:szCs w:val="24"/>
          <w:lang w:eastAsia="en-IN"/>
          <w14:ligatures w14:val="none"/>
        </w:rPr>
        <w:t xml:space="preserve"> partnered with a leading coatings technology firm in 2024 to integrate AI-based </w:t>
      </w:r>
      <w:proofErr w:type="spellStart"/>
      <w:r w:rsidRPr="00554BE5">
        <w:rPr>
          <w:rFonts w:ascii="Times New Roman" w:eastAsia="Times New Roman" w:hAnsi="Times New Roman" w:cs="Times New Roman"/>
          <w:kern w:val="0"/>
          <w:sz w:val="24"/>
          <w:szCs w:val="24"/>
          <w:lang w:eastAsia="en-IN"/>
          <w14:ligatures w14:val="none"/>
        </w:rPr>
        <w:t>color</w:t>
      </w:r>
      <w:proofErr w:type="spellEnd"/>
      <w:r w:rsidRPr="00554BE5">
        <w:rPr>
          <w:rFonts w:ascii="Times New Roman" w:eastAsia="Times New Roman" w:hAnsi="Times New Roman" w:cs="Times New Roman"/>
          <w:kern w:val="0"/>
          <w:sz w:val="24"/>
          <w:szCs w:val="24"/>
          <w:lang w:eastAsia="en-IN"/>
          <w14:ligatures w14:val="none"/>
        </w:rPr>
        <w:t xml:space="preserve"> and finish consistency systems across its cabinetry production facilities in North America.</w:t>
      </w:r>
    </w:p>
    <w:p w14:paraId="0B827322" w14:textId="77777777" w:rsidR="00554BE5" w:rsidRPr="00554BE5" w:rsidRDefault="00554BE5" w:rsidP="00554BE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554BE5">
        <w:rPr>
          <w:rFonts w:ascii="Times New Roman" w:eastAsia="Times New Roman" w:hAnsi="Times New Roman" w:cs="Times New Roman"/>
          <w:b/>
          <w:bCs/>
          <w:kern w:val="0"/>
          <w:sz w:val="24"/>
          <w:szCs w:val="24"/>
          <w:lang w:eastAsia="en-IN"/>
          <w14:ligatures w14:val="none"/>
        </w:rPr>
        <w:t>Greenply</w:t>
      </w:r>
      <w:proofErr w:type="spellEnd"/>
      <w:r w:rsidRPr="00554BE5">
        <w:rPr>
          <w:rFonts w:ascii="Times New Roman" w:eastAsia="Times New Roman" w:hAnsi="Times New Roman" w:cs="Times New Roman"/>
          <w:b/>
          <w:bCs/>
          <w:kern w:val="0"/>
          <w:sz w:val="24"/>
          <w:szCs w:val="24"/>
          <w:lang w:eastAsia="en-IN"/>
          <w14:ligatures w14:val="none"/>
        </w:rPr>
        <w:t xml:space="preserve"> Industries (India)</w:t>
      </w:r>
      <w:r w:rsidRPr="00554BE5">
        <w:rPr>
          <w:rFonts w:ascii="Times New Roman" w:eastAsia="Times New Roman" w:hAnsi="Times New Roman" w:cs="Times New Roman"/>
          <w:kern w:val="0"/>
          <w:sz w:val="24"/>
          <w:szCs w:val="24"/>
          <w:lang w:eastAsia="en-IN"/>
          <w14:ligatures w14:val="none"/>
        </w:rPr>
        <w:t xml:space="preserve"> announced the commissioning of its new sustainable veneer and finishing plant in 2023, operating entirely on biomass energy and compliant with E1-grade formaldehyde emission standards.</w:t>
      </w:r>
    </w:p>
    <w:p w14:paraId="26879561" w14:textId="77777777" w:rsidR="00554BE5" w:rsidRPr="00554BE5" w:rsidRDefault="00554BE5" w:rsidP="00554BE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b/>
          <w:bCs/>
          <w:kern w:val="0"/>
          <w:sz w:val="24"/>
          <w:szCs w:val="24"/>
          <w:lang w:eastAsia="en-IN"/>
          <w14:ligatures w14:val="none"/>
        </w:rPr>
        <w:t>Weyerhaeuser Company</w:t>
      </w:r>
      <w:r w:rsidRPr="00554BE5">
        <w:rPr>
          <w:rFonts w:ascii="Times New Roman" w:eastAsia="Times New Roman" w:hAnsi="Times New Roman" w:cs="Times New Roman"/>
          <w:kern w:val="0"/>
          <w:sz w:val="24"/>
          <w:szCs w:val="24"/>
          <w:lang w:eastAsia="en-IN"/>
          <w14:ligatures w14:val="none"/>
        </w:rPr>
        <w:t xml:space="preserve"> expanded its certified sustainable timber program in 2024, linking upstream forestry operations directly to digital product passports for traceability across the finished product supply chain.</w:t>
      </w:r>
    </w:p>
    <w:p w14:paraId="3A7A7349" w14:textId="77777777" w:rsidR="00554BE5" w:rsidRPr="00554BE5" w:rsidRDefault="00554BE5" w:rsidP="00554BE5">
      <w:pPr>
        <w:spacing w:after="0"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pict w14:anchorId="11037A7F">
          <v:rect id="_x0000_i1154" style="width:0;height:1.5pt" o:hralign="center" o:hrstd="t" o:hr="t" fillcolor="#a0a0a0" stroked="f"/>
        </w:pict>
      </w:r>
    </w:p>
    <w:p w14:paraId="06A585F0" w14:textId="77777777" w:rsidR="00554BE5" w:rsidRPr="00554BE5" w:rsidRDefault="00554BE5" w:rsidP="00554BE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54BE5">
        <w:rPr>
          <w:rFonts w:ascii="Times New Roman" w:eastAsia="Times New Roman" w:hAnsi="Times New Roman" w:cs="Times New Roman"/>
          <w:b/>
          <w:bCs/>
          <w:kern w:val="0"/>
          <w:sz w:val="27"/>
          <w:szCs w:val="27"/>
          <w:lang w:eastAsia="en-IN"/>
          <w14:ligatures w14:val="none"/>
        </w:rPr>
        <w:t>Opportunities</w:t>
      </w:r>
    </w:p>
    <w:p w14:paraId="170FEBDB" w14:textId="77777777" w:rsidR="00554BE5" w:rsidRPr="00554BE5" w:rsidRDefault="00554BE5" w:rsidP="00554BE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b/>
          <w:bCs/>
          <w:kern w:val="0"/>
          <w:sz w:val="24"/>
          <w:szCs w:val="24"/>
          <w:lang w:eastAsia="en-IN"/>
          <w14:ligatures w14:val="none"/>
        </w:rPr>
        <w:t>Sustainable Manufacturing and Circular Design</w:t>
      </w:r>
      <w:r w:rsidRPr="00554BE5">
        <w:rPr>
          <w:rFonts w:ascii="Times New Roman" w:eastAsia="Times New Roman" w:hAnsi="Times New Roman" w:cs="Times New Roman"/>
          <w:kern w:val="0"/>
          <w:sz w:val="24"/>
          <w:szCs w:val="24"/>
          <w:lang w:eastAsia="en-IN"/>
          <w14:ligatures w14:val="none"/>
        </w:rPr>
        <w:br/>
        <w:t>The global pivot toward renewable materials and zero-waste production is creating new value streams for manufacturers adopting eco-friendly coatings, recycled wood inputs, and certified timber sourcing. Governments and large buyers are prioritizing suppliers with transparent sustainability credentials.</w:t>
      </w:r>
    </w:p>
    <w:p w14:paraId="58D7F5B7" w14:textId="77777777" w:rsidR="00554BE5" w:rsidRPr="00554BE5" w:rsidRDefault="00554BE5" w:rsidP="00554BE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b/>
          <w:bCs/>
          <w:kern w:val="0"/>
          <w:sz w:val="24"/>
          <w:szCs w:val="24"/>
          <w:lang w:eastAsia="en-IN"/>
          <w14:ligatures w14:val="none"/>
        </w:rPr>
        <w:t>Automation and Industry 4.0 Integration</w:t>
      </w:r>
      <w:r w:rsidRPr="00554BE5">
        <w:rPr>
          <w:rFonts w:ascii="Times New Roman" w:eastAsia="Times New Roman" w:hAnsi="Times New Roman" w:cs="Times New Roman"/>
          <w:kern w:val="0"/>
          <w:sz w:val="24"/>
          <w:szCs w:val="24"/>
          <w:lang w:eastAsia="en-IN"/>
          <w14:ligatures w14:val="none"/>
        </w:rPr>
        <w:br/>
        <w:t xml:space="preserve">As finishing lines become increasingly digital, mid-sized producers are embracing robotics, AI-based surface inspection, and predictive maintenance systems. This modernization is reducing operational costs and improving throughput — especially in markets with </w:t>
      </w:r>
      <w:proofErr w:type="spellStart"/>
      <w:r w:rsidRPr="00554BE5">
        <w:rPr>
          <w:rFonts w:ascii="Times New Roman" w:eastAsia="Times New Roman" w:hAnsi="Times New Roman" w:cs="Times New Roman"/>
          <w:kern w:val="0"/>
          <w:sz w:val="24"/>
          <w:szCs w:val="24"/>
          <w:lang w:eastAsia="en-IN"/>
          <w14:ligatures w14:val="none"/>
        </w:rPr>
        <w:t>labor</w:t>
      </w:r>
      <w:proofErr w:type="spellEnd"/>
      <w:r w:rsidRPr="00554BE5">
        <w:rPr>
          <w:rFonts w:ascii="Times New Roman" w:eastAsia="Times New Roman" w:hAnsi="Times New Roman" w:cs="Times New Roman"/>
          <w:kern w:val="0"/>
          <w:sz w:val="24"/>
          <w:szCs w:val="24"/>
          <w:lang w:eastAsia="en-IN"/>
          <w14:ligatures w14:val="none"/>
        </w:rPr>
        <w:t xml:space="preserve"> shortages.</w:t>
      </w:r>
    </w:p>
    <w:p w14:paraId="6FFA606B" w14:textId="77777777" w:rsidR="00554BE5" w:rsidRPr="00554BE5" w:rsidRDefault="00554BE5" w:rsidP="00554BE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b/>
          <w:bCs/>
          <w:kern w:val="0"/>
          <w:sz w:val="24"/>
          <w:szCs w:val="24"/>
          <w:lang w:eastAsia="en-IN"/>
          <w14:ligatures w14:val="none"/>
        </w:rPr>
        <w:t>Design Personalization and Digital Collaboration</w:t>
      </w:r>
      <w:r w:rsidRPr="00554BE5">
        <w:rPr>
          <w:rFonts w:ascii="Times New Roman" w:eastAsia="Times New Roman" w:hAnsi="Times New Roman" w:cs="Times New Roman"/>
          <w:kern w:val="0"/>
          <w:sz w:val="24"/>
          <w:szCs w:val="24"/>
          <w:lang w:eastAsia="en-IN"/>
          <w14:ligatures w14:val="none"/>
        </w:rPr>
        <w:br/>
        <w:t>The convergence of design software, digital sampling, and on-demand finishing is unlocking mass customization. Manufacturers that offer design-driven flexibility and real-time visualization tools are gaining traction with architects, builders, and interior designers.</w:t>
      </w:r>
    </w:p>
    <w:p w14:paraId="7351DB22" w14:textId="77777777" w:rsidR="00554BE5" w:rsidRPr="00554BE5" w:rsidRDefault="00554BE5" w:rsidP="00554BE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b/>
          <w:bCs/>
          <w:kern w:val="0"/>
          <w:sz w:val="24"/>
          <w:szCs w:val="24"/>
          <w:lang w:eastAsia="en-IN"/>
          <w14:ligatures w14:val="none"/>
        </w:rPr>
        <w:t>Emerging Market Expansion</w:t>
      </w:r>
      <w:r w:rsidRPr="00554BE5">
        <w:rPr>
          <w:rFonts w:ascii="Times New Roman" w:eastAsia="Times New Roman" w:hAnsi="Times New Roman" w:cs="Times New Roman"/>
          <w:kern w:val="0"/>
          <w:sz w:val="24"/>
          <w:szCs w:val="24"/>
          <w:lang w:eastAsia="en-IN"/>
          <w14:ligatures w14:val="none"/>
        </w:rPr>
        <w:br/>
        <w:t>Rapid construction growth in Asia Pacific, Latin America, and parts of Africa presents untapped demand for cost-effective, prefinished wood solutions. Investments in local processing and export infrastructure will open new trade corridors and reduce dependency on Western supply chains.</w:t>
      </w:r>
    </w:p>
    <w:p w14:paraId="2650A7B5" w14:textId="77777777" w:rsidR="00554BE5" w:rsidRPr="00554BE5" w:rsidRDefault="00554BE5" w:rsidP="00554BE5">
      <w:pPr>
        <w:spacing w:after="0"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pict w14:anchorId="4D7F1E19">
          <v:rect id="_x0000_i1155" style="width:0;height:1.5pt" o:hralign="center" o:hrstd="t" o:hr="t" fillcolor="#a0a0a0" stroked="f"/>
        </w:pict>
      </w:r>
    </w:p>
    <w:p w14:paraId="7F3E8412" w14:textId="77777777" w:rsidR="00554BE5" w:rsidRPr="00554BE5" w:rsidRDefault="00554BE5" w:rsidP="00554BE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54BE5">
        <w:rPr>
          <w:rFonts w:ascii="Times New Roman" w:eastAsia="Times New Roman" w:hAnsi="Times New Roman" w:cs="Times New Roman"/>
          <w:b/>
          <w:bCs/>
          <w:kern w:val="0"/>
          <w:sz w:val="27"/>
          <w:szCs w:val="27"/>
          <w:lang w:eastAsia="en-IN"/>
          <w14:ligatures w14:val="none"/>
        </w:rPr>
        <w:t>Restraints</w:t>
      </w:r>
    </w:p>
    <w:p w14:paraId="1C5DA505" w14:textId="77777777" w:rsidR="00554BE5" w:rsidRPr="00554BE5" w:rsidRDefault="00554BE5" w:rsidP="00554BE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b/>
          <w:bCs/>
          <w:kern w:val="0"/>
          <w:sz w:val="24"/>
          <w:szCs w:val="24"/>
          <w:lang w:eastAsia="en-IN"/>
          <w14:ligatures w14:val="none"/>
        </w:rPr>
        <w:t>High Capital Investment for Advanced Equipment</w:t>
      </w:r>
      <w:r w:rsidRPr="00554BE5">
        <w:rPr>
          <w:rFonts w:ascii="Times New Roman" w:eastAsia="Times New Roman" w:hAnsi="Times New Roman" w:cs="Times New Roman"/>
          <w:kern w:val="0"/>
          <w:sz w:val="24"/>
          <w:szCs w:val="24"/>
          <w:lang w:eastAsia="en-IN"/>
          <w14:ligatures w14:val="none"/>
        </w:rPr>
        <w:br/>
        <w:t>Automation and digital finishing systems require substantial upfront costs. Smaller and mid-tier manufacturers often struggle with financing, slowing modernization in developing regions.</w:t>
      </w:r>
    </w:p>
    <w:p w14:paraId="4F907BAB" w14:textId="77777777" w:rsidR="00554BE5" w:rsidRPr="00554BE5" w:rsidRDefault="00554BE5" w:rsidP="00554BE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b/>
          <w:bCs/>
          <w:kern w:val="0"/>
          <w:sz w:val="24"/>
          <w:szCs w:val="24"/>
          <w:lang w:eastAsia="en-IN"/>
          <w14:ligatures w14:val="none"/>
        </w:rPr>
        <w:lastRenderedPageBreak/>
        <w:t>Regulatory and Compliance Pressure</w:t>
      </w:r>
      <w:r w:rsidRPr="00554BE5">
        <w:rPr>
          <w:rFonts w:ascii="Times New Roman" w:eastAsia="Times New Roman" w:hAnsi="Times New Roman" w:cs="Times New Roman"/>
          <w:kern w:val="0"/>
          <w:sz w:val="24"/>
          <w:szCs w:val="24"/>
          <w:lang w:eastAsia="en-IN"/>
          <w14:ligatures w14:val="none"/>
        </w:rPr>
        <w:br/>
        <w:t>Global environmental standards — especially those governing formaldehyde emissions and VOC content — remain complex and regionally inconsistent. Adhering to multiple certification systems adds cost and administrative burden for exporters.</w:t>
      </w:r>
    </w:p>
    <w:p w14:paraId="74E53A91" w14:textId="77777777" w:rsidR="00554BE5" w:rsidRPr="00554BE5" w:rsidRDefault="00554BE5" w:rsidP="00554BE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b/>
          <w:bCs/>
          <w:kern w:val="0"/>
          <w:sz w:val="24"/>
          <w:szCs w:val="24"/>
          <w:lang w:eastAsia="en-IN"/>
          <w14:ligatures w14:val="none"/>
        </w:rPr>
        <w:t>Raw Material Volatility</w:t>
      </w:r>
      <w:r w:rsidRPr="00554BE5">
        <w:rPr>
          <w:rFonts w:ascii="Times New Roman" w:eastAsia="Times New Roman" w:hAnsi="Times New Roman" w:cs="Times New Roman"/>
          <w:kern w:val="0"/>
          <w:sz w:val="24"/>
          <w:szCs w:val="24"/>
          <w:lang w:eastAsia="en-IN"/>
          <w14:ligatures w14:val="none"/>
        </w:rPr>
        <w:br/>
        <w:t>Fluctuations in timber availability and pricing, driven by climate policies and forest resource management, continue to pressure profit margins.</w:t>
      </w:r>
    </w:p>
    <w:p w14:paraId="1C4AE57A" w14:textId="77777777" w:rsidR="00554BE5" w:rsidRDefault="00554BE5">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1E2D83E0" w14:textId="7F41D9BB" w:rsidR="00554BE5" w:rsidRPr="00554BE5" w:rsidRDefault="00554BE5" w:rsidP="00554BE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554BE5">
        <w:rPr>
          <w:rFonts w:ascii="Times New Roman" w:eastAsia="Times New Roman" w:hAnsi="Times New Roman" w:cs="Times New Roman"/>
          <w:b/>
          <w:bCs/>
          <w:kern w:val="36"/>
          <w:sz w:val="48"/>
          <w:szCs w:val="48"/>
          <w:lang w:eastAsia="en-IN"/>
          <w14:ligatures w14:val="none"/>
        </w:rPr>
        <w:lastRenderedPageBreak/>
        <w:t>7.1. Report Coverage Table</w:t>
      </w:r>
    </w:p>
    <w:tbl>
      <w:tblPr>
        <w:tblStyle w:val="GridTable4-Accent1"/>
        <w:tblW w:w="0" w:type="auto"/>
        <w:tblLook w:val="04A0" w:firstRow="1" w:lastRow="0" w:firstColumn="1" w:lastColumn="0" w:noHBand="0" w:noVBand="1"/>
      </w:tblPr>
      <w:tblGrid>
        <w:gridCol w:w="2965"/>
        <w:gridCol w:w="6051"/>
      </w:tblGrid>
      <w:tr w:rsidR="00554BE5" w:rsidRPr="00554BE5" w14:paraId="39DBD600" w14:textId="77777777" w:rsidTr="00554B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5328ED02" w14:textId="77777777" w:rsidR="00554BE5" w:rsidRPr="00554BE5" w:rsidRDefault="00554BE5" w:rsidP="00554BE5">
            <w:pPr>
              <w:jc w:val="center"/>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Report Attribute</w:t>
            </w:r>
          </w:p>
        </w:tc>
        <w:tc>
          <w:tcPr>
            <w:tcW w:w="6051" w:type="dxa"/>
            <w:hideMark/>
          </w:tcPr>
          <w:p w14:paraId="64194E40" w14:textId="77777777" w:rsidR="00554BE5" w:rsidRPr="00554BE5" w:rsidRDefault="00554BE5" w:rsidP="00554BE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Details</w:t>
            </w:r>
          </w:p>
        </w:tc>
      </w:tr>
      <w:tr w:rsidR="00554BE5" w:rsidRPr="00554BE5" w14:paraId="67496F66" w14:textId="77777777" w:rsidTr="00554B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41AD954B" w14:textId="77777777" w:rsidR="00554BE5" w:rsidRPr="00554BE5" w:rsidRDefault="00554BE5" w:rsidP="00554BE5">
            <w:pPr>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Forecast Period</w:t>
            </w:r>
          </w:p>
        </w:tc>
        <w:tc>
          <w:tcPr>
            <w:tcW w:w="6051" w:type="dxa"/>
            <w:hideMark/>
          </w:tcPr>
          <w:p w14:paraId="3B45292D" w14:textId="77777777" w:rsidR="00554BE5" w:rsidRPr="00554BE5" w:rsidRDefault="00554BE5" w:rsidP="00554BE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2024 – 2030</w:t>
            </w:r>
          </w:p>
        </w:tc>
      </w:tr>
      <w:tr w:rsidR="00554BE5" w:rsidRPr="00554BE5" w14:paraId="5420883A" w14:textId="77777777" w:rsidTr="00554BE5">
        <w:tc>
          <w:tcPr>
            <w:cnfStyle w:val="001000000000" w:firstRow="0" w:lastRow="0" w:firstColumn="1" w:lastColumn="0" w:oddVBand="0" w:evenVBand="0" w:oddHBand="0" w:evenHBand="0" w:firstRowFirstColumn="0" w:firstRowLastColumn="0" w:lastRowFirstColumn="0" w:lastRowLastColumn="0"/>
            <w:tcW w:w="2965" w:type="dxa"/>
            <w:hideMark/>
          </w:tcPr>
          <w:p w14:paraId="074383E9" w14:textId="77777777" w:rsidR="00554BE5" w:rsidRPr="00554BE5" w:rsidRDefault="00554BE5" w:rsidP="00554BE5">
            <w:pPr>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Market Size Value in 2024</w:t>
            </w:r>
          </w:p>
        </w:tc>
        <w:tc>
          <w:tcPr>
            <w:tcW w:w="6051" w:type="dxa"/>
            <w:hideMark/>
          </w:tcPr>
          <w:p w14:paraId="44282BAE" w14:textId="499C8BBD" w:rsidR="00554BE5" w:rsidRPr="00554BE5" w:rsidRDefault="00554BE5" w:rsidP="00554BE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USD 210.5 Billion</w:t>
            </w:r>
          </w:p>
        </w:tc>
      </w:tr>
      <w:tr w:rsidR="00554BE5" w:rsidRPr="00554BE5" w14:paraId="4ABD25AA" w14:textId="77777777" w:rsidTr="00554B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7F1706FD" w14:textId="77777777" w:rsidR="00554BE5" w:rsidRPr="00554BE5" w:rsidRDefault="00554BE5" w:rsidP="00554BE5">
            <w:pPr>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Revenue Forecast in 2030</w:t>
            </w:r>
          </w:p>
        </w:tc>
        <w:tc>
          <w:tcPr>
            <w:tcW w:w="6051" w:type="dxa"/>
            <w:hideMark/>
          </w:tcPr>
          <w:p w14:paraId="317403A9" w14:textId="15A9BE75" w:rsidR="00554BE5" w:rsidRPr="00554BE5" w:rsidRDefault="00554BE5" w:rsidP="00554BE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USD 275.6 Billion</w:t>
            </w:r>
          </w:p>
        </w:tc>
      </w:tr>
      <w:tr w:rsidR="00554BE5" w:rsidRPr="00554BE5" w14:paraId="75029E0A" w14:textId="77777777" w:rsidTr="00554BE5">
        <w:tc>
          <w:tcPr>
            <w:cnfStyle w:val="001000000000" w:firstRow="0" w:lastRow="0" w:firstColumn="1" w:lastColumn="0" w:oddVBand="0" w:evenVBand="0" w:oddHBand="0" w:evenHBand="0" w:firstRowFirstColumn="0" w:firstRowLastColumn="0" w:lastRowFirstColumn="0" w:lastRowLastColumn="0"/>
            <w:tcW w:w="2965" w:type="dxa"/>
            <w:hideMark/>
          </w:tcPr>
          <w:p w14:paraId="555AB83C" w14:textId="77777777" w:rsidR="00554BE5" w:rsidRPr="00554BE5" w:rsidRDefault="00554BE5" w:rsidP="00554BE5">
            <w:pPr>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Overall Growth Rate</w:t>
            </w:r>
          </w:p>
        </w:tc>
        <w:tc>
          <w:tcPr>
            <w:tcW w:w="6051" w:type="dxa"/>
            <w:hideMark/>
          </w:tcPr>
          <w:p w14:paraId="145AA898" w14:textId="77777777" w:rsidR="00554BE5" w:rsidRPr="00554BE5" w:rsidRDefault="00554BE5" w:rsidP="00554BE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CAGR of 4.8% (2024 – 2030)</w:t>
            </w:r>
          </w:p>
        </w:tc>
      </w:tr>
      <w:tr w:rsidR="00554BE5" w:rsidRPr="00554BE5" w14:paraId="59DC12F5" w14:textId="77777777" w:rsidTr="00554B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0075E923" w14:textId="77777777" w:rsidR="00554BE5" w:rsidRPr="00554BE5" w:rsidRDefault="00554BE5" w:rsidP="00554BE5">
            <w:pPr>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Base Year for Estimation</w:t>
            </w:r>
          </w:p>
        </w:tc>
        <w:tc>
          <w:tcPr>
            <w:tcW w:w="6051" w:type="dxa"/>
            <w:hideMark/>
          </w:tcPr>
          <w:p w14:paraId="467D8ECC" w14:textId="77777777" w:rsidR="00554BE5" w:rsidRPr="00554BE5" w:rsidRDefault="00554BE5" w:rsidP="00554BE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2024</w:t>
            </w:r>
          </w:p>
        </w:tc>
      </w:tr>
      <w:tr w:rsidR="00554BE5" w:rsidRPr="00554BE5" w14:paraId="4D0884B8" w14:textId="77777777" w:rsidTr="00554BE5">
        <w:tc>
          <w:tcPr>
            <w:cnfStyle w:val="001000000000" w:firstRow="0" w:lastRow="0" w:firstColumn="1" w:lastColumn="0" w:oddVBand="0" w:evenVBand="0" w:oddHBand="0" w:evenHBand="0" w:firstRowFirstColumn="0" w:firstRowLastColumn="0" w:lastRowFirstColumn="0" w:lastRowLastColumn="0"/>
            <w:tcW w:w="2965" w:type="dxa"/>
            <w:hideMark/>
          </w:tcPr>
          <w:p w14:paraId="6AD0270E" w14:textId="77777777" w:rsidR="00554BE5" w:rsidRPr="00554BE5" w:rsidRDefault="00554BE5" w:rsidP="00554BE5">
            <w:pPr>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Historical Data</w:t>
            </w:r>
          </w:p>
        </w:tc>
        <w:tc>
          <w:tcPr>
            <w:tcW w:w="6051" w:type="dxa"/>
            <w:hideMark/>
          </w:tcPr>
          <w:p w14:paraId="4E772D0F" w14:textId="77777777" w:rsidR="00554BE5" w:rsidRPr="00554BE5" w:rsidRDefault="00554BE5" w:rsidP="00554BE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2019 – 2023</w:t>
            </w:r>
          </w:p>
        </w:tc>
      </w:tr>
      <w:tr w:rsidR="00554BE5" w:rsidRPr="00554BE5" w14:paraId="46F458ED" w14:textId="77777777" w:rsidTr="00554B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5AD872BD" w14:textId="77777777" w:rsidR="00554BE5" w:rsidRPr="00554BE5" w:rsidRDefault="00554BE5" w:rsidP="00554BE5">
            <w:pPr>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Unit</w:t>
            </w:r>
          </w:p>
        </w:tc>
        <w:tc>
          <w:tcPr>
            <w:tcW w:w="6051" w:type="dxa"/>
            <w:hideMark/>
          </w:tcPr>
          <w:p w14:paraId="3CB6AC14" w14:textId="77777777" w:rsidR="00554BE5" w:rsidRPr="00554BE5" w:rsidRDefault="00554BE5" w:rsidP="00554BE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USD Million, CAGR (2024 – 2030)</w:t>
            </w:r>
          </w:p>
        </w:tc>
      </w:tr>
      <w:tr w:rsidR="00554BE5" w:rsidRPr="00554BE5" w14:paraId="2CE4F778" w14:textId="77777777" w:rsidTr="00554BE5">
        <w:tc>
          <w:tcPr>
            <w:cnfStyle w:val="001000000000" w:firstRow="0" w:lastRow="0" w:firstColumn="1" w:lastColumn="0" w:oddVBand="0" w:evenVBand="0" w:oddHBand="0" w:evenHBand="0" w:firstRowFirstColumn="0" w:firstRowLastColumn="0" w:lastRowFirstColumn="0" w:lastRowLastColumn="0"/>
            <w:tcW w:w="2965" w:type="dxa"/>
            <w:hideMark/>
          </w:tcPr>
          <w:p w14:paraId="270457E3" w14:textId="77777777" w:rsidR="00554BE5" w:rsidRPr="00554BE5" w:rsidRDefault="00554BE5" w:rsidP="00554BE5">
            <w:pPr>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Segmentation</w:t>
            </w:r>
          </w:p>
        </w:tc>
        <w:tc>
          <w:tcPr>
            <w:tcW w:w="6051" w:type="dxa"/>
            <w:hideMark/>
          </w:tcPr>
          <w:p w14:paraId="6CAC667F" w14:textId="77777777" w:rsidR="00554BE5" w:rsidRPr="00554BE5" w:rsidRDefault="00554BE5" w:rsidP="00554BE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By Product Type, By Application, By End User, By Region</w:t>
            </w:r>
          </w:p>
        </w:tc>
      </w:tr>
      <w:tr w:rsidR="00554BE5" w:rsidRPr="00554BE5" w14:paraId="4D44F9A6" w14:textId="77777777" w:rsidTr="00554B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66F68EA2" w14:textId="77777777" w:rsidR="00554BE5" w:rsidRPr="00554BE5" w:rsidRDefault="00554BE5" w:rsidP="00554BE5">
            <w:pPr>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By Product Type</w:t>
            </w:r>
          </w:p>
        </w:tc>
        <w:tc>
          <w:tcPr>
            <w:tcW w:w="6051" w:type="dxa"/>
            <w:hideMark/>
          </w:tcPr>
          <w:p w14:paraId="1BCAC71A" w14:textId="77777777" w:rsidR="00554BE5" w:rsidRPr="00554BE5" w:rsidRDefault="00554BE5" w:rsidP="00554BE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 xml:space="preserve">Flooring, Furniture, Millwork, Panels &amp; Veneers, </w:t>
            </w:r>
            <w:proofErr w:type="spellStart"/>
            <w:r w:rsidRPr="00554BE5">
              <w:rPr>
                <w:rFonts w:ascii="Times New Roman" w:eastAsia="Times New Roman" w:hAnsi="Times New Roman" w:cs="Times New Roman"/>
                <w:kern w:val="0"/>
                <w:sz w:val="24"/>
                <w:szCs w:val="24"/>
                <w:lang w:eastAsia="en-IN"/>
                <w14:ligatures w14:val="none"/>
              </w:rPr>
              <w:t>Moldings</w:t>
            </w:r>
            <w:proofErr w:type="spellEnd"/>
            <w:r w:rsidRPr="00554BE5">
              <w:rPr>
                <w:rFonts w:ascii="Times New Roman" w:eastAsia="Times New Roman" w:hAnsi="Times New Roman" w:cs="Times New Roman"/>
                <w:kern w:val="0"/>
                <w:sz w:val="24"/>
                <w:szCs w:val="24"/>
                <w:lang w:eastAsia="en-IN"/>
                <w14:ligatures w14:val="none"/>
              </w:rPr>
              <w:t xml:space="preserve"> &amp; Trims, Others</w:t>
            </w:r>
          </w:p>
        </w:tc>
      </w:tr>
      <w:tr w:rsidR="00554BE5" w:rsidRPr="00554BE5" w14:paraId="528CEA03" w14:textId="77777777" w:rsidTr="00554BE5">
        <w:tc>
          <w:tcPr>
            <w:cnfStyle w:val="001000000000" w:firstRow="0" w:lastRow="0" w:firstColumn="1" w:lastColumn="0" w:oddVBand="0" w:evenVBand="0" w:oddHBand="0" w:evenHBand="0" w:firstRowFirstColumn="0" w:firstRowLastColumn="0" w:lastRowFirstColumn="0" w:lastRowLastColumn="0"/>
            <w:tcW w:w="2965" w:type="dxa"/>
            <w:hideMark/>
          </w:tcPr>
          <w:p w14:paraId="6A2A40E6" w14:textId="77777777" w:rsidR="00554BE5" w:rsidRPr="00554BE5" w:rsidRDefault="00554BE5" w:rsidP="00554BE5">
            <w:pPr>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By Application</w:t>
            </w:r>
          </w:p>
        </w:tc>
        <w:tc>
          <w:tcPr>
            <w:tcW w:w="6051" w:type="dxa"/>
            <w:hideMark/>
          </w:tcPr>
          <w:p w14:paraId="7208B176" w14:textId="77777777" w:rsidR="00554BE5" w:rsidRPr="00554BE5" w:rsidRDefault="00554BE5" w:rsidP="00554BE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Residential, Commercial, Institutional</w:t>
            </w:r>
          </w:p>
        </w:tc>
      </w:tr>
      <w:tr w:rsidR="00554BE5" w:rsidRPr="00554BE5" w14:paraId="74678ADE" w14:textId="77777777" w:rsidTr="00554B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02FA4F88" w14:textId="77777777" w:rsidR="00554BE5" w:rsidRPr="00554BE5" w:rsidRDefault="00554BE5" w:rsidP="00554BE5">
            <w:pPr>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By End User</w:t>
            </w:r>
          </w:p>
        </w:tc>
        <w:tc>
          <w:tcPr>
            <w:tcW w:w="6051" w:type="dxa"/>
            <w:hideMark/>
          </w:tcPr>
          <w:p w14:paraId="57C9D119" w14:textId="77777777" w:rsidR="00554BE5" w:rsidRPr="00554BE5" w:rsidRDefault="00554BE5" w:rsidP="00554BE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Furniture Manufacturers, Construction Contractors, Interior Designers &amp; Studios, Retail &amp; Distribution Channels</w:t>
            </w:r>
          </w:p>
        </w:tc>
      </w:tr>
      <w:tr w:rsidR="00554BE5" w:rsidRPr="00554BE5" w14:paraId="0677C2E6" w14:textId="77777777" w:rsidTr="00554BE5">
        <w:tc>
          <w:tcPr>
            <w:cnfStyle w:val="001000000000" w:firstRow="0" w:lastRow="0" w:firstColumn="1" w:lastColumn="0" w:oddVBand="0" w:evenVBand="0" w:oddHBand="0" w:evenHBand="0" w:firstRowFirstColumn="0" w:firstRowLastColumn="0" w:lastRowFirstColumn="0" w:lastRowLastColumn="0"/>
            <w:tcW w:w="2965" w:type="dxa"/>
            <w:hideMark/>
          </w:tcPr>
          <w:p w14:paraId="43474EE0" w14:textId="77777777" w:rsidR="00554BE5" w:rsidRPr="00554BE5" w:rsidRDefault="00554BE5" w:rsidP="00554BE5">
            <w:pPr>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By Region</w:t>
            </w:r>
          </w:p>
        </w:tc>
        <w:tc>
          <w:tcPr>
            <w:tcW w:w="6051" w:type="dxa"/>
            <w:hideMark/>
          </w:tcPr>
          <w:p w14:paraId="21A9B454" w14:textId="77777777" w:rsidR="00554BE5" w:rsidRPr="00554BE5" w:rsidRDefault="00554BE5" w:rsidP="00554BE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North America, Europe, Asia-Pacific, Latin America, Middle East &amp; Africa</w:t>
            </w:r>
          </w:p>
        </w:tc>
      </w:tr>
      <w:tr w:rsidR="00554BE5" w:rsidRPr="00554BE5" w14:paraId="5EF77A22" w14:textId="77777777" w:rsidTr="00554B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3B7CB6DD" w14:textId="77777777" w:rsidR="00554BE5" w:rsidRPr="00554BE5" w:rsidRDefault="00554BE5" w:rsidP="00554BE5">
            <w:pPr>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Country Scope</w:t>
            </w:r>
          </w:p>
        </w:tc>
        <w:tc>
          <w:tcPr>
            <w:tcW w:w="6051" w:type="dxa"/>
            <w:hideMark/>
          </w:tcPr>
          <w:p w14:paraId="3A8016CD" w14:textId="77777777" w:rsidR="00554BE5" w:rsidRPr="00554BE5" w:rsidRDefault="00554BE5" w:rsidP="00554BE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U.S., Canada, Germany, UK, France, China, India, Japan, Brazil, Saudi Arabia, South Africa</w:t>
            </w:r>
          </w:p>
        </w:tc>
      </w:tr>
      <w:tr w:rsidR="00554BE5" w:rsidRPr="00554BE5" w14:paraId="7B74D124" w14:textId="77777777" w:rsidTr="00554BE5">
        <w:tc>
          <w:tcPr>
            <w:cnfStyle w:val="001000000000" w:firstRow="0" w:lastRow="0" w:firstColumn="1" w:lastColumn="0" w:oddVBand="0" w:evenVBand="0" w:oddHBand="0" w:evenHBand="0" w:firstRowFirstColumn="0" w:firstRowLastColumn="0" w:lastRowFirstColumn="0" w:lastRowLastColumn="0"/>
            <w:tcW w:w="2965" w:type="dxa"/>
            <w:hideMark/>
          </w:tcPr>
          <w:p w14:paraId="57154504" w14:textId="77777777" w:rsidR="00554BE5" w:rsidRPr="00554BE5" w:rsidRDefault="00554BE5" w:rsidP="00554BE5">
            <w:pPr>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Market Drivers</w:t>
            </w:r>
          </w:p>
        </w:tc>
        <w:tc>
          <w:tcPr>
            <w:tcW w:w="6051" w:type="dxa"/>
            <w:hideMark/>
          </w:tcPr>
          <w:p w14:paraId="66057C0C" w14:textId="77777777" w:rsidR="00554BE5" w:rsidRPr="00554BE5" w:rsidRDefault="00554BE5" w:rsidP="00554BE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 xml:space="preserve">- Rising demand for eco-certified and sustainable finished wood products </w:t>
            </w:r>
            <w:r w:rsidRPr="00554BE5">
              <w:rPr>
                <w:rFonts w:ascii="Times New Roman" w:eastAsia="Times New Roman" w:hAnsi="Times New Roman" w:cs="Times New Roman"/>
                <w:kern w:val="0"/>
                <w:sz w:val="24"/>
                <w:szCs w:val="24"/>
                <w:lang w:eastAsia="en-IN"/>
                <w14:ligatures w14:val="none"/>
              </w:rPr>
              <w:br/>
              <w:t xml:space="preserve">- Increasing automation in surface finishing and coating processes </w:t>
            </w:r>
            <w:r w:rsidRPr="00554BE5">
              <w:rPr>
                <w:rFonts w:ascii="Times New Roman" w:eastAsia="Times New Roman" w:hAnsi="Times New Roman" w:cs="Times New Roman"/>
                <w:kern w:val="0"/>
                <w:sz w:val="24"/>
                <w:szCs w:val="24"/>
                <w:lang w:eastAsia="en-IN"/>
                <w14:ligatures w14:val="none"/>
              </w:rPr>
              <w:br/>
              <w:t xml:space="preserve">- Growth in residential </w:t>
            </w:r>
            <w:proofErr w:type="spellStart"/>
            <w:r w:rsidRPr="00554BE5">
              <w:rPr>
                <w:rFonts w:ascii="Times New Roman" w:eastAsia="Times New Roman" w:hAnsi="Times New Roman" w:cs="Times New Roman"/>
                <w:kern w:val="0"/>
                <w:sz w:val="24"/>
                <w:szCs w:val="24"/>
                <w:lang w:eastAsia="en-IN"/>
                <w14:ligatures w14:val="none"/>
              </w:rPr>
              <w:t>remodeling</w:t>
            </w:r>
            <w:proofErr w:type="spellEnd"/>
            <w:r w:rsidRPr="00554BE5">
              <w:rPr>
                <w:rFonts w:ascii="Times New Roman" w:eastAsia="Times New Roman" w:hAnsi="Times New Roman" w:cs="Times New Roman"/>
                <w:kern w:val="0"/>
                <w:sz w:val="24"/>
                <w:szCs w:val="24"/>
                <w:lang w:eastAsia="en-IN"/>
                <w14:ligatures w14:val="none"/>
              </w:rPr>
              <w:t xml:space="preserve"> and commercial design upgrades</w:t>
            </w:r>
          </w:p>
        </w:tc>
      </w:tr>
      <w:tr w:rsidR="00554BE5" w:rsidRPr="00554BE5" w14:paraId="00D5D237" w14:textId="77777777" w:rsidTr="00554B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4B884ACA" w14:textId="77777777" w:rsidR="00554BE5" w:rsidRPr="00554BE5" w:rsidRDefault="00554BE5" w:rsidP="00554BE5">
            <w:pPr>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Customization Option</w:t>
            </w:r>
          </w:p>
        </w:tc>
        <w:tc>
          <w:tcPr>
            <w:tcW w:w="6051" w:type="dxa"/>
            <w:hideMark/>
          </w:tcPr>
          <w:p w14:paraId="46A9F2D6" w14:textId="77777777" w:rsidR="00554BE5" w:rsidRPr="00554BE5" w:rsidRDefault="00554BE5" w:rsidP="00554BE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Available upon request</w:t>
            </w:r>
          </w:p>
        </w:tc>
      </w:tr>
    </w:tbl>
    <w:p w14:paraId="7F6678EA" w14:textId="77777777" w:rsidR="00554BE5" w:rsidRPr="00554BE5" w:rsidRDefault="00554BE5" w:rsidP="00554BE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554BE5">
        <w:rPr>
          <w:rFonts w:ascii="Times New Roman" w:eastAsia="Times New Roman" w:hAnsi="Times New Roman" w:cs="Times New Roman"/>
          <w:b/>
          <w:bCs/>
          <w:kern w:val="36"/>
          <w:sz w:val="48"/>
          <w:szCs w:val="48"/>
          <w:lang w:eastAsia="en-IN"/>
          <w14:ligatures w14:val="none"/>
        </w:rPr>
        <w:t>8. Report Summary, FAQs, and SEO Schema</w:t>
      </w:r>
    </w:p>
    <w:p w14:paraId="19399355" w14:textId="77777777" w:rsidR="00554BE5" w:rsidRPr="00554BE5" w:rsidRDefault="00554BE5" w:rsidP="00554BE5">
      <w:pPr>
        <w:spacing w:after="0"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pict w14:anchorId="6FE1AC0D">
          <v:rect id="_x0000_i1159" style="width:0;height:1.5pt" o:hralign="center" o:hrstd="t" o:hr="t" fillcolor="#a0a0a0" stroked="f"/>
        </w:pict>
      </w:r>
    </w:p>
    <w:p w14:paraId="50D5F420" w14:textId="77777777" w:rsidR="00554BE5" w:rsidRPr="00554BE5" w:rsidRDefault="00554BE5" w:rsidP="00554BE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54BE5">
        <w:rPr>
          <w:rFonts w:ascii="Times New Roman" w:eastAsia="Times New Roman" w:hAnsi="Times New Roman" w:cs="Times New Roman"/>
          <w:b/>
          <w:bCs/>
          <w:kern w:val="0"/>
          <w:sz w:val="36"/>
          <w:szCs w:val="36"/>
          <w:lang w:eastAsia="en-IN"/>
          <w14:ligatures w14:val="none"/>
        </w:rPr>
        <w:t>A.1. Report Title (Long-Form)</w:t>
      </w:r>
    </w:p>
    <w:p w14:paraId="3B035E12"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 xml:space="preserve">Finished Wood Products Market </w:t>
      </w:r>
      <w:proofErr w:type="gramStart"/>
      <w:r w:rsidRPr="00554BE5">
        <w:rPr>
          <w:rFonts w:ascii="Times New Roman" w:eastAsia="Times New Roman" w:hAnsi="Times New Roman" w:cs="Times New Roman"/>
          <w:kern w:val="0"/>
          <w:sz w:val="24"/>
          <w:szCs w:val="24"/>
          <w:lang w:eastAsia="en-IN"/>
          <w14:ligatures w14:val="none"/>
        </w:rPr>
        <w:t>By</w:t>
      </w:r>
      <w:proofErr w:type="gramEnd"/>
      <w:r w:rsidRPr="00554BE5">
        <w:rPr>
          <w:rFonts w:ascii="Times New Roman" w:eastAsia="Times New Roman" w:hAnsi="Times New Roman" w:cs="Times New Roman"/>
          <w:kern w:val="0"/>
          <w:sz w:val="24"/>
          <w:szCs w:val="24"/>
          <w:lang w:eastAsia="en-IN"/>
          <w14:ligatures w14:val="none"/>
        </w:rPr>
        <w:t xml:space="preserve"> Product Type (Flooring, Furniture, Millwork, Panels &amp; Veneers, </w:t>
      </w:r>
      <w:proofErr w:type="spellStart"/>
      <w:r w:rsidRPr="00554BE5">
        <w:rPr>
          <w:rFonts w:ascii="Times New Roman" w:eastAsia="Times New Roman" w:hAnsi="Times New Roman" w:cs="Times New Roman"/>
          <w:kern w:val="0"/>
          <w:sz w:val="24"/>
          <w:szCs w:val="24"/>
          <w:lang w:eastAsia="en-IN"/>
          <w14:ligatures w14:val="none"/>
        </w:rPr>
        <w:t>Moldings</w:t>
      </w:r>
      <w:proofErr w:type="spellEnd"/>
      <w:r w:rsidRPr="00554BE5">
        <w:rPr>
          <w:rFonts w:ascii="Times New Roman" w:eastAsia="Times New Roman" w:hAnsi="Times New Roman" w:cs="Times New Roman"/>
          <w:kern w:val="0"/>
          <w:sz w:val="24"/>
          <w:szCs w:val="24"/>
          <w:lang w:eastAsia="en-IN"/>
          <w14:ligatures w14:val="none"/>
        </w:rPr>
        <w:t xml:space="preserve"> &amp; Trims, Others); By Application (Residential, Commercial, Institutional); By End User (Furniture Manufacturers, Construction Contractors, Interior Designers &amp; Studios, Retail &amp; Distribution Channels); By Geography, Segment Revenue Estimation, Forecast, 2024–2030</w:t>
      </w:r>
    </w:p>
    <w:p w14:paraId="0B3CA857" w14:textId="77777777" w:rsidR="00554BE5" w:rsidRPr="00554BE5" w:rsidRDefault="00554BE5" w:rsidP="00554BE5">
      <w:pPr>
        <w:spacing w:after="0"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pict w14:anchorId="3F925AC5">
          <v:rect id="_x0000_i1160" style="width:0;height:1.5pt" o:hralign="center" o:hrstd="t" o:hr="t" fillcolor="#a0a0a0" stroked="f"/>
        </w:pict>
      </w:r>
    </w:p>
    <w:p w14:paraId="3112D63E" w14:textId="77777777" w:rsidR="00554BE5" w:rsidRPr="00554BE5" w:rsidRDefault="00554BE5" w:rsidP="00554BE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54BE5">
        <w:rPr>
          <w:rFonts w:ascii="Times New Roman" w:eastAsia="Times New Roman" w:hAnsi="Times New Roman" w:cs="Times New Roman"/>
          <w:b/>
          <w:bCs/>
          <w:kern w:val="0"/>
          <w:sz w:val="36"/>
          <w:szCs w:val="36"/>
          <w:lang w:eastAsia="en-IN"/>
          <w14:ligatures w14:val="none"/>
        </w:rPr>
        <w:t>A.2. Lowercase Market Name</w:t>
      </w:r>
    </w:p>
    <w:p w14:paraId="3AB1CAB0"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lastRenderedPageBreak/>
        <w:t>finished wood products market</w:t>
      </w:r>
    </w:p>
    <w:p w14:paraId="51B98453" w14:textId="77777777" w:rsidR="00554BE5" w:rsidRPr="00554BE5" w:rsidRDefault="00554BE5" w:rsidP="00554BE5">
      <w:pPr>
        <w:spacing w:after="0"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pict w14:anchorId="6CB10EB5">
          <v:rect id="_x0000_i1161" style="width:0;height:1.5pt" o:hralign="center" o:hrstd="t" o:hr="t" fillcolor="#a0a0a0" stroked="f"/>
        </w:pict>
      </w:r>
    </w:p>
    <w:p w14:paraId="55163B71" w14:textId="77777777" w:rsidR="00554BE5" w:rsidRPr="00554BE5" w:rsidRDefault="00554BE5" w:rsidP="00554BE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54BE5">
        <w:rPr>
          <w:rFonts w:ascii="Times New Roman" w:eastAsia="Times New Roman" w:hAnsi="Times New Roman" w:cs="Times New Roman"/>
          <w:b/>
          <w:bCs/>
          <w:kern w:val="0"/>
          <w:sz w:val="36"/>
          <w:szCs w:val="36"/>
          <w:lang w:eastAsia="en-IN"/>
          <w14:ligatures w14:val="none"/>
        </w:rPr>
        <w:t>A.3. SEO-Friendly Market Size Tagline</w:t>
      </w:r>
    </w:p>
    <w:p w14:paraId="50F34F57"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Finished Wood Products Market Size (USD 275.6 Billion) 2030</w:t>
      </w:r>
    </w:p>
    <w:p w14:paraId="2137AF06" w14:textId="77777777" w:rsidR="00554BE5" w:rsidRPr="00554BE5" w:rsidRDefault="00554BE5" w:rsidP="00554BE5">
      <w:pPr>
        <w:spacing w:after="0"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pict w14:anchorId="5F8E191B">
          <v:rect id="_x0000_i1162" style="width:0;height:1.5pt" o:hralign="center" o:hrstd="t" o:hr="t" fillcolor="#a0a0a0" stroked="f"/>
        </w:pict>
      </w:r>
    </w:p>
    <w:p w14:paraId="70423AAA" w14:textId="77777777" w:rsidR="00554BE5" w:rsidRPr="00554BE5" w:rsidRDefault="00554BE5" w:rsidP="00554BE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54BE5">
        <w:rPr>
          <w:rFonts w:ascii="Times New Roman" w:eastAsia="Times New Roman" w:hAnsi="Times New Roman" w:cs="Times New Roman"/>
          <w:b/>
          <w:bCs/>
          <w:kern w:val="0"/>
          <w:sz w:val="36"/>
          <w:szCs w:val="36"/>
          <w:lang w:eastAsia="en-IN"/>
          <w14:ligatures w14:val="none"/>
        </w:rPr>
        <w:t>A.4. SEO-Friendly Market Size Tagline Breadcrumb</w:t>
      </w:r>
    </w:p>
    <w:p w14:paraId="37D18285"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Finished Wood Products Market Report 2030</w:t>
      </w:r>
    </w:p>
    <w:p w14:paraId="7B88FE68" w14:textId="77777777" w:rsidR="00554BE5" w:rsidRPr="00554BE5" w:rsidRDefault="00554BE5" w:rsidP="00554BE5">
      <w:pPr>
        <w:spacing w:after="0"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pict w14:anchorId="69661B9D">
          <v:rect id="_x0000_i1163" style="width:0;height:1.5pt" o:hralign="center" o:hrstd="t" o:hr="t" fillcolor="#a0a0a0" stroked="f"/>
        </w:pict>
      </w:r>
    </w:p>
    <w:p w14:paraId="5194D0AB" w14:textId="77777777" w:rsidR="00554BE5" w:rsidRPr="00554BE5" w:rsidRDefault="00554BE5" w:rsidP="00554BE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54BE5">
        <w:rPr>
          <w:rFonts w:ascii="Times New Roman" w:eastAsia="Times New Roman" w:hAnsi="Times New Roman" w:cs="Times New Roman"/>
          <w:b/>
          <w:bCs/>
          <w:kern w:val="0"/>
          <w:sz w:val="36"/>
          <w:szCs w:val="36"/>
          <w:lang w:eastAsia="en-IN"/>
          <w14:ligatures w14:val="none"/>
        </w:rPr>
        <w:t>B. Top 5 FAQs</w:t>
      </w:r>
    </w:p>
    <w:p w14:paraId="551617BF" w14:textId="1EF26001"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b/>
          <w:bCs/>
          <w:kern w:val="0"/>
          <w:sz w:val="24"/>
          <w:szCs w:val="24"/>
          <w:lang w:eastAsia="en-IN"/>
          <w14:ligatures w14:val="none"/>
        </w:rPr>
        <w:t>Q1. How big is the finished wood products market?</w:t>
      </w:r>
      <w:r w:rsidRPr="00554BE5">
        <w:rPr>
          <w:rFonts w:ascii="Times New Roman" w:eastAsia="Times New Roman" w:hAnsi="Times New Roman" w:cs="Times New Roman"/>
          <w:kern w:val="0"/>
          <w:sz w:val="24"/>
          <w:szCs w:val="24"/>
          <w:lang w:eastAsia="en-IN"/>
          <w14:ligatures w14:val="none"/>
        </w:rPr>
        <w:br/>
      </w:r>
      <w:r w:rsidRPr="00554BE5">
        <w:rPr>
          <w:rFonts w:ascii="Times New Roman" w:eastAsia="Times New Roman" w:hAnsi="Times New Roman" w:cs="Times New Roman"/>
          <w:b/>
          <w:bCs/>
          <w:kern w:val="0"/>
          <w:sz w:val="24"/>
          <w:szCs w:val="24"/>
          <w:lang w:eastAsia="en-IN"/>
          <w14:ligatures w14:val="none"/>
        </w:rPr>
        <w:t>A1.</w:t>
      </w:r>
      <w:r w:rsidRPr="00554BE5">
        <w:rPr>
          <w:rFonts w:ascii="Times New Roman" w:eastAsia="Times New Roman" w:hAnsi="Times New Roman" w:cs="Times New Roman"/>
          <w:kern w:val="0"/>
          <w:sz w:val="24"/>
          <w:szCs w:val="24"/>
          <w:lang w:eastAsia="en-IN"/>
          <w14:ligatures w14:val="none"/>
        </w:rPr>
        <w:t xml:space="preserve"> The global finished wood products market is valued at USD 210.5 billion in 2024.</w:t>
      </w:r>
    </w:p>
    <w:p w14:paraId="4B99DC3E"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b/>
          <w:bCs/>
          <w:kern w:val="0"/>
          <w:sz w:val="24"/>
          <w:szCs w:val="24"/>
          <w:lang w:eastAsia="en-IN"/>
          <w14:ligatures w14:val="none"/>
        </w:rPr>
        <w:t>Q2. What is the CAGR for the finished wood products market during the forecast period?</w:t>
      </w:r>
      <w:r w:rsidRPr="00554BE5">
        <w:rPr>
          <w:rFonts w:ascii="Times New Roman" w:eastAsia="Times New Roman" w:hAnsi="Times New Roman" w:cs="Times New Roman"/>
          <w:kern w:val="0"/>
          <w:sz w:val="24"/>
          <w:szCs w:val="24"/>
          <w:lang w:eastAsia="en-IN"/>
          <w14:ligatures w14:val="none"/>
        </w:rPr>
        <w:br/>
      </w:r>
      <w:r w:rsidRPr="00554BE5">
        <w:rPr>
          <w:rFonts w:ascii="Times New Roman" w:eastAsia="Times New Roman" w:hAnsi="Times New Roman" w:cs="Times New Roman"/>
          <w:b/>
          <w:bCs/>
          <w:kern w:val="0"/>
          <w:sz w:val="24"/>
          <w:szCs w:val="24"/>
          <w:lang w:eastAsia="en-IN"/>
          <w14:ligatures w14:val="none"/>
        </w:rPr>
        <w:t>A2.</w:t>
      </w:r>
      <w:r w:rsidRPr="00554BE5">
        <w:rPr>
          <w:rFonts w:ascii="Times New Roman" w:eastAsia="Times New Roman" w:hAnsi="Times New Roman" w:cs="Times New Roman"/>
          <w:kern w:val="0"/>
          <w:sz w:val="24"/>
          <w:szCs w:val="24"/>
          <w:lang w:eastAsia="en-IN"/>
          <w14:ligatures w14:val="none"/>
        </w:rPr>
        <w:t xml:space="preserve"> The market is projected to grow at a CAGR of 4.8% from 2024 to 2030.</w:t>
      </w:r>
    </w:p>
    <w:p w14:paraId="68A318E7"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b/>
          <w:bCs/>
          <w:kern w:val="0"/>
          <w:sz w:val="24"/>
          <w:szCs w:val="24"/>
          <w:lang w:eastAsia="en-IN"/>
          <w14:ligatures w14:val="none"/>
        </w:rPr>
        <w:t>Q3. Who are the major players in the finished wood products market?</w:t>
      </w:r>
      <w:r w:rsidRPr="00554BE5">
        <w:rPr>
          <w:rFonts w:ascii="Times New Roman" w:eastAsia="Times New Roman" w:hAnsi="Times New Roman" w:cs="Times New Roman"/>
          <w:kern w:val="0"/>
          <w:sz w:val="24"/>
          <w:szCs w:val="24"/>
          <w:lang w:eastAsia="en-IN"/>
          <w14:ligatures w14:val="none"/>
        </w:rPr>
        <w:br/>
      </w:r>
      <w:r w:rsidRPr="00554BE5">
        <w:rPr>
          <w:rFonts w:ascii="Times New Roman" w:eastAsia="Times New Roman" w:hAnsi="Times New Roman" w:cs="Times New Roman"/>
          <w:b/>
          <w:bCs/>
          <w:kern w:val="0"/>
          <w:sz w:val="24"/>
          <w:szCs w:val="24"/>
          <w:lang w:eastAsia="en-IN"/>
          <w14:ligatures w14:val="none"/>
        </w:rPr>
        <w:t>A3.</w:t>
      </w:r>
      <w:r w:rsidRPr="00554BE5">
        <w:rPr>
          <w:rFonts w:ascii="Times New Roman" w:eastAsia="Times New Roman" w:hAnsi="Times New Roman" w:cs="Times New Roman"/>
          <w:kern w:val="0"/>
          <w:sz w:val="24"/>
          <w:szCs w:val="24"/>
          <w:lang w:eastAsia="en-IN"/>
          <w14:ligatures w14:val="none"/>
        </w:rPr>
        <w:t xml:space="preserve"> Leading players include Mohawk Industries, Masco Corporation, Armstrong World Industries, Boise Cascade, Weyerhaeuser Company, and </w:t>
      </w:r>
      <w:proofErr w:type="spellStart"/>
      <w:r w:rsidRPr="00554BE5">
        <w:rPr>
          <w:rFonts w:ascii="Times New Roman" w:eastAsia="Times New Roman" w:hAnsi="Times New Roman" w:cs="Times New Roman"/>
          <w:kern w:val="0"/>
          <w:sz w:val="24"/>
          <w:szCs w:val="24"/>
          <w:lang w:eastAsia="en-IN"/>
          <w14:ligatures w14:val="none"/>
        </w:rPr>
        <w:t>Greenply</w:t>
      </w:r>
      <w:proofErr w:type="spellEnd"/>
      <w:r w:rsidRPr="00554BE5">
        <w:rPr>
          <w:rFonts w:ascii="Times New Roman" w:eastAsia="Times New Roman" w:hAnsi="Times New Roman" w:cs="Times New Roman"/>
          <w:kern w:val="0"/>
          <w:sz w:val="24"/>
          <w:szCs w:val="24"/>
          <w:lang w:eastAsia="en-IN"/>
          <w14:ligatures w14:val="none"/>
        </w:rPr>
        <w:t xml:space="preserve"> Industries.</w:t>
      </w:r>
    </w:p>
    <w:p w14:paraId="53FF42B7"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b/>
          <w:bCs/>
          <w:kern w:val="0"/>
          <w:sz w:val="24"/>
          <w:szCs w:val="24"/>
          <w:lang w:eastAsia="en-IN"/>
          <w14:ligatures w14:val="none"/>
        </w:rPr>
        <w:t>Q4. Which region dominates the finished wood products market?</w:t>
      </w:r>
      <w:r w:rsidRPr="00554BE5">
        <w:rPr>
          <w:rFonts w:ascii="Times New Roman" w:eastAsia="Times New Roman" w:hAnsi="Times New Roman" w:cs="Times New Roman"/>
          <w:kern w:val="0"/>
          <w:sz w:val="24"/>
          <w:szCs w:val="24"/>
          <w:lang w:eastAsia="en-IN"/>
          <w14:ligatures w14:val="none"/>
        </w:rPr>
        <w:br/>
      </w:r>
      <w:r w:rsidRPr="00554BE5">
        <w:rPr>
          <w:rFonts w:ascii="Times New Roman" w:eastAsia="Times New Roman" w:hAnsi="Times New Roman" w:cs="Times New Roman"/>
          <w:b/>
          <w:bCs/>
          <w:kern w:val="0"/>
          <w:sz w:val="24"/>
          <w:szCs w:val="24"/>
          <w:lang w:eastAsia="en-IN"/>
          <w14:ligatures w14:val="none"/>
        </w:rPr>
        <w:t>A4.</w:t>
      </w:r>
      <w:r w:rsidRPr="00554BE5">
        <w:rPr>
          <w:rFonts w:ascii="Times New Roman" w:eastAsia="Times New Roman" w:hAnsi="Times New Roman" w:cs="Times New Roman"/>
          <w:kern w:val="0"/>
          <w:sz w:val="24"/>
          <w:szCs w:val="24"/>
          <w:lang w:eastAsia="en-IN"/>
          <w14:ligatures w14:val="none"/>
        </w:rPr>
        <w:t xml:space="preserve"> Asia Pacific leads in production volume, while North America and Europe dominate in technological innovation and sustainable manufacturing practices.</w:t>
      </w:r>
    </w:p>
    <w:p w14:paraId="02AF366F"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b/>
          <w:bCs/>
          <w:kern w:val="0"/>
          <w:sz w:val="24"/>
          <w:szCs w:val="24"/>
          <w:lang w:eastAsia="en-IN"/>
          <w14:ligatures w14:val="none"/>
        </w:rPr>
        <w:t>Q5. What factors are driving growth in the finished wood products market?</w:t>
      </w:r>
      <w:r w:rsidRPr="00554BE5">
        <w:rPr>
          <w:rFonts w:ascii="Times New Roman" w:eastAsia="Times New Roman" w:hAnsi="Times New Roman" w:cs="Times New Roman"/>
          <w:kern w:val="0"/>
          <w:sz w:val="24"/>
          <w:szCs w:val="24"/>
          <w:lang w:eastAsia="en-IN"/>
          <w14:ligatures w14:val="none"/>
        </w:rPr>
        <w:br/>
      </w:r>
      <w:r w:rsidRPr="00554BE5">
        <w:rPr>
          <w:rFonts w:ascii="Times New Roman" w:eastAsia="Times New Roman" w:hAnsi="Times New Roman" w:cs="Times New Roman"/>
          <w:b/>
          <w:bCs/>
          <w:kern w:val="0"/>
          <w:sz w:val="24"/>
          <w:szCs w:val="24"/>
          <w:lang w:eastAsia="en-IN"/>
          <w14:ligatures w14:val="none"/>
        </w:rPr>
        <w:t>A5.</w:t>
      </w:r>
      <w:r w:rsidRPr="00554BE5">
        <w:rPr>
          <w:rFonts w:ascii="Times New Roman" w:eastAsia="Times New Roman" w:hAnsi="Times New Roman" w:cs="Times New Roman"/>
          <w:kern w:val="0"/>
          <w:sz w:val="24"/>
          <w:szCs w:val="24"/>
          <w:lang w:eastAsia="en-IN"/>
          <w14:ligatures w14:val="none"/>
        </w:rPr>
        <w:t xml:space="preserve"> Growth is </w:t>
      </w:r>
      <w:proofErr w:type="spellStart"/>
      <w:r w:rsidRPr="00554BE5">
        <w:rPr>
          <w:rFonts w:ascii="Times New Roman" w:eastAsia="Times New Roman" w:hAnsi="Times New Roman" w:cs="Times New Roman"/>
          <w:kern w:val="0"/>
          <w:sz w:val="24"/>
          <w:szCs w:val="24"/>
          <w:lang w:eastAsia="en-IN"/>
          <w14:ligatures w14:val="none"/>
        </w:rPr>
        <w:t>fueled</w:t>
      </w:r>
      <w:proofErr w:type="spellEnd"/>
      <w:r w:rsidRPr="00554BE5">
        <w:rPr>
          <w:rFonts w:ascii="Times New Roman" w:eastAsia="Times New Roman" w:hAnsi="Times New Roman" w:cs="Times New Roman"/>
          <w:kern w:val="0"/>
          <w:sz w:val="24"/>
          <w:szCs w:val="24"/>
          <w:lang w:eastAsia="en-IN"/>
          <w14:ligatures w14:val="none"/>
        </w:rPr>
        <w:t xml:space="preserve"> by rising sustainable manufacturing initiatives, automation in finishing processes, and increasing demand for eco-certified interior and furniture products.</w:t>
      </w:r>
    </w:p>
    <w:p w14:paraId="16C7EC89" w14:textId="77777777" w:rsidR="00554BE5" w:rsidRPr="00554BE5" w:rsidRDefault="00554BE5" w:rsidP="00554BE5">
      <w:pPr>
        <w:spacing w:after="0"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pict w14:anchorId="0D3E4B14">
          <v:rect id="_x0000_i1164" style="width:0;height:1.5pt" o:hralign="center" o:hrstd="t" o:hr="t" fillcolor="#a0a0a0" stroked="f"/>
        </w:pict>
      </w:r>
    </w:p>
    <w:p w14:paraId="0EC9FDB2" w14:textId="77777777" w:rsidR="00554BE5" w:rsidRPr="00554BE5" w:rsidRDefault="00554BE5" w:rsidP="00554BE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54BE5">
        <w:rPr>
          <w:rFonts w:ascii="Times New Roman" w:eastAsia="Times New Roman" w:hAnsi="Times New Roman" w:cs="Times New Roman"/>
          <w:b/>
          <w:bCs/>
          <w:kern w:val="0"/>
          <w:sz w:val="36"/>
          <w:szCs w:val="36"/>
          <w:lang w:eastAsia="en-IN"/>
          <w14:ligatures w14:val="none"/>
        </w:rPr>
        <w:t>C. JSON-LD SEO Schema</w:t>
      </w:r>
    </w:p>
    <w:p w14:paraId="76164970" w14:textId="77777777" w:rsidR="00554BE5" w:rsidRPr="00554BE5" w:rsidRDefault="00554BE5" w:rsidP="00554BE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54BE5">
        <w:rPr>
          <w:rFonts w:ascii="Times New Roman" w:eastAsia="Times New Roman" w:hAnsi="Times New Roman" w:cs="Times New Roman"/>
          <w:b/>
          <w:bCs/>
          <w:kern w:val="0"/>
          <w:sz w:val="27"/>
          <w:szCs w:val="27"/>
          <w:lang w:eastAsia="en-IN"/>
          <w14:ligatures w14:val="none"/>
        </w:rPr>
        <w:t>1. Breadcrumb Schema</w:t>
      </w:r>
    </w:p>
    <w:p w14:paraId="500C3B3B" w14:textId="77777777" w:rsidR="00554BE5" w:rsidRPr="00554BE5" w:rsidRDefault="00554BE5" w:rsidP="00554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BE5">
        <w:rPr>
          <w:rFonts w:ascii="Courier New" w:eastAsia="Times New Roman" w:hAnsi="Courier New" w:cs="Courier New"/>
          <w:kern w:val="0"/>
          <w:sz w:val="20"/>
          <w:szCs w:val="20"/>
          <w:lang w:eastAsia="en-IN"/>
          <w14:ligatures w14:val="none"/>
        </w:rPr>
        <w:t>{</w:t>
      </w:r>
    </w:p>
    <w:p w14:paraId="004935DB" w14:textId="77777777" w:rsidR="00554BE5" w:rsidRPr="00554BE5" w:rsidRDefault="00554BE5" w:rsidP="00554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BE5">
        <w:rPr>
          <w:rFonts w:ascii="Courier New" w:eastAsia="Times New Roman" w:hAnsi="Courier New" w:cs="Courier New"/>
          <w:kern w:val="0"/>
          <w:sz w:val="20"/>
          <w:szCs w:val="20"/>
          <w:lang w:eastAsia="en-IN"/>
          <w14:ligatures w14:val="none"/>
        </w:rPr>
        <w:t xml:space="preserve">  "@context": "https://schema.org",</w:t>
      </w:r>
    </w:p>
    <w:p w14:paraId="13A3C9DC" w14:textId="77777777" w:rsidR="00554BE5" w:rsidRPr="00554BE5" w:rsidRDefault="00554BE5" w:rsidP="00554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BE5">
        <w:rPr>
          <w:rFonts w:ascii="Courier New" w:eastAsia="Times New Roman" w:hAnsi="Courier New" w:cs="Courier New"/>
          <w:kern w:val="0"/>
          <w:sz w:val="20"/>
          <w:szCs w:val="20"/>
          <w:lang w:eastAsia="en-IN"/>
          <w14:ligatures w14:val="none"/>
        </w:rPr>
        <w:t xml:space="preserve">  "@type": "</w:t>
      </w:r>
      <w:proofErr w:type="spellStart"/>
      <w:r w:rsidRPr="00554BE5">
        <w:rPr>
          <w:rFonts w:ascii="Courier New" w:eastAsia="Times New Roman" w:hAnsi="Courier New" w:cs="Courier New"/>
          <w:kern w:val="0"/>
          <w:sz w:val="20"/>
          <w:szCs w:val="20"/>
          <w:lang w:eastAsia="en-IN"/>
          <w14:ligatures w14:val="none"/>
        </w:rPr>
        <w:t>BreadcrumbList</w:t>
      </w:r>
      <w:proofErr w:type="spellEnd"/>
      <w:r w:rsidRPr="00554BE5">
        <w:rPr>
          <w:rFonts w:ascii="Courier New" w:eastAsia="Times New Roman" w:hAnsi="Courier New" w:cs="Courier New"/>
          <w:kern w:val="0"/>
          <w:sz w:val="20"/>
          <w:szCs w:val="20"/>
          <w:lang w:eastAsia="en-IN"/>
          <w14:ligatures w14:val="none"/>
        </w:rPr>
        <w:t>",</w:t>
      </w:r>
    </w:p>
    <w:p w14:paraId="0D83B25A" w14:textId="77777777" w:rsidR="00554BE5" w:rsidRPr="00554BE5" w:rsidRDefault="00554BE5" w:rsidP="00554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BE5">
        <w:rPr>
          <w:rFonts w:ascii="Courier New" w:eastAsia="Times New Roman" w:hAnsi="Courier New" w:cs="Courier New"/>
          <w:kern w:val="0"/>
          <w:sz w:val="20"/>
          <w:szCs w:val="20"/>
          <w:lang w:eastAsia="en-IN"/>
          <w14:ligatures w14:val="none"/>
        </w:rPr>
        <w:t xml:space="preserve">  "</w:t>
      </w:r>
      <w:proofErr w:type="spellStart"/>
      <w:r w:rsidRPr="00554BE5">
        <w:rPr>
          <w:rFonts w:ascii="Courier New" w:eastAsia="Times New Roman" w:hAnsi="Courier New" w:cs="Courier New"/>
          <w:kern w:val="0"/>
          <w:sz w:val="20"/>
          <w:szCs w:val="20"/>
          <w:lang w:eastAsia="en-IN"/>
          <w14:ligatures w14:val="none"/>
        </w:rPr>
        <w:t>itemListElement</w:t>
      </w:r>
      <w:proofErr w:type="spellEnd"/>
      <w:r w:rsidRPr="00554BE5">
        <w:rPr>
          <w:rFonts w:ascii="Courier New" w:eastAsia="Times New Roman" w:hAnsi="Courier New" w:cs="Courier New"/>
          <w:kern w:val="0"/>
          <w:sz w:val="20"/>
          <w:szCs w:val="20"/>
          <w:lang w:eastAsia="en-IN"/>
          <w14:ligatures w14:val="none"/>
        </w:rPr>
        <w:t>": [</w:t>
      </w:r>
    </w:p>
    <w:p w14:paraId="105DD5BC" w14:textId="77777777" w:rsidR="00554BE5" w:rsidRPr="00554BE5" w:rsidRDefault="00554BE5" w:rsidP="00554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BE5">
        <w:rPr>
          <w:rFonts w:ascii="Courier New" w:eastAsia="Times New Roman" w:hAnsi="Courier New" w:cs="Courier New"/>
          <w:kern w:val="0"/>
          <w:sz w:val="20"/>
          <w:szCs w:val="20"/>
          <w:lang w:eastAsia="en-IN"/>
          <w14:ligatures w14:val="none"/>
        </w:rPr>
        <w:t xml:space="preserve">    {</w:t>
      </w:r>
    </w:p>
    <w:p w14:paraId="7ADD4B51" w14:textId="77777777" w:rsidR="00554BE5" w:rsidRPr="00554BE5" w:rsidRDefault="00554BE5" w:rsidP="00554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BE5">
        <w:rPr>
          <w:rFonts w:ascii="Courier New" w:eastAsia="Times New Roman" w:hAnsi="Courier New" w:cs="Courier New"/>
          <w:kern w:val="0"/>
          <w:sz w:val="20"/>
          <w:szCs w:val="20"/>
          <w:lang w:eastAsia="en-IN"/>
          <w14:ligatures w14:val="none"/>
        </w:rPr>
        <w:t xml:space="preserve">      "@type": "</w:t>
      </w:r>
      <w:proofErr w:type="spellStart"/>
      <w:r w:rsidRPr="00554BE5">
        <w:rPr>
          <w:rFonts w:ascii="Courier New" w:eastAsia="Times New Roman" w:hAnsi="Courier New" w:cs="Courier New"/>
          <w:kern w:val="0"/>
          <w:sz w:val="20"/>
          <w:szCs w:val="20"/>
          <w:lang w:eastAsia="en-IN"/>
          <w14:ligatures w14:val="none"/>
        </w:rPr>
        <w:t>ListItem</w:t>
      </w:r>
      <w:proofErr w:type="spellEnd"/>
      <w:r w:rsidRPr="00554BE5">
        <w:rPr>
          <w:rFonts w:ascii="Courier New" w:eastAsia="Times New Roman" w:hAnsi="Courier New" w:cs="Courier New"/>
          <w:kern w:val="0"/>
          <w:sz w:val="20"/>
          <w:szCs w:val="20"/>
          <w:lang w:eastAsia="en-IN"/>
          <w14:ligatures w14:val="none"/>
        </w:rPr>
        <w:t>",</w:t>
      </w:r>
    </w:p>
    <w:p w14:paraId="169F5367" w14:textId="77777777" w:rsidR="00554BE5" w:rsidRPr="00554BE5" w:rsidRDefault="00554BE5" w:rsidP="00554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BE5">
        <w:rPr>
          <w:rFonts w:ascii="Courier New" w:eastAsia="Times New Roman" w:hAnsi="Courier New" w:cs="Courier New"/>
          <w:kern w:val="0"/>
          <w:sz w:val="20"/>
          <w:szCs w:val="20"/>
          <w:lang w:eastAsia="en-IN"/>
          <w14:ligatures w14:val="none"/>
        </w:rPr>
        <w:lastRenderedPageBreak/>
        <w:t xml:space="preserve">      "position": 1,</w:t>
      </w:r>
    </w:p>
    <w:p w14:paraId="794F4E89" w14:textId="77777777" w:rsidR="00554BE5" w:rsidRPr="00554BE5" w:rsidRDefault="00554BE5" w:rsidP="00554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BE5">
        <w:rPr>
          <w:rFonts w:ascii="Courier New" w:eastAsia="Times New Roman" w:hAnsi="Courier New" w:cs="Courier New"/>
          <w:kern w:val="0"/>
          <w:sz w:val="20"/>
          <w:szCs w:val="20"/>
          <w:lang w:eastAsia="en-IN"/>
          <w14:ligatures w14:val="none"/>
        </w:rPr>
        <w:t xml:space="preserve">      "name": "Home",</w:t>
      </w:r>
    </w:p>
    <w:p w14:paraId="7284DFD8" w14:textId="77777777" w:rsidR="00554BE5" w:rsidRPr="00554BE5" w:rsidRDefault="00554BE5" w:rsidP="00554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BE5">
        <w:rPr>
          <w:rFonts w:ascii="Courier New" w:eastAsia="Times New Roman" w:hAnsi="Courier New" w:cs="Courier New"/>
          <w:kern w:val="0"/>
          <w:sz w:val="20"/>
          <w:szCs w:val="20"/>
          <w:lang w:eastAsia="en-IN"/>
          <w14:ligatures w14:val="none"/>
        </w:rPr>
        <w:t xml:space="preserve">      "item": "https://www.strategicmarketresearch.com/"</w:t>
      </w:r>
    </w:p>
    <w:p w14:paraId="6E8C47E5" w14:textId="77777777" w:rsidR="00554BE5" w:rsidRPr="00554BE5" w:rsidRDefault="00554BE5" w:rsidP="00554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BE5">
        <w:rPr>
          <w:rFonts w:ascii="Courier New" w:eastAsia="Times New Roman" w:hAnsi="Courier New" w:cs="Courier New"/>
          <w:kern w:val="0"/>
          <w:sz w:val="20"/>
          <w:szCs w:val="20"/>
          <w:lang w:eastAsia="en-IN"/>
          <w14:ligatures w14:val="none"/>
        </w:rPr>
        <w:t xml:space="preserve">    },</w:t>
      </w:r>
    </w:p>
    <w:p w14:paraId="16AF01B9" w14:textId="77777777" w:rsidR="00554BE5" w:rsidRPr="00554BE5" w:rsidRDefault="00554BE5" w:rsidP="00554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BE5">
        <w:rPr>
          <w:rFonts w:ascii="Courier New" w:eastAsia="Times New Roman" w:hAnsi="Courier New" w:cs="Courier New"/>
          <w:kern w:val="0"/>
          <w:sz w:val="20"/>
          <w:szCs w:val="20"/>
          <w:lang w:eastAsia="en-IN"/>
          <w14:ligatures w14:val="none"/>
        </w:rPr>
        <w:t xml:space="preserve">    {</w:t>
      </w:r>
    </w:p>
    <w:p w14:paraId="52E1CE7A" w14:textId="77777777" w:rsidR="00554BE5" w:rsidRPr="00554BE5" w:rsidRDefault="00554BE5" w:rsidP="00554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BE5">
        <w:rPr>
          <w:rFonts w:ascii="Courier New" w:eastAsia="Times New Roman" w:hAnsi="Courier New" w:cs="Courier New"/>
          <w:kern w:val="0"/>
          <w:sz w:val="20"/>
          <w:szCs w:val="20"/>
          <w:lang w:eastAsia="en-IN"/>
          <w14:ligatures w14:val="none"/>
        </w:rPr>
        <w:t xml:space="preserve">      "@type": "</w:t>
      </w:r>
      <w:proofErr w:type="spellStart"/>
      <w:r w:rsidRPr="00554BE5">
        <w:rPr>
          <w:rFonts w:ascii="Courier New" w:eastAsia="Times New Roman" w:hAnsi="Courier New" w:cs="Courier New"/>
          <w:kern w:val="0"/>
          <w:sz w:val="20"/>
          <w:szCs w:val="20"/>
          <w:lang w:eastAsia="en-IN"/>
          <w14:ligatures w14:val="none"/>
        </w:rPr>
        <w:t>ListItem</w:t>
      </w:r>
      <w:proofErr w:type="spellEnd"/>
      <w:r w:rsidRPr="00554BE5">
        <w:rPr>
          <w:rFonts w:ascii="Courier New" w:eastAsia="Times New Roman" w:hAnsi="Courier New" w:cs="Courier New"/>
          <w:kern w:val="0"/>
          <w:sz w:val="20"/>
          <w:szCs w:val="20"/>
          <w:lang w:eastAsia="en-IN"/>
          <w14:ligatures w14:val="none"/>
        </w:rPr>
        <w:t>",</w:t>
      </w:r>
    </w:p>
    <w:p w14:paraId="3BBB07F8" w14:textId="77777777" w:rsidR="00554BE5" w:rsidRPr="00554BE5" w:rsidRDefault="00554BE5" w:rsidP="00554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BE5">
        <w:rPr>
          <w:rFonts w:ascii="Courier New" w:eastAsia="Times New Roman" w:hAnsi="Courier New" w:cs="Courier New"/>
          <w:kern w:val="0"/>
          <w:sz w:val="20"/>
          <w:szCs w:val="20"/>
          <w:lang w:eastAsia="en-IN"/>
          <w14:ligatures w14:val="none"/>
        </w:rPr>
        <w:t xml:space="preserve">      "position": 2,</w:t>
      </w:r>
    </w:p>
    <w:p w14:paraId="112D9348" w14:textId="13CD0C50" w:rsidR="00554BE5" w:rsidRPr="00554BE5" w:rsidRDefault="00554BE5" w:rsidP="00554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BE5">
        <w:rPr>
          <w:rFonts w:ascii="Courier New" w:eastAsia="Times New Roman" w:hAnsi="Courier New" w:cs="Courier New"/>
          <w:kern w:val="0"/>
          <w:sz w:val="20"/>
          <w:szCs w:val="20"/>
          <w:lang w:eastAsia="en-IN"/>
          <w14:ligatures w14:val="none"/>
        </w:rPr>
        <w:t xml:space="preserve">      "name": "Construction Materials </w:t>
      </w:r>
      <w:proofErr w:type="gramStart"/>
      <w:r>
        <w:rPr>
          <w:rFonts w:ascii="Courier New" w:eastAsia="Times New Roman" w:hAnsi="Courier New" w:cs="Courier New"/>
          <w:kern w:val="0"/>
          <w:sz w:val="20"/>
          <w:szCs w:val="20"/>
          <w:lang w:eastAsia="en-IN"/>
          <w14:ligatures w14:val="none"/>
        </w:rPr>
        <w:t>A</w:t>
      </w:r>
      <w:r w:rsidRPr="00554BE5">
        <w:rPr>
          <w:rFonts w:ascii="Courier New" w:eastAsia="Times New Roman" w:hAnsi="Courier New" w:cs="Courier New"/>
          <w:kern w:val="0"/>
          <w:sz w:val="20"/>
          <w:szCs w:val="20"/>
          <w:lang w:eastAsia="en-IN"/>
          <w14:ligatures w14:val="none"/>
        </w:rPr>
        <w:t>nd</w:t>
      </w:r>
      <w:proofErr w:type="gramEnd"/>
      <w:r w:rsidRPr="00554BE5">
        <w:rPr>
          <w:rFonts w:ascii="Courier New" w:eastAsia="Times New Roman" w:hAnsi="Courier New" w:cs="Courier New"/>
          <w:kern w:val="0"/>
          <w:sz w:val="20"/>
          <w:szCs w:val="20"/>
          <w:lang w:eastAsia="en-IN"/>
          <w14:ligatures w14:val="none"/>
        </w:rPr>
        <w:t xml:space="preserve"> Chemicals",</w:t>
      </w:r>
    </w:p>
    <w:p w14:paraId="1C77F0FF" w14:textId="3C5E0DBD" w:rsidR="00554BE5" w:rsidRPr="00554BE5" w:rsidRDefault="00554BE5" w:rsidP="00554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BE5">
        <w:rPr>
          <w:rFonts w:ascii="Courier New" w:eastAsia="Times New Roman" w:hAnsi="Courier New" w:cs="Courier New"/>
          <w:kern w:val="0"/>
          <w:sz w:val="20"/>
          <w:szCs w:val="20"/>
          <w:lang w:eastAsia="en-IN"/>
          <w14:ligatures w14:val="none"/>
        </w:rPr>
        <w:t xml:space="preserve">      "item": "https://www.strategicmarketresearch.com/report/construction-materials-and-chemicals"</w:t>
      </w:r>
    </w:p>
    <w:p w14:paraId="4065372F" w14:textId="77777777" w:rsidR="00554BE5" w:rsidRPr="00554BE5" w:rsidRDefault="00554BE5" w:rsidP="00554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BE5">
        <w:rPr>
          <w:rFonts w:ascii="Courier New" w:eastAsia="Times New Roman" w:hAnsi="Courier New" w:cs="Courier New"/>
          <w:kern w:val="0"/>
          <w:sz w:val="20"/>
          <w:szCs w:val="20"/>
          <w:lang w:eastAsia="en-IN"/>
          <w14:ligatures w14:val="none"/>
        </w:rPr>
        <w:t xml:space="preserve">    },</w:t>
      </w:r>
    </w:p>
    <w:p w14:paraId="0602EA08" w14:textId="77777777" w:rsidR="00554BE5" w:rsidRPr="00554BE5" w:rsidRDefault="00554BE5" w:rsidP="00554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BE5">
        <w:rPr>
          <w:rFonts w:ascii="Courier New" w:eastAsia="Times New Roman" w:hAnsi="Courier New" w:cs="Courier New"/>
          <w:kern w:val="0"/>
          <w:sz w:val="20"/>
          <w:szCs w:val="20"/>
          <w:lang w:eastAsia="en-IN"/>
          <w14:ligatures w14:val="none"/>
        </w:rPr>
        <w:t xml:space="preserve">    {</w:t>
      </w:r>
    </w:p>
    <w:p w14:paraId="38D8F439" w14:textId="77777777" w:rsidR="00554BE5" w:rsidRPr="00554BE5" w:rsidRDefault="00554BE5" w:rsidP="00554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BE5">
        <w:rPr>
          <w:rFonts w:ascii="Courier New" w:eastAsia="Times New Roman" w:hAnsi="Courier New" w:cs="Courier New"/>
          <w:kern w:val="0"/>
          <w:sz w:val="20"/>
          <w:szCs w:val="20"/>
          <w:lang w:eastAsia="en-IN"/>
          <w14:ligatures w14:val="none"/>
        </w:rPr>
        <w:t xml:space="preserve">      "@type": "</w:t>
      </w:r>
      <w:proofErr w:type="spellStart"/>
      <w:r w:rsidRPr="00554BE5">
        <w:rPr>
          <w:rFonts w:ascii="Courier New" w:eastAsia="Times New Roman" w:hAnsi="Courier New" w:cs="Courier New"/>
          <w:kern w:val="0"/>
          <w:sz w:val="20"/>
          <w:szCs w:val="20"/>
          <w:lang w:eastAsia="en-IN"/>
          <w14:ligatures w14:val="none"/>
        </w:rPr>
        <w:t>ListItem</w:t>
      </w:r>
      <w:proofErr w:type="spellEnd"/>
      <w:r w:rsidRPr="00554BE5">
        <w:rPr>
          <w:rFonts w:ascii="Courier New" w:eastAsia="Times New Roman" w:hAnsi="Courier New" w:cs="Courier New"/>
          <w:kern w:val="0"/>
          <w:sz w:val="20"/>
          <w:szCs w:val="20"/>
          <w:lang w:eastAsia="en-IN"/>
          <w14:ligatures w14:val="none"/>
        </w:rPr>
        <w:t>",</w:t>
      </w:r>
    </w:p>
    <w:p w14:paraId="761DF4D6" w14:textId="77777777" w:rsidR="00554BE5" w:rsidRPr="00554BE5" w:rsidRDefault="00554BE5" w:rsidP="00554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BE5">
        <w:rPr>
          <w:rFonts w:ascii="Courier New" w:eastAsia="Times New Roman" w:hAnsi="Courier New" w:cs="Courier New"/>
          <w:kern w:val="0"/>
          <w:sz w:val="20"/>
          <w:szCs w:val="20"/>
          <w:lang w:eastAsia="en-IN"/>
          <w14:ligatures w14:val="none"/>
        </w:rPr>
        <w:t xml:space="preserve">      "position": 3,</w:t>
      </w:r>
    </w:p>
    <w:p w14:paraId="7646B68A" w14:textId="77777777" w:rsidR="00554BE5" w:rsidRPr="00554BE5" w:rsidRDefault="00554BE5" w:rsidP="00554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BE5">
        <w:rPr>
          <w:rFonts w:ascii="Courier New" w:eastAsia="Times New Roman" w:hAnsi="Courier New" w:cs="Courier New"/>
          <w:kern w:val="0"/>
          <w:sz w:val="20"/>
          <w:szCs w:val="20"/>
          <w:lang w:eastAsia="en-IN"/>
          <w14:ligatures w14:val="none"/>
        </w:rPr>
        <w:t xml:space="preserve">      "name": "Finished Wood Products Market Report 2030",</w:t>
      </w:r>
    </w:p>
    <w:p w14:paraId="11D5D5A1" w14:textId="77777777" w:rsidR="00554BE5" w:rsidRPr="00554BE5" w:rsidRDefault="00554BE5" w:rsidP="00554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BE5">
        <w:rPr>
          <w:rFonts w:ascii="Courier New" w:eastAsia="Times New Roman" w:hAnsi="Courier New" w:cs="Courier New"/>
          <w:kern w:val="0"/>
          <w:sz w:val="20"/>
          <w:szCs w:val="20"/>
          <w:lang w:eastAsia="en-IN"/>
          <w14:ligatures w14:val="none"/>
        </w:rPr>
        <w:t xml:space="preserve">      "item": "https://www.strategicmarketresearch.com/market-report/finished-wood-products-market"</w:t>
      </w:r>
    </w:p>
    <w:p w14:paraId="537140F4" w14:textId="77777777" w:rsidR="00554BE5" w:rsidRPr="00554BE5" w:rsidRDefault="00554BE5" w:rsidP="00554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BE5">
        <w:rPr>
          <w:rFonts w:ascii="Courier New" w:eastAsia="Times New Roman" w:hAnsi="Courier New" w:cs="Courier New"/>
          <w:kern w:val="0"/>
          <w:sz w:val="20"/>
          <w:szCs w:val="20"/>
          <w:lang w:eastAsia="en-IN"/>
          <w14:ligatures w14:val="none"/>
        </w:rPr>
        <w:t xml:space="preserve">    }</w:t>
      </w:r>
    </w:p>
    <w:p w14:paraId="3AD5A4B6" w14:textId="77777777" w:rsidR="00554BE5" w:rsidRPr="00554BE5" w:rsidRDefault="00554BE5" w:rsidP="00554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BE5">
        <w:rPr>
          <w:rFonts w:ascii="Courier New" w:eastAsia="Times New Roman" w:hAnsi="Courier New" w:cs="Courier New"/>
          <w:kern w:val="0"/>
          <w:sz w:val="20"/>
          <w:szCs w:val="20"/>
          <w:lang w:eastAsia="en-IN"/>
          <w14:ligatures w14:val="none"/>
        </w:rPr>
        <w:t xml:space="preserve">  ]</w:t>
      </w:r>
    </w:p>
    <w:p w14:paraId="311CAC51" w14:textId="77777777" w:rsidR="00554BE5" w:rsidRPr="00554BE5" w:rsidRDefault="00554BE5" w:rsidP="00554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BE5">
        <w:rPr>
          <w:rFonts w:ascii="Courier New" w:eastAsia="Times New Roman" w:hAnsi="Courier New" w:cs="Courier New"/>
          <w:kern w:val="0"/>
          <w:sz w:val="20"/>
          <w:szCs w:val="20"/>
          <w:lang w:eastAsia="en-IN"/>
          <w14:ligatures w14:val="none"/>
        </w:rPr>
        <w:t>}</w:t>
      </w:r>
    </w:p>
    <w:p w14:paraId="340B5CDE" w14:textId="77777777" w:rsidR="00554BE5" w:rsidRPr="00554BE5" w:rsidRDefault="00554BE5" w:rsidP="00554BE5">
      <w:pPr>
        <w:spacing w:after="0"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pict w14:anchorId="29D2E71A">
          <v:rect id="_x0000_i1165" style="width:0;height:1.5pt" o:hralign="center" o:hrstd="t" o:hr="t" fillcolor="#a0a0a0" stroked="f"/>
        </w:pict>
      </w:r>
    </w:p>
    <w:p w14:paraId="32F68864" w14:textId="77777777" w:rsidR="00554BE5" w:rsidRPr="00554BE5" w:rsidRDefault="00554BE5" w:rsidP="00554BE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54BE5">
        <w:rPr>
          <w:rFonts w:ascii="Times New Roman" w:eastAsia="Times New Roman" w:hAnsi="Times New Roman" w:cs="Times New Roman"/>
          <w:b/>
          <w:bCs/>
          <w:kern w:val="0"/>
          <w:sz w:val="27"/>
          <w:szCs w:val="27"/>
          <w:lang w:eastAsia="en-IN"/>
          <w14:ligatures w14:val="none"/>
        </w:rPr>
        <w:t>2. FAQ Schema</w:t>
      </w:r>
    </w:p>
    <w:p w14:paraId="36DB32B4" w14:textId="77777777" w:rsidR="00554BE5" w:rsidRPr="00554BE5" w:rsidRDefault="00554BE5" w:rsidP="00554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BE5">
        <w:rPr>
          <w:rFonts w:ascii="Courier New" w:eastAsia="Times New Roman" w:hAnsi="Courier New" w:cs="Courier New"/>
          <w:kern w:val="0"/>
          <w:sz w:val="20"/>
          <w:szCs w:val="20"/>
          <w:lang w:eastAsia="en-IN"/>
          <w14:ligatures w14:val="none"/>
        </w:rPr>
        <w:t>{</w:t>
      </w:r>
    </w:p>
    <w:p w14:paraId="1234FD15" w14:textId="77777777" w:rsidR="00554BE5" w:rsidRPr="00554BE5" w:rsidRDefault="00554BE5" w:rsidP="00554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BE5">
        <w:rPr>
          <w:rFonts w:ascii="Courier New" w:eastAsia="Times New Roman" w:hAnsi="Courier New" w:cs="Courier New"/>
          <w:kern w:val="0"/>
          <w:sz w:val="20"/>
          <w:szCs w:val="20"/>
          <w:lang w:eastAsia="en-IN"/>
          <w14:ligatures w14:val="none"/>
        </w:rPr>
        <w:t xml:space="preserve">  "@context": "https://schema.org",</w:t>
      </w:r>
    </w:p>
    <w:p w14:paraId="15DDD25E" w14:textId="77777777" w:rsidR="00554BE5" w:rsidRPr="00554BE5" w:rsidRDefault="00554BE5" w:rsidP="00554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BE5">
        <w:rPr>
          <w:rFonts w:ascii="Courier New" w:eastAsia="Times New Roman" w:hAnsi="Courier New" w:cs="Courier New"/>
          <w:kern w:val="0"/>
          <w:sz w:val="20"/>
          <w:szCs w:val="20"/>
          <w:lang w:eastAsia="en-IN"/>
          <w14:ligatures w14:val="none"/>
        </w:rPr>
        <w:t xml:space="preserve">  "@type": "</w:t>
      </w:r>
      <w:proofErr w:type="spellStart"/>
      <w:r w:rsidRPr="00554BE5">
        <w:rPr>
          <w:rFonts w:ascii="Courier New" w:eastAsia="Times New Roman" w:hAnsi="Courier New" w:cs="Courier New"/>
          <w:kern w:val="0"/>
          <w:sz w:val="20"/>
          <w:szCs w:val="20"/>
          <w:lang w:eastAsia="en-IN"/>
          <w14:ligatures w14:val="none"/>
        </w:rPr>
        <w:t>FAQPage</w:t>
      </w:r>
      <w:proofErr w:type="spellEnd"/>
      <w:r w:rsidRPr="00554BE5">
        <w:rPr>
          <w:rFonts w:ascii="Courier New" w:eastAsia="Times New Roman" w:hAnsi="Courier New" w:cs="Courier New"/>
          <w:kern w:val="0"/>
          <w:sz w:val="20"/>
          <w:szCs w:val="20"/>
          <w:lang w:eastAsia="en-IN"/>
          <w14:ligatures w14:val="none"/>
        </w:rPr>
        <w:t>",</w:t>
      </w:r>
    </w:p>
    <w:p w14:paraId="79DC1B6A" w14:textId="77777777" w:rsidR="00554BE5" w:rsidRPr="00554BE5" w:rsidRDefault="00554BE5" w:rsidP="00554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BE5">
        <w:rPr>
          <w:rFonts w:ascii="Courier New" w:eastAsia="Times New Roman" w:hAnsi="Courier New" w:cs="Courier New"/>
          <w:kern w:val="0"/>
          <w:sz w:val="20"/>
          <w:szCs w:val="20"/>
          <w:lang w:eastAsia="en-IN"/>
          <w14:ligatures w14:val="none"/>
        </w:rPr>
        <w:t xml:space="preserve">  "</w:t>
      </w:r>
      <w:proofErr w:type="spellStart"/>
      <w:r w:rsidRPr="00554BE5">
        <w:rPr>
          <w:rFonts w:ascii="Courier New" w:eastAsia="Times New Roman" w:hAnsi="Courier New" w:cs="Courier New"/>
          <w:kern w:val="0"/>
          <w:sz w:val="20"/>
          <w:szCs w:val="20"/>
          <w:lang w:eastAsia="en-IN"/>
          <w14:ligatures w14:val="none"/>
        </w:rPr>
        <w:t>mainEntity</w:t>
      </w:r>
      <w:proofErr w:type="spellEnd"/>
      <w:r w:rsidRPr="00554BE5">
        <w:rPr>
          <w:rFonts w:ascii="Courier New" w:eastAsia="Times New Roman" w:hAnsi="Courier New" w:cs="Courier New"/>
          <w:kern w:val="0"/>
          <w:sz w:val="20"/>
          <w:szCs w:val="20"/>
          <w:lang w:eastAsia="en-IN"/>
          <w14:ligatures w14:val="none"/>
        </w:rPr>
        <w:t>": [</w:t>
      </w:r>
    </w:p>
    <w:p w14:paraId="0C14A55A" w14:textId="77777777" w:rsidR="00554BE5" w:rsidRPr="00554BE5" w:rsidRDefault="00554BE5" w:rsidP="00554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BE5">
        <w:rPr>
          <w:rFonts w:ascii="Courier New" w:eastAsia="Times New Roman" w:hAnsi="Courier New" w:cs="Courier New"/>
          <w:kern w:val="0"/>
          <w:sz w:val="20"/>
          <w:szCs w:val="20"/>
          <w:lang w:eastAsia="en-IN"/>
          <w14:ligatures w14:val="none"/>
        </w:rPr>
        <w:t xml:space="preserve">    {</w:t>
      </w:r>
    </w:p>
    <w:p w14:paraId="0F181A48" w14:textId="77777777" w:rsidR="00554BE5" w:rsidRPr="00554BE5" w:rsidRDefault="00554BE5" w:rsidP="00554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BE5">
        <w:rPr>
          <w:rFonts w:ascii="Courier New" w:eastAsia="Times New Roman" w:hAnsi="Courier New" w:cs="Courier New"/>
          <w:kern w:val="0"/>
          <w:sz w:val="20"/>
          <w:szCs w:val="20"/>
          <w:lang w:eastAsia="en-IN"/>
          <w14:ligatures w14:val="none"/>
        </w:rPr>
        <w:t xml:space="preserve">      "@type": "Question",</w:t>
      </w:r>
    </w:p>
    <w:p w14:paraId="2AB4F28E" w14:textId="77777777" w:rsidR="00554BE5" w:rsidRPr="00554BE5" w:rsidRDefault="00554BE5" w:rsidP="00554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BE5">
        <w:rPr>
          <w:rFonts w:ascii="Courier New" w:eastAsia="Times New Roman" w:hAnsi="Courier New" w:cs="Courier New"/>
          <w:kern w:val="0"/>
          <w:sz w:val="20"/>
          <w:szCs w:val="20"/>
          <w:lang w:eastAsia="en-IN"/>
          <w14:ligatures w14:val="none"/>
        </w:rPr>
        <w:t xml:space="preserve">      "name": "How big is the finished wood products market?",</w:t>
      </w:r>
    </w:p>
    <w:p w14:paraId="7ACA067A" w14:textId="77777777" w:rsidR="00554BE5" w:rsidRPr="00554BE5" w:rsidRDefault="00554BE5" w:rsidP="00554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BE5">
        <w:rPr>
          <w:rFonts w:ascii="Courier New" w:eastAsia="Times New Roman" w:hAnsi="Courier New" w:cs="Courier New"/>
          <w:kern w:val="0"/>
          <w:sz w:val="20"/>
          <w:szCs w:val="20"/>
          <w:lang w:eastAsia="en-IN"/>
          <w14:ligatures w14:val="none"/>
        </w:rPr>
        <w:t xml:space="preserve">      "</w:t>
      </w:r>
      <w:proofErr w:type="spellStart"/>
      <w:r w:rsidRPr="00554BE5">
        <w:rPr>
          <w:rFonts w:ascii="Courier New" w:eastAsia="Times New Roman" w:hAnsi="Courier New" w:cs="Courier New"/>
          <w:kern w:val="0"/>
          <w:sz w:val="20"/>
          <w:szCs w:val="20"/>
          <w:lang w:eastAsia="en-IN"/>
          <w14:ligatures w14:val="none"/>
        </w:rPr>
        <w:t>acceptedAnswer</w:t>
      </w:r>
      <w:proofErr w:type="spellEnd"/>
      <w:r w:rsidRPr="00554BE5">
        <w:rPr>
          <w:rFonts w:ascii="Courier New" w:eastAsia="Times New Roman" w:hAnsi="Courier New" w:cs="Courier New"/>
          <w:kern w:val="0"/>
          <w:sz w:val="20"/>
          <w:szCs w:val="20"/>
          <w:lang w:eastAsia="en-IN"/>
          <w14:ligatures w14:val="none"/>
        </w:rPr>
        <w:t>": {</w:t>
      </w:r>
    </w:p>
    <w:p w14:paraId="33676ECE" w14:textId="77777777" w:rsidR="00554BE5" w:rsidRPr="00554BE5" w:rsidRDefault="00554BE5" w:rsidP="00554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BE5">
        <w:rPr>
          <w:rFonts w:ascii="Courier New" w:eastAsia="Times New Roman" w:hAnsi="Courier New" w:cs="Courier New"/>
          <w:kern w:val="0"/>
          <w:sz w:val="20"/>
          <w:szCs w:val="20"/>
          <w:lang w:eastAsia="en-IN"/>
          <w14:ligatures w14:val="none"/>
        </w:rPr>
        <w:t xml:space="preserve">        "@type": "Answer",</w:t>
      </w:r>
    </w:p>
    <w:p w14:paraId="2212B1AD" w14:textId="5359CEE5" w:rsidR="00554BE5" w:rsidRPr="00554BE5" w:rsidRDefault="00554BE5" w:rsidP="00554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BE5">
        <w:rPr>
          <w:rFonts w:ascii="Courier New" w:eastAsia="Times New Roman" w:hAnsi="Courier New" w:cs="Courier New"/>
          <w:kern w:val="0"/>
          <w:sz w:val="20"/>
          <w:szCs w:val="20"/>
          <w:lang w:eastAsia="en-IN"/>
          <w14:ligatures w14:val="none"/>
        </w:rPr>
        <w:t xml:space="preserve">        "text": "The global finished wood products market is valued at USD 210.5 billion in 2024."</w:t>
      </w:r>
    </w:p>
    <w:p w14:paraId="4236EF59" w14:textId="77777777" w:rsidR="00554BE5" w:rsidRPr="00554BE5" w:rsidRDefault="00554BE5" w:rsidP="00554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BE5">
        <w:rPr>
          <w:rFonts w:ascii="Courier New" w:eastAsia="Times New Roman" w:hAnsi="Courier New" w:cs="Courier New"/>
          <w:kern w:val="0"/>
          <w:sz w:val="20"/>
          <w:szCs w:val="20"/>
          <w:lang w:eastAsia="en-IN"/>
          <w14:ligatures w14:val="none"/>
        </w:rPr>
        <w:t xml:space="preserve">      }</w:t>
      </w:r>
    </w:p>
    <w:p w14:paraId="5088F755" w14:textId="77777777" w:rsidR="00554BE5" w:rsidRPr="00554BE5" w:rsidRDefault="00554BE5" w:rsidP="00554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BE5">
        <w:rPr>
          <w:rFonts w:ascii="Courier New" w:eastAsia="Times New Roman" w:hAnsi="Courier New" w:cs="Courier New"/>
          <w:kern w:val="0"/>
          <w:sz w:val="20"/>
          <w:szCs w:val="20"/>
          <w:lang w:eastAsia="en-IN"/>
          <w14:ligatures w14:val="none"/>
        </w:rPr>
        <w:t xml:space="preserve">    },</w:t>
      </w:r>
    </w:p>
    <w:p w14:paraId="31855517" w14:textId="77777777" w:rsidR="00554BE5" w:rsidRPr="00554BE5" w:rsidRDefault="00554BE5" w:rsidP="00554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BE5">
        <w:rPr>
          <w:rFonts w:ascii="Courier New" w:eastAsia="Times New Roman" w:hAnsi="Courier New" w:cs="Courier New"/>
          <w:kern w:val="0"/>
          <w:sz w:val="20"/>
          <w:szCs w:val="20"/>
          <w:lang w:eastAsia="en-IN"/>
          <w14:ligatures w14:val="none"/>
        </w:rPr>
        <w:t xml:space="preserve">    {</w:t>
      </w:r>
    </w:p>
    <w:p w14:paraId="631E2BB2" w14:textId="77777777" w:rsidR="00554BE5" w:rsidRPr="00554BE5" w:rsidRDefault="00554BE5" w:rsidP="00554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BE5">
        <w:rPr>
          <w:rFonts w:ascii="Courier New" w:eastAsia="Times New Roman" w:hAnsi="Courier New" w:cs="Courier New"/>
          <w:kern w:val="0"/>
          <w:sz w:val="20"/>
          <w:szCs w:val="20"/>
          <w:lang w:eastAsia="en-IN"/>
          <w14:ligatures w14:val="none"/>
        </w:rPr>
        <w:t xml:space="preserve">      "@type": "Question",</w:t>
      </w:r>
    </w:p>
    <w:p w14:paraId="177F2B6D" w14:textId="77777777" w:rsidR="00554BE5" w:rsidRPr="00554BE5" w:rsidRDefault="00554BE5" w:rsidP="00554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BE5">
        <w:rPr>
          <w:rFonts w:ascii="Courier New" w:eastAsia="Times New Roman" w:hAnsi="Courier New" w:cs="Courier New"/>
          <w:kern w:val="0"/>
          <w:sz w:val="20"/>
          <w:szCs w:val="20"/>
          <w:lang w:eastAsia="en-IN"/>
          <w14:ligatures w14:val="none"/>
        </w:rPr>
        <w:t xml:space="preserve">      "name": "What is the CAGR for the finished wood products market during the forecast period?",</w:t>
      </w:r>
    </w:p>
    <w:p w14:paraId="04B1AD53" w14:textId="77777777" w:rsidR="00554BE5" w:rsidRPr="00554BE5" w:rsidRDefault="00554BE5" w:rsidP="00554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BE5">
        <w:rPr>
          <w:rFonts w:ascii="Courier New" w:eastAsia="Times New Roman" w:hAnsi="Courier New" w:cs="Courier New"/>
          <w:kern w:val="0"/>
          <w:sz w:val="20"/>
          <w:szCs w:val="20"/>
          <w:lang w:eastAsia="en-IN"/>
          <w14:ligatures w14:val="none"/>
        </w:rPr>
        <w:t xml:space="preserve">      "</w:t>
      </w:r>
      <w:proofErr w:type="spellStart"/>
      <w:r w:rsidRPr="00554BE5">
        <w:rPr>
          <w:rFonts w:ascii="Courier New" w:eastAsia="Times New Roman" w:hAnsi="Courier New" w:cs="Courier New"/>
          <w:kern w:val="0"/>
          <w:sz w:val="20"/>
          <w:szCs w:val="20"/>
          <w:lang w:eastAsia="en-IN"/>
          <w14:ligatures w14:val="none"/>
        </w:rPr>
        <w:t>acceptedAnswer</w:t>
      </w:r>
      <w:proofErr w:type="spellEnd"/>
      <w:r w:rsidRPr="00554BE5">
        <w:rPr>
          <w:rFonts w:ascii="Courier New" w:eastAsia="Times New Roman" w:hAnsi="Courier New" w:cs="Courier New"/>
          <w:kern w:val="0"/>
          <w:sz w:val="20"/>
          <w:szCs w:val="20"/>
          <w:lang w:eastAsia="en-IN"/>
          <w14:ligatures w14:val="none"/>
        </w:rPr>
        <w:t>": {</w:t>
      </w:r>
    </w:p>
    <w:p w14:paraId="2F52E986" w14:textId="77777777" w:rsidR="00554BE5" w:rsidRPr="00554BE5" w:rsidRDefault="00554BE5" w:rsidP="00554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BE5">
        <w:rPr>
          <w:rFonts w:ascii="Courier New" w:eastAsia="Times New Roman" w:hAnsi="Courier New" w:cs="Courier New"/>
          <w:kern w:val="0"/>
          <w:sz w:val="20"/>
          <w:szCs w:val="20"/>
          <w:lang w:eastAsia="en-IN"/>
          <w14:ligatures w14:val="none"/>
        </w:rPr>
        <w:t xml:space="preserve">        "@type": "Answer",</w:t>
      </w:r>
    </w:p>
    <w:p w14:paraId="1AD57F24" w14:textId="77777777" w:rsidR="00554BE5" w:rsidRPr="00554BE5" w:rsidRDefault="00554BE5" w:rsidP="00554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BE5">
        <w:rPr>
          <w:rFonts w:ascii="Courier New" w:eastAsia="Times New Roman" w:hAnsi="Courier New" w:cs="Courier New"/>
          <w:kern w:val="0"/>
          <w:sz w:val="20"/>
          <w:szCs w:val="20"/>
          <w:lang w:eastAsia="en-IN"/>
          <w14:ligatures w14:val="none"/>
        </w:rPr>
        <w:t xml:space="preserve">        "text": "The market is projected to grow at a CAGR of 4.8% from 2024 to 2030."</w:t>
      </w:r>
    </w:p>
    <w:p w14:paraId="0B7B4A2B" w14:textId="77777777" w:rsidR="00554BE5" w:rsidRPr="00554BE5" w:rsidRDefault="00554BE5" w:rsidP="00554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BE5">
        <w:rPr>
          <w:rFonts w:ascii="Courier New" w:eastAsia="Times New Roman" w:hAnsi="Courier New" w:cs="Courier New"/>
          <w:kern w:val="0"/>
          <w:sz w:val="20"/>
          <w:szCs w:val="20"/>
          <w:lang w:eastAsia="en-IN"/>
          <w14:ligatures w14:val="none"/>
        </w:rPr>
        <w:t xml:space="preserve">      }</w:t>
      </w:r>
    </w:p>
    <w:p w14:paraId="13D90F0B" w14:textId="77777777" w:rsidR="00554BE5" w:rsidRPr="00554BE5" w:rsidRDefault="00554BE5" w:rsidP="00554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BE5">
        <w:rPr>
          <w:rFonts w:ascii="Courier New" w:eastAsia="Times New Roman" w:hAnsi="Courier New" w:cs="Courier New"/>
          <w:kern w:val="0"/>
          <w:sz w:val="20"/>
          <w:szCs w:val="20"/>
          <w:lang w:eastAsia="en-IN"/>
          <w14:ligatures w14:val="none"/>
        </w:rPr>
        <w:t xml:space="preserve">    },</w:t>
      </w:r>
    </w:p>
    <w:p w14:paraId="0922CE0D" w14:textId="77777777" w:rsidR="00554BE5" w:rsidRPr="00554BE5" w:rsidRDefault="00554BE5" w:rsidP="00554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BE5">
        <w:rPr>
          <w:rFonts w:ascii="Courier New" w:eastAsia="Times New Roman" w:hAnsi="Courier New" w:cs="Courier New"/>
          <w:kern w:val="0"/>
          <w:sz w:val="20"/>
          <w:szCs w:val="20"/>
          <w:lang w:eastAsia="en-IN"/>
          <w14:ligatures w14:val="none"/>
        </w:rPr>
        <w:t xml:space="preserve">    {</w:t>
      </w:r>
    </w:p>
    <w:p w14:paraId="17476CEA" w14:textId="77777777" w:rsidR="00554BE5" w:rsidRPr="00554BE5" w:rsidRDefault="00554BE5" w:rsidP="00554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BE5">
        <w:rPr>
          <w:rFonts w:ascii="Courier New" w:eastAsia="Times New Roman" w:hAnsi="Courier New" w:cs="Courier New"/>
          <w:kern w:val="0"/>
          <w:sz w:val="20"/>
          <w:szCs w:val="20"/>
          <w:lang w:eastAsia="en-IN"/>
          <w14:ligatures w14:val="none"/>
        </w:rPr>
        <w:t xml:space="preserve">      "@type": "Question",</w:t>
      </w:r>
    </w:p>
    <w:p w14:paraId="2A2A1C95" w14:textId="77777777" w:rsidR="00554BE5" w:rsidRPr="00554BE5" w:rsidRDefault="00554BE5" w:rsidP="00554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BE5">
        <w:rPr>
          <w:rFonts w:ascii="Courier New" w:eastAsia="Times New Roman" w:hAnsi="Courier New" w:cs="Courier New"/>
          <w:kern w:val="0"/>
          <w:sz w:val="20"/>
          <w:szCs w:val="20"/>
          <w:lang w:eastAsia="en-IN"/>
          <w14:ligatures w14:val="none"/>
        </w:rPr>
        <w:t xml:space="preserve">      "name": "Who are the major players in the finished wood products market?",</w:t>
      </w:r>
    </w:p>
    <w:p w14:paraId="2C975639" w14:textId="77777777" w:rsidR="00554BE5" w:rsidRPr="00554BE5" w:rsidRDefault="00554BE5" w:rsidP="00554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BE5">
        <w:rPr>
          <w:rFonts w:ascii="Courier New" w:eastAsia="Times New Roman" w:hAnsi="Courier New" w:cs="Courier New"/>
          <w:kern w:val="0"/>
          <w:sz w:val="20"/>
          <w:szCs w:val="20"/>
          <w:lang w:eastAsia="en-IN"/>
          <w14:ligatures w14:val="none"/>
        </w:rPr>
        <w:t xml:space="preserve">      "</w:t>
      </w:r>
      <w:proofErr w:type="spellStart"/>
      <w:r w:rsidRPr="00554BE5">
        <w:rPr>
          <w:rFonts w:ascii="Courier New" w:eastAsia="Times New Roman" w:hAnsi="Courier New" w:cs="Courier New"/>
          <w:kern w:val="0"/>
          <w:sz w:val="20"/>
          <w:szCs w:val="20"/>
          <w:lang w:eastAsia="en-IN"/>
          <w14:ligatures w14:val="none"/>
        </w:rPr>
        <w:t>acceptedAnswer</w:t>
      </w:r>
      <w:proofErr w:type="spellEnd"/>
      <w:r w:rsidRPr="00554BE5">
        <w:rPr>
          <w:rFonts w:ascii="Courier New" w:eastAsia="Times New Roman" w:hAnsi="Courier New" w:cs="Courier New"/>
          <w:kern w:val="0"/>
          <w:sz w:val="20"/>
          <w:szCs w:val="20"/>
          <w:lang w:eastAsia="en-IN"/>
          <w14:ligatures w14:val="none"/>
        </w:rPr>
        <w:t>": {</w:t>
      </w:r>
    </w:p>
    <w:p w14:paraId="44D3973B" w14:textId="77777777" w:rsidR="00554BE5" w:rsidRPr="00554BE5" w:rsidRDefault="00554BE5" w:rsidP="00554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BE5">
        <w:rPr>
          <w:rFonts w:ascii="Courier New" w:eastAsia="Times New Roman" w:hAnsi="Courier New" w:cs="Courier New"/>
          <w:kern w:val="0"/>
          <w:sz w:val="20"/>
          <w:szCs w:val="20"/>
          <w:lang w:eastAsia="en-IN"/>
          <w14:ligatures w14:val="none"/>
        </w:rPr>
        <w:t xml:space="preserve">        "@type": "Answer",</w:t>
      </w:r>
    </w:p>
    <w:p w14:paraId="045D9A10" w14:textId="77777777" w:rsidR="00554BE5" w:rsidRPr="00554BE5" w:rsidRDefault="00554BE5" w:rsidP="00554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BE5">
        <w:rPr>
          <w:rFonts w:ascii="Courier New" w:eastAsia="Times New Roman" w:hAnsi="Courier New" w:cs="Courier New"/>
          <w:kern w:val="0"/>
          <w:sz w:val="20"/>
          <w:szCs w:val="20"/>
          <w:lang w:eastAsia="en-IN"/>
          <w14:ligatures w14:val="none"/>
        </w:rPr>
        <w:t xml:space="preserve">        "text": "Leading players include Mohawk Industries, Masco Corporation, Armstrong World Industries, Boise Cascade, Weyerhaeuser Company, and </w:t>
      </w:r>
      <w:proofErr w:type="spellStart"/>
      <w:r w:rsidRPr="00554BE5">
        <w:rPr>
          <w:rFonts w:ascii="Courier New" w:eastAsia="Times New Roman" w:hAnsi="Courier New" w:cs="Courier New"/>
          <w:kern w:val="0"/>
          <w:sz w:val="20"/>
          <w:szCs w:val="20"/>
          <w:lang w:eastAsia="en-IN"/>
          <w14:ligatures w14:val="none"/>
        </w:rPr>
        <w:t>Greenply</w:t>
      </w:r>
      <w:proofErr w:type="spellEnd"/>
      <w:r w:rsidRPr="00554BE5">
        <w:rPr>
          <w:rFonts w:ascii="Courier New" w:eastAsia="Times New Roman" w:hAnsi="Courier New" w:cs="Courier New"/>
          <w:kern w:val="0"/>
          <w:sz w:val="20"/>
          <w:szCs w:val="20"/>
          <w:lang w:eastAsia="en-IN"/>
          <w14:ligatures w14:val="none"/>
        </w:rPr>
        <w:t xml:space="preserve"> Industries."</w:t>
      </w:r>
    </w:p>
    <w:p w14:paraId="15EC134F" w14:textId="77777777" w:rsidR="00554BE5" w:rsidRPr="00554BE5" w:rsidRDefault="00554BE5" w:rsidP="00554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BE5">
        <w:rPr>
          <w:rFonts w:ascii="Courier New" w:eastAsia="Times New Roman" w:hAnsi="Courier New" w:cs="Courier New"/>
          <w:kern w:val="0"/>
          <w:sz w:val="20"/>
          <w:szCs w:val="20"/>
          <w:lang w:eastAsia="en-IN"/>
          <w14:ligatures w14:val="none"/>
        </w:rPr>
        <w:t xml:space="preserve">      }</w:t>
      </w:r>
    </w:p>
    <w:p w14:paraId="1CAD79B8" w14:textId="77777777" w:rsidR="00554BE5" w:rsidRPr="00554BE5" w:rsidRDefault="00554BE5" w:rsidP="00554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BE5">
        <w:rPr>
          <w:rFonts w:ascii="Courier New" w:eastAsia="Times New Roman" w:hAnsi="Courier New" w:cs="Courier New"/>
          <w:kern w:val="0"/>
          <w:sz w:val="20"/>
          <w:szCs w:val="20"/>
          <w:lang w:eastAsia="en-IN"/>
          <w14:ligatures w14:val="none"/>
        </w:rPr>
        <w:t xml:space="preserve">    },</w:t>
      </w:r>
    </w:p>
    <w:p w14:paraId="46234E47" w14:textId="77777777" w:rsidR="00554BE5" w:rsidRPr="00554BE5" w:rsidRDefault="00554BE5" w:rsidP="00554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BE5">
        <w:rPr>
          <w:rFonts w:ascii="Courier New" w:eastAsia="Times New Roman" w:hAnsi="Courier New" w:cs="Courier New"/>
          <w:kern w:val="0"/>
          <w:sz w:val="20"/>
          <w:szCs w:val="20"/>
          <w:lang w:eastAsia="en-IN"/>
          <w14:ligatures w14:val="none"/>
        </w:rPr>
        <w:t xml:space="preserve">    {</w:t>
      </w:r>
    </w:p>
    <w:p w14:paraId="537EC9BE" w14:textId="77777777" w:rsidR="00554BE5" w:rsidRPr="00554BE5" w:rsidRDefault="00554BE5" w:rsidP="00554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BE5">
        <w:rPr>
          <w:rFonts w:ascii="Courier New" w:eastAsia="Times New Roman" w:hAnsi="Courier New" w:cs="Courier New"/>
          <w:kern w:val="0"/>
          <w:sz w:val="20"/>
          <w:szCs w:val="20"/>
          <w:lang w:eastAsia="en-IN"/>
          <w14:ligatures w14:val="none"/>
        </w:rPr>
        <w:t xml:space="preserve">      "@type": "Question",</w:t>
      </w:r>
    </w:p>
    <w:p w14:paraId="420E5098" w14:textId="77777777" w:rsidR="00554BE5" w:rsidRPr="00554BE5" w:rsidRDefault="00554BE5" w:rsidP="00554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BE5">
        <w:rPr>
          <w:rFonts w:ascii="Courier New" w:eastAsia="Times New Roman" w:hAnsi="Courier New" w:cs="Courier New"/>
          <w:kern w:val="0"/>
          <w:sz w:val="20"/>
          <w:szCs w:val="20"/>
          <w:lang w:eastAsia="en-IN"/>
          <w14:ligatures w14:val="none"/>
        </w:rPr>
        <w:lastRenderedPageBreak/>
        <w:t xml:space="preserve">      "name": "Which region dominates the finished wood products market?",</w:t>
      </w:r>
    </w:p>
    <w:p w14:paraId="3A36B781" w14:textId="77777777" w:rsidR="00554BE5" w:rsidRPr="00554BE5" w:rsidRDefault="00554BE5" w:rsidP="00554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BE5">
        <w:rPr>
          <w:rFonts w:ascii="Courier New" w:eastAsia="Times New Roman" w:hAnsi="Courier New" w:cs="Courier New"/>
          <w:kern w:val="0"/>
          <w:sz w:val="20"/>
          <w:szCs w:val="20"/>
          <w:lang w:eastAsia="en-IN"/>
          <w14:ligatures w14:val="none"/>
        </w:rPr>
        <w:t xml:space="preserve">      "</w:t>
      </w:r>
      <w:proofErr w:type="spellStart"/>
      <w:r w:rsidRPr="00554BE5">
        <w:rPr>
          <w:rFonts w:ascii="Courier New" w:eastAsia="Times New Roman" w:hAnsi="Courier New" w:cs="Courier New"/>
          <w:kern w:val="0"/>
          <w:sz w:val="20"/>
          <w:szCs w:val="20"/>
          <w:lang w:eastAsia="en-IN"/>
          <w14:ligatures w14:val="none"/>
        </w:rPr>
        <w:t>acceptedAnswer</w:t>
      </w:r>
      <w:proofErr w:type="spellEnd"/>
      <w:r w:rsidRPr="00554BE5">
        <w:rPr>
          <w:rFonts w:ascii="Courier New" w:eastAsia="Times New Roman" w:hAnsi="Courier New" w:cs="Courier New"/>
          <w:kern w:val="0"/>
          <w:sz w:val="20"/>
          <w:szCs w:val="20"/>
          <w:lang w:eastAsia="en-IN"/>
          <w14:ligatures w14:val="none"/>
        </w:rPr>
        <w:t>": {</w:t>
      </w:r>
    </w:p>
    <w:p w14:paraId="602A92FF" w14:textId="77777777" w:rsidR="00554BE5" w:rsidRPr="00554BE5" w:rsidRDefault="00554BE5" w:rsidP="00554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BE5">
        <w:rPr>
          <w:rFonts w:ascii="Courier New" w:eastAsia="Times New Roman" w:hAnsi="Courier New" w:cs="Courier New"/>
          <w:kern w:val="0"/>
          <w:sz w:val="20"/>
          <w:szCs w:val="20"/>
          <w:lang w:eastAsia="en-IN"/>
          <w14:ligatures w14:val="none"/>
        </w:rPr>
        <w:t xml:space="preserve">        "@type": "Answer",</w:t>
      </w:r>
    </w:p>
    <w:p w14:paraId="5C56373F" w14:textId="77777777" w:rsidR="00554BE5" w:rsidRPr="00554BE5" w:rsidRDefault="00554BE5" w:rsidP="00554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BE5">
        <w:rPr>
          <w:rFonts w:ascii="Courier New" w:eastAsia="Times New Roman" w:hAnsi="Courier New" w:cs="Courier New"/>
          <w:kern w:val="0"/>
          <w:sz w:val="20"/>
          <w:szCs w:val="20"/>
          <w:lang w:eastAsia="en-IN"/>
          <w14:ligatures w14:val="none"/>
        </w:rPr>
        <w:t xml:space="preserve">        "text": "Asia Pacific leads in production volume, while North America and Europe dominate in technological innovation and sustainable manufacturing practices."</w:t>
      </w:r>
    </w:p>
    <w:p w14:paraId="72925A54" w14:textId="77777777" w:rsidR="00554BE5" w:rsidRPr="00554BE5" w:rsidRDefault="00554BE5" w:rsidP="00554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BE5">
        <w:rPr>
          <w:rFonts w:ascii="Courier New" w:eastAsia="Times New Roman" w:hAnsi="Courier New" w:cs="Courier New"/>
          <w:kern w:val="0"/>
          <w:sz w:val="20"/>
          <w:szCs w:val="20"/>
          <w:lang w:eastAsia="en-IN"/>
          <w14:ligatures w14:val="none"/>
        </w:rPr>
        <w:t xml:space="preserve">      }</w:t>
      </w:r>
    </w:p>
    <w:p w14:paraId="73A03EAD" w14:textId="77777777" w:rsidR="00554BE5" w:rsidRPr="00554BE5" w:rsidRDefault="00554BE5" w:rsidP="00554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BE5">
        <w:rPr>
          <w:rFonts w:ascii="Courier New" w:eastAsia="Times New Roman" w:hAnsi="Courier New" w:cs="Courier New"/>
          <w:kern w:val="0"/>
          <w:sz w:val="20"/>
          <w:szCs w:val="20"/>
          <w:lang w:eastAsia="en-IN"/>
          <w14:ligatures w14:val="none"/>
        </w:rPr>
        <w:t xml:space="preserve">    },</w:t>
      </w:r>
    </w:p>
    <w:p w14:paraId="65915DEB" w14:textId="77777777" w:rsidR="00554BE5" w:rsidRPr="00554BE5" w:rsidRDefault="00554BE5" w:rsidP="00554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BE5">
        <w:rPr>
          <w:rFonts w:ascii="Courier New" w:eastAsia="Times New Roman" w:hAnsi="Courier New" w:cs="Courier New"/>
          <w:kern w:val="0"/>
          <w:sz w:val="20"/>
          <w:szCs w:val="20"/>
          <w:lang w:eastAsia="en-IN"/>
          <w14:ligatures w14:val="none"/>
        </w:rPr>
        <w:t xml:space="preserve">    {</w:t>
      </w:r>
    </w:p>
    <w:p w14:paraId="14CCEFF1" w14:textId="77777777" w:rsidR="00554BE5" w:rsidRPr="00554BE5" w:rsidRDefault="00554BE5" w:rsidP="00554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BE5">
        <w:rPr>
          <w:rFonts w:ascii="Courier New" w:eastAsia="Times New Roman" w:hAnsi="Courier New" w:cs="Courier New"/>
          <w:kern w:val="0"/>
          <w:sz w:val="20"/>
          <w:szCs w:val="20"/>
          <w:lang w:eastAsia="en-IN"/>
          <w14:ligatures w14:val="none"/>
        </w:rPr>
        <w:t xml:space="preserve">      "@type": "Question",</w:t>
      </w:r>
    </w:p>
    <w:p w14:paraId="151DB5CA" w14:textId="77777777" w:rsidR="00554BE5" w:rsidRPr="00554BE5" w:rsidRDefault="00554BE5" w:rsidP="00554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BE5">
        <w:rPr>
          <w:rFonts w:ascii="Courier New" w:eastAsia="Times New Roman" w:hAnsi="Courier New" w:cs="Courier New"/>
          <w:kern w:val="0"/>
          <w:sz w:val="20"/>
          <w:szCs w:val="20"/>
          <w:lang w:eastAsia="en-IN"/>
          <w14:ligatures w14:val="none"/>
        </w:rPr>
        <w:t xml:space="preserve">      "name": "What factors are driving growth in the finished wood products market?",</w:t>
      </w:r>
    </w:p>
    <w:p w14:paraId="2FD3B391" w14:textId="77777777" w:rsidR="00554BE5" w:rsidRPr="00554BE5" w:rsidRDefault="00554BE5" w:rsidP="00554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BE5">
        <w:rPr>
          <w:rFonts w:ascii="Courier New" w:eastAsia="Times New Roman" w:hAnsi="Courier New" w:cs="Courier New"/>
          <w:kern w:val="0"/>
          <w:sz w:val="20"/>
          <w:szCs w:val="20"/>
          <w:lang w:eastAsia="en-IN"/>
          <w14:ligatures w14:val="none"/>
        </w:rPr>
        <w:t xml:space="preserve">      "</w:t>
      </w:r>
      <w:proofErr w:type="spellStart"/>
      <w:r w:rsidRPr="00554BE5">
        <w:rPr>
          <w:rFonts w:ascii="Courier New" w:eastAsia="Times New Roman" w:hAnsi="Courier New" w:cs="Courier New"/>
          <w:kern w:val="0"/>
          <w:sz w:val="20"/>
          <w:szCs w:val="20"/>
          <w:lang w:eastAsia="en-IN"/>
          <w14:ligatures w14:val="none"/>
        </w:rPr>
        <w:t>acceptedAnswer</w:t>
      </w:r>
      <w:proofErr w:type="spellEnd"/>
      <w:r w:rsidRPr="00554BE5">
        <w:rPr>
          <w:rFonts w:ascii="Courier New" w:eastAsia="Times New Roman" w:hAnsi="Courier New" w:cs="Courier New"/>
          <w:kern w:val="0"/>
          <w:sz w:val="20"/>
          <w:szCs w:val="20"/>
          <w:lang w:eastAsia="en-IN"/>
          <w14:ligatures w14:val="none"/>
        </w:rPr>
        <w:t>": {</w:t>
      </w:r>
    </w:p>
    <w:p w14:paraId="679C8974" w14:textId="77777777" w:rsidR="00554BE5" w:rsidRPr="00554BE5" w:rsidRDefault="00554BE5" w:rsidP="00554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BE5">
        <w:rPr>
          <w:rFonts w:ascii="Courier New" w:eastAsia="Times New Roman" w:hAnsi="Courier New" w:cs="Courier New"/>
          <w:kern w:val="0"/>
          <w:sz w:val="20"/>
          <w:szCs w:val="20"/>
          <w:lang w:eastAsia="en-IN"/>
          <w14:ligatures w14:val="none"/>
        </w:rPr>
        <w:t xml:space="preserve">        "@type": "Answer",</w:t>
      </w:r>
    </w:p>
    <w:p w14:paraId="7B5227CA" w14:textId="77777777" w:rsidR="00554BE5" w:rsidRPr="00554BE5" w:rsidRDefault="00554BE5" w:rsidP="00554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BE5">
        <w:rPr>
          <w:rFonts w:ascii="Courier New" w:eastAsia="Times New Roman" w:hAnsi="Courier New" w:cs="Courier New"/>
          <w:kern w:val="0"/>
          <w:sz w:val="20"/>
          <w:szCs w:val="20"/>
          <w:lang w:eastAsia="en-IN"/>
          <w14:ligatures w14:val="none"/>
        </w:rPr>
        <w:t xml:space="preserve">        "text": "Growth is </w:t>
      </w:r>
      <w:proofErr w:type="spellStart"/>
      <w:r w:rsidRPr="00554BE5">
        <w:rPr>
          <w:rFonts w:ascii="Courier New" w:eastAsia="Times New Roman" w:hAnsi="Courier New" w:cs="Courier New"/>
          <w:kern w:val="0"/>
          <w:sz w:val="20"/>
          <w:szCs w:val="20"/>
          <w:lang w:eastAsia="en-IN"/>
          <w14:ligatures w14:val="none"/>
        </w:rPr>
        <w:t>fueled</w:t>
      </w:r>
      <w:proofErr w:type="spellEnd"/>
      <w:r w:rsidRPr="00554BE5">
        <w:rPr>
          <w:rFonts w:ascii="Courier New" w:eastAsia="Times New Roman" w:hAnsi="Courier New" w:cs="Courier New"/>
          <w:kern w:val="0"/>
          <w:sz w:val="20"/>
          <w:szCs w:val="20"/>
          <w:lang w:eastAsia="en-IN"/>
          <w14:ligatures w14:val="none"/>
        </w:rPr>
        <w:t xml:space="preserve"> by rising sustainable manufacturing initiatives, automation in finishing processes, and increasing demand for eco-certified interior and furniture products."</w:t>
      </w:r>
    </w:p>
    <w:p w14:paraId="19CD6BDE" w14:textId="77777777" w:rsidR="00554BE5" w:rsidRPr="00554BE5" w:rsidRDefault="00554BE5" w:rsidP="00554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BE5">
        <w:rPr>
          <w:rFonts w:ascii="Courier New" w:eastAsia="Times New Roman" w:hAnsi="Courier New" w:cs="Courier New"/>
          <w:kern w:val="0"/>
          <w:sz w:val="20"/>
          <w:szCs w:val="20"/>
          <w:lang w:eastAsia="en-IN"/>
          <w14:ligatures w14:val="none"/>
        </w:rPr>
        <w:t xml:space="preserve">      }</w:t>
      </w:r>
    </w:p>
    <w:p w14:paraId="78AFE44F" w14:textId="77777777" w:rsidR="00554BE5" w:rsidRPr="00554BE5" w:rsidRDefault="00554BE5" w:rsidP="00554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BE5">
        <w:rPr>
          <w:rFonts w:ascii="Courier New" w:eastAsia="Times New Roman" w:hAnsi="Courier New" w:cs="Courier New"/>
          <w:kern w:val="0"/>
          <w:sz w:val="20"/>
          <w:szCs w:val="20"/>
          <w:lang w:eastAsia="en-IN"/>
          <w14:ligatures w14:val="none"/>
        </w:rPr>
        <w:t xml:space="preserve">    }</w:t>
      </w:r>
    </w:p>
    <w:p w14:paraId="0ED6A18A" w14:textId="77777777" w:rsidR="00554BE5" w:rsidRPr="00554BE5" w:rsidRDefault="00554BE5" w:rsidP="00554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BE5">
        <w:rPr>
          <w:rFonts w:ascii="Courier New" w:eastAsia="Times New Roman" w:hAnsi="Courier New" w:cs="Courier New"/>
          <w:kern w:val="0"/>
          <w:sz w:val="20"/>
          <w:szCs w:val="20"/>
          <w:lang w:eastAsia="en-IN"/>
          <w14:ligatures w14:val="none"/>
        </w:rPr>
        <w:t xml:space="preserve">  ]</w:t>
      </w:r>
    </w:p>
    <w:p w14:paraId="5AFFE1E7" w14:textId="77777777" w:rsidR="00554BE5" w:rsidRPr="00554BE5" w:rsidRDefault="00554BE5" w:rsidP="00554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54BE5">
        <w:rPr>
          <w:rFonts w:ascii="Courier New" w:eastAsia="Times New Roman" w:hAnsi="Courier New" w:cs="Courier New"/>
          <w:kern w:val="0"/>
          <w:sz w:val="20"/>
          <w:szCs w:val="20"/>
          <w:lang w:eastAsia="en-IN"/>
          <w14:ligatures w14:val="none"/>
        </w:rPr>
        <w:t>}</w:t>
      </w:r>
    </w:p>
    <w:p w14:paraId="6B91B72F" w14:textId="77777777" w:rsidR="00554BE5" w:rsidRDefault="00554BE5">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124B8C47" w14:textId="6D40D755" w:rsidR="00554BE5" w:rsidRPr="00554BE5" w:rsidRDefault="00554BE5" w:rsidP="00554BE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554BE5">
        <w:rPr>
          <w:rFonts w:ascii="Times New Roman" w:eastAsia="Times New Roman" w:hAnsi="Times New Roman" w:cs="Times New Roman"/>
          <w:b/>
          <w:bCs/>
          <w:kern w:val="36"/>
          <w:sz w:val="48"/>
          <w:szCs w:val="48"/>
          <w:lang w:eastAsia="en-IN"/>
          <w14:ligatures w14:val="none"/>
        </w:rPr>
        <w:lastRenderedPageBreak/>
        <w:t>9. Table of Contents</w:t>
      </w:r>
    </w:p>
    <w:p w14:paraId="77514CD1"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b/>
          <w:bCs/>
          <w:kern w:val="0"/>
          <w:sz w:val="24"/>
          <w:szCs w:val="24"/>
          <w:lang w:eastAsia="en-IN"/>
          <w14:ligatures w14:val="none"/>
        </w:rPr>
        <w:t>Title:</w:t>
      </w:r>
      <w:r w:rsidRPr="00554BE5">
        <w:rPr>
          <w:rFonts w:ascii="Times New Roman" w:eastAsia="Times New Roman" w:hAnsi="Times New Roman" w:cs="Times New Roman"/>
          <w:kern w:val="0"/>
          <w:sz w:val="24"/>
          <w:szCs w:val="24"/>
          <w:lang w:eastAsia="en-IN"/>
          <w14:ligatures w14:val="none"/>
        </w:rPr>
        <w:t xml:space="preserve"> Table of Contents for Finished Wood Products Market Report (2024–2030)</w:t>
      </w:r>
    </w:p>
    <w:p w14:paraId="04FCE3A4" w14:textId="77777777" w:rsidR="00554BE5" w:rsidRPr="00554BE5" w:rsidRDefault="00554BE5" w:rsidP="00554BE5">
      <w:pPr>
        <w:spacing w:after="0"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pict w14:anchorId="50A0E494">
          <v:rect id="_x0000_i1045" style="width:0;height:1.5pt" o:hralign="center" o:hrstd="t" o:hr="t" fillcolor="#a0a0a0" stroked="f"/>
        </w:pict>
      </w:r>
    </w:p>
    <w:p w14:paraId="74B5CBD6" w14:textId="77777777" w:rsidR="00554BE5" w:rsidRPr="00554BE5" w:rsidRDefault="00554BE5" w:rsidP="00554BE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54BE5">
        <w:rPr>
          <w:rFonts w:ascii="Times New Roman" w:eastAsia="Times New Roman" w:hAnsi="Times New Roman" w:cs="Times New Roman"/>
          <w:b/>
          <w:bCs/>
          <w:kern w:val="0"/>
          <w:sz w:val="27"/>
          <w:szCs w:val="27"/>
          <w:lang w:eastAsia="en-IN"/>
          <w14:ligatures w14:val="none"/>
        </w:rPr>
        <w:t>Executive Summary</w:t>
      </w:r>
    </w:p>
    <w:p w14:paraId="7D59D8F5" w14:textId="77777777" w:rsidR="00554BE5" w:rsidRPr="00554BE5" w:rsidRDefault="00554BE5" w:rsidP="00554BE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Market Overview</w:t>
      </w:r>
    </w:p>
    <w:p w14:paraId="7AE537E5" w14:textId="77777777" w:rsidR="00554BE5" w:rsidRPr="00554BE5" w:rsidRDefault="00554BE5" w:rsidP="00554BE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Market Attractiveness by Product Type, Application, End User, and Region</w:t>
      </w:r>
    </w:p>
    <w:p w14:paraId="469E4700" w14:textId="77777777" w:rsidR="00554BE5" w:rsidRPr="00554BE5" w:rsidRDefault="00554BE5" w:rsidP="00554BE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Strategic Insights from Key Executives (CXO Perspective)</w:t>
      </w:r>
    </w:p>
    <w:p w14:paraId="411699C0" w14:textId="77777777" w:rsidR="00554BE5" w:rsidRPr="00554BE5" w:rsidRDefault="00554BE5" w:rsidP="00554BE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Historical Market Size and Future Projections (2019–2030)</w:t>
      </w:r>
    </w:p>
    <w:p w14:paraId="1B1530EC" w14:textId="77777777" w:rsidR="00554BE5" w:rsidRPr="00554BE5" w:rsidRDefault="00554BE5" w:rsidP="00554BE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Summary of Market Segmentation by Product Type, Application, End User, and Region</w:t>
      </w:r>
    </w:p>
    <w:p w14:paraId="17027CDE" w14:textId="77777777" w:rsidR="00554BE5" w:rsidRPr="00554BE5" w:rsidRDefault="00554BE5" w:rsidP="00554BE5">
      <w:pPr>
        <w:spacing w:after="0"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pict w14:anchorId="476DE785">
          <v:rect id="_x0000_i1046" style="width:0;height:1.5pt" o:hralign="center" o:hrstd="t" o:hr="t" fillcolor="#a0a0a0" stroked="f"/>
        </w:pict>
      </w:r>
    </w:p>
    <w:p w14:paraId="557D0DCA" w14:textId="77777777" w:rsidR="00554BE5" w:rsidRPr="00554BE5" w:rsidRDefault="00554BE5" w:rsidP="00554BE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54BE5">
        <w:rPr>
          <w:rFonts w:ascii="Times New Roman" w:eastAsia="Times New Roman" w:hAnsi="Times New Roman" w:cs="Times New Roman"/>
          <w:b/>
          <w:bCs/>
          <w:kern w:val="0"/>
          <w:sz w:val="27"/>
          <w:szCs w:val="27"/>
          <w:lang w:eastAsia="en-IN"/>
          <w14:ligatures w14:val="none"/>
        </w:rPr>
        <w:t>Market Share Analysis</w:t>
      </w:r>
    </w:p>
    <w:p w14:paraId="3986E09D" w14:textId="77777777" w:rsidR="00554BE5" w:rsidRPr="00554BE5" w:rsidRDefault="00554BE5" w:rsidP="00554BE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Leading Players by Revenue and Market Share</w:t>
      </w:r>
    </w:p>
    <w:p w14:paraId="0663C5E6" w14:textId="77777777" w:rsidR="00554BE5" w:rsidRPr="00554BE5" w:rsidRDefault="00554BE5" w:rsidP="00554BE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Market Share Analysis by Product Type, Application, and End User</w:t>
      </w:r>
    </w:p>
    <w:p w14:paraId="3CABBA62" w14:textId="77777777" w:rsidR="00554BE5" w:rsidRPr="00554BE5" w:rsidRDefault="00554BE5" w:rsidP="00554BE5">
      <w:pPr>
        <w:spacing w:after="0"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pict w14:anchorId="5E57A66B">
          <v:rect id="_x0000_i1047" style="width:0;height:1.5pt" o:hralign="center" o:hrstd="t" o:hr="t" fillcolor="#a0a0a0" stroked="f"/>
        </w:pict>
      </w:r>
    </w:p>
    <w:p w14:paraId="231A136D" w14:textId="77777777" w:rsidR="00554BE5" w:rsidRPr="00554BE5" w:rsidRDefault="00554BE5" w:rsidP="00554BE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54BE5">
        <w:rPr>
          <w:rFonts w:ascii="Times New Roman" w:eastAsia="Times New Roman" w:hAnsi="Times New Roman" w:cs="Times New Roman"/>
          <w:b/>
          <w:bCs/>
          <w:kern w:val="0"/>
          <w:sz w:val="27"/>
          <w:szCs w:val="27"/>
          <w:lang w:eastAsia="en-IN"/>
          <w14:ligatures w14:val="none"/>
        </w:rPr>
        <w:t>Investment Opportunities in the Finished Wood Products Market</w:t>
      </w:r>
    </w:p>
    <w:p w14:paraId="3A67FD90" w14:textId="77777777" w:rsidR="00554BE5" w:rsidRPr="00554BE5" w:rsidRDefault="00554BE5" w:rsidP="00554BE5">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Key Developments and Innovations</w:t>
      </w:r>
    </w:p>
    <w:p w14:paraId="4277434C" w14:textId="77777777" w:rsidR="00554BE5" w:rsidRPr="00554BE5" w:rsidRDefault="00554BE5" w:rsidP="00554BE5">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Mergers, Acquisitions, and Strategic Partnerships</w:t>
      </w:r>
    </w:p>
    <w:p w14:paraId="745D871C" w14:textId="77777777" w:rsidR="00554BE5" w:rsidRPr="00554BE5" w:rsidRDefault="00554BE5" w:rsidP="00554BE5">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High-Growth Segments for Investment</w:t>
      </w:r>
    </w:p>
    <w:p w14:paraId="43152878" w14:textId="77777777" w:rsidR="00554BE5" w:rsidRPr="00554BE5" w:rsidRDefault="00554BE5" w:rsidP="00554BE5">
      <w:pPr>
        <w:spacing w:after="0"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pict w14:anchorId="63982D30">
          <v:rect id="_x0000_i1048" style="width:0;height:1.5pt" o:hralign="center" o:hrstd="t" o:hr="t" fillcolor="#a0a0a0" stroked="f"/>
        </w:pict>
      </w:r>
    </w:p>
    <w:p w14:paraId="1DBE61A2" w14:textId="77777777" w:rsidR="00554BE5" w:rsidRPr="00554BE5" w:rsidRDefault="00554BE5" w:rsidP="00554BE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54BE5">
        <w:rPr>
          <w:rFonts w:ascii="Times New Roman" w:eastAsia="Times New Roman" w:hAnsi="Times New Roman" w:cs="Times New Roman"/>
          <w:b/>
          <w:bCs/>
          <w:kern w:val="0"/>
          <w:sz w:val="27"/>
          <w:szCs w:val="27"/>
          <w:lang w:eastAsia="en-IN"/>
          <w14:ligatures w14:val="none"/>
        </w:rPr>
        <w:t>Market Introduction</w:t>
      </w:r>
    </w:p>
    <w:p w14:paraId="2BB435C1" w14:textId="77777777" w:rsidR="00554BE5" w:rsidRPr="00554BE5" w:rsidRDefault="00554BE5" w:rsidP="00554BE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Definition and Scope of the Study</w:t>
      </w:r>
    </w:p>
    <w:p w14:paraId="3B7F05E7" w14:textId="77777777" w:rsidR="00554BE5" w:rsidRPr="00554BE5" w:rsidRDefault="00554BE5" w:rsidP="00554BE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Market Structure and Key Findings</w:t>
      </w:r>
    </w:p>
    <w:p w14:paraId="13125220" w14:textId="77777777" w:rsidR="00554BE5" w:rsidRPr="00554BE5" w:rsidRDefault="00554BE5" w:rsidP="00554BE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Overview of Top Investment Pockets</w:t>
      </w:r>
    </w:p>
    <w:p w14:paraId="40E55BFC" w14:textId="77777777" w:rsidR="00554BE5" w:rsidRPr="00554BE5" w:rsidRDefault="00554BE5" w:rsidP="00554BE5">
      <w:pPr>
        <w:spacing w:after="0"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pict w14:anchorId="600A6DDE">
          <v:rect id="_x0000_i1049" style="width:0;height:1.5pt" o:hralign="center" o:hrstd="t" o:hr="t" fillcolor="#a0a0a0" stroked="f"/>
        </w:pict>
      </w:r>
    </w:p>
    <w:p w14:paraId="3A069B87" w14:textId="77777777" w:rsidR="00554BE5" w:rsidRPr="00554BE5" w:rsidRDefault="00554BE5" w:rsidP="00554BE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54BE5">
        <w:rPr>
          <w:rFonts w:ascii="Times New Roman" w:eastAsia="Times New Roman" w:hAnsi="Times New Roman" w:cs="Times New Roman"/>
          <w:b/>
          <w:bCs/>
          <w:kern w:val="0"/>
          <w:sz w:val="27"/>
          <w:szCs w:val="27"/>
          <w:lang w:eastAsia="en-IN"/>
          <w14:ligatures w14:val="none"/>
        </w:rPr>
        <w:t>Research Methodology</w:t>
      </w:r>
    </w:p>
    <w:p w14:paraId="2A8960BD" w14:textId="77777777" w:rsidR="00554BE5" w:rsidRPr="00554BE5" w:rsidRDefault="00554BE5" w:rsidP="00554BE5">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Research Process Overview</w:t>
      </w:r>
    </w:p>
    <w:p w14:paraId="7350EC34" w14:textId="77777777" w:rsidR="00554BE5" w:rsidRPr="00554BE5" w:rsidRDefault="00554BE5" w:rsidP="00554BE5">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Primary and Secondary Research Approaches</w:t>
      </w:r>
    </w:p>
    <w:p w14:paraId="028273EA" w14:textId="77777777" w:rsidR="00554BE5" w:rsidRPr="00554BE5" w:rsidRDefault="00554BE5" w:rsidP="00554BE5">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Market Size Estimation and Forecasting Techniques</w:t>
      </w:r>
    </w:p>
    <w:p w14:paraId="61A59692" w14:textId="77777777" w:rsidR="00554BE5" w:rsidRPr="00554BE5" w:rsidRDefault="00554BE5" w:rsidP="00554BE5">
      <w:pPr>
        <w:spacing w:after="0"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pict w14:anchorId="0B25B8EA">
          <v:rect id="_x0000_i1050" style="width:0;height:1.5pt" o:hralign="center" o:hrstd="t" o:hr="t" fillcolor="#a0a0a0" stroked="f"/>
        </w:pict>
      </w:r>
    </w:p>
    <w:p w14:paraId="288E5295" w14:textId="77777777" w:rsidR="00554BE5" w:rsidRPr="00554BE5" w:rsidRDefault="00554BE5" w:rsidP="00554BE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54BE5">
        <w:rPr>
          <w:rFonts w:ascii="Times New Roman" w:eastAsia="Times New Roman" w:hAnsi="Times New Roman" w:cs="Times New Roman"/>
          <w:b/>
          <w:bCs/>
          <w:kern w:val="0"/>
          <w:sz w:val="27"/>
          <w:szCs w:val="27"/>
          <w:lang w:eastAsia="en-IN"/>
          <w14:ligatures w14:val="none"/>
        </w:rPr>
        <w:lastRenderedPageBreak/>
        <w:t>Market Dynamics</w:t>
      </w:r>
    </w:p>
    <w:p w14:paraId="7702EC0D" w14:textId="77777777" w:rsidR="00554BE5" w:rsidRPr="00554BE5" w:rsidRDefault="00554BE5" w:rsidP="00554BE5">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Key Market Drivers</w:t>
      </w:r>
    </w:p>
    <w:p w14:paraId="4626AB54" w14:textId="77777777" w:rsidR="00554BE5" w:rsidRPr="00554BE5" w:rsidRDefault="00554BE5" w:rsidP="00554BE5">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Challenges and Restraints Impacting Growth</w:t>
      </w:r>
    </w:p>
    <w:p w14:paraId="5487920D" w14:textId="77777777" w:rsidR="00554BE5" w:rsidRPr="00554BE5" w:rsidRDefault="00554BE5" w:rsidP="00554BE5">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Emerging Opportunities for Stakeholders</w:t>
      </w:r>
    </w:p>
    <w:p w14:paraId="6FFAE312" w14:textId="77777777" w:rsidR="00554BE5" w:rsidRPr="00554BE5" w:rsidRDefault="00554BE5" w:rsidP="00554BE5">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 xml:space="preserve">Impact of </w:t>
      </w:r>
      <w:proofErr w:type="spellStart"/>
      <w:r w:rsidRPr="00554BE5">
        <w:rPr>
          <w:rFonts w:ascii="Times New Roman" w:eastAsia="Times New Roman" w:hAnsi="Times New Roman" w:cs="Times New Roman"/>
          <w:kern w:val="0"/>
          <w:sz w:val="24"/>
          <w:szCs w:val="24"/>
          <w:lang w:eastAsia="en-IN"/>
          <w14:ligatures w14:val="none"/>
        </w:rPr>
        <w:t>Behavioral</w:t>
      </w:r>
      <w:proofErr w:type="spellEnd"/>
      <w:r w:rsidRPr="00554BE5">
        <w:rPr>
          <w:rFonts w:ascii="Times New Roman" w:eastAsia="Times New Roman" w:hAnsi="Times New Roman" w:cs="Times New Roman"/>
          <w:kern w:val="0"/>
          <w:sz w:val="24"/>
          <w:szCs w:val="24"/>
          <w:lang w:eastAsia="en-IN"/>
          <w14:ligatures w14:val="none"/>
        </w:rPr>
        <w:t xml:space="preserve"> and Regulatory Factors</w:t>
      </w:r>
    </w:p>
    <w:p w14:paraId="06E62E64" w14:textId="77777777" w:rsidR="00554BE5" w:rsidRPr="00554BE5" w:rsidRDefault="00554BE5" w:rsidP="00554BE5">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Influence of Sustainable Manufacturing on Market Expansion</w:t>
      </w:r>
    </w:p>
    <w:p w14:paraId="478E67C0" w14:textId="77777777" w:rsidR="00554BE5" w:rsidRPr="00554BE5" w:rsidRDefault="00554BE5" w:rsidP="00554BE5">
      <w:pPr>
        <w:spacing w:after="0"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pict w14:anchorId="4133A5A0">
          <v:rect id="_x0000_i1051" style="width:0;height:1.5pt" o:hralign="center" o:hrstd="t" o:hr="t" fillcolor="#a0a0a0" stroked="f"/>
        </w:pict>
      </w:r>
    </w:p>
    <w:p w14:paraId="3D2F1E25" w14:textId="77777777" w:rsidR="00554BE5" w:rsidRPr="00554BE5" w:rsidRDefault="00554BE5" w:rsidP="00554BE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54BE5">
        <w:rPr>
          <w:rFonts w:ascii="Times New Roman" w:eastAsia="Times New Roman" w:hAnsi="Times New Roman" w:cs="Times New Roman"/>
          <w:b/>
          <w:bCs/>
          <w:kern w:val="0"/>
          <w:sz w:val="27"/>
          <w:szCs w:val="27"/>
          <w:lang w:eastAsia="en-IN"/>
          <w14:ligatures w14:val="none"/>
        </w:rPr>
        <w:t>Global Finished Wood Products Market Analysis</w:t>
      </w:r>
    </w:p>
    <w:p w14:paraId="53A452C6" w14:textId="77777777" w:rsidR="00554BE5" w:rsidRPr="00554BE5" w:rsidRDefault="00554BE5" w:rsidP="00554BE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Historical Market Size and Volume (2019–2023)</w:t>
      </w:r>
    </w:p>
    <w:p w14:paraId="62084DE5" w14:textId="77777777" w:rsidR="00554BE5" w:rsidRPr="00554BE5" w:rsidRDefault="00554BE5" w:rsidP="00554BE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Market Size and Volume Forecasts (2024–2030)</w:t>
      </w:r>
    </w:p>
    <w:p w14:paraId="73A12D78"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b/>
          <w:bCs/>
          <w:kern w:val="0"/>
          <w:sz w:val="24"/>
          <w:szCs w:val="24"/>
          <w:lang w:eastAsia="en-IN"/>
          <w14:ligatures w14:val="none"/>
        </w:rPr>
        <w:t>Market Analysis by Product Type:</w:t>
      </w:r>
    </w:p>
    <w:p w14:paraId="095A4849" w14:textId="77777777" w:rsidR="00554BE5" w:rsidRPr="00554BE5" w:rsidRDefault="00554BE5" w:rsidP="00554BE5">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Flooring</w:t>
      </w:r>
    </w:p>
    <w:p w14:paraId="6793DD60" w14:textId="77777777" w:rsidR="00554BE5" w:rsidRPr="00554BE5" w:rsidRDefault="00554BE5" w:rsidP="00554BE5">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Furniture</w:t>
      </w:r>
    </w:p>
    <w:p w14:paraId="2EA0A94E" w14:textId="77777777" w:rsidR="00554BE5" w:rsidRPr="00554BE5" w:rsidRDefault="00554BE5" w:rsidP="00554BE5">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Millwork</w:t>
      </w:r>
    </w:p>
    <w:p w14:paraId="648BF1B8" w14:textId="77777777" w:rsidR="00554BE5" w:rsidRPr="00554BE5" w:rsidRDefault="00554BE5" w:rsidP="00554BE5">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Panels &amp; Veneers</w:t>
      </w:r>
    </w:p>
    <w:p w14:paraId="67C51E9F" w14:textId="77777777" w:rsidR="00554BE5" w:rsidRPr="00554BE5" w:rsidRDefault="00554BE5" w:rsidP="00554BE5">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554BE5">
        <w:rPr>
          <w:rFonts w:ascii="Times New Roman" w:eastAsia="Times New Roman" w:hAnsi="Times New Roman" w:cs="Times New Roman"/>
          <w:kern w:val="0"/>
          <w:sz w:val="24"/>
          <w:szCs w:val="24"/>
          <w:lang w:eastAsia="en-IN"/>
          <w14:ligatures w14:val="none"/>
        </w:rPr>
        <w:t>Moldings</w:t>
      </w:r>
      <w:proofErr w:type="spellEnd"/>
      <w:r w:rsidRPr="00554BE5">
        <w:rPr>
          <w:rFonts w:ascii="Times New Roman" w:eastAsia="Times New Roman" w:hAnsi="Times New Roman" w:cs="Times New Roman"/>
          <w:kern w:val="0"/>
          <w:sz w:val="24"/>
          <w:szCs w:val="24"/>
          <w:lang w:eastAsia="en-IN"/>
          <w14:ligatures w14:val="none"/>
        </w:rPr>
        <w:t xml:space="preserve"> &amp; Trims</w:t>
      </w:r>
    </w:p>
    <w:p w14:paraId="1034A07E" w14:textId="77777777" w:rsidR="00554BE5" w:rsidRPr="00554BE5" w:rsidRDefault="00554BE5" w:rsidP="00554BE5">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Others</w:t>
      </w:r>
    </w:p>
    <w:p w14:paraId="4DFDB65F"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b/>
          <w:bCs/>
          <w:kern w:val="0"/>
          <w:sz w:val="24"/>
          <w:szCs w:val="24"/>
          <w:lang w:eastAsia="en-IN"/>
          <w14:ligatures w14:val="none"/>
        </w:rPr>
        <w:t>Market Analysis by Application:</w:t>
      </w:r>
    </w:p>
    <w:p w14:paraId="194A47FC" w14:textId="77777777" w:rsidR="00554BE5" w:rsidRPr="00554BE5" w:rsidRDefault="00554BE5" w:rsidP="00554BE5">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Residential</w:t>
      </w:r>
    </w:p>
    <w:p w14:paraId="51B8507C" w14:textId="77777777" w:rsidR="00554BE5" w:rsidRPr="00554BE5" w:rsidRDefault="00554BE5" w:rsidP="00554BE5">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Commercial</w:t>
      </w:r>
    </w:p>
    <w:p w14:paraId="26F478E5" w14:textId="77777777" w:rsidR="00554BE5" w:rsidRPr="00554BE5" w:rsidRDefault="00554BE5" w:rsidP="00554BE5">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Institutional</w:t>
      </w:r>
    </w:p>
    <w:p w14:paraId="0BCEA67C"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b/>
          <w:bCs/>
          <w:kern w:val="0"/>
          <w:sz w:val="24"/>
          <w:szCs w:val="24"/>
          <w:lang w:eastAsia="en-IN"/>
          <w14:ligatures w14:val="none"/>
        </w:rPr>
        <w:t>Market Analysis by End User:</w:t>
      </w:r>
    </w:p>
    <w:p w14:paraId="11D5ACDB" w14:textId="77777777" w:rsidR="00554BE5" w:rsidRPr="00554BE5" w:rsidRDefault="00554BE5" w:rsidP="00554BE5">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Furniture Manufacturers</w:t>
      </w:r>
    </w:p>
    <w:p w14:paraId="4D54FDD0" w14:textId="77777777" w:rsidR="00554BE5" w:rsidRPr="00554BE5" w:rsidRDefault="00554BE5" w:rsidP="00554BE5">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Construction Contractors</w:t>
      </w:r>
    </w:p>
    <w:p w14:paraId="5099ED80" w14:textId="77777777" w:rsidR="00554BE5" w:rsidRPr="00554BE5" w:rsidRDefault="00554BE5" w:rsidP="00554BE5">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Interior Designers &amp; Studios</w:t>
      </w:r>
    </w:p>
    <w:p w14:paraId="3C3938A4" w14:textId="77777777" w:rsidR="00554BE5" w:rsidRPr="00554BE5" w:rsidRDefault="00554BE5" w:rsidP="00554BE5">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Retail &amp; Distribution Channels</w:t>
      </w:r>
    </w:p>
    <w:p w14:paraId="7A3ED00E"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b/>
          <w:bCs/>
          <w:kern w:val="0"/>
          <w:sz w:val="24"/>
          <w:szCs w:val="24"/>
          <w:lang w:eastAsia="en-IN"/>
          <w14:ligatures w14:val="none"/>
        </w:rPr>
        <w:t>Market Analysis by Region:</w:t>
      </w:r>
    </w:p>
    <w:p w14:paraId="56C0992D" w14:textId="77777777" w:rsidR="00554BE5" w:rsidRPr="00554BE5" w:rsidRDefault="00554BE5" w:rsidP="00554BE5">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North America</w:t>
      </w:r>
    </w:p>
    <w:p w14:paraId="35C1495C" w14:textId="77777777" w:rsidR="00554BE5" w:rsidRPr="00554BE5" w:rsidRDefault="00554BE5" w:rsidP="00554BE5">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Europe</w:t>
      </w:r>
    </w:p>
    <w:p w14:paraId="53282B7B" w14:textId="77777777" w:rsidR="00554BE5" w:rsidRPr="00554BE5" w:rsidRDefault="00554BE5" w:rsidP="00554BE5">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Asia-Pacific</w:t>
      </w:r>
    </w:p>
    <w:p w14:paraId="4718FE73" w14:textId="77777777" w:rsidR="00554BE5" w:rsidRPr="00554BE5" w:rsidRDefault="00554BE5" w:rsidP="00554BE5">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Latin America</w:t>
      </w:r>
    </w:p>
    <w:p w14:paraId="24E669C8" w14:textId="77777777" w:rsidR="00554BE5" w:rsidRPr="00554BE5" w:rsidRDefault="00554BE5" w:rsidP="00554BE5">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Middle East &amp; Africa</w:t>
      </w:r>
    </w:p>
    <w:p w14:paraId="3674D5A1" w14:textId="77777777" w:rsidR="00554BE5" w:rsidRPr="00554BE5" w:rsidRDefault="00554BE5" w:rsidP="00554BE5">
      <w:pPr>
        <w:spacing w:after="0"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pict w14:anchorId="7565C2F0">
          <v:rect id="_x0000_i1052" style="width:0;height:1.5pt" o:hralign="center" o:hrstd="t" o:hr="t" fillcolor="#a0a0a0" stroked="f"/>
        </w:pict>
      </w:r>
    </w:p>
    <w:p w14:paraId="3B344F44" w14:textId="77777777" w:rsidR="00554BE5" w:rsidRPr="00554BE5" w:rsidRDefault="00554BE5" w:rsidP="00554BE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54BE5">
        <w:rPr>
          <w:rFonts w:ascii="Times New Roman" w:eastAsia="Times New Roman" w:hAnsi="Times New Roman" w:cs="Times New Roman"/>
          <w:b/>
          <w:bCs/>
          <w:kern w:val="0"/>
          <w:sz w:val="27"/>
          <w:szCs w:val="27"/>
          <w:lang w:eastAsia="en-IN"/>
          <w14:ligatures w14:val="none"/>
        </w:rPr>
        <w:t>Regional Market Analysis</w:t>
      </w:r>
    </w:p>
    <w:p w14:paraId="60D1AC02"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b/>
          <w:bCs/>
          <w:kern w:val="0"/>
          <w:sz w:val="24"/>
          <w:szCs w:val="24"/>
          <w:lang w:eastAsia="en-IN"/>
          <w14:ligatures w14:val="none"/>
        </w:rPr>
        <w:lastRenderedPageBreak/>
        <w:t>North America Finished Wood Products Market</w:t>
      </w:r>
    </w:p>
    <w:p w14:paraId="66C0AD6E" w14:textId="77777777" w:rsidR="00554BE5" w:rsidRPr="00554BE5" w:rsidRDefault="00554BE5" w:rsidP="00554BE5">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Historical Market Size and Volume (2019–2023)</w:t>
      </w:r>
    </w:p>
    <w:p w14:paraId="08CA3399" w14:textId="77777777" w:rsidR="00554BE5" w:rsidRPr="00554BE5" w:rsidRDefault="00554BE5" w:rsidP="00554BE5">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Market Size and Volume Forecasts (2024–2030)</w:t>
      </w:r>
    </w:p>
    <w:p w14:paraId="502A37DE" w14:textId="77777777" w:rsidR="00554BE5" w:rsidRPr="00554BE5" w:rsidRDefault="00554BE5" w:rsidP="00554BE5">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Market Analysis by Product Type, Application, and End User</w:t>
      </w:r>
    </w:p>
    <w:p w14:paraId="7EAE1DD4" w14:textId="77777777" w:rsidR="00554BE5" w:rsidRPr="00554BE5" w:rsidRDefault="00554BE5" w:rsidP="00554BE5">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Country-Level Breakdown: United States, Canada, Mexico</w:t>
      </w:r>
    </w:p>
    <w:p w14:paraId="78BB5A94"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b/>
          <w:bCs/>
          <w:kern w:val="0"/>
          <w:sz w:val="24"/>
          <w:szCs w:val="24"/>
          <w:lang w:eastAsia="en-IN"/>
          <w14:ligatures w14:val="none"/>
        </w:rPr>
        <w:t>Europe Finished Wood Products Market</w:t>
      </w:r>
    </w:p>
    <w:p w14:paraId="468ED6AD" w14:textId="77777777" w:rsidR="00554BE5" w:rsidRPr="00554BE5" w:rsidRDefault="00554BE5" w:rsidP="00554BE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Historical Market Size and Volume (2019–2023)</w:t>
      </w:r>
    </w:p>
    <w:p w14:paraId="70CE8EE0" w14:textId="77777777" w:rsidR="00554BE5" w:rsidRPr="00554BE5" w:rsidRDefault="00554BE5" w:rsidP="00554BE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Market Size and Volume Forecasts (2024–2030)</w:t>
      </w:r>
    </w:p>
    <w:p w14:paraId="3F4C1405" w14:textId="77777777" w:rsidR="00554BE5" w:rsidRPr="00554BE5" w:rsidRDefault="00554BE5" w:rsidP="00554BE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Market Analysis by Product Type, Application, and End User</w:t>
      </w:r>
    </w:p>
    <w:p w14:paraId="64A8EC57" w14:textId="77777777" w:rsidR="00554BE5" w:rsidRPr="00554BE5" w:rsidRDefault="00554BE5" w:rsidP="00554BE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Country-Level Breakdown: Germany, United Kingdom, France, Italy, Spain, Rest of Europe</w:t>
      </w:r>
    </w:p>
    <w:p w14:paraId="3F7FAE5B"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b/>
          <w:bCs/>
          <w:kern w:val="0"/>
          <w:sz w:val="24"/>
          <w:szCs w:val="24"/>
          <w:lang w:eastAsia="en-IN"/>
          <w14:ligatures w14:val="none"/>
        </w:rPr>
        <w:t>Asia-Pacific Finished Wood Products Market</w:t>
      </w:r>
    </w:p>
    <w:p w14:paraId="2050B05A" w14:textId="77777777" w:rsidR="00554BE5" w:rsidRPr="00554BE5" w:rsidRDefault="00554BE5" w:rsidP="00554BE5">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Historical Market Size and Volume (2019–2023)</w:t>
      </w:r>
    </w:p>
    <w:p w14:paraId="528A379F" w14:textId="77777777" w:rsidR="00554BE5" w:rsidRPr="00554BE5" w:rsidRDefault="00554BE5" w:rsidP="00554BE5">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Market Size and Volume Forecasts (2024–2030)</w:t>
      </w:r>
    </w:p>
    <w:p w14:paraId="1B84C12E" w14:textId="77777777" w:rsidR="00554BE5" w:rsidRPr="00554BE5" w:rsidRDefault="00554BE5" w:rsidP="00554BE5">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Market Analysis by Product Type, Application, and End User</w:t>
      </w:r>
    </w:p>
    <w:p w14:paraId="4EF3C333" w14:textId="77777777" w:rsidR="00554BE5" w:rsidRPr="00554BE5" w:rsidRDefault="00554BE5" w:rsidP="00554BE5">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Country-Level Breakdown: China, India, Japan, South Korea, Vietnam, Rest of Asia-Pacific</w:t>
      </w:r>
    </w:p>
    <w:p w14:paraId="78944BEC"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b/>
          <w:bCs/>
          <w:kern w:val="0"/>
          <w:sz w:val="24"/>
          <w:szCs w:val="24"/>
          <w:lang w:eastAsia="en-IN"/>
          <w14:ligatures w14:val="none"/>
        </w:rPr>
        <w:t>Latin America Finished Wood Products Market</w:t>
      </w:r>
    </w:p>
    <w:p w14:paraId="6C31991D" w14:textId="77777777" w:rsidR="00554BE5" w:rsidRPr="00554BE5" w:rsidRDefault="00554BE5" w:rsidP="00554BE5">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Historical Market Size and Volume (2019–2023)</w:t>
      </w:r>
    </w:p>
    <w:p w14:paraId="45CBDB74" w14:textId="77777777" w:rsidR="00554BE5" w:rsidRPr="00554BE5" w:rsidRDefault="00554BE5" w:rsidP="00554BE5">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Market Size and Volume Forecasts (2024–2030)</w:t>
      </w:r>
    </w:p>
    <w:p w14:paraId="38AEDCF7" w14:textId="77777777" w:rsidR="00554BE5" w:rsidRPr="00554BE5" w:rsidRDefault="00554BE5" w:rsidP="00554BE5">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Market Analysis by Product Type, Application, and End User</w:t>
      </w:r>
    </w:p>
    <w:p w14:paraId="275FB1D2" w14:textId="77777777" w:rsidR="00554BE5" w:rsidRPr="00554BE5" w:rsidRDefault="00554BE5" w:rsidP="00554BE5">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Country-Level Breakdown: Brazil, Argentina, Rest of Latin America</w:t>
      </w:r>
    </w:p>
    <w:p w14:paraId="1D3580B6" w14:textId="77777777" w:rsidR="00554BE5" w:rsidRPr="00554BE5" w:rsidRDefault="00554BE5" w:rsidP="00554B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b/>
          <w:bCs/>
          <w:kern w:val="0"/>
          <w:sz w:val="24"/>
          <w:szCs w:val="24"/>
          <w:lang w:eastAsia="en-IN"/>
          <w14:ligatures w14:val="none"/>
        </w:rPr>
        <w:t>Middle East &amp; Africa Finished Wood Products Market</w:t>
      </w:r>
    </w:p>
    <w:p w14:paraId="28977B2B" w14:textId="77777777" w:rsidR="00554BE5" w:rsidRPr="00554BE5" w:rsidRDefault="00554BE5" w:rsidP="00554BE5">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Historical Market Size and Volume (2019–2023)</w:t>
      </w:r>
    </w:p>
    <w:p w14:paraId="565CEB2C" w14:textId="77777777" w:rsidR="00554BE5" w:rsidRPr="00554BE5" w:rsidRDefault="00554BE5" w:rsidP="00554BE5">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Market Size and Volume Forecasts (2024–2030)</w:t>
      </w:r>
    </w:p>
    <w:p w14:paraId="45B6ECEC" w14:textId="77777777" w:rsidR="00554BE5" w:rsidRPr="00554BE5" w:rsidRDefault="00554BE5" w:rsidP="00554BE5">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Market Analysis by Product Type, Application, and End User</w:t>
      </w:r>
    </w:p>
    <w:p w14:paraId="15ABEFD4" w14:textId="77777777" w:rsidR="00554BE5" w:rsidRPr="00554BE5" w:rsidRDefault="00554BE5" w:rsidP="00554BE5">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Country-Level Breakdown: GCC Countries, South Africa, Rest of Middle East &amp; Africa</w:t>
      </w:r>
    </w:p>
    <w:p w14:paraId="001C668B" w14:textId="77777777" w:rsidR="00554BE5" w:rsidRPr="00554BE5" w:rsidRDefault="00554BE5" w:rsidP="00554BE5">
      <w:pPr>
        <w:spacing w:after="0"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pict w14:anchorId="5BF46CE5">
          <v:rect id="_x0000_i1053" style="width:0;height:1.5pt" o:hralign="center" o:hrstd="t" o:hr="t" fillcolor="#a0a0a0" stroked="f"/>
        </w:pict>
      </w:r>
    </w:p>
    <w:p w14:paraId="5C96A3C2" w14:textId="77777777" w:rsidR="00554BE5" w:rsidRPr="00554BE5" w:rsidRDefault="00554BE5" w:rsidP="00554BE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54BE5">
        <w:rPr>
          <w:rFonts w:ascii="Times New Roman" w:eastAsia="Times New Roman" w:hAnsi="Times New Roman" w:cs="Times New Roman"/>
          <w:b/>
          <w:bCs/>
          <w:kern w:val="0"/>
          <w:sz w:val="27"/>
          <w:szCs w:val="27"/>
          <w:lang w:eastAsia="en-IN"/>
          <w14:ligatures w14:val="none"/>
        </w:rPr>
        <w:t>Key Players and Competitive Analysis</w:t>
      </w:r>
    </w:p>
    <w:p w14:paraId="1A152B56" w14:textId="77777777" w:rsidR="00554BE5" w:rsidRPr="00554BE5" w:rsidRDefault="00554BE5" w:rsidP="00554BE5">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Mohawk Industries – Global Leader in Engineered Wood and Flooring Systems</w:t>
      </w:r>
    </w:p>
    <w:p w14:paraId="392C4CA6" w14:textId="77777777" w:rsidR="00554BE5" w:rsidRPr="00554BE5" w:rsidRDefault="00554BE5" w:rsidP="00554BE5">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Armstrong World Industries – Innovator in Ceiling, Wall, and Acoustic Systems</w:t>
      </w:r>
    </w:p>
    <w:p w14:paraId="73853DF0" w14:textId="77777777" w:rsidR="00554BE5" w:rsidRPr="00554BE5" w:rsidRDefault="00554BE5" w:rsidP="00554BE5">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Masco Corporation – Integrated Player in Cabinetry and Decorative Finishes</w:t>
      </w:r>
    </w:p>
    <w:p w14:paraId="59A624E2" w14:textId="77777777" w:rsidR="00554BE5" w:rsidRPr="00554BE5" w:rsidRDefault="00554BE5" w:rsidP="00554BE5">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Boise Cascade – Supplier of Panels and Engineered Structural Components</w:t>
      </w:r>
    </w:p>
    <w:p w14:paraId="55E1E650" w14:textId="77777777" w:rsidR="00554BE5" w:rsidRPr="00554BE5" w:rsidRDefault="00554BE5" w:rsidP="00554BE5">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Weyerhaeuser Company – Vertically Integrated Timber and Finished Product Manufacturer</w:t>
      </w:r>
    </w:p>
    <w:p w14:paraId="564D80B3" w14:textId="77777777" w:rsidR="00554BE5" w:rsidRPr="00554BE5" w:rsidRDefault="00554BE5" w:rsidP="00554BE5">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554BE5">
        <w:rPr>
          <w:rFonts w:ascii="Times New Roman" w:eastAsia="Times New Roman" w:hAnsi="Times New Roman" w:cs="Times New Roman"/>
          <w:kern w:val="0"/>
          <w:sz w:val="24"/>
          <w:szCs w:val="24"/>
          <w:lang w:eastAsia="en-IN"/>
          <w14:ligatures w14:val="none"/>
        </w:rPr>
        <w:t>Greenply</w:t>
      </w:r>
      <w:proofErr w:type="spellEnd"/>
      <w:r w:rsidRPr="00554BE5">
        <w:rPr>
          <w:rFonts w:ascii="Times New Roman" w:eastAsia="Times New Roman" w:hAnsi="Times New Roman" w:cs="Times New Roman"/>
          <w:kern w:val="0"/>
          <w:sz w:val="24"/>
          <w:szCs w:val="24"/>
          <w:lang w:eastAsia="en-IN"/>
          <w14:ligatures w14:val="none"/>
        </w:rPr>
        <w:t xml:space="preserve"> Industries – Asia-Pacific Leader in Veneer and Plywood Finishing</w:t>
      </w:r>
    </w:p>
    <w:p w14:paraId="764F339B" w14:textId="77777777" w:rsidR="00554BE5" w:rsidRPr="00554BE5" w:rsidRDefault="00554BE5" w:rsidP="00554BE5">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554BE5">
        <w:rPr>
          <w:rFonts w:ascii="Times New Roman" w:eastAsia="Times New Roman" w:hAnsi="Times New Roman" w:cs="Times New Roman"/>
          <w:kern w:val="0"/>
          <w:sz w:val="24"/>
          <w:szCs w:val="24"/>
          <w:lang w:eastAsia="en-IN"/>
          <w14:ligatures w14:val="none"/>
        </w:rPr>
        <w:lastRenderedPageBreak/>
        <w:t>Interfor</w:t>
      </w:r>
      <w:proofErr w:type="spellEnd"/>
      <w:r w:rsidRPr="00554BE5">
        <w:rPr>
          <w:rFonts w:ascii="Times New Roman" w:eastAsia="Times New Roman" w:hAnsi="Times New Roman" w:cs="Times New Roman"/>
          <w:kern w:val="0"/>
          <w:sz w:val="24"/>
          <w:szCs w:val="24"/>
          <w:lang w:eastAsia="en-IN"/>
          <w14:ligatures w14:val="none"/>
        </w:rPr>
        <w:t xml:space="preserve"> Corporation – Emerging North American Exporter with Automated Finishing Lines</w:t>
      </w:r>
    </w:p>
    <w:p w14:paraId="577BC6AE" w14:textId="77777777" w:rsidR="00554BE5" w:rsidRPr="00554BE5" w:rsidRDefault="00554BE5" w:rsidP="00554BE5">
      <w:pPr>
        <w:spacing w:after="0"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pict w14:anchorId="4B0262D6">
          <v:rect id="_x0000_i1054" style="width:0;height:1.5pt" o:hralign="center" o:hrstd="t" o:hr="t" fillcolor="#a0a0a0" stroked="f"/>
        </w:pict>
      </w:r>
    </w:p>
    <w:p w14:paraId="4281E757" w14:textId="77777777" w:rsidR="00554BE5" w:rsidRPr="00554BE5" w:rsidRDefault="00554BE5" w:rsidP="00554BE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54BE5">
        <w:rPr>
          <w:rFonts w:ascii="Times New Roman" w:eastAsia="Times New Roman" w:hAnsi="Times New Roman" w:cs="Times New Roman"/>
          <w:b/>
          <w:bCs/>
          <w:kern w:val="0"/>
          <w:sz w:val="27"/>
          <w:szCs w:val="27"/>
          <w:lang w:eastAsia="en-IN"/>
          <w14:ligatures w14:val="none"/>
        </w:rPr>
        <w:t>Appendix</w:t>
      </w:r>
    </w:p>
    <w:p w14:paraId="0C94BE30" w14:textId="77777777" w:rsidR="00554BE5" w:rsidRPr="00554BE5" w:rsidRDefault="00554BE5" w:rsidP="00554BE5">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Abbreviations and Terminologies Used in the Report</w:t>
      </w:r>
    </w:p>
    <w:p w14:paraId="4150F926" w14:textId="77777777" w:rsidR="00554BE5" w:rsidRPr="00554BE5" w:rsidRDefault="00554BE5" w:rsidP="00554BE5">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References and Sources</w:t>
      </w:r>
    </w:p>
    <w:p w14:paraId="5A730C1B" w14:textId="77777777" w:rsidR="00554BE5" w:rsidRPr="00554BE5" w:rsidRDefault="00554BE5" w:rsidP="00554BE5">
      <w:pPr>
        <w:spacing w:after="0"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pict w14:anchorId="359676D2">
          <v:rect id="_x0000_i1055" style="width:0;height:1.5pt" o:hralign="center" o:hrstd="t" o:hr="t" fillcolor="#a0a0a0" stroked="f"/>
        </w:pict>
      </w:r>
    </w:p>
    <w:p w14:paraId="0AA457D4" w14:textId="77777777" w:rsidR="00554BE5" w:rsidRPr="00554BE5" w:rsidRDefault="00554BE5" w:rsidP="00554BE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54BE5">
        <w:rPr>
          <w:rFonts w:ascii="Times New Roman" w:eastAsia="Times New Roman" w:hAnsi="Times New Roman" w:cs="Times New Roman"/>
          <w:b/>
          <w:bCs/>
          <w:kern w:val="0"/>
          <w:sz w:val="27"/>
          <w:szCs w:val="27"/>
          <w:lang w:eastAsia="en-IN"/>
          <w14:ligatures w14:val="none"/>
        </w:rPr>
        <w:t>List of Tables</w:t>
      </w:r>
    </w:p>
    <w:p w14:paraId="5DCA28B2" w14:textId="77777777" w:rsidR="00554BE5" w:rsidRPr="00554BE5" w:rsidRDefault="00554BE5" w:rsidP="00554BE5">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Market Size by Product Type, Application, End User, and Region (2024–2030)</w:t>
      </w:r>
    </w:p>
    <w:p w14:paraId="2F8815D9" w14:textId="77777777" w:rsidR="00554BE5" w:rsidRPr="00554BE5" w:rsidRDefault="00554BE5" w:rsidP="00554BE5">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Regional Market Breakdown by Product Type and Application (2024–2030)</w:t>
      </w:r>
    </w:p>
    <w:p w14:paraId="12BAEFDD" w14:textId="77777777" w:rsidR="00554BE5" w:rsidRPr="00554BE5" w:rsidRDefault="00554BE5" w:rsidP="00554BE5">
      <w:pPr>
        <w:spacing w:after="0"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pict w14:anchorId="68593047">
          <v:rect id="_x0000_i1056" style="width:0;height:1.5pt" o:hralign="center" o:hrstd="t" o:hr="t" fillcolor="#a0a0a0" stroked="f"/>
        </w:pict>
      </w:r>
    </w:p>
    <w:p w14:paraId="2890B672" w14:textId="77777777" w:rsidR="00554BE5" w:rsidRPr="00554BE5" w:rsidRDefault="00554BE5" w:rsidP="00554BE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54BE5">
        <w:rPr>
          <w:rFonts w:ascii="Times New Roman" w:eastAsia="Times New Roman" w:hAnsi="Times New Roman" w:cs="Times New Roman"/>
          <w:b/>
          <w:bCs/>
          <w:kern w:val="0"/>
          <w:sz w:val="27"/>
          <w:szCs w:val="27"/>
          <w:lang w:eastAsia="en-IN"/>
          <w14:ligatures w14:val="none"/>
        </w:rPr>
        <w:t>List of Figures</w:t>
      </w:r>
    </w:p>
    <w:p w14:paraId="52B3FFFD" w14:textId="77777777" w:rsidR="00554BE5" w:rsidRPr="00554BE5" w:rsidRDefault="00554BE5" w:rsidP="00554BE5">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Market Drivers, Challenges, and Opportunities</w:t>
      </w:r>
    </w:p>
    <w:p w14:paraId="5E707F2D" w14:textId="77777777" w:rsidR="00554BE5" w:rsidRPr="00554BE5" w:rsidRDefault="00554BE5" w:rsidP="00554BE5">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Regional Market Snapshot for Key Regions</w:t>
      </w:r>
    </w:p>
    <w:p w14:paraId="1CCBBB44" w14:textId="77777777" w:rsidR="00554BE5" w:rsidRPr="00554BE5" w:rsidRDefault="00554BE5" w:rsidP="00554BE5">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Competitive Landscape and Market Share Analysis</w:t>
      </w:r>
    </w:p>
    <w:p w14:paraId="4EDBD1FB" w14:textId="77777777" w:rsidR="00554BE5" w:rsidRPr="00554BE5" w:rsidRDefault="00554BE5" w:rsidP="00554BE5">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Growth Strategies Adopted by Key Players</w:t>
      </w:r>
    </w:p>
    <w:p w14:paraId="00352C5D" w14:textId="3326A97C" w:rsidR="00FC77B6" w:rsidRPr="00554BE5" w:rsidRDefault="00554BE5" w:rsidP="00554BE5">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54BE5">
        <w:rPr>
          <w:rFonts w:ascii="Times New Roman" w:eastAsia="Times New Roman" w:hAnsi="Times New Roman" w:cs="Times New Roman"/>
          <w:kern w:val="0"/>
          <w:sz w:val="24"/>
          <w:szCs w:val="24"/>
          <w:lang w:eastAsia="en-IN"/>
          <w14:ligatures w14:val="none"/>
        </w:rPr>
        <w:t>Market Share by Product Type and Application (2024 vs. 2030)</w:t>
      </w:r>
    </w:p>
    <w:sectPr w:rsidR="00FC77B6" w:rsidRPr="00554B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D0DDA"/>
    <w:multiLevelType w:val="multilevel"/>
    <w:tmpl w:val="2E5CF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30AA7"/>
    <w:multiLevelType w:val="multilevel"/>
    <w:tmpl w:val="9372E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A4AE8"/>
    <w:multiLevelType w:val="multilevel"/>
    <w:tmpl w:val="F6908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80304"/>
    <w:multiLevelType w:val="multilevel"/>
    <w:tmpl w:val="9AF4F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71F87"/>
    <w:multiLevelType w:val="multilevel"/>
    <w:tmpl w:val="566AB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9C7DB8"/>
    <w:multiLevelType w:val="multilevel"/>
    <w:tmpl w:val="B2805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761AE3"/>
    <w:multiLevelType w:val="multilevel"/>
    <w:tmpl w:val="5FD0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6E0AE0"/>
    <w:multiLevelType w:val="multilevel"/>
    <w:tmpl w:val="A50C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4319FE"/>
    <w:multiLevelType w:val="multilevel"/>
    <w:tmpl w:val="9800B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BE45E8"/>
    <w:multiLevelType w:val="multilevel"/>
    <w:tmpl w:val="536E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F838C0"/>
    <w:multiLevelType w:val="multilevel"/>
    <w:tmpl w:val="BFCE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CF08D1"/>
    <w:multiLevelType w:val="multilevel"/>
    <w:tmpl w:val="F9C8E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2913CF"/>
    <w:multiLevelType w:val="multilevel"/>
    <w:tmpl w:val="2A56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7E1C8D"/>
    <w:multiLevelType w:val="multilevel"/>
    <w:tmpl w:val="2AD2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B60AFD"/>
    <w:multiLevelType w:val="multilevel"/>
    <w:tmpl w:val="999C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AA3D76"/>
    <w:multiLevelType w:val="multilevel"/>
    <w:tmpl w:val="14D48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02426B"/>
    <w:multiLevelType w:val="multilevel"/>
    <w:tmpl w:val="96C44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9278BA"/>
    <w:multiLevelType w:val="multilevel"/>
    <w:tmpl w:val="ADC61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8A65F8"/>
    <w:multiLevelType w:val="multilevel"/>
    <w:tmpl w:val="52FCF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6E5D7B"/>
    <w:multiLevelType w:val="multilevel"/>
    <w:tmpl w:val="1DCA1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3C732E"/>
    <w:multiLevelType w:val="multilevel"/>
    <w:tmpl w:val="F3AEF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FA7F14"/>
    <w:multiLevelType w:val="multilevel"/>
    <w:tmpl w:val="E64A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5D383B"/>
    <w:multiLevelType w:val="multilevel"/>
    <w:tmpl w:val="D62E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1620319">
    <w:abstractNumId w:val="14"/>
  </w:num>
  <w:num w:numId="2" w16cid:durableId="337123427">
    <w:abstractNumId w:val="20"/>
  </w:num>
  <w:num w:numId="3" w16cid:durableId="1096291851">
    <w:abstractNumId w:val="12"/>
  </w:num>
  <w:num w:numId="4" w16cid:durableId="26763828">
    <w:abstractNumId w:val="5"/>
  </w:num>
  <w:num w:numId="5" w16cid:durableId="1130055817">
    <w:abstractNumId w:val="8"/>
  </w:num>
  <w:num w:numId="6" w16cid:durableId="1269241573">
    <w:abstractNumId w:val="0"/>
  </w:num>
  <w:num w:numId="7" w16cid:durableId="1359695815">
    <w:abstractNumId w:val="2"/>
  </w:num>
  <w:num w:numId="8" w16cid:durableId="1869944871">
    <w:abstractNumId w:val="11"/>
  </w:num>
  <w:num w:numId="9" w16cid:durableId="1958026815">
    <w:abstractNumId w:val="15"/>
  </w:num>
  <w:num w:numId="10" w16cid:durableId="1653634496">
    <w:abstractNumId w:val="3"/>
  </w:num>
  <w:num w:numId="11" w16cid:durableId="968053454">
    <w:abstractNumId w:val="4"/>
  </w:num>
  <w:num w:numId="12" w16cid:durableId="1794398277">
    <w:abstractNumId w:val="18"/>
  </w:num>
  <w:num w:numId="13" w16cid:durableId="2102094692">
    <w:abstractNumId w:val="6"/>
  </w:num>
  <w:num w:numId="14" w16cid:durableId="265693340">
    <w:abstractNumId w:val="9"/>
  </w:num>
  <w:num w:numId="15" w16cid:durableId="1650556307">
    <w:abstractNumId w:val="7"/>
  </w:num>
  <w:num w:numId="16" w16cid:durableId="1166869025">
    <w:abstractNumId w:val="17"/>
  </w:num>
  <w:num w:numId="17" w16cid:durableId="1119304177">
    <w:abstractNumId w:val="16"/>
  </w:num>
  <w:num w:numId="18" w16cid:durableId="1771241801">
    <w:abstractNumId w:val="1"/>
  </w:num>
  <w:num w:numId="19" w16cid:durableId="1397314953">
    <w:abstractNumId w:val="21"/>
  </w:num>
  <w:num w:numId="20" w16cid:durableId="1060253777">
    <w:abstractNumId w:val="10"/>
  </w:num>
  <w:num w:numId="21" w16cid:durableId="495533976">
    <w:abstractNumId w:val="13"/>
  </w:num>
  <w:num w:numId="22" w16cid:durableId="1634675260">
    <w:abstractNumId w:val="19"/>
  </w:num>
  <w:num w:numId="23" w16cid:durableId="81286619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BE5"/>
    <w:rsid w:val="0013754B"/>
    <w:rsid w:val="00344AB7"/>
    <w:rsid w:val="00554BE5"/>
    <w:rsid w:val="0095754B"/>
    <w:rsid w:val="00DE711D"/>
    <w:rsid w:val="00E524D7"/>
    <w:rsid w:val="00FC7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40D91"/>
  <w15:chartTrackingRefBased/>
  <w15:docId w15:val="{497C471C-FE7E-404D-8193-2080F1E82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4B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4B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4B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4B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4B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4B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4B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4B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4B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Accent1">
    <w:name w:val="Grid Table 4 Accent 1"/>
    <w:basedOn w:val="TableNormal"/>
    <w:uiPriority w:val="49"/>
    <w:rsid w:val="00DE711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1Char">
    <w:name w:val="Heading 1 Char"/>
    <w:basedOn w:val="DefaultParagraphFont"/>
    <w:link w:val="Heading1"/>
    <w:uiPriority w:val="9"/>
    <w:rsid w:val="00554B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4B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4B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4B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4B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4B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4B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4B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4BE5"/>
    <w:rPr>
      <w:rFonts w:eastAsiaTheme="majorEastAsia" w:cstheme="majorBidi"/>
      <w:color w:val="272727" w:themeColor="text1" w:themeTint="D8"/>
    </w:rPr>
  </w:style>
  <w:style w:type="paragraph" w:styleId="Title">
    <w:name w:val="Title"/>
    <w:basedOn w:val="Normal"/>
    <w:next w:val="Normal"/>
    <w:link w:val="TitleChar"/>
    <w:uiPriority w:val="10"/>
    <w:qFormat/>
    <w:rsid w:val="00554B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4B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4B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4B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4BE5"/>
    <w:pPr>
      <w:spacing w:before="160"/>
      <w:jc w:val="center"/>
    </w:pPr>
    <w:rPr>
      <w:i/>
      <w:iCs/>
      <w:color w:val="404040" w:themeColor="text1" w:themeTint="BF"/>
    </w:rPr>
  </w:style>
  <w:style w:type="character" w:customStyle="1" w:styleId="QuoteChar">
    <w:name w:val="Quote Char"/>
    <w:basedOn w:val="DefaultParagraphFont"/>
    <w:link w:val="Quote"/>
    <w:uiPriority w:val="29"/>
    <w:rsid w:val="00554BE5"/>
    <w:rPr>
      <w:i/>
      <w:iCs/>
      <w:color w:val="404040" w:themeColor="text1" w:themeTint="BF"/>
    </w:rPr>
  </w:style>
  <w:style w:type="paragraph" w:styleId="ListParagraph">
    <w:name w:val="List Paragraph"/>
    <w:basedOn w:val="Normal"/>
    <w:uiPriority w:val="34"/>
    <w:qFormat/>
    <w:rsid w:val="00554BE5"/>
    <w:pPr>
      <w:ind w:left="720"/>
      <w:contextualSpacing/>
    </w:pPr>
  </w:style>
  <w:style w:type="character" w:styleId="IntenseEmphasis">
    <w:name w:val="Intense Emphasis"/>
    <w:basedOn w:val="DefaultParagraphFont"/>
    <w:uiPriority w:val="21"/>
    <w:qFormat/>
    <w:rsid w:val="00554BE5"/>
    <w:rPr>
      <w:i/>
      <w:iCs/>
      <w:color w:val="2F5496" w:themeColor="accent1" w:themeShade="BF"/>
    </w:rPr>
  </w:style>
  <w:style w:type="paragraph" w:styleId="IntenseQuote">
    <w:name w:val="Intense Quote"/>
    <w:basedOn w:val="Normal"/>
    <w:next w:val="Normal"/>
    <w:link w:val="IntenseQuoteChar"/>
    <w:uiPriority w:val="30"/>
    <w:qFormat/>
    <w:rsid w:val="00554B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4BE5"/>
    <w:rPr>
      <w:i/>
      <w:iCs/>
      <w:color w:val="2F5496" w:themeColor="accent1" w:themeShade="BF"/>
    </w:rPr>
  </w:style>
  <w:style w:type="character" w:styleId="IntenseReference">
    <w:name w:val="Intense Reference"/>
    <w:basedOn w:val="DefaultParagraphFont"/>
    <w:uiPriority w:val="32"/>
    <w:qFormat/>
    <w:rsid w:val="00554BE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0245247">
      <w:bodyDiv w:val="1"/>
      <w:marLeft w:val="0"/>
      <w:marRight w:val="0"/>
      <w:marTop w:val="0"/>
      <w:marBottom w:val="0"/>
      <w:divBdr>
        <w:top w:val="none" w:sz="0" w:space="0" w:color="auto"/>
        <w:left w:val="none" w:sz="0" w:space="0" w:color="auto"/>
        <w:bottom w:val="none" w:sz="0" w:space="0" w:color="auto"/>
        <w:right w:val="none" w:sz="0" w:space="0" w:color="auto"/>
      </w:divBdr>
      <w:divsChild>
        <w:div w:id="516580930">
          <w:marLeft w:val="0"/>
          <w:marRight w:val="0"/>
          <w:marTop w:val="0"/>
          <w:marBottom w:val="0"/>
          <w:divBdr>
            <w:top w:val="none" w:sz="0" w:space="0" w:color="auto"/>
            <w:left w:val="none" w:sz="0" w:space="0" w:color="auto"/>
            <w:bottom w:val="none" w:sz="0" w:space="0" w:color="auto"/>
            <w:right w:val="none" w:sz="0" w:space="0" w:color="auto"/>
          </w:divBdr>
        </w:div>
      </w:divsChild>
    </w:div>
    <w:div w:id="829446423">
      <w:bodyDiv w:val="1"/>
      <w:marLeft w:val="0"/>
      <w:marRight w:val="0"/>
      <w:marTop w:val="0"/>
      <w:marBottom w:val="0"/>
      <w:divBdr>
        <w:top w:val="none" w:sz="0" w:space="0" w:color="auto"/>
        <w:left w:val="none" w:sz="0" w:space="0" w:color="auto"/>
        <w:bottom w:val="none" w:sz="0" w:space="0" w:color="auto"/>
        <w:right w:val="none" w:sz="0" w:space="0" w:color="auto"/>
      </w:divBdr>
      <w:divsChild>
        <w:div w:id="46729812">
          <w:marLeft w:val="0"/>
          <w:marRight w:val="0"/>
          <w:marTop w:val="0"/>
          <w:marBottom w:val="0"/>
          <w:divBdr>
            <w:top w:val="none" w:sz="0" w:space="0" w:color="auto"/>
            <w:left w:val="none" w:sz="0" w:space="0" w:color="auto"/>
            <w:bottom w:val="none" w:sz="0" w:space="0" w:color="auto"/>
            <w:right w:val="none" w:sz="0" w:space="0" w:color="auto"/>
          </w:divBdr>
        </w:div>
      </w:divsChild>
    </w:div>
    <w:div w:id="1429930830">
      <w:bodyDiv w:val="1"/>
      <w:marLeft w:val="0"/>
      <w:marRight w:val="0"/>
      <w:marTop w:val="0"/>
      <w:marBottom w:val="0"/>
      <w:divBdr>
        <w:top w:val="none" w:sz="0" w:space="0" w:color="auto"/>
        <w:left w:val="none" w:sz="0" w:space="0" w:color="auto"/>
        <w:bottom w:val="none" w:sz="0" w:space="0" w:color="auto"/>
        <w:right w:val="none" w:sz="0" w:space="0" w:color="auto"/>
      </w:divBdr>
      <w:divsChild>
        <w:div w:id="1968006053">
          <w:marLeft w:val="0"/>
          <w:marRight w:val="0"/>
          <w:marTop w:val="0"/>
          <w:marBottom w:val="0"/>
          <w:divBdr>
            <w:top w:val="none" w:sz="0" w:space="0" w:color="auto"/>
            <w:left w:val="none" w:sz="0" w:space="0" w:color="auto"/>
            <w:bottom w:val="none" w:sz="0" w:space="0" w:color="auto"/>
            <w:right w:val="none" w:sz="0" w:space="0" w:color="auto"/>
          </w:divBdr>
        </w:div>
      </w:divsChild>
    </w:div>
    <w:div w:id="1440569352">
      <w:bodyDiv w:val="1"/>
      <w:marLeft w:val="0"/>
      <w:marRight w:val="0"/>
      <w:marTop w:val="0"/>
      <w:marBottom w:val="0"/>
      <w:divBdr>
        <w:top w:val="none" w:sz="0" w:space="0" w:color="auto"/>
        <w:left w:val="none" w:sz="0" w:space="0" w:color="auto"/>
        <w:bottom w:val="none" w:sz="0" w:space="0" w:color="auto"/>
        <w:right w:val="none" w:sz="0" w:space="0" w:color="auto"/>
      </w:divBdr>
      <w:divsChild>
        <w:div w:id="1325204109">
          <w:marLeft w:val="0"/>
          <w:marRight w:val="0"/>
          <w:marTop w:val="0"/>
          <w:marBottom w:val="0"/>
          <w:divBdr>
            <w:top w:val="none" w:sz="0" w:space="0" w:color="auto"/>
            <w:left w:val="none" w:sz="0" w:space="0" w:color="auto"/>
            <w:bottom w:val="none" w:sz="0" w:space="0" w:color="auto"/>
            <w:right w:val="none" w:sz="0" w:space="0" w:color="auto"/>
          </w:divBdr>
        </w:div>
      </w:divsChild>
    </w:div>
    <w:div w:id="1889141306">
      <w:bodyDiv w:val="1"/>
      <w:marLeft w:val="0"/>
      <w:marRight w:val="0"/>
      <w:marTop w:val="0"/>
      <w:marBottom w:val="0"/>
      <w:divBdr>
        <w:top w:val="none" w:sz="0" w:space="0" w:color="auto"/>
        <w:left w:val="none" w:sz="0" w:space="0" w:color="auto"/>
        <w:bottom w:val="none" w:sz="0" w:space="0" w:color="auto"/>
        <w:right w:val="none" w:sz="0" w:space="0" w:color="auto"/>
      </w:divBdr>
      <w:divsChild>
        <w:div w:id="932124685">
          <w:marLeft w:val="0"/>
          <w:marRight w:val="0"/>
          <w:marTop w:val="0"/>
          <w:marBottom w:val="0"/>
          <w:divBdr>
            <w:top w:val="none" w:sz="0" w:space="0" w:color="auto"/>
            <w:left w:val="none" w:sz="0" w:space="0" w:color="auto"/>
            <w:bottom w:val="none" w:sz="0" w:space="0" w:color="auto"/>
            <w:right w:val="none" w:sz="0" w:space="0" w:color="auto"/>
          </w:divBdr>
          <w:divsChild>
            <w:div w:id="1111704195">
              <w:marLeft w:val="0"/>
              <w:marRight w:val="0"/>
              <w:marTop w:val="0"/>
              <w:marBottom w:val="0"/>
              <w:divBdr>
                <w:top w:val="none" w:sz="0" w:space="0" w:color="auto"/>
                <w:left w:val="none" w:sz="0" w:space="0" w:color="auto"/>
                <w:bottom w:val="none" w:sz="0" w:space="0" w:color="auto"/>
                <w:right w:val="none" w:sz="0" w:space="0" w:color="auto"/>
              </w:divBdr>
              <w:divsChild>
                <w:div w:id="1082214540">
                  <w:marLeft w:val="0"/>
                  <w:marRight w:val="0"/>
                  <w:marTop w:val="0"/>
                  <w:marBottom w:val="0"/>
                  <w:divBdr>
                    <w:top w:val="none" w:sz="0" w:space="0" w:color="auto"/>
                    <w:left w:val="none" w:sz="0" w:space="0" w:color="auto"/>
                    <w:bottom w:val="none" w:sz="0" w:space="0" w:color="auto"/>
                    <w:right w:val="none" w:sz="0" w:space="0" w:color="auto"/>
                  </w:divBdr>
                  <w:divsChild>
                    <w:div w:id="1924139477">
                      <w:marLeft w:val="0"/>
                      <w:marRight w:val="0"/>
                      <w:marTop w:val="0"/>
                      <w:marBottom w:val="0"/>
                      <w:divBdr>
                        <w:top w:val="none" w:sz="0" w:space="0" w:color="auto"/>
                        <w:left w:val="none" w:sz="0" w:space="0" w:color="auto"/>
                        <w:bottom w:val="none" w:sz="0" w:space="0" w:color="auto"/>
                        <w:right w:val="none" w:sz="0" w:space="0" w:color="auto"/>
                      </w:divBdr>
                      <w:divsChild>
                        <w:div w:id="2136216844">
                          <w:marLeft w:val="0"/>
                          <w:marRight w:val="0"/>
                          <w:marTop w:val="0"/>
                          <w:marBottom w:val="0"/>
                          <w:divBdr>
                            <w:top w:val="none" w:sz="0" w:space="0" w:color="auto"/>
                            <w:left w:val="none" w:sz="0" w:space="0" w:color="auto"/>
                            <w:bottom w:val="none" w:sz="0" w:space="0" w:color="auto"/>
                            <w:right w:val="none" w:sz="0" w:space="0" w:color="auto"/>
                          </w:divBdr>
                          <w:divsChild>
                            <w:div w:id="91836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0458365">
          <w:marLeft w:val="0"/>
          <w:marRight w:val="0"/>
          <w:marTop w:val="0"/>
          <w:marBottom w:val="0"/>
          <w:divBdr>
            <w:top w:val="none" w:sz="0" w:space="0" w:color="auto"/>
            <w:left w:val="none" w:sz="0" w:space="0" w:color="auto"/>
            <w:bottom w:val="none" w:sz="0" w:space="0" w:color="auto"/>
            <w:right w:val="none" w:sz="0" w:space="0" w:color="auto"/>
          </w:divBdr>
          <w:divsChild>
            <w:div w:id="604581817">
              <w:marLeft w:val="0"/>
              <w:marRight w:val="0"/>
              <w:marTop w:val="0"/>
              <w:marBottom w:val="0"/>
              <w:divBdr>
                <w:top w:val="none" w:sz="0" w:space="0" w:color="auto"/>
                <w:left w:val="none" w:sz="0" w:space="0" w:color="auto"/>
                <w:bottom w:val="none" w:sz="0" w:space="0" w:color="auto"/>
                <w:right w:val="none" w:sz="0" w:space="0" w:color="auto"/>
              </w:divBdr>
              <w:divsChild>
                <w:div w:id="1240990267">
                  <w:marLeft w:val="0"/>
                  <w:marRight w:val="0"/>
                  <w:marTop w:val="0"/>
                  <w:marBottom w:val="0"/>
                  <w:divBdr>
                    <w:top w:val="none" w:sz="0" w:space="0" w:color="auto"/>
                    <w:left w:val="none" w:sz="0" w:space="0" w:color="auto"/>
                    <w:bottom w:val="none" w:sz="0" w:space="0" w:color="auto"/>
                    <w:right w:val="none" w:sz="0" w:space="0" w:color="auto"/>
                  </w:divBdr>
                  <w:divsChild>
                    <w:div w:id="1313876536">
                      <w:marLeft w:val="0"/>
                      <w:marRight w:val="0"/>
                      <w:marTop w:val="0"/>
                      <w:marBottom w:val="0"/>
                      <w:divBdr>
                        <w:top w:val="none" w:sz="0" w:space="0" w:color="auto"/>
                        <w:left w:val="none" w:sz="0" w:space="0" w:color="auto"/>
                        <w:bottom w:val="none" w:sz="0" w:space="0" w:color="auto"/>
                        <w:right w:val="none" w:sz="0" w:space="0" w:color="auto"/>
                      </w:divBdr>
                      <w:divsChild>
                        <w:div w:id="441654309">
                          <w:marLeft w:val="0"/>
                          <w:marRight w:val="0"/>
                          <w:marTop w:val="0"/>
                          <w:marBottom w:val="0"/>
                          <w:divBdr>
                            <w:top w:val="none" w:sz="0" w:space="0" w:color="auto"/>
                            <w:left w:val="none" w:sz="0" w:space="0" w:color="auto"/>
                            <w:bottom w:val="none" w:sz="0" w:space="0" w:color="auto"/>
                            <w:right w:val="none" w:sz="0" w:space="0" w:color="auto"/>
                          </w:divBdr>
                          <w:divsChild>
                            <w:div w:id="1689598073">
                              <w:marLeft w:val="0"/>
                              <w:marRight w:val="0"/>
                              <w:marTop w:val="0"/>
                              <w:marBottom w:val="0"/>
                              <w:divBdr>
                                <w:top w:val="none" w:sz="0" w:space="0" w:color="auto"/>
                                <w:left w:val="none" w:sz="0" w:space="0" w:color="auto"/>
                                <w:bottom w:val="none" w:sz="0" w:space="0" w:color="auto"/>
                                <w:right w:val="none" w:sz="0" w:space="0" w:color="auto"/>
                              </w:divBdr>
                              <w:divsChild>
                                <w:div w:id="91436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2414447">
          <w:marLeft w:val="0"/>
          <w:marRight w:val="0"/>
          <w:marTop w:val="0"/>
          <w:marBottom w:val="0"/>
          <w:divBdr>
            <w:top w:val="none" w:sz="0" w:space="0" w:color="auto"/>
            <w:left w:val="none" w:sz="0" w:space="0" w:color="auto"/>
            <w:bottom w:val="none" w:sz="0" w:space="0" w:color="auto"/>
            <w:right w:val="none" w:sz="0" w:space="0" w:color="auto"/>
          </w:divBdr>
          <w:divsChild>
            <w:div w:id="940526059">
              <w:marLeft w:val="0"/>
              <w:marRight w:val="0"/>
              <w:marTop w:val="0"/>
              <w:marBottom w:val="0"/>
              <w:divBdr>
                <w:top w:val="none" w:sz="0" w:space="0" w:color="auto"/>
                <w:left w:val="none" w:sz="0" w:space="0" w:color="auto"/>
                <w:bottom w:val="none" w:sz="0" w:space="0" w:color="auto"/>
                <w:right w:val="none" w:sz="0" w:space="0" w:color="auto"/>
              </w:divBdr>
              <w:divsChild>
                <w:div w:id="132523299">
                  <w:marLeft w:val="0"/>
                  <w:marRight w:val="0"/>
                  <w:marTop w:val="0"/>
                  <w:marBottom w:val="0"/>
                  <w:divBdr>
                    <w:top w:val="none" w:sz="0" w:space="0" w:color="auto"/>
                    <w:left w:val="none" w:sz="0" w:space="0" w:color="auto"/>
                    <w:bottom w:val="none" w:sz="0" w:space="0" w:color="auto"/>
                    <w:right w:val="none" w:sz="0" w:space="0" w:color="auto"/>
                  </w:divBdr>
                  <w:divsChild>
                    <w:div w:id="985936950">
                      <w:marLeft w:val="0"/>
                      <w:marRight w:val="0"/>
                      <w:marTop w:val="0"/>
                      <w:marBottom w:val="0"/>
                      <w:divBdr>
                        <w:top w:val="none" w:sz="0" w:space="0" w:color="auto"/>
                        <w:left w:val="none" w:sz="0" w:space="0" w:color="auto"/>
                        <w:bottom w:val="none" w:sz="0" w:space="0" w:color="auto"/>
                        <w:right w:val="none" w:sz="0" w:space="0" w:color="auto"/>
                      </w:divBdr>
                      <w:divsChild>
                        <w:div w:id="1749960000">
                          <w:marLeft w:val="0"/>
                          <w:marRight w:val="0"/>
                          <w:marTop w:val="0"/>
                          <w:marBottom w:val="0"/>
                          <w:divBdr>
                            <w:top w:val="none" w:sz="0" w:space="0" w:color="auto"/>
                            <w:left w:val="none" w:sz="0" w:space="0" w:color="auto"/>
                            <w:bottom w:val="none" w:sz="0" w:space="0" w:color="auto"/>
                            <w:right w:val="none" w:sz="0" w:space="0" w:color="auto"/>
                          </w:divBdr>
                          <w:divsChild>
                            <w:div w:id="55739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30072">
          <w:marLeft w:val="0"/>
          <w:marRight w:val="0"/>
          <w:marTop w:val="0"/>
          <w:marBottom w:val="0"/>
          <w:divBdr>
            <w:top w:val="none" w:sz="0" w:space="0" w:color="auto"/>
            <w:left w:val="none" w:sz="0" w:space="0" w:color="auto"/>
            <w:bottom w:val="none" w:sz="0" w:space="0" w:color="auto"/>
            <w:right w:val="none" w:sz="0" w:space="0" w:color="auto"/>
          </w:divBdr>
          <w:divsChild>
            <w:div w:id="87505320">
              <w:marLeft w:val="0"/>
              <w:marRight w:val="0"/>
              <w:marTop w:val="0"/>
              <w:marBottom w:val="0"/>
              <w:divBdr>
                <w:top w:val="none" w:sz="0" w:space="0" w:color="auto"/>
                <w:left w:val="none" w:sz="0" w:space="0" w:color="auto"/>
                <w:bottom w:val="none" w:sz="0" w:space="0" w:color="auto"/>
                <w:right w:val="none" w:sz="0" w:space="0" w:color="auto"/>
              </w:divBdr>
              <w:divsChild>
                <w:div w:id="2005038999">
                  <w:marLeft w:val="0"/>
                  <w:marRight w:val="0"/>
                  <w:marTop w:val="0"/>
                  <w:marBottom w:val="0"/>
                  <w:divBdr>
                    <w:top w:val="none" w:sz="0" w:space="0" w:color="auto"/>
                    <w:left w:val="none" w:sz="0" w:space="0" w:color="auto"/>
                    <w:bottom w:val="none" w:sz="0" w:space="0" w:color="auto"/>
                    <w:right w:val="none" w:sz="0" w:space="0" w:color="auto"/>
                  </w:divBdr>
                  <w:divsChild>
                    <w:div w:id="276719973">
                      <w:marLeft w:val="0"/>
                      <w:marRight w:val="0"/>
                      <w:marTop w:val="0"/>
                      <w:marBottom w:val="0"/>
                      <w:divBdr>
                        <w:top w:val="none" w:sz="0" w:space="0" w:color="auto"/>
                        <w:left w:val="none" w:sz="0" w:space="0" w:color="auto"/>
                        <w:bottom w:val="none" w:sz="0" w:space="0" w:color="auto"/>
                        <w:right w:val="none" w:sz="0" w:space="0" w:color="auto"/>
                      </w:divBdr>
                      <w:divsChild>
                        <w:div w:id="1198853375">
                          <w:marLeft w:val="0"/>
                          <w:marRight w:val="0"/>
                          <w:marTop w:val="0"/>
                          <w:marBottom w:val="0"/>
                          <w:divBdr>
                            <w:top w:val="none" w:sz="0" w:space="0" w:color="auto"/>
                            <w:left w:val="none" w:sz="0" w:space="0" w:color="auto"/>
                            <w:bottom w:val="none" w:sz="0" w:space="0" w:color="auto"/>
                            <w:right w:val="none" w:sz="0" w:space="0" w:color="auto"/>
                          </w:divBdr>
                          <w:divsChild>
                            <w:div w:id="1167676390">
                              <w:marLeft w:val="0"/>
                              <w:marRight w:val="0"/>
                              <w:marTop w:val="0"/>
                              <w:marBottom w:val="0"/>
                              <w:divBdr>
                                <w:top w:val="none" w:sz="0" w:space="0" w:color="auto"/>
                                <w:left w:val="none" w:sz="0" w:space="0" w:color="auto"/>
                                <w:bottom w:val="none" w:sz="0" w:space="0" w:color="auto"/>
                                <w:right w:val="none" w:sz="0" w:space="0" w:color="auto"/>
                              </w:divBdr>
                              <w:divsChild>
                                <w:div w:id="83037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2597810">
          <w:marLeft w:val="0"/>
          <w:marRight w:val="0"/>
          <w:marTop w:val="0"/>
          <w:marBottom w:val="0"/>
          <w:divBdr>
            <w:top w:val="none" w:sz="0" w:space="0" w:color="auto"/>
            <w:left w:val="none" w:sz="0" w:space="0" w:color="auto"/>
            <w:bottom w:val="none" w:sz="0" w:space="0" w:color="auto"/>
            <w:right w:val="none" w:sz="0" w:space="0" w:color="auto"/>
          </w:divBdr>
          <w:divsChild>
            <w:div w:id="2020309930">
              <w:marLeft w:val="0"/>
              <w:marRight w:val="0"/>
              <w:marTop w:val="0"/>
              <w:marBottom w:val="0"/>
              <w:divBdr>
                <w:top w:val="none" w:sz="0" w:space="0" w:color="auto"/>
                <w:left w:val="none" w:sz="0" w:space="0" w:color="auto"/>
                <w:bottom w:val="none" w:sz="0" w:space="0" w:color="auto"/>
                <w:right w:val="none" w:sz="0" w:space="0" w:color="auto"/>
              </w:divBdr>
              <w:divsChild>
                <w:div w:id="328094766">
                  <w:marLeft w:val="0"/>
                  <w:marRight w:val="0"/>
                  <w:marTop w:val="0"/>
                  <w:marBottom w:val="0"/>
                  <w:divBdr>
                    <w:top w:val="none" w:sz="0" w:space="0" w:color="auto"/>
                    <w:left w:val="none" w:sz="0" w:space="0" w:color="auto"/>
                    <w:bottom w:val="none" w:sz="0" w:space="0" w:color="auto"/>
                    <w:right w:val="none" w:sz="0" w:space="0" w:color="auto"/>
                  </w:divBdr>
                  <w:divsChild>
                    <w:div w:id="1081029669">
                      <w:marLeft w:val="0"/>
                      <w:marRight w:val="0"/>
                      <w:marTop w:val="0"/>
                      <w:marBottom w:val="0"/>
                      <w:divBdr>
                        <w:top w:val="none" w:sz="0" w:space="0" w:color="auto"/>
                        <w:left w:val="none" w:sz="0" w:space="0" w:color="auto"/>
                        <w:bottom w:val="none" w:sz="0" w:space="0" w:color="auto"/>
                        <w:right w:val="none" w:sz="0" w:space="0" w:color="auto"/>
                      </w:divBdr>
                      <w:divsChild>
                        <w:div w:id="1339582373">
                          <w:marLeft w:val="0"/>
                          <w:marRight w:val="0"/>
                          <w:marTop w:val="0"/>
                          <w:marBottom w:val="0"/>
                          <w:divBdr>
                            <w:top w:val="none" w:sz="0" w:space="0" w:color="auto"/>
                            <w:left w:val="none" w:sz="0" w:space="0" w:color="auto"/>
                            <w:bottom w:val="none" w:sz="0" w:space="0" w:color="auto"/>
                            <w:right w:val="none" w:sz="0" w:space="0" w:color="auto"/>
                          </w:divBdr>
                          <w:divsChild>
                            <w:div w:id="160002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2412877">
          <w:marLeft w:val="0"/>
          <w:marRight w:val="0"/>
          <w:marTop w:val="0"/>
          <w:marBottom w:val="0"/>
          <w:divBdr>
            <w:top w:val="none" w:sz="0" w:space="0" w:color="auto"/>
            <w:left w:val="none" w:sz="0" w:space="0" w:color="auto"/>
            <w:bottom w:val="none" w:sz="0" w:space="0" w:color="auto"/>
            <w:right w:val="none" w:sz="0" w:space="0" w:color="auto"/>
          </w:divBdr>
          <w:divsChild>
            <w:div w:id="1126700215">
              <w:marLeft w:val="0"/>
              <w:marRight w:val="0"/>
              <w:marTop w:val="0"/>
              <w:marBottom w:val="0"/>
              <w:divBdr>
                <w:top w:val="none" w:sz="0" w:space="0" w:color="auto"/>
                <w:left w:val="none" w:sz="0" w:space="0" w:color="auto"/>
                <w:bottom w:val="none" w:sz="0" w:space="0" w:color="auto"/>
                <w:right w:val="none" w:sz="0" w:space="0" w:color="auto"/>
              </w:divBdr>
              <w:divsChild>
                <w:div w:id="586423887">
                  <w:marLeft w:val="0"/>
                  <w:marRight w:val="0"/>
                  <w:marTop w:val="0"/>
                  <w:marBottom w:val="0"/>
                  <w:divBdr>
                    <w:top w:val="none" w:sz="0" w:space="0" w:color="auto"/>
                    <w:left w:val="none" w:sz="0" w:space="0" w:color="auto"/>
                    <w:bottom w:val="none" w:sz="0" w:space="0" w:color="auto"/>
                    <w:right w:val="none" w:sz="0" w:space="0" w:color="auto"/>
                  </w:divBdr>
                  <w:divsChild>
                    <w:div w:id="2142842347">
                      <w:marLeft w:val="0"/>
                      <w:marRight w:val="0"/>
                      <w:marTop w:val="0"/>
                      <w:marBottom w:val="0"/>
                      <w:divBdr>
                        <w:top w:val="none" w:sz="0" w:space="0" w:color="auto"/>
                        <w:left w:val="none" w:sz="0" w:space="0" w:color="auto"/>
                        <w:bottom w:val="none" w:sz="0" w:space="0" w:color="auto"/>
                        <w:right w:val="none" w:sz="0" w:space="0" w:color="auto"/>
                      </w:divBdr>
                      <w:divsChild>
                        <w:div w:id="1356268718">
                          <w:marLeft w:val="0"/>
                          <w:marRight w:val="0"/>
                          <w:marTop w:val="0"/>
                          <w:marBottom w:val="0"/>
                          <w:divBdr>
                            <w:top w:val="none" w:sz="0" w:space="0" w:color="auto"/>
                            <w:left w:val="none" w:sz="0" w:space="0" w:color="auto"/>
                            <w:bottom w:val="none" w:sz="0" w:space="0" w:color="auto"/>
                            <w:right w:val="none" w:sz="0" w:space="0" w:color="auto"/>
                          </w:divBdr>
                          <w:divsChild>
                            <w:div w:id="1267345389">
                              <w:marLeft w:val="0"/>
                              <w:marRight w:val="0"/>
                              <w:marTop w:val="0"/>
                              <w:marBottom w:val="0"/>
                              <w:divBdr>
                                <w:top w:val="none" w:sz="0" w:space="0" w:color="auto"/>
                                <w:left w:val="none" w:sz="0" w:space="0" w:color="auto"/>
                                <w:bottom w:val="none" w:sz="0" w:space="0" w:color="auto"/>
                                <w:right w:val="none" w:sz="0" w:space="0" w:color="auto"/>
                              </w:divBdr>
                              <w:divsChild>
                                <w:div w:id="50636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7248636">
          <w:marLeft w:val="0"/>
          <w:marRight w:val="0"/>
          <w:marTop w:val="0"/>
          <w:marBottom w:val="0"/>
          <w:divBdr>
            <w:top w:val="none" w:sz="0" w:space="0" w:color="auto"/>
            <w:left w:val="none" w:sz="0" w:space="0" w:color="auto"/>
            <w:bottom w:val="none" w:sz="0" w:space="0" w:color="auto"/>
            <w:right w:val="none" w:sz="0" w:space="0" w:color="auto"/>
          </w:divBdr>
          <w:divsChild>
            <w:div w:id="1585914758">
              <w:marLeft w:val="0"/>
              <w:marRight w:val="0"/>
              <w:marTop w:val="0"/>
              <w:marBottom w:val="0"/>
              <w:divBdr>
                <w:top w:val="none" w:sz="0" w:space="0" w:color="auto"/>
                <w:left w:val="none" w:sz="0" w:space="0" w:color="auto"/>
                <w:bottom w:val="none" w:sz="0" w:space="0" w:color="auto"/>
                <w:right w:val="none" w:sz="0" w:space="0" w:color="auto"/>
              </w:divBdr>
              <w:divsChild>
                <w:div w:id="302587275">
                  <w:marLeft w:val="0"/>
                  <w:marRight w:val="0"/>
                  <w:marTop w:val="0"/>
                  <w:marBottom w:val="0"/>
                  <w:divBdr>
                    <w:top w:val="none" w:sz="0" w:space="0" w:color="auto"/>
                    <w:left w:val="none" w:sz="0" w:space="0" w:color="auto"/>
                    <w:bottom w:val="none" w:sz="0" w:space="0" w:color="auto"/>
                    <w:right w:val="none" w:sz="0" w:space="0" w:color="auto"/>
                  </w:divBdr>
                  <w:divsChild>
                    <w:div w:id="725372160">
                      <w:marLeft w:val="0"/>
                      <w:marRight w:val="0"/>
                      <w:marTop w:val="0"/>
                      <w:marBottom w:val="0"/>
                      <w:divBdr>
                        <w:top w:val="none" w:sz="0" w:space="0" w:color="auto"/>
                        <w:left w:val="none" w:sz="0" w:space="0" w:color="auto"/>
                        <w:bottom w:val="none" w:sz="0" w:space="0" w:color="auto"/>
                        <w:right w:val="none" w:sz="0" w:space="0" w:color="auto"/>
                      </w:divBdr>
                      <w:divsChild>
                        <w:div w:id="1512836395">
                          <w:marLeft w:val="0"/>
                          <w:marRight w:val="0"/>
                          <w:marTop w:val="0"/>
                          <w:marBottom w:val="0"/>
                          <w:divBdr>
                            <w:top w:val="none" w:sz="0" w:space="0" w:color="auto"/>
                            <w:left w:val="none" w:sz="0" w:space="0" w:color="auto"/>
                            <w:bottom w:val="none" w:sz="0" w:space="0" w:color="auto"/>
                            <w:right w:val="none" w:sz="0" w:space="0" w:color="auto"/>
                          </w:divBdr>
                          <w:divsChild>
                            <w:div w:id="203229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4697288">
          <w:marLeft w:val="0"/>
          <w:marRight w:val="0"/>
          <w:marTop w:val="0"/>
          <w:marBottom w:val="0"/>
          <w:divBdr>
            <w:top w:val="none" w:sz="0" w:space="0" w:color="auto"/>
            <w:left w:val="none" w:sz="0" w:space="0" w:color="auto"/>
            <w:bottom w:val="none" w:sz="0" w:space="0" w:color="auto"/>
            <w:right w:val="none" w:sz="0" w:space="0" w:color="auto"/>
          </w:divBdr>
          <w:divsChild>
            <w:div w:id="1254585897">
              <w:marLeft w:val="0"/>
              <w:marRight w:val="0"/>
              <w:marTop w:val="0"/>
              <w:marBottom w:val="0"/>
              <w:divBdr>
                <w:top w:val="none" w:sz="0" w:space="0" w:color="auto"/>
                <w:left w:val="none" w:sz="0" w:space="0" w:color="auto"/>
                <w:bottom w:val="none" w:sz="0" w:space="0" w:color="auto"/>
                <w:right w:val="none" w:sz="0" w:space="0" w:color="auto"/>
              </w:divBdr>
              <w:divsChild>
                <w:div w:id="1996949456">
                  <w:marLeft w:val="0"/>
                  <w:marRight w:val="0"/>
                  <w:marTop w:val="0"/>
                  <w:marBottom w:val="0"/>
                  <w:divBdr>
                    <w:top w:val="none" w:sz="0" w:space="0" w:color="auto"/>
                    <w:left w:val="none" w:sz="0" w:space="0" w:color="auto"/>
                    <w:bottom w:val="none" w:sz="0" w:space="0" w:color="auto"/>
                    <w:right w:val="none" w:sz="0" w:space="0" w:color="auto"/>
                  </w:divBdr>
                  <w:divsChild>
                    <w:div w:id="460074254">
                      <w:marLeft w:val="0"/>
                      <w:marRight w:val="0"/>
                      <w:marTop w:val="0"/>
                      <w:marBottom w:val="0"/>
                      <w:divBdr>
                        <w:top w:val="none" w:sz="0" w:space="0" w:color="auto"/>
                        <w:left w:val="none" w:sz="0" w:space="0" w:color="auto"/>
                        <w:bottom w:val="none" w:sz="0" w:space="0" w:color="auto"/>
                        <w:right w:val="none" w:sz="0" w:space="0" w:color="auto"/>
                      </w:divBdr>
                      <w:divsChild>
                        <w:div w:id="1996908605">
                          <w:marLeft w:val="0"/>
                          <w:marRight w:val="0"/>
                          <w:marTop w:val="0"/>
                          <w:marBottom w:val="0"/>
                          <w:divBdr>
                            <w:top w:val="none" w:sz="0" w:space="0" w:color="auto"/>
                            <w:left w:val="none" w:sz="0" w:space="0" w:color="auto"/>
                            <w:bottom w:val="none" w:sz="0" w:space="0" w:color="auto"/>
                            <w:right w:val="none" w:sz="0" w:space="0" w:color="auto"/>
                          </w:divBdr>
                          <w:divsChild>
                            <w:div w:id="753552416">
                              <w:marLeft w:val="0"/>
                              <w:marRight w:val="0"/>
                              <w:marTop w:val="0"/>
                              <w:marBottom w:val="0"/>
                              <w:divBdr>
                                <w:top w:val="none" w:sz="0" w:space="0" w:color="auto"/>
                                <w:left w:val="none" w:sz="0" w:space="0" w:color="auto"/>
                                <w:bottom w:val="none" w:sz="0" w:space="0" w:color="auto"/>
                                <w:right w:val="none" w:sz="0" w:space="0" w:color="auto"/>
                              </w:divBdr>
                              <w:divsChild>
                                <w:div w:id="34624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0129612">
          <w:marLeft w:val="0"/>
          <w:marRight w:val="0"/>
          <w:marTop w:val="0"/>
          <w:marBottom w:val="0"/>
          <w:divBdr>
            <w:top w:val="none" w:sz="0" w:space="0" w:color="auto"/>
            <w:left w:val="none" w:sz="0" w:space="0" w:color="auto"/>
            <w:bottom w:val="none" w:sz="0" w:space="0" w:color="auto"/>
            <w:right w:val="none" w:sz="0" w:space="0" w:color="auto"/>
          </w:divBdr>
          <w:divsChild>
            <w:div w:id="944650845">
              <w:marLeft w:val="0"/>
              <w:marRight w:val="0"/>
              <w:marTop w:val="0"/>
              <w:marBottom w:val="0"/>
              <w:divBdr>
                <w:top w:val="none" w:sz="0" w:space="0" w:color="auto"/>
                <w:left w:val="none" w:sz="0" w:space="0" w:color="auto"/>
                <w:bottom w:val="none" w:sz="0" w:space="0" w:color="auto"/>
                <w:right w:val="none" w:sz="0" w:space="0" w:color="auto"/>
              </w:divBdr>
              <w:divsChild>
                <w:div w:id="1489512609">
                  <w:marLeft w:val="0"/>
                  <w:marRight w:val="0"/>
                  <w:marTop w:val="0"/>
                  <w:marBottom w:val="0"/>
                  <w:divBdr>
                    <w:top w:val="none" w:sz="0" w:space="0" w:color="auto"/>
                    <w:left w:val="none" w:sz="0" w:space="0" w:color="auto"/>
                    <w:bottom w:val="none" w:sz="0" w:space="0" w:color="auto"/>
                    <w:right w:val="none" w:sz="0" w:space="0" w:color="auto"/>
                  </w:divBdr>
                  <w:divsChild>
                    <w:div w:id="1334845551">
                      <w:marLeft w:val="0"/>
                      <w:marRight w:val="0"/>
                      <w:marTop w:val="0"/>
                      <w:marBottom w:val="0"/>
                      <w:divBdr>
                        <w:top w:val="none" w:sz="0" w:space="0" w:color="auto"/>
                        <w:left w:val="none" w:sz="0" w:space="0" w:color="auto"/>
                        <w:bottom w:val="none" w:sz="0" w:space="0" w:color="auto"/>
                        <w:right w:val="none" w:sz="0" w:space="0" w:color="auto"/>
                      </w:divBdr>
                      <w:divsChild>
                        <w:div w:id="310133693">
                          <w:marLeft w:val="0"/>
                          <w:marRight w:val="0"/>
                          <w:marTop w:val="0"/>
                          <w:marBottom w:val="0"/>
                          <w:divBdr>
                            <w:top w:val="none" w:sz="0" w:space="0" w:color="auto"/>
                            <w:left w:val="none" w:sz="0" w:space="0" w:color="auto"/>
                            <w:bottom w:val="none" w:sz="0" w:space="0" w:color="auto"/>
                            <w:right w:val="none" w:sz="0" w:space="0" w:color="auto"/>
                          </w:divBdr>
                          <w:divsChild>
                            <w:div w:id="141219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8620390">
          <w:marLeft w:val="0"/>
          <w:marRight w:val="0"/>
          <w:marTop w:val="0"/>
          <w:marBottom w:val="0"/>
          <w:divBdr>
            <w:top w:val="none" w:sz="0" w:space="0" w:color="auto"/>
            <w:left w:val="none" w:sz="0" w:space="0" w:color="auto"/>
            <w:bottom w:val="none" w:sz="0" w:space="0" w:color="auto"/>
            <w:right w:val="none" w:sz="0" w:space="0" w:color="auto"/>
          </w:divBdr>
          <w:divsChild>
            <w:div w:id="1464691035">
              <w:marLeft w:val="0"/>
              <w:marRight w:val="0"/>
              <w:marTop w:val="0"/>
              <w:marBottom w:val="0"/>
              <w:divBdr>
                <w:top w:val="none" w:sz="0" w:space="0" w:color="auto"/>
                <w:left w:val="none" w:sz="0" w:space="0" w:color="auto"/>
                <w:bottom w:val="none" w:sz="0" w:space="0" w:color="auto"/>
                <w:right w:val="none" w:sz="0" w:space="0" w:color="auto"/>
              </w:divBdr>
              <w:divsChild>
                <w:div w:id="1562599306">
                  <w:marLeft w:val="0"/>
                  <w:marRight w:val="0"/>
                  <w:marTop w:val="0"/>
                  <w:marBottom w:val="0"/>
                  <w:divBdr>
                    <w:top w:val="none" w:sz="0" w:space="0" w:color="auto"/>
                    <w:left w:val="none" w:sz="0" w:space="0" w:color="auto"/>
                    <w:bottom w:val="none" w:sz="0" w:space="0" w:color="auto"/>
                    <w:right w:val="none" w:sz="0" w:space="0" w:color="auto"/>
                  </w:divBdr>
                  <w:divsChild>
                    <w:div w:id="221794432">
                      <w:marLeft w:val="0"/>
                      <w:marRight w:val="0"/>
                      <w:marTop w:val="0"/>
                      <w:marBottom w:val="0"/>
                      <w:divBdr>
                        <w:top w:val="none" w:sz="0" w:space="0" w:color="auto"/>
                        <w:left w:val="none" w:sz="0" w:space="0" w:color="auto"/>
                        <w:bottom w:val="none" w:sz="0" w:space="0" w:color="auto"/>
                        <w:right w:val="none" w:sz="0" w:space="0" w:color="auto"/>
                      </w:divBdr>
                      <w:divsChild>
                        <w:div w:id="921378692">
                          <w:marLeft w:val="0"/>
                          <w:marRight w:val="0"/>
                          <w:marTop w:val="0"/>
                          <w:marBottom w:val="0"/>
                          <w:divBdr>
                            <w:top w:val="none" w:sz="0" w:space="0" w:color="auto"/>
                            <w:left w:val="none" w:sz="0" w:space="0" w:color="auto"/>
                            <w:bottom w:val="none" w:sz="0" w:space="0" w:color="auto"/>
                            <w:right w:val="none" w:sz="0" w:space="0" w:color="auto"/>
                          </w:divBdr>
                          <w:divsChild>
                            <w:div w:id="1175262895">
                              <w:marLeft w:val="0"/>
                              <w:marRight w:val="0"/>
                              <w:marTop w:val="0"/>
                              <w:marBottom w:val="0"/>
                              <w:divBdr>
                                <w:top w:val="none" w:sz="0" w:space="0" w:color="auto"/>
                                <w:left w:val="none" w:sz="0" w:space="0" w:color="auto"/>
                                <w:bottom w:val="none" w:sz="0" w:space="0" w:color="auto"/>
                                <w:right w:val="none" w:sz="0" w:space="0" w:color="auto"/>
                              </w:divBdr>
                              <w:divsChild>
                                <w:div w:id="104112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2150858">
          <w:marLeft w:val="0"/>
          <w:marRight w:val="0"/>
          <w:marTop w:val="0"/>
          <w:marBottom w:val="0"/>
          <w:divBdr>
            <w:top w:val="none" w:sz="0" w:space="0" w:color="auto"/>
            <w:left w:val="none" w:sz="0" w:space="0" w:color="auto"/>
            <w:bottom w:val="none" w:sz="0" w:space="0" w:color="auto"/>
            <w:right w:val="none" w:sz="0" w:space="0" w:color="auto"/>
          </w:divBdr>
          <w:divsChild>
            <w:div w:id="2133938259">
              <w:marLeft w:val="0"/>
              <w:marRight w:val="0"/>
              <w:marTop w:val="0"/>
              <w:marBottom w:val="0"/>
              <w:divBdr>
                <w:top w:val="none" w:sz="0" w:space="0" w:color="auto"/>
                <w:left w:val="none" w:sz="0" w:space="0" w:color="auto"/>
                <w:bottom w:val="none" w:sz="0" w:space="0" w:color="auto"/>
                <w:right w:val="none" w:sz="0" w:space="0" w:color="auto"/>
              </w:divBdr>
              <w:divsChild>
                <w:div w:id="1158301704">
                  <w:marLeft w:val="0"/>
                  <w:marRight w:val="0"/>
                  <w:marTop w:val="0"/>
                  <w:marBottom w:val="0"/>
                  <w:divBdr>
                    <w:top w:val="none" w:sz="0" w:space="0" w:color="auto"/>
                    <w:left w:val="none" w:sz="0" w:space="0" w:color="auto"/>
                    <w:bottom w:val="none" w:sz="0" w:space="0" w:color="auto"/>
                    <w:right w:val="none" w:sz="0" w:space="0" w:color="auto"/>
                  </w:divBdr>
                  <w:divsChild>
                    <w:div w:id="1858736635">
                      <w:marLeft w:val="0"/>
                      <w:marRight w:val="0"/>
                      <w:marTop w:val="0"/>
                      <w:marBottom w:val="0"/>
                      <w:divBdr>
                        <w:top w:val="none" w:sz="0" w:space="0" w:color="auto"/>
                        <w:left w:val="none" w:sz="0" w:space="0" w:color="auto"/>
                        <w:bottom w:val="none" w:sz="0" w:space="0" w:color="auto"/>
                        <w:right w:val="none" w:sz="0" w:space="0" w:color="auto"/>
                      </w:divBdr>
                      <w:divsChild>
                        <w:div w:id="77946029">
                          <w:marLeft w:val="0"/>
                          <w:marRight w:val="0"/>
                          <w:marTop w:val="0"/>
                          <w:marBottom w:val="0"/>
                          <w:divBdr>
                            <w:top w:val="none" w:sz="0" w:space="0" w:color="auto"/>
                            <w:left w:val="none" w:sz="0" w:space="0" w:color="auto"/>
                            <w:bottom w:val="none" w:sz="0" w:space="0" w:color="auto"/>
                            <w:right w:val="none" w:sz="0" w:space="0" w:color="auto"/>
                          </w:divBdr>
                          <w:divsChild>
                            <w:div w:id="36518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1752808">
          <w:marLeft w:val="0"/>
          <w:marRight w:val="0"/>
          <w:marTop w:val="0"/>
          <w:marBottom w:val="0"/>
          <w:divBdr>
            <w:top w:val="none" w:sz="0" w:space="0" w:color="auto"/>
            <w:left w:val="none" w:sz="0" w:space="0" w:color="auto"/>
            <w:bottom w:val="none" w:sz="0" w:space="0" w:color="auto"/>
            <w:right w:val="none" w:sz="0" w:space="0" w:color="auto"/>
          </w:divBdr>
          <w:divsChild>
            <w:div w:id="1189876006">
              <w:marLeft w:val="0"/>
              <w:marRight w:val="0"/>
              <w:marTop w:val="0"/>
              <w:marBottom w:val="0"/>
              <w:divBdr>
                <w:top w:val="none" w:sz="0" w:space="0" w:color="auto"/>
                <w:left w:val="none" w:sz="0" w:space="0" w:color="auto"/>
                <w:bottom w:val="none" w:sz="0" w:space="0" w:color="auto"/>
                <w:right w:val="none" w:sz="0" w:space="0" w:color="auto"/>
              </w:divBdr>
              <w:divsChild>
                <w:div w:id="799686826">
                  <w:marLeft w:val="0"/>
                  <w:marRight w:val="0"/>
                  <w:marTop w:val="0"/>
                  <w:marBottom w:val="0"/>
                  <w:divBdr>
                    <w:top w:val="none" w:sz="0" w:space="0" w:color="auto"/>
                    <w:left w:val="none" w:sz="0" w:space="0" w:color="auto"/>
                    <w:bottom w:val="none" w:sz="0" w:space="0" w:color="auto"/>
                    <w:right w:val="none" w:sz="0" w:space="0" w:color="auto"/>
                  </w:divBdr>
                  <w:divsChild>
                    <w:div w:id="472403648">
                      <w:marLeft w:val="0"/>
                      <w:marRight w:val="0"/>
                      <w:marTop w:val="0"/>
                      <w:marBottom w:val="0"/>
                      <w:divBdr>
                        <w:top w:val="none" w:sz="0" w:space="0" w:color="auto"/>
                        <w:left w:val="none" w:sz="0" w:space="0" w:color="auto"/>
                        <w:bottom w:val="none" w:sz="0" w:space="0" w:color="auto"/>
                        <w:right w:val="none" w:sz="0" w:space="0" w:color="auto"/>
                      </w:divBdr>
                      <w:divsChild>
                        <w:div w:id="45880415">
                          <w:marLeft w:val="0"/>
                          <w:marRight w:val="0"/>
                          <w:marTop w:val="0"/>
                          <w:marBottom w:val="0"/>
                          <w:divBdr>
                            <w:top w:val="none" w:sz="0" w:space="0" w:color="auto"/>
                            <w:left w:val="none" w:sz="0" w:space="0" w:color="auto"/>
                            <w:bottom w:val="none" w:sz="0" w:space="0" w:color="auto"/>
                            <w:right w:val="none" w:sz="0" w:space="0" w:color="auto"/>
                          </w:divBdr>
                          <w:divsChild>
                            <w:div w:id="1545290667">
                              <w:marLeft w:val="0"/>
                              <w:marRight w:val="0"/>
                              <w:marTop w:val="0"/>
                              <w:marBottom w:val="0"/>
                              <w:divBdr>
                                <w:top w:val="none" w:sz="0" w:space="0" w:color="auto"/>
                                <w:left w:val="none" w:sz="0" w:space="0" w:color="auto"/>
                                <w:bottom w:val="none" w:sz="0" w:space="0" w:color="auto"/>
                                <w:right w:val="none" w:sz="0" w:space="0" w:color="auto"/>
                              </w:divBdr>
                              <w:divsChild>
                                <w:div w:id="75952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6920719">
          <w:marLeft w:val="0"/>
          <w:marRight w:val="0"/>
          <w:marTop w:val="0"/>
          <w:marBottom w:val="0"/>
          <w:divBdr>
            <w:top w:val="none" w:sz="0" w:space="0" w:color="auto"/>
            <w:left w:val="none" w:sz="0" w:space="0" w:color="auto"/>
            <w:bottom w:val="none" w:sz="0" w:space="0" w:color="auto"/>
            <w:right w:val="none" w:sz="0" w:space="0" w:color="auto"/>
          </w:divBdr>
          <w:divsChild>
            <w:div w:id="1656109008">
              <w:marLeft w:val="0"/>
              <w:marRight w:val="0"/>
              <w:marTop w:val="0"/>
              <w:marBottom w:val="0"/>
              <w:divBdr>
                <w:top w:val="none" w:sz="0" w:space="0" w:color="auto"/>
                <w:left w:val="none" w:sz="0" w:space="0" w:color="auto"/>
                <w:bottom w:val="none" w:sz="0" w:space="0" w:color="auto"/>
                <w:right w:val="none" w:sz="0" w:space="0" w:color="auto"/>
              </w:divBdr>
              <w:divsChild>
                <w:div w:id="1380980206">
                  <w:marLeft w:val="0"/>
                  <w:marRight w:val="0"/>
                  <w:marTop w:val="0"/>
                  <w:marBottom w:val="0"/>
                  <w:divBdr>
                    <w:top w:val="none" w:sz="0" w:space="0" w:color="auto"/>
                    <w:left w:val="none" w:sz="0" w:space="0" w:color="auto"/>
                    <w:bottom w:val="none" w:sz="0" w:space="0" w:color="auto"/>
                    <w:right w:val="none" w:sz="0" w:space="0" w:color="auto"/>
                  </w:divBdr>
                  <w:divsChild>
                    <w:div w:id="1733772535">
                      <w:marLeft w:val="0"/>
                      <w:marRight w:val="0"/>
                      <w:marTop w:val="0"/>
                      <w:marBottom w:val="0"/>
                      <w:divBdr>
                        <w:top w:val="none" w:sz="0" w:space="0" w:color="auto"/>
                        <w:left w:val="none" w:sz="0" w:space="0" w:color="auto"/>
                        <w:bottom w:val="none" w:sz="0" w:space="0" w:color="auto"/>
                        <w:right w:val="none" w:sz="0" w:space="0" w:color="auto"/>
                      </w:divBdr>
                      <w:divsChild>
                        <w:div w:id="2141993720">
                          <w:marLeft w:val="0"/>
                          <w:marRight w:val="0"/>
                          <w:marTop w:val="0"/>
                          <w:marBottom w:val="0"/>
                          <w:divBdr>
                            <w:top w:val="none" w:sz="0" w:space="0" w:color="auto"/>
                            <w:left w:val="none" w:sz="0" w:space="0" w:color="auto"/>
                            <w:bottom w:val="none" w:sz="0" w:space="0" w:color="auto"/>
                            <w:right w:val="none" w:sz="0" w:space="0" w:color="auto"/>
                          </w:divBdr>
                          <w:divsChild>
                            <w:div w:id="134166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3793021">
          <w:marLeft w:val="0"/>
          <w:marRight w:val="0"/>
          <w:marTop w:val="0"/>
          <w:marBottom w:val="0"/>
          <w:divBdr>
            <w:top w:val="none" w:sz="0" w:space="0" w:color="auto"/>
            <w:left w:val="none" w:sz="0" w:space="0" w:color="auto"/>
            <w:bottom w:val="none" w:sz="0" w:space="0" w:color="auto"/>
            <w:right w:val="none" w:sz="0" w:space="0" w:color="auto"/>
          </w:divBdr>
          <w:divsChild>
            <w:div w:id="1428497132">
              <w:marLeft w:val="0"/>
              <w:marRight w:val="0"/>
              <w:marTop w:val="0"/>
              <w:marBottom w:val="0"/>
              <w:divBdr>
                <w:top w:val="none" w:sz="0" w:space="0" w:color="auto"/>
                <w:left w:val="none" w:sz="0" w:space="0" w:color="auto"/>
                <w:bottom w:val="none" w:sz="0" w:space="0" w:color="auto"/>
                <w:right w:val="none" w:sz="0" w:space="0" w:color="auto"/>
              </w:divBdr>
              <w:divsChild>
                <w:div w:id="68697475">
                  <w:marLeft w:val="0"/>
                  <w:marRight w:val="0"/>
                  <w:marTop w:val="0"/>
                  <w:marBottom w:val="0"/>
                  <w:divBdr>
                    <w:top w:val="none" w:sz="0" w:space="0" w:color="auto"/>
                    <w:left w:val="none" w:sz="0" w:space="0" w:color="auto"/>
                    <w:bottom w:val="none" w:sz="0" w:space="0" w:color="auto"/>
                    <w:right w:val="none" w:sz="0" w:space="0" w:color="auto"/>
                  </w:divBdr>
                  <w:divsChild>
                    <w:div w:id="1023747522">
                      <w:marLeft w:val="0"/>
                      <w:marRight w:val="0"/>
                      <w:marTop w:val="0"/>
                      <w:marBottom w:val="0"/>
                      <w:divBdr>
                        <w:top w:val="none" w:sz="0" w:space="0" w:color="auto"/>
                        <w:left w:val="none" w:sz="0" w:space="0" w:color="auto"/>
                        <w:bottom w:val="none" w:sz="0" w:space="0" w:color="auto"/>
                        <w:right w:val="none" w:sz="0" w:space="0" w:color="auto"/>
                      </w:divBdr>
                      <w:divsChild>
                        <w:div w:id="971059895">
                          <w:marLeft w:val="0"/>
                          <w:marRight w:val="0"/>
                          <w:marTop w:val="0"/>
                          <w:marBottom w:val="0"/>
                          <w:divBdr>
                            <w:top w:val="none" w:sz="0" w:space="0" w:color="auto"/>
                            <w:left w:val="none" w:sz="0" w:space="0" w:color="auto"/>
                            <w:bottom w:val="none" w:sz="0" w:space="0" w:color="auto"/>
                            <w:right w:val="none" w:sz="0" w:space="0" w:color="auto"/>
                          </w:divBdr>
                          <w:divsChild>
                            <w:div w:id="456291431">
                              <w:marLeft w:val="0"/>
                              <w:marRight w:val="0"/>
                              <w:marTop w:val="0"/>
                              <w:marBottom w:val="0"/>
                              <w:divBdr>
                                <w:top w:val="none" w:sz="0" w:space="0" w:color="auto"/>
                                <w:left w:val="none" w:sz="0" w:space="0" w:color="auto"/>
                                <w:bottom w:val="none" w:sz="0" w:space="0" w:color="auto"/>
                                <w:right w:val="none" w:sz="0" w:space="0" w:color="auto"/>
                              </w:divBdr>
                              <w:divsChild>
                                <w:div w:id="94447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619550">
          <w:marLeft w:val="0"/>
          <w:marRight w:val="0"/>
          <w:marTop w:val="0"/>
          <w:marBottom w:val="0"/>
          <w:divBdr>
            <w:top w:val="none" w:sz="0" w:space="0" w:color="auto"/>
            <w:left w:val="none" w:sz="0" w:space="0" w:color="auto"/>
            <w:bottom w:val="none" w:sz="0" w:space="0" w:color="auto"/>
            <w:right w:val="none" w:sz="0" w:space="0" w:color="auto"/>
          </w:divBdr>
          <w:divsChild>
            <w:div w:id="895747353">
              <w:marLeft w:val="0"/>
              <w:marRight w:val="0"/>
              <w:marTop w:val="0"/>
              <w:marBottom w:val="0"/>
              <w:divBdr>
                <w:top w:val="none" w:sz="0" w:space="0" w:color="auto"/>
                <w:left w:val="none" w:sz="0" w:space="0" w:color="auto"/>
                <w:bottom w:val="none" w:sz="0" w:space="0" w:color="auto"/>
                <w:right w:val="none" w:sz="0" w:space="0" w:color="auto"/>
              </w:divBdr>
              <w:divsChild>
                <w:div w:id="816844158">
                  <w:marLeft w:val="0"/>
                  <w:marRight w:val="0"/>
                  <w:marTop w:val="0"/>
                  <w:marBottom w:val="0"/>
                  <w:divBdr>
                    <w:top w:val="none" w:sz="0" w:space="0" w:color="auto"/>
                    <w:left w:val="none" w:sz="0" w:space="0" w:color="auto"/>
                    <w:bottom w:val="none" w:sz="0" w:space="0" w:color="auto"/>
                    <w:right w:val="none" w:sz="0" w:space="0" w:color="auto"/>
                  </w:divBdr>
                  <w:divsChild>
                    <w:div w:id="309603993">
                      <w:marLeft w:val="0"/>
                      <w:marRight w:val="0"/>
                      <w:marTop w:val="0"/>
                      <w:marBottom w:val="0"/>
                      <w:divBdr>
                        <w:top w:val="none" w:sz="0" w:space="0" w:color="auto"/>
                        <w:left w:val="none" w:sz="0" w:space="0" w:color="auto"/>
                        <w:bottom w:val="none" w:sz="0" w:space="0" w:color="auto"/>
                        <w:right w:val="none" w:sz="0" w:space="0" w:color="auto"/>
                      </w:divBdr>
                      <w:divsChild>
                        <w:div w:id="623081197">
                          <w:marLeft w:val="0"/>
                          <w:marRight w:val="0"/>
                          <w:marTop w:val="0"/>
                          <w:marBottom w:val="0"/>
                          <w:divBdr>
                            <w:top w:val="none" w:sz="0" w:space="0" w:color="auto"/>
                            <w:left w:val="none" w:sz="0" w:space="0" w:color="auto"/>
                            <w:bottom w:val="none" w:sz="0" w:space="0" w:color="auto"/>
                            <w:right w:val="none" w:sz="0" w:space="0" w:color="auto"/>
                          </w:divBdr>
                          <w:divsChild>
                            <w:div w:id="1125346553">
                              <w:marLeft w:val="0"/>
                              <w:marRight w:val="0"/>
                              <w:marTop w:val="0"/>
                              <w:marBottom w:val="0"/>
                              <w:divBdr>
                                <w:top w:val="none" w:sz="0" w:space="0" w:color="auto"/>
                                <w:left w:val="none" w:sz="0" w:space="0" w:color="auto"/>
                                <w:bottom w:val="none" w:sz="0" w:space="0" w:color="auto"/>
                                <w:right w:val="none" w:sz="0" w:space="0" w:color="auto"/>
                              </w:divBdr>
                              <w:divsChild>
                                <w:div w:id="218127361">
                                  <w:marLeft w:val="0"/>
                                  <w:marRight w:val="0"/>
                                  <w:marTop w:val="0"/>
                                  <w:marBottom w:val="0"/>
                                  <w:divBdr>
                                    <w:top w:val="none" w:sz="0" w:space="0" w:color="auto"/>
                                    <w:left w:val="none" w:sz="0" w:space="0" w:color="auto"/>
                                    <w:bottom w:val="none" w:sz="0" w:space="0" w:color="auto"/>
                                    <w:right w:val="none" w:sz="0" w:space="0" w:color="auto"/>
                                  </w:divBdr>
                                  <w:divsChild>
                                    <w:div w:id="92387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357853">
          <w:marLeft w:val="0"/>
          <w:marRight w:val="0"/>
          <w:marTop w:val="0"/>
          <w:marBottom w:val="0"/>
          <w:divBdr>
            <w:top w:val="none" w:sz="0" w:space="0" w:color="auto"/>
            <w:left w:val="none" w:sz="0" w:space="0" w:color="auto"/>
            <w:bottom w:val="none" w:sz="0" w:space="0" w:color="auto"/>
            <w:right w:val="none" w:sz="0" w:space="0" w:color="auto"/>
          </w:divBdr>
          <w:divsChild>
            <w:div w:id="38746213">
              <w:marLeft w:val="0"/>
              <w:marRight w:val="0"/>
              <w:marTop w:val="0"/>
              <w:marBottom w:val="0"/>
              <w:divBdr>
                <w:top w:val="none" w:sz="0" w:space="0" w:color="auto"/>
                <w:left w:val="none" w:sz="0" w:space="0" w:color="auto"/>
                <w:bottom w:val="none" w:sz="0" w:space="0" w:color="auto"/>
                <w:right w:val="none" w:sz="0" w:space="0" w:color="auto"/>
              </w:divBdr>
              <w:divsChild>
                <w:div w:id="1507132716">
                  <w:marLeft w:val="0"/>
                  <w:marRight w:val="0"/>
                  <w:marTop w:val="0"/>
                  <w:marBottom w:val="0"/>
                  <w:divBdr>
                    <w:top w:val="none" w:sz="0" w:space="0" w:color="auto"/>
                    <w:left w:val="none" w:sz="0" w:space="0" w:color="auto"/>
                    <w:bottom w:val="none" w:sz="0" w:space="0" w:color="auto"/>
                    <w:right w:val="none" w:sz="0" w:space="0" w:color="auto"/>
                  </w:divBdr>
                  <w:divsChild>
                    <w:div w:id="1953514963">
                      <w:marLeft w:val="0"/>
                      <w:marRight w:val="0"/>
                      <w:marTop w:val="0"/>
                      <w:marBottom w:val="0"/>
                      <w:divBdr>
                        <w:top w:val="none" w:sz="0" w:space="0" w:color="auto"/>
                        <w:left w:val="none" w:sz="0" w:space="0" w:color="auto"/>
                        <w:bottom w:val="none" w:sz="0" w:space="0" w:color="auto"/>
                        <w:right w:val="none" w:sz="0" w:space="0" w:color="auto"/>
                      </w:divBdr>
                      <w:divsChild>
                        <w:div w:id="1443064295">
                          <w:marLeft w:val="0"/>
                          <w:marRight w:val="0"/>
                          <w:marTop w:val="0"/>
                          <w:marBottom w:val="0"/>
                          <w:divBdr>
                            <w:top w:val="none" w:sz="0" w:space="0" w:color="auto"/>
                            <w:left w:val="none" w:sz="0" w:space="0" w:color="auto"/>
                            <w:bottom w:val="none" w:sz="0" w:space="0" w:color="auto"/>
                            <w:right w:val="none" w:sz="0" w:space="0" w:color="auto"/>
                          </w:divBdr>
                          <w:divsChild>
                            <w:div w:id="1910847507">
                              <w:marLeft w:val="0"/>
                              <w:marRight w:val="0"/>
                              <w:marTop w:val="0"/>
                              <w:marBottom w:val="0"/>
                              <w:divBdr>
                                <w:top w:val="none" w:sz="0" w:space="0" w:color="auto"/>
                                <w:left w:val="none" w:sz="0" w:space="0" w:color="auto"/>
                                <w:bottom w:val="none" w:sz="0" w:space="0" w:color="auto"/>
                                <w:right w:val="none" w:sz="0" w:space="0" w:color="auto"/>
                              </w:divBdr>
                              <w:divsChild>
                                <w:div w:id="108345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9409308">
          <w:marLeft w:val="0"/>
          <w:marRight w:val="0"/>
          <w:marTop w:val="0"/>
          <w:marBottom w:val="0"/>
          <w:divBdr>
            <w:top w:val="none" w:sz="0" w:space="0" w:color="auto"/>
            <w:left w:val="none" w:sz="0" w:space="0" w:color="auto"/>
            <w:bottom w:val="none" w:sz="0" w:space="0" w:color="auto"/>
            <w:right w:val="none" w:sz="0" w:space="0" w:color="auto"/>
          </w:divBdr>
          <w:divsChild>
            <w:div w:id="894897540">
              <w:marLeft w:val="0"/>
              <w:marRight w:val="0"/>
              <w:marTop w:val="0"/>
              <w:marBottom w:val="0"/>
              <w:divBdr>
                <w:top w:val="none" w:sz="0" w:space="0" w:color="auto"/>
                <w:left w:val="none" w:sz="0" w:space="0" w:color="auto"/>
                <w:bottom w:val="none" w:sz="0" w:space="0" w:color="auto"/>
                <w:right w:val="none" w:sz="0" w:space="0" w:color="auto"/>
              </w:divBdr>
              <w:divsChild>
                <w:div w:id="35396675">
                  <w:marLeft w:val="0"/>
                  <w:marRight w:val="0"/>
                  <w:marTop w:val="0"/>
                  <w:marBottom w:val="0"/>
                  <w:divBdr>
                    <w:top w:val="none" w:sz="0" w:space="0" w:color="auto"/>
                    <w:left w:val="none" w:sz="0" w:space="0" w:color="auto"/>
                    <w:bottom w:val="none" w:sz="0" w:space="0" w:color="auto"/>
                    <w:right w:val="none" w:sz="0" w:space="0" w:color="auto"/>
                  </w:divBdr>
                  <w:divsChild>
                    <w:div w:id="2126079210">
                      <w:marLeft w:val="0"/>
                      <w:marRight w:val="0"/>
                      <w:marTop w:val="0"/>
                      <w:marBottom w:val="0"/>
                      <w:divBdr>
                        <w:top w:val="none" w:sz="0" w:space="0" w:color="auto"/>
                        <w:left w:val="none" w:sz="0" w:space="0" w:color="auto"/>
                        <w:bottom w:val="none" w:sz="0" w:space="0" w:color="auto"/>
                        <w:right w:val="none" w:sz="0" w:space="0" w:color="auto"/>
                      </w:divBdr>
                      <w:divsChild>
                        <w:div w:id="125317664">
                          <w:marLeft w:val="0"/>
                          <w:marRight w:val="0"/>
                          <w:marTop w:val="0"/>
                          <w:marBottom w:val="0"/>
                          <w:divBdr>
                            <w:top w:val="none" w:sz="0" w:space="0" w:color="auto"/>
                            <w:left w:val="none" w:sz="0" w:space="0" w:color="auto"/>
                            <w:bottom w:val="none" w:sz="0" w:space="0" w:color="auto"/>
                            <w:right w:val="none" w:sz="0" w:space="0" w:color="auto"/>
                          </w:divBdr>
                          <w:divsChild>
                            <w:div w:id="123278714">
                              <w:marLeft w:val="0"/>
                              <w:marRight w:val="0"/>
                              <w:marTop w:val="0"/>
                              <w:marBottom w:val="0"/>
                              <w:divBdr>
                                <w:top w:val="none" w:sz="0" w:space="0" w:color="auto"/>
                                <w:left w:val="none" w:sz="0" w:space="0" w:color="auto"/>
                                <w:bottom w:val="none" w:sz="0" w:space="0" w:color="auto"/>
                                <w:right w:val="none" w:sz="0" w:space="0" w:color="auto"/>
                              </w:divBdr>
                              <w:divsChild>
                                <w:div w:id="36664359">
                                  <w:marLeft w:val="0"/>
                                  <w:marRight w:val="0"/>
                                  <w:marTop w:val="0"/>
                                  <w:marBottom w:val="0"/>
                                  <w:divBdr>
                                    <w:top w:val="none" w:sz="0" w:space="0" w:color="auto"/>
                                    <w:left w:val="none" w:sz="0" w:space="0" w:color="auto"/>
                                    <w:bottom w:val="none" w:sz="0" w:space="0" w:color="auto"/>
                                    <w:right w:val="none" w:sz="0" w:space="0" w:color="auto"/>
                                  </w:divBdr>
                                  <w:divsChild>
                                    <w:div w:id="233666378">
                                      <w:marLeft w:val="0"/>
                                      <w:marRight w:val="0"/>
                                      <w:marTop w:val="0"/>
                                      <w:marBottom w:val="0"/>
                                      <w:divBdr>
                                        <w:top w:val="none" w:sz="0" w:space="0" w:color="auto"/>
                                        <w:left w:val="none" w:sz="0" w:space="0" w:color="auto"/>
                                        <w:bottom w:val="none" w:sz="0" w:space="0" w:color="auto"/>
                                        <w:right w:val="none" w:sz="0" w:space="0" w:color="auto"/>
                                      </w:divBdr>
                                    </w:div>
                                  </w:divsChild>
                                </w:div>
                                <w:div w:id="1022317514">
                                  <w:marLeft w:val="0"/>
                                  <w:marRight w:val="0"/>
                                  <w:marTop w:val="0"/>
                                  <w:marBottom w:val="0"/>
                                  <w:divBdr>
                                    <w:top w:val="none" w:sz="0" w:space="0" w:color="auto"/>
                                    <w:left w:val="none" w:sz="0" w:space="0" w:color="auto"/>
                                    <w:bottom w:val="none" w:sz="0" w:space="0" w:color="auto"/>
                                    <w:right w:val="none" w:sz="0" w:space="0" w:color="auto"/>
                                  </w:divBdr>
                                  <w:divsChild>
                                    <w:div w:id="66166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7020238">
          <w:marLeft w:val="0"/>
          <w:marRight w:val="0"/>
          <w:marTop w:val="0"/>
          <w:marBottom w:val="0"/>
          <w:divBdr>
            <w:top w:val="none" w:sz="0" w:space="0" w:color="auto"/>
            <w:left w:val="none" w:sz="0" w:space="0" w:color="auto"/>
            <w:bottom w:val="none" w:sz="0" w:space="0" w:color="auto"/>
            <w:right w:val="none" w:sz="0" w:space="0" w:color="auto"/>
          </w:divBdr>
          <w:divsChild>
            <w:div w:id="1578125389">
              <w:marLeft w:val="0"/>
              <w:marRight w:val="0"/>
              <w:marTop w:val="0"/>
              <w:marBottom w:val="0"/>
              <w:divBdr>
                <w:top w:val="none" w:sz="0" w:space="0" w:color="auto"/>
                <w:left w:val="none" w:sz="0" w:space="0" w:color="auto"/>
                <w:bottom w:val="none" w:sz="0" w:space="0" w:color="auto"/>
                <w:right w:val="none" w:sz="0" w:space="0" w:color="auto"/>
              </w:divBdr>
              <w:divsChild>
                <w:div w:id="1662656256">
                  <w:marLeft w:val="0"/>
                  <w:marRight w:val="0"/>
                  <w:marTop w:val="0"/>
                  <w:marBottom w:val="0"/>
                  <w:divBdr>
                    <w:top w:val="none" w:sz="0" w:space="0" w:color="auto"/>
                    <w:left w:val="none" w:sz="0" w:space="0" w:color="auto"/>
                    <w:bottom w:val="none" w:sz="0" w:space="0" w:color="auto"/>
                    <w:right w:val="none" w:sz="0" w:space="0" w:color="auto"/>
                  </w:divBdr>
                  <w:divsChild>
                    <w:div w:id="518860596">
                      <w:marLeft w:val="0"/>
                      <w:marRight w:val="0"/>
                      <w:marTop w:val="0"/>
                      <w:marBottom w:val="0"/>
                      <w:divBdr>
                        <w:top w:val="none" w:sz="0" w:space="0" w:color="auto"/>
                        <w:left w:val="none" w:sz="0" w:space="0" w:color="auto"/>
                        <w:bottom w:val="none" w:sz="0" w:space="0" w:color="auto"/>
                        <w:right w:val="none" w:sz="0" w:space="0" w:color="auto"/>
                      </w:divBdr>
                      <w:divsChild>
                        <w:div w:id="363796329">
                          <w:marLeft w:val="0"/>
                          <w:marRight w:val="0"/>
                          <w:marTop w:val="0"/>
                          <w:marBottom w:val="0"/>
                          <w:divBdr>
                            <w:top w:val="none" w:sz="0" w:space="0" w:color="auto"/>
                            <w:left w:val="none" w:sz="0" w:space="0" w:color="auto"/>
                            <w:bottom w:val="none" w:sz="0" w:space="0" w:color="auto"/>
                            <w:right w:val="none" w:sz="0" w:space="0" w:color="auto"/>
                          </w:divBdr>
                          <w:divsChild>
                            <w:div w:id="1093623989">
                              <w:marLeft w:val="0"/>
                              <w:marRight w:val="0"/>
                              <w:marTop w:val="0"/>
                              <w:marBottom w:val="0"/>
                              <w:divBdr>
                                <w:top w:val="none" w:sz="0" w:space="0" w:color="auto"/>
                                <w:left w:val="none" w:sz="0" w:space="0" w:color="auto"/>
                                <w:bottom w:val="none" w:sz="0" w:space="0" w:color="auto"/>
                                <w:right w:val="none" w:sz="0" w:space="0" w:color="auto"/>
                              </w:divBdr>
                              <w:divsChild>
                                <w:div w:id="154143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5935940">
          <w:marLeft w:val="0"/>
          <w:marRight w:val="0"/>
          <w:marTop w:val="0"/>
          <w:marBottom w:val="0"/>
          <w:divBdr>
            <w:top w:val="none" w:sz="0" w:space="0" w:color="auto"/>
            <w:left w:val="none" w:sz="0" w:space="0" w:color="auto"/>
            <w:bottom w:val="none" w:sz="0" w:space="0" w:color="auto"/>
            <w:right w:val="none" w:sz="0" w:space="0" w:color="auto"/>
          </w:divBdr>
          <w:divsChild>
            <w:div w:id="1446458507">
              <w:marLeft w:val="0"/>
              <w:marRight w:val="0"/>
              <w:marTop w:val="0"/>
              <w:marBottom w:val="0"/>
              <w:divBdr>
                <w:top w:val="none" w:sz="0" w:space="0" w:color="auto"/>
                <w:left w:val="none" w:sz="0" w:space="0" w:color="auto"/>
                <w:bottom w:val="none" w:sz="0" w:space="0" w:color="auto"/>
                <w:right w:val="none" w:sz="0" w:space="0" w:color="auto"/>
              </w:divBdr>
              <w:divsChild>
                <w:div w:id="1081179414">
                  <w:marLeft w:val="0"/>
                  <w:marRight w:val="0"/>
                  <w:marTop w:val="0"/>
                  <w:marBottom w:val="0"/>
                  <w:divBdr>
                    <w:top w:val="none" w:sz="0" w:space="0" w:color="auto"/>
                    <w:left w:val="none" w:sz="0" w:space="0" w:color="auto"/>
                    <w:bottom w:val="none" w:sz="0" w:space="0" w:color="auto"/>
                    <w:right w:val="none" w:sz="0" w:space="0" w:color="auto"/>
                  </w:divBdr>
                  <w:divsChild>
                    <w:div w:id="1111703078">
                      <w:marLeft w:val="0"/>
                      <w:marRight w:val="0"/>
                      <w:marTop w:val="0"/>
                      <w:marBottom w:val="0"/>
                      <w:divBdr>
                        <w:top w:val="none" w:sz="0" w:space="0" w:color="auto"/>
                        <w:left w:val="none" w:sz="0" w:space="0" w:color="auto"/>
                        <w:bottom w:val="none" w:sz="0" w:space="0" w:color="auto"/>
                        <w:right w:val="none" w:sz="0" w:space="0" w:color="auto"/>
                      </w:divBdr>
                      <w:divsChild>
                        <w:div w:id="1780639022">
                          <w:marLeft w:val="0"/>
                          <w:marRight w:val="0"/>
                          <w:marTop w:val="0"/>
                          <w:marBottom w:val="0"/>
                          <w:divBdr>
                            <w:top w:val="none" w:sz="0" w:space="0" w:color="auto"/>
                            <w:left w:val="none" w:sz="0" w:space="0" w:color="auto"/>
                            <w:bottom w:val="none" w:sz="0" w:space="0" w:color="auto"/>
                            <w:right w:val="none" w:sz="0" w:space="0" w:color="auto"/>
                          </w:divBdr>
                          <w:divsChild>
                            <w:div w:id="132928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19</Pages>
  <Words>5796</Words>
  <Characters>33041</Characters>
  <Application>Microsoft Office Word</Application>
  <DocSecurity>0</DocSecurity>
  <Lines>275</Lines>
  <Paragraphs>77</Paragraphs>
  <ScaleCrop>false</ScaleCrop>
  <Company/>
  <LinksUpToDate>false</LinksUpToDate>
  <CharactersWithSpaces>38760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 Aziz</dc:creator>
  <cp:keywords/>
  <dc:description/>
  <cp:lastModifiedBy>Fawwaz Aziz</cp:lastModifiedBy>
  <cp:revision>1</cp:revision>
  <dcterms:created xsi:type="dcterms:W3CDTF">2025-10-14T07:57:00Z</dcterms:created>
  <dcterms:modified xsi:type="dcterms:W3CDTF">2025-10-14T08:03:00Z</dcterms:modified>
</cp:coreProperties>
</file>