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07DB6" w14:textId="77777777" w:rsidR="00CB11F1" w:rsidRPr="00CB11F1" w:rsidRDefault="00CB11F1" w:rsidP="00CB11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11F1">
        <w:rPr>
          <w:rFonts w:ascii="Times New Roman" w:eastAsia="Times New Roman" w:hAnsi="Times New Roman" w:cs="Times New Roman"/>
          <w:b/>
          <w:bCs/>
          <w:kern w:val="36"/>
          <w:sz w:val="48"/>
          <w:szCs w:val="48"/>
          <w:lang w:eastAsia="en-IN"/>
          <w14:ligatures w14:val="none"/>
        </w:rPr>
        <w:t>1. Introduction and Strategic Context</w:t>
      </w:r>
    </w:p>
    <w:p w14:paraId="09B39493" w14:textId="2D95D2DB"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The </w:t>
      </w:r>
      <w:r w:rsidRPr="00CB11F1">
        <w:rPr>
          <w:rFonts w:ascii="Times New Roman" w:eastAsia="Times New Roman" w:hAnsi="Times New Roman" w:cs="Times New Roman"/>
          <w:b/>
          <w:bCs/>
          <w:kern w:val="0"/>
          <w:sz w:val="24"/>
          <w:szCs w:val="24"/>
          <w:lang w:eastAsia="en-IN"/>
          <w14:ligatures w14:val="none"/>
        </w:rPr>
        <w:t>Global Gas Insulated Transformer Market</w:t>
      </w:r>
      <w:r w:rsidRPr="00CB11F1">
        <w:rPr>
          <w:rFonts w:ascii="Times New Roman" w:eastAsia="Times New Roman" w:hAnsi="Times New Roman" w:cs="Times New Roman"/>
          <w:kern w:val="0"/>
          <w:sz w:val="24"/>
          <w:szCs w:val="24"/>
          <w:lang w:eastAsia="en-IN"/>
          <w14:ligatures w14:val="none"/>
        </w:rPr>
        <w:t xml:space="preserve"> </w:t>
      </w:r>
      <w:r w:rsidRPr="00CB11F1">
        <w:rPr>
          <w:rFonts w:ascii="Times New Roman" w:eastAsia="Times New Roman" w:hAnsi="Times New Roman" w:cs="Times New Roman"/>
          <w:kern w:val="0"/>
          <w:sz w:val="24"/>
          <w:szCs w:val="24"/>
          <w:lang w:eastAsia="en-IN"/>
          <w14:ligatures w14:val="none"/>
        </w:rPr>
        <w:t xml:space="preserve">will grow at a steady pace through 2030, registering a </w:t>
      </w:r>
      <w:r w:rsidRPr="00CB11F1">
        <w:rPr>
          <w:rFonts w:ascii="Times New Roman" w:eastAsia="Times New Roman" w:hAnsi="Times New Roman" w:cs="Times New Roman"/>
          <w:b/>
          <w:bCs/>
          <w:kern w:val="0"/>
          <w:sz w:val="24"/>
          <w:szCs w:val="24"/>
          <w:lang w:eastAsia="en-IN"/>
          <w14:ligatures w14:val="none"/>
        </w:rPr>
        <w:t>CAGR of 5.8%</w:t>
      </w:r>
      <w:r w:rsidRPr="00CB11F1">
        <w:rPr>
          <w:rFonts w:ascii="Times New Roman" w:eastAsia="Times New Roman" w:hAnsi="Times New Roman" w:cs="Times New Roman"/>
          <w:kern w:val="0"/>
          <w:sz w:val="24"/>
          <w:szCs w:val="24"/>
          <w:lang w:eastAsia="en-IN"/>
          <w14:ligatures w14:val="none"/>
        </w:rPr>
        <w:t xml:space="preserve">, with a projected increase in market value from </w:t>
      </w:r>
      <w:r w:rsidRPr="00CB11F1">
        <w:rPr>
          <w:rFonts w:ascii="Times New Roman" w:eastAsia="Times New Roman" w:hAnsi="Times New Roman" w:cs="Times New Roman"/>
          <w:b/>
          <w:bCs/>
          <w:kern w:val="0"/>
          <w:sz w:val="24"/>
          <w:szCs w:val="24"/>
          <w:lang w:eastAsia="en-IN"/>
          <w14:ligatures w14:val="none"/>
        </w:rPr>
        <w:t>USD 3.4 billion in 2024</w:t>
      </w:r>
      <w:r w:rsidRPr="00CB11F1">
        <w:rPr>
          <w:rFonts w:ascii="Times New Roman" w:eastAsia="Times New Roman" w:hAnsi="Times New Roman" w:cs="Times New Roman"/>
          <w:kern w:val="0"/>
          <w:sz w:val="24"/>
          <w:szCs w:val="24"/>
          <w:lang w:eastAsia="en-IN"/>
          <w14:ligatures w14:val="none"/>
        </w:rPr>
        <w:t xml:space="preserve"> to around </w:t>
      </w:r>
      <w:r w:rsidRPr="00CB11F1">
        <w:rPr>
          <w:rFonts w:ascii="Times New Roman" w:eastAsia="Times New Roman" w:hAnsi="Times New Roman" w:cs="Times New Roman"/>
          <w:b/>
          <w:bCs/>
          <w:kern w:val="0"/>
          <w:sz w:val="24"/>
          <w:szCs w:val="24"/>
          <w:lang w:eastAsia="en-IN"/>
          <w14:ligatures w14:val="none"/>
        </w:rPr>
        <w:t>USD 4.8 billion by 2030</w:t>
      </w:r>
      <w:r w:rsidRPr="00CB11F1">
        <w:rPr>
          <w:rFonts w:ascii="Times New Roman" w:eastAsia="Times New Roman" w:hAnsi="Times New Roman" w:cs="Times New Roman"/>
          <w:kern w:val="0"/>
          <w:sz w:val="24"/>
          <w:szCs w:val="24"/>
          <w:lang w:eastAsia="en-IN"/>
          <w14:ligatures w14:val="none"/>
        </w:rPr>
        <w:t xml:space="preserve">, confirms </w:t>
      </w:r>
      <w:r w:rsidRPr="00CB11F1">
        <w:rPr>
          <w:rFonts w:ascii="Times New Roman" w:eastAsia="Times New Roman" w:hAnsi="Times New Roman" w:cs="Times New Roman"/>
          <w:b/>
          <w:bCs/>
          <w:kern w:val="0"/>
          <w:sz w:val="24"/>
          <w:szCs w:val="24"/>
          <w:lang w:eastAsia="en-IN"/>
          <w14:ligatures w14:val="none"/>
        </w:rPr>
        <w:t>Strategic Market Research</w:t>
      </w:r>
      <w:r w:rsidRPr="00CB11F1">
        <w:rPr>
          <w:rFonts w:ascii="Times New Roman" w:eastAsia="Times New Roman" w:hAnsi="Times New Roman" w:cs="Times New Roman"/>
          <w:kern w:val="0"/>
          <w:sz w:val="24"/>
          <w:szCs w:val="24"/>
          <w:lang w:eastAsia="en-IN"/>
          <w14:ligatures w14:val="none"/>
        </w:rPr>
        <w:t>.</w:t>
      </w:r>
    </w:p>
    <w:p w14:paraId="49577CC8"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At its core, gas insulated transformers (GITs) are high-voltage electrical devices that use SF6 (</w:t>
      </w:r>
      <w:proofErr w:type="spellStart"/>
      <w:r w:rsidRPr="00CB11F1">
        <w:rPr>
          <w:rFonts w:ascii="Times New Roman" w:eastAsia="Times New Roman" w:hAnsi="Times New Roman" w:cs="Times New Roman"/>
          <w:kern w:val="0"/>
          <w:sz w:val="24"/>
          <w:szCs w:val="24"/>
          <w:lang w:eastAsia="en-IN"/>
          <w14:ligatures w14:val="none"/>
        </w:rPr>
        <w:t>sulfur</w:t>
      </w:r>
      <w:proofErr w:type="spellEnd"/>
      <w:r w:rsidRPr="00CB11F1">
        <w:rPr>
          <w:rFonts w:ascii="Times New Roman" w:eastAsia="Times New Roman" w:hAnsi="Times New Roman" w:cs="Times New Roman"/>
          <w:kern w:val="0"/>
          <w:sz w:val="24"/>
          <w:szCs w:val="24"/>
          <w:lang w:eastAsia="en-IN"/>
          <w14:ligatures w14:val="none"/>
        </w:rPr>
        <w:t xml:space="preserve"> hexafluoride) gas as an insulating medium instead of air or oil. This makes them compact, arc-resistant, and ideal for dense urban installations or environments where space, safety, and environmental impact are top priorities. As countries upgrade aging grid infrastructure and renewable energy sources become more integrated into transmission networks, the demand for these systems is quietly picking up momentum.</w:t>
      </w:r>
    </w:p>
    <w:p w14:paraId="3C5AD308"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A few big-picture forces are shaping this space. First, space constraints in cities are getting tighter. Traditional oil-filled transformers are harder to accommodate in skyscrapers, underground substations, or offshore platforms. This is where gas insulated transformers become the go-to alternative. Also, regulatory scrutiny over fire hazards and leakage risks from oil-based transformers is nudging utilities toward safer alternatives.</w:t>
      </w:r>
    </w:p>
    <w:p w14:paraId="035EB399"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There’s a second driver worth watching — the renewable energy transition. Solar and wind projects are being set up in increasingly remote or extreme environments. Gas insulated transformers, with their rugged design and lower maintenance needs, are being deployed in high-humidity coastal zones, wind farms, and desert grids. This makes GITs a key enabling technology in grid modernization projects tied to sustainability goals.</w:t>
      </w:r>
    </w:p>
    <w:p w14:paraId="631CB851"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Add to this the rise of smart grids, EV charging infrastructure, and microgrids — all of which demand flexible, reliable, and compact power equipment. As national utilities begin to emphasize resilience and grid automation, the role of GITs is quietly expanding.</w:t>
      </w:r>
    </w:p>
    <w:p w14:paraId="5FD7DD0E"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From a stakeholder lens, this market brings together a wide ecosystem — including </w:t>
      </w:r>
      <w:r w:rsidRPr="00CB11F1">
        <w:rPr>
          <w:rFonts w:ascii="Times New Roman" w:eastAsia="Times New Roman" w:hAnsi="Times New Roman" w:cs="Times New Roman"/>
          <w:b/>
          <w:bCs/>
          <w:kern w:val="0"/>
          <w:sz w:val="24"/>
          <w:szCs w:val="24"/>
          <w:lang w:eastAsia="en-IN"/>
          <w14:ligatures w14:val="none"/>
        </w:rPr>
        <w:t>OEMs</w:t>
      </w:r>
      <w:r w:rsidRPr="00CB11F1">
        <w:rPr>
          <w:rFonts w:ascii="Times New Roman" w:eastAsia="Times New Roman" w:hAnsi="Times New Roman" w:cs="Times New Roman"/>
          <w:kern w:val="0"/>
          <w:sz w:val="24"/>
          <w:szCs w:val="24"/>
          <w:lang w:eastAsia="en-IN"/>
          <w14:ligatures w14:val="none"/>
        </w:rPr>
        <w:t xml:space="preserve">, </w:t>
      </w:r>
      <w:r w:rsidRPr="00CB11F1">
        <w:rPr>
          <w:rFonts w:ascii="Times New Roman" w:eastAsia="Times New Roman" w:hAnsi="Times New Roman" w:cs="Times New Roman"/>
          <w:b/>
          <w:bCs/>
          <w:kern w:val="0"/>
          <w:sz w:val="24"/>
          <w:szCs w:val="24"/>
          <w:lang w:eastAsia="en-IN"/>
          <w14:ligatures w14:val="none"/>
        </w:rPr>
        <w:t>utility providers</w:t>
      </w:r>
      <w:r w:rsidRPr="00CB11F1">
        <w:rPr>
          <w:rFonts w:ascii="Times New Roman" w:eastAsia="Times New Roman" w:hAnsi="Times New Roman" w:cs="Times New Roman"/>
          <w:kern w:val="0"/>
          <w:sz w:val="24"/>
          <w:szCs w:val="24"/>
          <w:lang w:eastAsia="en-IN"/>
          <w14:ligatures w14:val="none"/>
        </w:rPr>
        <w:t xml:space="preserve">, </w:t>
      </w:r>
      <w:r w:rsidRPr="00CB11F1">
        <w:rPr>
          <w:rFonts w:ascii="Times New Roman" w:eastAsia="Times New Roman" w:hAnsi="Times New Roman" w:cs="Times New Roman"/>
          <w:b/>
          <w:bCs/>
          <w:kern w:val="0"/>
          <w:sz w:val="24"/>
          <w:szCs w:val="24"/>
          <w:lang w:eastAsia="en-IN"/>
          <w14:ligatures w14:val="none"/>
        </w:rPr>
        <w:t>urban planners</w:t>
      </w:r>
      <w:r w:rsidRPr="00CB11F1">
        <w:rPr>
          <w:rFonts w:ascii="Times New Roman" w:eastAsia="Times New Roman" w:hAnsi="Times New Roman" w:cs="Times New Roman"/>
          <w:kern w:val="0"/>
          <w:sz w:val="24"/>
          <w:szCs w:val="24"/>
          <w:lang w:eastAsia="en-IN"/>
          <w14:ligatures w14:val="none"/>
        </w:rPr>
        <w:t xml:space="preserve">, </w:t>
      </w:r>
      <w:r w:rsidRPr="00CB11F1">
        <w:rPr>
          <w:rFonts w:ascii="Times New Roman" w:eastAsia="Times New Roman" w:hAnsi="Times New Roman" w:cs="Times New Roman"/>
          <w:b/>
          <w:bCs/>
          <w:kern w:val="0"/>
          <w:sz w:val="24"/>
          <w:szCs w:val="24"/>
          <w:lang w:eastAsia="en-IN"/>
          <w14:ligatures w14:val="none"/>
        </w:rPr>
        <w:t>renewable project developers</w:t>
      </w:r>
      <w:r w:rsidRPr="00CB11F1">
        <w:rPr>
          <w:rFonts w:ascii="Times New Roman" w:eastAsia="Times New Roman" w:hAnsi="Times New Roman" w:cs="Times New Roman"/>
          <w:kern w:val="0"/>
          <w:sz w:val="24"/>
          <w:szCs w:val="24"/>
          <w:lang w:eastAsia="en-IN"/>
          <w14:ligatures w14:val="none"/>
        </w:rPr>
        <w:t xml:space="preserve">, and </w:t>
      </w:r>
      <w:r w:rsidRPr="00CB11F1">
        <w:rPr>
          <w:rFonts w:ascii="Times New Roman" w:eastAsia="Times New Roman" w:hAnsi="Times New Roman" w:cs="Times New Roman"/>
          <w:b/>
          <w:bCs/>
          <w:kern w:val="0"/>
          <w:sz w:val="24"/>
          <w:szCs w:val="24"/>
          <w:lang w:eastAsia="en-IN"/>
          <w14:ligatures w14:val="none"/>
        </w:rPr>
        <w:t>regulatory bodies</w:t>
      </w:r>
      <w:r w:rsidRPr="00CB11F1">
        <w:rPr>
          <w:rFonts w:ascii="Times New Roman" w:eastAsia="Times New Roman" w:hAnsi="Times New Roman" w:cs="Times New Roman"/>
          <w:kern w:val="0"/>
          <w:sz w:val="24"/>
          <w:szCs w:val="24"/>
          <w:lang w:eastAsia="en-IN"/>
          <w14:ligatures w14:val="none"/>
        </w:rPr>
        <w:t>. Vendors are tailoring products for vertical integration with GIS substations, modular switchgear units, and SCADA systems. At the same time, public utilities are issuing long-term tenders that specify gas insulated tech as part of the base criteria.</w:t>
      </w:r>
    </w:p>
    <w:p w14:paraId="774855EC"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The question isn’t whether GITs are better than oil transformers. That debate is already settled in many high-density regions. What’s interesting now is how fast — and where — these systems will scale next. And that will come down to a mix of space, policy, and performance.</w:t>
      </w:r>
    </w:p>
    <w:p w14:paraId="5C73BF5B" w14:textId="77777777" w:rsidR="00CB11F1" w:rsidRPr="00CB11F1" w:rsidRDefault="00CB11F1" w:rsidP="00CB11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11F1">
        <w:rPr>
          <w:rFonts w:ascii="Times New Roman" w:eastAsia="Times New Roman" w:hAnsi="Times New Roman" w:cs="Times New Roman"/>
          <w:b/>
          <w:bCs/>
          <w:kern w:val="36"/>
          <w:sz w:val="48"/>
          <w:szCs w:val="48"/>
          <w:lang w:eastAsia="en-IN"/>
          <w14:ligatures w14:val="none"/>
        </w:rPr>
        <w:t>2. Market Segmentation and Forecast Scope</w:t>
      </w:r>
    </w:p>
    <w:p w14:paraId="5F80E212"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The gas insulated transformer market breaks down along four core dimensions — each tied to how buyers balance cost, risk, space, and system integration. Below is the segmentation structure used for analysis and forecasting between 2024 and 2030.</w:t>
      </w:r>
    </w:p>
    <w:p w14:paraId="6E6DA879"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lastRenderedPageBreak/>
        <w:t>By Voltage Rating</w:t>
      </w:r>
    </w:p>
    <w:p w14:paraId="7FE52549"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This category defines transformer capacity and use case. Broadly, the market is segmented into:</w:t>
      </w:r>
    </w:p>
    <w:p w14:paraId="14D46120" w14:textId="77777777" w:rsidR="00CB11F1" w:rsidRPr="00CB11F1" w:rsidRDefault="00CB11F1" w:rsidP="00CB11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Medium Voltage (up to 72.5 kV)</w:t>
      </w:r>
    </w:p>
    <w:p w14:paraId="329EC8FD" w14:textId="77777777" w:rsidR="00CB11F1" w:rsidRPr="00CB11F1" w:rsidRDefault="00CB11F1" w:rsidP="00CB11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High Voltage (72.5 kV – 245 kV)</w:t>
      </w:r>
    </w:p>
    <w:p w14:paraId="10916CE0" w14:textId="77777777" w:rsidR="00CB11F1" w:rsidRPr="00CB11F1" w:rsidRDefault="00CB11F1" w:rsidP="00CB11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Extra High Voltage (above 245 kV)</w:t>
      </w:r>
    </w:p>
    <w:p w14:paraId="360A947C"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Medium voltage units are common in commercial buildings, metros, and hospitals. High voltage GITs are widely used in utilities and renewables, especially in GIS substations. Extra high voltage is a niche but growing segment — mostly tied to grid interconnection projects and cross-border transmission </w:t>
      </w:r>
      <w:proofErr w:type="gramStart"/>
      <w:r w:rsidRPr="00CB11F1">
        <w:rPr>
          <w:rFonts w:ascii="Times New Roman" w:eastAsia="Times New Roman" w:hAnsi="Times New Roman" w:cs="Times New Roman"/>
          <w:kern w:val="0"/>
          <w:sz w:val="24"/>
          <w:szCs w:val="24"/>
          <w:lang w:eastAsia="en-IN"/>
          <w14:ligatures w14:val="none"/>
        </w:rPr>
        <w:t>where</w:t>
      </w:r>
      <w:proofErr w:type="gramEnd"/>
      <w:r w:rsidRPr="00CB11F1">
        <w:rPr>
          <w:rFonts w:ascii="Times New Roman" w:eastAsia="Times New Roman" w:hAnsi="Times New Roman" w:cs="Times New Roman"/>
          <w:kern w:val="0"/>
          <w:sz w:val="24"/>
          <w:szCs w:val="24"/>
          <w:lang w:eastAsia="en-IN"/>
          <w14:ligatures w14:val="none"/>
        </w:rPr>
        <w:t xml:space="preserve"> compact form factor and long lifecycle matter most.</w:t>
      </w:r>
    </w:p>
    <w:p w14:paraId="4EEF1AFC"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i/>
          <w:iCs/>
          <w:kern w:val="0"/>
          <w:sz w:val="24"/>
          <w:szCs w:val="24"/>
          <w:lang w:eastAsia="en-IN"/>
          <w14:ligatures w14:val="none"/>
        </w:rPr>
        <w:t>High voltage transformers are currently the dominant segment, capturing around 48% of market share in 2024.</w:t>
      </w:r>
      <w:r w:rsidRPr="00CB11F1">
        <w:rPr>
          <w:rFonts w:ascii="Times New Roman" w:eastAsia="Times New Roman" w:hAnsi="Times New Roman" w:cs="Times New Roman"/>
          <w:kern w:val="0"/>
          <w:sz w:val="24"/>
          <w:szCs w:val="24"/>
          <w:lang w:eastAsia="en-IN"/>
          <w14:ligatures w14:val="none"/>
        </w:rPr>
        <w:t xml:space="preserve"> Demand is largely driven by national utilities upgrading transmission lines and integrating renewables.</w:t>
      </w:r>
    </w:p>
    <w:p w14:paraId="45EB0964"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By Installation Type</w:t>
      </w:r>
    </w:p>
    <w:p w14:paraId="64D424FB" w14:textId="77777777" w:rsidR="00CB11F1" w:rsidRPr="00CB11F1" w:rsidRDefault="00CB11F1" w:rsidP="00CB11F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Indoor</w:t>
      </w:r>
    </w:p>
    <w:p w14:paraId="399BA15A" w14:textId="77777777" w:rsidR="00CB11F1" w:rsidRPr="00CB11F1" w:rsidRDefault="00CB11F1" w:rsidP="00CB11F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Outdoor</w:t>
      </w:r>
    </w:p>
    <w:p w14:paraId="2289D051"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Most gas insulated transformers are installed indoors due to their sealed design and reduced fire risk. That said, compact outdoor units are gaining traction in industrial zones, offshore substations, and mining areas — where modularity and environmental resilience are key.</w:t>
      </w:r>
    </w:p>
    <w:p w14:paraId="1C096601"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Indoor installations remain the larger category, but outdoor GITs are seeing faster adoption, particularly in oil &amp; gas projects and remote renewable hubs where access is limited.</w:t>
      </w:r>
    </w:p>
    <w:p w14:paraId="2F9AFF25"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By End User</w:t>
      </w:r>
    </w:p>
    <w:p w14:paraId="683AEC8E" w14:textId="77777777" w:rsidR="00CB11F1" w:rsidRPr="00CB11F1" w:rsidRDefault="00CB11F1" w:rsidP="00CB11F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Utility Providers</w:t>
      </w:r>
    </w:p>
    <w:p w14:paraId="3791F3AE" w14:textId="77777777" w:rsidR="00CB11F1" w:rsidRPr="00CB11F1" w:rsidRDefault="00CB11F1" w:rsidP="00CB11F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Industrial Facilities</w:t>
      </w:r>
    </w:p>
    <w:p w14:paraId="753E29DB" w14:textId="77777777" w:rsidR="00CB11F1" w:rsidRPr="00CB11F1" w:rsidRDefault="00CB11F1" w:rsidP="00CB11F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Commercial Infrastructure</w:t>
      </w:r>
    </w:p>
    <w:p w14:paraId="6CD8B9FB"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Utilities lead in terms of volume and investment, especially in urban areas where land use is restricted. But industrial facilities — particularly petrochemical plants, steel manufacturers, and data </w:t>
      </w:r>
      <w:proofErr w:type="spellStart"/>
      <w:r w:rsidRPr="00CB11F1">
        <w:rPr>
          <w:rFonts w:ascii="Times New Roman" w:eastAsia="Times New Roman" w:hAnsi="Times New Roman" w:cs="Times New Roman"/>
          <w:kern w:val="0"/>
          <w:sz w:val="24"/>
          <w:szCs w:val="24"/>
          <w:lang w:eastAsia="en-IN"/>
          <w14:ligatures w14:val="none"/>
        </w:rPr>
        <w:t>centers</w:t>
      </w:r>
      <w:proofErr w:type="spellEnd"/>
      <w:r w:rsidRPr="00CB11F1">
        <w:rPr>
          <w:rFonts w:ascii="Times New Roman" w:eastAsia="Times New Roman" w:hAnsi="Times New Roman" w:cs="Times New Roman"/>
          <w:kern w:val="0"/>
          <w:sz w:val="24"/>
          <w:szCs w:val="24"/>
          <w:lang w:eastAsia="en-IN"/>
          <w14:ligatures w14:val="none"/>
        </w:rPr>
        <w:t xml:space="preserve"> — are increasingly adopting GITs for safety and uptime assurance. Commercial adoption is slower but rising, especially in high-rise developments and transport infrastructure (airports, metro rail stations, etc.).</w:t>
      </w:r>
    </w:p>
    <w:p w14:paraId="5163C31A"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i/>
          <w:iCs/>
          <w:kern w:val="0"/>
          <w:sz w:val="24"/>
          <w:szCs w:val="24"/>
          <w:lang w:eastAsia="en-IN"/>
          <w14:ligatures w14:val="none"/>
        </w:rPr>
        <w:t>Utilities account for more than 60% of GIT installations globally in 2024</w:t>
      </w:r>
      <w:r w:rsidRPr="00CB11F1">
        <w:rPr>
          <w:rFonts w:ascii="Times New Roman" w:eastAsia="Times New Roman" w:hAnsi="Times New Roman" w:cs="Times New Roman"/>
          <w:kern w:val="0"/>
          <w:sz w:val="24"/>
          <w:szCs w:val="24"/>
          <w:lang w:eastAsia="en-IN"/>
          <w14:ligatures w14:val="none"/>
        </w:rPr>
        <w:t>, but industrial users are the fastest-growing customer group, especially in Asia and the Middle East.</w:t>
      </w:r>
    </w:p>
    <w:p w14:paraId="7B408C17"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By Region</w:t>
      </w:r>
    </w:p>
    <w:p w14:paraId="764B51C7" w14:textId="77777777" w:rsidR="00CB11F1" w:rsidRPr="00CB11F1" w:rsidRDefault="00CB11F1" w:rsidP="00CB11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North America</w:t>
      </w:r>
    </w:p>
    <w:p w14:paraId="428D3036" w14:textId="77777777" w:rsidR="00CB11F1" w:rsidRPr="00CB11F1" w:rsidRDefault="00CB11F1" w:rsidP="00CB11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Europe</w:t>
      </w:r>
    </w:p>
    <w:p w14:paraId="3D7F5744" w14:textId="77777777" w:rsidR="00CB11F1" w:rsidRPr="00CB11F1" w:rsidRDefault="00CB11F1" w:rsidP="00CB11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Asia Pacific</w:t>
      </w:r>
    </w:p>
    <w:p w14:paraId="5943A8C3" w14:textId="77777777" w:rsidR="00CB11F1" w:rsidRPr="00CB11F1" w:rsidRDefault="00CB11F1" w:rsidP="00CB11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lastRenderedPageBreak/>
        <w:t>Latin America</w:t>
      </w:r>
    </w:p>
    <w:p w14:paraId="13AE319C" w14:textId="77777777" w:rsidR="00CB11F1" w:rsidRPr="00CB11F1" w:rsidRDefault="00CB11F1" w:rsidP="00CB11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Middle East and Africa</w:t>
      </w:r>
    </w:p>
    <w:p w14:paraId="1CB1EF50"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Asia Pacific leads in absolute volume, driven by aggressive grid expansion in India, China, and Southeast Asia. Europe remains a mature, regulation-driven market with strong preference for low-emission and compact technologies. North America is growing slowly but steadily — mostly through substation upgrades and commercial retrofits.</w:t>
      </w:r>
    </w:p>
    <w:p w14:paraId="71368808"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Emerging markets in Africa and Latin America are showing early signs of adoption, particularly in grid modernization projects funded through public-private partnerships.</w:t>
      </w:r>
    </w:p>
    <w:p w14:paraId="7D799AEC" w14:textId="77777777" w:rsidR="00CB11F1" w:rsidRPr="00CB11F1" w:rsidRDefault="00CB11F1" w:rsidP="00CB11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11F1">
        <w:rPr>
          <w:rFonts w:ascii="Times New Roman" w:eastAsia="Times New Roman" w:hAnsi="Times New Roman" w:cs="Times New Roman"/>
          <w:b/>
          <w:bCs/>
          <w:kern w:val="36"/>
          <w:sz w:val="48"/>
          <w:szCs w:val="48"/>
          <w:lang w:eastAsia="en-IN"/>
          <w14:ligatures w14:val="none"/>
        </w:rPr>
        <w:t>3. Market Trends and Innovation Landscape</w:t>
      </w:r>
    </w:p>
    <w:p w14:paraId="3D394A64"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The gas insulated transformer market is no longer just a niche within high-voltage systems — it's becoming a </w:t>
      </w:r>
      <w:proofErr w:type="spellStart"/>
      <w:r w:rsidRPr="00CB11F1">
        <w:rPr>
          <w:rFonts w:ascii="Times New Roman" w:eastAsia="Times New Roman" w:hAnsi="Times New Roman" w:cs="Times New Roman"/>
          <w:kern w:val="0"/>
          <w:sz w:val="24"/>
          <w:szCs w:val="24"/>
          <w:lang w:eastAsia="en-IN"/>
          <w14:ligatures w14:val="none"/>
        </w:rPr>
        <w:t>center</w:t>
      </w:r>
      <w:proofErr w:type="spellEnd"/>
      <w:r w:rsidRPr="00CB11F1">
        <w:rPr>
          <w:rFonts w:ascii="Times New Roman" w:eastAsia="Times New Roman" w:hAnsi="Times New Roman" w:cs="Times New Roman"/>
          <w:kern w:val="0"/>
          <w:sz w:val="24"/>
          <w:szCs w:val="24"/>
          <w:lang w:eastAsia="en-IN"/>
          <w14:ligatures w14:val="none"/>
        </w:rPr>
        <w:t xml:space="preserve"> of innovation in compact, efficient, and environmentally resilient power infrastructure. A few years ago, the market was largely reactive: retrofitting urban substations or minimizing fire risk in crowded areas. Now, it's shifting toward proactive innovation — driven by regulatory pressure, ESG mandates, and the realities of modern grid complexity.</w:t>
      </w:r>
    </w:p>
    <w:p w14:paraId="59E7C581"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Environmental Reform: Toward SF6 Alternatives</w:t>
      </w:r>
    </w:p>
    <w:p w14:paraId="2B90C446"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One of the most disruptive forces right now is the shift away from </w:t>
      </w:r>
      <w:proofErr w:type="spellStart"/>
      <w:r w:rsidRPr="00CB11F1">
        <w:rPr>
          <w:rFonts w:ascii="Times New Roman" w:eastAsia="Times New Roman" w:hAnsi="Times New Roman" w:cs="Times New Roman"/>
          <w:b/>
          <w:bCs/>
          <w:kern w:val="0"/>
          <w:sz w:val="24"/>
          <w:szCs w:val="24"/>
          <w:lang w:eastAsia="en-IN"/>
          <w14:ligatures w14:val="none"/>
        </w:rPr>
        <w:t>sulfur</w:t>
      </w:r>
      <w:proofErr w:type="spellEnd"/>
      <w:r w:rsidRPr="00CB11F1">
        <w:rPr>
          <w:rFonts w:ascii="Times New Roman" w:eastAsia="Times New Roman" w:hAnsi="Times New Roman" w:cs="Times New Roman"/>
          <w:b/>
          <w:bCs/>
          <w:kern w:val="0"/>
          <w:sz w:val="24"/>
          <w:szCs w:val="24"/>
          <w:lang w:eastAsia="en-IN"/>
          <w14:ligatures w14:val="none"/>
        </w:rPr>
        <w:t xml:space="preserve"> hexafluoride (SF6)</w:t>
      </w:r>
      <w:r w:rsidRPr="00CB11F1">
        <w:rPr>
          <w:rFonts w:ascii="Times New Roman" w:eastAsia="Times New Roman" w:hAnsi="Times New Roman" w:cs="Times New Roman"/>
          <w:kern w:val="0"/>
          <w:sz w:val="24"/>
          <w:szCs w:val="24"/>
          <w:lang w:eastAsia="en-IN"/>
          <w14:ligatures w14:val="none"/>
        </w:rPr>
        <w:t xml:space="preserve">. While SF6 has long been </w:t>
      </w:r>
      <w:proofErr w:type="spellStart"/>
      <w:r w:rsidRPr="00CB11F1">
        <w:rPr>
          <w:rFonts w:ascii="Times New Roman" w:eastAsia="Times New Roman" w:hAnsi="Times New Roman" w:cs="Times New Roman"/>
          <w:kern w:val="0"/>
          <w:sz w:val="24"/>
          <w:szCs w:val="24"/>
          <w:lang w:eastAsia="en-IN"/>
          <w14:ligatures w14:val="none"/>
        </w:rPr>
        <w:t>favored</w:t>
      </w:r>
      <w:proofErr w:type="spellEnd"/>
      <w:r w:rsidRPr="00CB11F1">
        <w:rPr>
          <w:rFonts w:ascii="Times New Roman" w:eastAsia="Times New Roman" w:hAnsi="Times New Roman" w:cs="Times New Roman"/>
          <w:kern w:val="0"/>
          <w:sz w:val="24"/>
          <w:szCs w:val="24"/>
          <w:lang w:eastAsia="en-IN"/>
          <w14:ligatures w14:val="none"/>
        </w:rPr>
        <w:t xml:space="preserve"> for its exceptional insulation properties, it’s also a potent greenhouse gas — with a global warming potential over 23,000 times that of CO2. With mounting regulatory pressure from the EU, California Air Resources Board (CARB), and several Asian governments, manufacturers are rushing to develop </w:t>
      </w:r>
      <w:r w:rsidRPr="00CB11F1">
        <w:rPr>
          <w:rFonts w:ascii="Times New Roman" w:eastAsia="Times New Roman" w:hAnsi="Times New Roman" w:cs="Times New Roman"/>
          <w:b/>
          <w:bCs/>
          <w:kern w:val="0"/>
          <w:sz w:val="24"/>
          <w:szCs w:val="24"/>
          <w:lang w:eastAsia="en-IN"/>
          <w14:ligatures w14:val="none"/>
        </w:rPr>
        <w:t>SF6-free or low-emission designs</w:t>
      </w:r>
      <w:r w:rsidRPr="00CB11F1">
        <w:rPr>
          <w:rFonts w:ascii="Times New Roman" w:eastAsia="Times New Roman" w:hAnsi="Times New Roman" w:cs="Times New Roman"/>
          <w:kern w:val="0"/>
          <w:sz w:val="24"/>
          <w:szCs w:val="24"/>
          <w:lang w:eastAsia="en-IN"/>
          <w14:ligatures w14:val="none"/>
        </w:rPr>
        <w:t>.</w:t>
      </w:r>
    </w:p>
    <w:p w14:paraId="6BC6862C"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Some are pivoting to </w:t>
      </w:r>
      <w:r w:rsidRPr="00CB11F1">
        <w:rPr>
          <w:rFonts w:ascii="Times New Roman" w:eastAsia="Times New Roman" w:hAnsi="Times New Roman" w:cs="Times New Roman"/>
          <w:b/>
          <w:bCs/>
          <w:kern w:val="0"/>
          <w:sz w:val="24"/>
          <w:szCs w:val="24"/>
          <w:lang w:eastAsia="en-IN"/>
          <w14:ligatures w14:val="none"/>
        </w:rPr>
        <w:t>dry air</w:t>
      </w:r>
      <w:r w:rsidRPr="00CB11F1">
        <w:rPr>
          <w:rFonts w:ascii="Times New Roman" w:eastAsia="Times New Roman" w:hAnsi="Times New Roman" w:cs="Times New Roman"/>
          <w:kern w:val="0"/>
          <w:sz w:val="24"/>
          <w:szCs w:val="24"/>
          <w:lang w:eastAsia="en-IN"/>
          <w14:ligatures w14:val="none"/>
        </w:rPr>
        <w:t xml:space="preserve">, </w:t>
      </w:r>
      <w:proofErr w:type="spellStart"/>
      <w:r w:rsidRPr="00CB11F1">
        <w:rPr>
          <w:rFonts w:ascii="Times New Roman" w:eastAsia="Times New Roman" w:hAnsi="Times New Roman" w:cs="Times New Roman"/>
          <w:b/>
          <w:bCs/>
          <w:kern w:val="0"/>
          <w:sz w:val="24"/>
          <w:szCs w:val="24"/>
          <w:lang w:eastAsia="en-IN"/>
          <w14:ligatures w14:val="none"/>
        </w:rPr>
        <w:t>fluoronitrile</w:t>
      </w:r>
      <w:proofErr w:type="spellEnd"/>
      <w:r w:rsidRPr="00CB11F1">
        <w:rPr>
          <w:rFonts w:ascii="Times New Roman" w:eastAsia="Times New Roman" w:hAnsi="Times New Roman" w:cs="Times New Roman"/>
          <w:kern w:val="0"/>
          <w:sz w:val="24"/>
          <w:szCs w:val="24"/>
          <w:lang w:eastAsia="en-IN"/>
          <w14:ligatures w14:val="none"/>
        </w:rPr>
        <w:t xml:space="preserve">, or </w:t>
      </w:r>
      <w:r w:rsidRPr="00CB11F1">
        <w:rPr>
          <w:rFonts w:ascii="Times New Roman" w:eastAsia="Times New Roman" w:hAnsi="Times New Roman" w:cs="Times New Roman"/>
          <w:b/>
          <w:bCs/>
          <w:kern w:val="0"/>
          <w:sz w:val="24"/>
          <w:szCs w:val="24"/>
          <w:lang w:eastAsia="en-IN"/>
          <w14:ligatures w14:val="none"/>
        </w:rPr>
        <w:t>vacuum insulation</w:t>
      </w:r>
      <w:r w:rsidRPr="00CB11F1">
        <w:rPr>
          <w:rFonts w:ascii="Times New Roman" w:eastAsia="Times New Roman" w:hAnsi="Times New Roman" w:cs="Times New Roman"/>
          <w:kern w:val="0"/>
          <w:sz w:val="24"/>
          <w:szCs w:val="24"/>
          <w:lang w:eastAsia="en-IN"/>
          <w14:ligatures w14:val="none"/>
        </w:rPr>
        <w:t xml:space="preserve"> alternatives. Early pilots have shown promising results, especially in Europe. </w:t>
      </w:r>
      <w:r w:rsidRPr="00CB11F1">
        <w:rPr>
          <w:rFonts w:ascii="Times New Roman" w:eastAsia="Times New Roman" w:hAnsi="Times New Roman" w:cs="Times New Roman"/>
          <w:i/>
          <w:iCs/>
          <w:kern w:val="0"/>
          <w:sz w:val="24"/>
          <w:szCs w:val="24"/>
          <w:lang w:eastAsia="en-IN"/>
          <w14:ligatures w14:val="none"/>
        </w:rPr>
        <w:t>OEMs that can deliver low-emission transformers without compromising on insulation performance are likely to set the next benchmark for compliance-driven projects.</w:t>
      </w:r>
    </w:p>
    <w:p w14:paraId="3A163088"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Modular and Transportable Designs</w:t>
      </w:r>
    </w:p>
    <w:p w14:paraId="0050B6A3"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Another trend gaining momentum is modularization. Utilities and industrial clients now prefer </w:t>
      </w:r>
      <w:r w:rsidRPr="00CB11F1">
        <w:rPr>
          <w:rFonts w:ascii="Times New Roman" w:eastAsia="Times New Roman" w:hAnsi="Times New Roman" w:cs="Times New Roman"/>
          <w:b/>
          <w:bCs/>
          <w:kern w:val="0"/>
          <w:sz w:val="24"/>
          <w:szCs w:val="24"/>
          <w:lang w:eastAsia="en-IN"/>
          <w14:ligatures w14:val="none"/>
        </w:rPr>
        <w:t>pre-assembled, skid-mounted</w:t>
      </w:r>
      <w:r w:rsidRPr="00CB11F1">
        <w:rPr>
          <w:rFonts w:ascii="Times New Roman" w:eastAsia="Times New Roman" w:hAnsi="Times New Roman" w:cs="Times New Roman"/>
          <w:kern w:val="0"/>
          <w:sz w:val="24"/>
          <w:szCs w:val="24"/>
          <w:lang w:eastAsia="en-IN"/>
          <w14:ligatures w14:val="none"/>
        </w:rPr>
        <w:t xml:space="preserve"> gas insulated transformers that reduce on-site work and commissioning delays. These units are easier to install in constrained spaces like underground substations or offshore platforms.</w:t>
      </w:r>
    </w:p>
    <w:p w14:paraId="337B4DE7"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Several vendors are exploring </w:t>
      </w:r>
      <w:r w:rsidRPr="00CB11F1">
        <w:rPr>
          <w:rFonts w:ascii="Times New Roman" w:eastAsia="Times New Roman" w:hAnsi="Times New Roman" w:cs="Times New Roman"/>
          <w:b/>
          <w:bCs/>
          <w:kern w:val="0"/>
          <w:sz w:val="24"/>
          <w:szCs w:val="24"/>
          <w:lang w:eastAsia="en-IN"/>
          <w14:ligatures w14:val="none"/>
        </w:rPr>
        <w:t>containerized GIT solutions</w:t>
      </w:r>
      <w:r w:rsidRPr="00CB11F1">
        <w:rPr>
          <w:rFonts w:ascii="Times New Roman" w:eastAsia="Times New Roman" w:hAnsi="Times New Roman" w:cs="Times New Roman"/>
          <w:kern w:val="0"/>
          <w:sz w:val="24"/>
          <w:szCs w:val="24"/>
          <w:lang w:eastAsia="en-IN"/>
          <w14:ligatures w14:val="none"/>
        </w:rPr>
        <w:t xml:space="preserve">, allowing rapid deployment in emergency grid restoration, mobile substations, or military applications. </w:t>
      </w:r>
      <w:r w:rsidRPr="00CB11F1">
        <w:rPr>
          <w:rFonts w:ascii="Times New Roman" w:eastAsia="Times New Roman" w:hAnsi="Times New Roman" w:cs="Times New Roman"/>
          <w:i/>
          <w:iCs/>
          <w:kern w:val="0"/>
          <w:sz w:val="24"/>
          <w:szCs w:val="24"/>
          <w:lang w:eastAsia="en-IN"/>
          <w14:ligatures w14:val="none"/>
        </w:rPr>
        <w:t>This shift mirrors what we’ve already seen with gas insulated switchgear and battery energy storage systems.</w:t>
      </w:r>
    </w:p>
    <w:p w14:paraId="1C6863B9"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Smart Grid Integration</w:t>
      </w:r>
    </w:p>
    <w:p w14:paraId="6BC67909"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lastRenderedPageBreak/>
        <w:t xml:space="preserve">As smart grids evolve, so does the role of GITs. New systems are being equipped with </w:t>
      </w:r>
      <w:r w:rsidRPr="00CB11F1">
        <w:rPr>
          <w:rFonts w:ascii="Times New Roman" w:eastAsia="Times New Roman" w:hAnsi="Times New Roman" w:cs="Times New Roman"/>
          <w:b/>
          <w:bCs/>
          <w:kern w:val="0"/>
          <w:sz w:val="24"/>
          <w:szCs w:val="24"/>
          <w:lang w:eastAsia="en-IN"/>
          <w14:ligatures w14:val="none"/>
        </w:rPr>
        <w:t>sensors, thermal cameras, and IoT-enabled condition monitoring tools</w:t>
      </w:r>
      <w:r w:rsidRPr="00CB11F1">
        <w:rPr>
          <w:rFonts w:ascii="Times New Roman" w:eastAsia="Times New Roman" w:hAnsi="Times New Roman" w:cs="Times New Roman"/>
          <w:kern w:val="0"/>
          <w:sz w:val="24"/>
          <w:szCs w:val="24"/>
          <w:lang w:eastAsia="en-IN"/>
          <w14:ligatures w14:val="none"/>
        </w:rPr>
        <w:t>. These features feed into digital twins and predictive maintenance software — reducing downtime and enabling real-time diagnostics.</w:t>
      </w:r>
    </w:p>
    <w:p w14:paraId="381E3D64"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i/>
          <w:iCs/>
          <w:kern w:val="0"/>
          <w:sz w:val="24"/>
          <w:szCs w:val="24"/>
          <w:lang w:eastAsia="en-IN"/>
          <w14:ligatures w14:val="none"/>
        </w:rPr>
        <w:t>One systems engineer at a Canadian utility noted that “remote diagnostics on gas insulated transformers saved us two weeks of outage during a substation anomaly in winter 2023.”</w:t>
      </w:r>
      <w:r w:rsidRPr="00CB11F1">
        <w:rPr>
          <w:rFonts w:ascii="Times New Roman" w:eastAsia="Times New Roman" w:hAnsi="Times New Roman" w:cs="Times New Roman"/>
          <w:kern w:val="0"/>
          <w:sz w:val="24"/>
          <w:szCs w:val="24"/>
          <w:lang w:eastAsia="en-IN"/>
          <w14:ligatures w14:val="none"/>
        </w:rPr>
        <w:t xml:space="preserve"> That kind of operational edge is becoming essential in regions prone to extreme weather events or equipment stress.</w:t>
      </w:r>
    </w:p>
    <w:p w14:paraId="7B25E730"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AI-Driven Diagnostics and Maintenance</w:t>
      </w:r>
    </w:p>
    <w:p w14:paraId="78230FAD"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We’re also seeing the early adoption of </w:t>
      </w:r>
      <w:r w:rsidRPr="00CB11F1">
        <w:rPr>
          <w:rFonts w:ascii="Times New Roman" w:eastAsia="Times New Roman" w:hAnsi="Times New Roman" w:cs="Times New Roman"/>
          <w:b/>
          <w:bCs/>
          <w:kern w:val="0"/>
          <w:sz w:val="24"/>
          <w:szCs w:val="24"/>
          <w:lang w:eastAsia="en-IN"/>
          <w14:ligatures w14:val="none"/>
        </w:rPr>
        <w:t>machine learning tools for anomaly detection</w:t>
      </w:r>
      <w:r w:rsidRPr="00CB11F1">
        <w:rPr>
          <w:rFonts w:ascii="Times New Roman" w:eastAsia="Times New Roman" w:hAnsi="Times New Roman" w:cs="Times New Roman"/>
          <w:kern w:val="0"/>
          <w:sz w:val="24"/>
          <w:szCs w:val="24"/>
          <w:lang w:eastAsia="en-IN"/>
          <w14:ligatures w14:val="none"/>
        </w:rPr>
        <w:t xml:space="preserve">. These platforms </w:t>
      </w:r>
      <w:proofErr w:type="spellStart"/>
      <w:r w:rsidRPr="00CB11F1">
        <w:rPr>
          <w:rFonts w:ascii="Times New Roman" w:eastAsia="Times New Roman" w:hAnsi="Times New Roman" w:cs="Times New Roman"/>
          <w:kern w:val="0"/>
          <w:sz w:val="24"/>
          <w:szCs w:val="24"/>
          <w:lang w:eastAsia="en-IN"/>
          <w14:ligatures w14:val="none"/>
        </w:rPr>
        <w:t>analyze</w:t>
      </w:r>
      <w:proofErr w:type="spellEnd"/>
      <w:r w:rsidRPr="00CB11F1">
        <w:rPr>
          <w:rFonts w:ascii="Times New Roman" w:eastAsia="Times New Roman" w:hAnsi="Times New Roman" w:cs="Times New Roman"/>
          <w:kern w:val="0"/>
          <w:sz w:val="24"/>
          <w:szCs w:val="24"/>
          <w:lang w:eastAsia="en-IN"/>
          <w14:ligatures w14:val="none"/>
        </w:rPr>
        <w:t xml:space="preserve"> sensor inputs — temperature, pressure, partial discharge — to forecast potential failures. This is particularly valuable for high-stakes locations where equipment failure can trigger cascading blackouts.</w:t>
      </w:r>
    </w:p>
    <w:p w14:paraId="741D47C5"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The key challenge? Many legacy transformers aren’t digital-ready. That’s pushing buyers toward full system replacement rather than upgrade — and gas insulated systems, with their built-in sealed environment and low-maintenance promise, are a natural fit for digitized power assets.</w:t>
      </w:r>
    </w:p>
    <w:p w14:paraId="22574E60"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Hybrid and Co-located Systems</w:t>
      </w:r>
    </w:p>
    <w:p w14:paraId="0A666B75"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Some GITs are now being co-located with </w:t>
      </w:r>
      <w:r w:rsidRPr="00CB11F1">
        <w:rPr>
          <w:rFonts w:ascii="Times New Roman" w:eastAsia="Times New Roman" w:hAnsi="Times New Roman" w:cs="Times New Roman"/>
          <w:b/>
          <w:bCs/>
          <w:kern w:val="0"/>
          <w:sz w:val="24"/>
          <w:szCs w:val="24"/>
          <w:lang w:eastAsia="en-IN"/>
          <w14:ligatures w14:val="none"/>
        </w:rPr>
        <w:t>gas insulated switchgear (GIS)</w:t>
      </w:r>
      <w:r w:rsidRPr="00CB11F1">
        <w:rPr>
          <w:rFonts w:ascii="Times New Roman" w:eastAsia="Times New Roman" w:hAnsi="Times New Roman" w:cs="Times New Roman"/>
          <w:kern w:val="0"/>
          <w:sz w:val="24"/>
          <w:szCs w:val="24"/>
          <w:lang w:eastAsia="en-IN"/>
          <w14:ligatures w14:val="none"/>
        </w:rPr>
        <w:t xml:space="preserve"> and </w:t>
      </w:r>
      <w:r w:rsidRPr="00CB11F1">
        <w:rPr>
          <w:rFonts w:ascii="Times New Roman" w:eastAsia="Times New Roman" w:hAnsi="Times New Roman" w:cs="Times New Roman"/>
          <w:b/>
          <w:bCs/>
          <w:kern w:val="0"/>
          <w:sz w:val="24"/>
          <w:szCs w:val="24"/>
          <w:lang w:eastAsia="en-IN"/>
          <w14:ligatures w14:val="none"/>
        </w:rPr>
        <w:t>renewable inverters</w:t>
      </w:r>
      <w:r w:rsidRPr="00CB11F1">
        <w:rPr>
          <w:rFonts w:ascii="Times New Roman" w:eastAsia="Times New Roman" w:hAnsi="Times New Roman" w:cs="Times New Roman"/>
          <w:kern w:val="0"/>
          <w:sz w:val="24"/>
          <w:szCs w:val="24"/>
          <w:lang w:eastAsia="en-IN"/>
          <w14:ligatures w14:val="none"/>
        </w:rPr>
        <w:t xml:space="preserve"> in shared modular platforms. This reduces land usage, civil work, and commissioning effort. Utilities are also experimenting with integrating </w:t>
      </w:r>
      <w:r w:rsidRPr="00CB11F1">
        <w:rPr>
          <w:rFonts w:ascii="Times New Roman" w:eastAsia="Times New Roman" w:hAnsi="Times New Roman" w:cs="Times New Roman"/>
          <w:b/>
          <w:bCs/>
          <w:kern w:val="0"/>
          <w:sz w:val="24"/>
          <w:szCs w:val="24"/>
          <w:lang w:eastAsia="en-IN"/>
          <w14:ligatures w14:val="none"/>
        </w:rPr>
        <w:t>GITs inside offshore wind platforms</w:t>
      </w:r>
      <w:r w:rsidRPr="00CB11F1">
        <w:rPr>
          <w:rFonts w:ascii="Times New Roman" w:eastAsia="Times New Roman" w:hAnsi="Times New Roman" w:cs="Times New Roman"/>
          <w:kern w:val="0"/>
          <w:sz w:val="24"/>
          <w:szCs w:val="24"/>
          <w:lang w:eastAsia="en-IN"/>
          <w14:ligatures w14:val="none"/>
        </w:rPr>
        <w:t>, eliminating the need for separate housing or oil management systems.</w:t>
      </w:r>
    </w:p>
    <w:p w14:paraId="5051259A" w14:textId="77777777" w:rsidR="00CB11F1" w:rsidRPr="00CB11F1" w:rsidRDefault="00CB11F1" w:rsidP="00CB11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11F1">
        <w:rPr>
          <w:rFonts w:ascii="Times New Roman" w:eastAsia="Times New Roman" w:hAnsi="Times New Roman" w:cs="Times New Roman"/>
          <w:b/>
          <w:bCs/>
          <w:kern w:val="36"/>
          <w:sz w:val="48"/>
          <w:szCs w:val="48"/>
          <w:lang w:eastAsia="en-IN"/>
          <w14:ligatures w14:val="none"/>
        </w:rPr>
        <w:t>4. Competitive Intelligence and Benchmarking</w:t>
      </w:r>
    </w:p>
    <w:p w14:paraId="541C63A7"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The gas insulated transformer market isn’t saturated, but it is specialized. It’s led by a small group of manufacturers who’ve been able to meet three simultaneous challenges: tight spatial requirements, regulatory pressure to eliminate SF6, and rising expectations for smart, low-maintenance infrastructure. Success here doesn’t just depend on electrical performance — it depends on how well companies tailor their products to specific geographies, sectors, and risk environments.</w:t>
      </w:r>
    </w:p>
    <w:p w14:paraId="6027EE49"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Hitachi Energy</w:t>
      </w:r>
    </w:p>
    <w:p w14:paraId="76ED4095"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Formerly part of ABB, </w:t>
      </w:r>
      <w:r w:rsidRPr="00CB11F1">
        <w:rPr>
          <w:rFonts w:ascii="Times New Roman" w:eastAsia="Times New Roman" w:hAnsi="Times New Roman" w:cs="Times New Roman"/>
          <w:b/>
          <w:bCs/>
          <w:kern w:val="0"/>
          <w:sz w:val="24"/>
          <w:szCs w:val="24"/>
          <w:lang w:eastAsia="en-IN"/>
          <w14:ligatures w14:val="none"/>
        </w:rPr>
        <w:t>Hitachi Energy</w:t>
      </w:r>
      <w:r w:rsidRPr="00CB11F1">
        <w:rPr>
          <w:rFonts w:ascii="Times New Roman" w:eastAsia="Times New Roman" w:hAnsi="Times New Roman" w:cs="Times New Roman"/>
          <w:kern w:val="0"/>
          <w:sz w:val="24"/>
          <w:szCs w:val="24"/>
          <w:lang w:eastAsia="en-IN"/>
          <w14:ligatures w14:val="none"/>
        </w:rPr>
        <w:t xml:space="preserve"> holds a strong position in the utility segment, particularly in Europe and parts of Asia. The company offers compact gas insulated transformer solutions that integrate directly with GIS substations and support SF6-free variants under pilot in Scandinavian markets. What sets them apart is their ability to design large-capacity, high-voltage GITs for metro grids and interconnector projects. Their smart monitoring suite, </w:t>
      </w:r>
      <w:proofErr w:type="spellStart"/>
      <w:r w:rsidRPr="00CB11F1">
        <w:rPr>
          <w:rFonts w:ascii="Times New Roman" w:eastAsia="Times New Roman" w:hAnsi="Times New Roman" w:cs="Times New Roman"/>
          <w:kern w:val="0"/>
          <w:sz w:val="24"/>
          <w:szCs w:val="24"/>
          <w:lang w:eastAsia="en-IN"/>
          <w14:ligatures w14:val="none"/>
        </w:rPr>
        <w:t>Lumada</w:t>
      </w:r>
      <w:proofErr w:type="spellEnd"/>
      <w:r w:rsidRPr="00CB11F1">
        <w:rPr>
          <w:rFonts w:ascii="Times New Roman" w:eastAsia="Times New Roman" w:hAnsi="Times New Roman" w:cs="Times New Roman"/>
          <w:kern w:val="0"/>
          <w:sz w:val="24"/>
          <w:szCs w:val="24"/>
          <w:lang w:eastAsia="en-IN"/>
          <w14:ligatures w14:val="none"/>
        </w:rPr>
        <w:t>, is increasingly being embedded in new GIT deployments.</w:t>
      </w:r>
    </w:p>
    <w:p w14:paraId="06D37AB6"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lastRenderedPageBreak/>
        <w:t>Their edge lies in combining transformer engineering with digital infrastructure — a strategic advantage in smart grid rollouts.</w:t>
      </w:r>
    </w:p>
    <w:p w14:paraId="7A173EDA"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Siemens Energy</w:t>
      </w:r>
    </w:p>
    <w:p w14:paraId="68D32DE0"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Siemens Energy</w:t>
      </w:r>
      <w:r w:rsidRPr="00CB11F1">
        <w:rPr>
          <w:rFonts w:ascii="Times New Roman" w:eastAsia="Times New Roman" w:hAnsi="Times New Roman" w:cs="Times New Roman"/>
          <w:kern w:val="0"/>
          <w:sz w:val="24"/>
          <w:szCs w:val="24"/>
          <w:lang w:eastAsia="en-IN"/>
          <w14:ligatures w14:val="none"/>
        </w:rPr>
        <w:t xml:space="preserve"> is one of the most aggressive players in developing SF6 alternatives, including clean air insulation technologies. Their gas insulated transformers are widely adopted across Western Europe, particularly in low-emission infrastructure projects funded by the EU. Siemens often focuses on modularity and lifecycle cost — promoting predictive maintenance and digitization over just hardware specs.</w:t>
      </w:r>
    </w:p>
    <w:p w14:paraId="0893CDCF"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They’ve also been vocal about their sustainability roadmap, positioning themselves as ESG-aligned partners for national utilities. In densely populated cities like Tokyo and Berlin, Siemens GITs are frequently used in underground and high-rise substations.</w:t>
      </w:r>
    </w:p>
    <w:p w14:paraId="294B331A"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 xml:space="preserve">General Electric (GE </w:t>
      </w:r>
      <w:proofErr w:type="spellStart"/>
      <w:r w:rsidRPr="00CB11F1">
        <w:rPr>
          <w:rFonts w:ascii="Times New Roman" w:eastAsia="Times New Roman" w:hAnsi="Times New Roman" w:cs="Times New Roman"/>
          <w:b/>
          <w:bCs/>
          <w:kern w:val="0"/>
          <w:sz w:val="24"/>
          <w:szCs w:val="24"/>
          <w:lang w:eastAsia="en-IN"/>
          <w14:ligatures w14:val="none"/>
        </w:rPr>
        <w:t>Vernova</w:t>
      </w:r>
      <w:proofErr w:type="spellEnd"/>
      <w:r w:rsidRPr="00CB11F1">
        <w:rPr>
          <w:rFonts w:ascii="Times New Roman" w:eastAsia="Times New Roman" w:hAnsi="Times New Roman" w:cs="Times New Roman"/>
          <w:b/>
          <w:bCs/>
          <w:kern w:val="0"/>
          <w:sz w:val="24"/>
          <w:szCs w:val="24"/>
          <w:lang w:eastAsia="en-IN"/>
          <w14:ligatures w14:val="none"/>
        </w:rPr>
        <w:t>)</w:t>
      </w:r>
    </w:p>
    <w:p w14:paraId="44F42910"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 xml:space="preserve">GE </w:t>
      </w:r>
      <w:proofErr w:type="spellStart"/>
      <w:r w:rsidRPr="00CB11F1">
        <w:rPr>
          <w:rFonts w:ascii="Times New Roman" w:eastAsia="Times New Roman" w:hAnsi="Times New Roman" w:cs="Times New Roman"/>
          <w:b/>
          <w:bCs/>
          <w:kern w:val="0"/>
          <w:sz w:val="24"/>
          <w:szCs w:val="24"/>
          <w:lang w:eastAsia="en-IN"/>
          <w14:ligatures w14:val="none"/>
        </w:rPr>
        <w:t>Vernova</w:t>
      </w:r>
      <w:proofErr w:type="spellEnd"/>
      <w:r w:rsidRPr="00CB11F1">
        <w:rPr>
          <w:rFonts w:ascii="Times New Roman" w:eastAsia="Times New Roman" w:hAnsi="Times New Roman" w:cs="Times New Roman"/>
          <w:kern w:val="0"/>
          <w:sz w:val="24"/>
          <w:szCs w:val="24"/>
          <w:lang w:eastAsia="en-IN"/>
          <w14:ligatures w14:val="none"/>
        </w:rPr>
        <w:t xml:space="preserve"> operates in the high-end segment, providing GITs for critical infrastructure: nuclear power plants, offshore wind platforms, and HVDC interconnections. They have a footprint in North America and the Middle East, with growing influence in India through local manufacturing. While GE hasn’t moved away from SF6 as quickly as some peers, it compensates by offering robust monitoring tech and turnkey substation design packages.</w:t>
      </w:r>
    </w:p>
    <w:p w14:paraId="65D822A0"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What GE does well is scale. Their ability to deliver high-capacity systems with complex specs makes them a go-to for national grid upgrades and export cable substations.</w:t>
      </w:r>
    </w:p>
    <w:p w14:paraId="2FB54FD5"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Mitsubishi Electric</w:t>
      </w:r>
    </w:p>
    <w:p w14:paraId="59C473F2"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Mitsubishi</w:t>
      </w:r>
      <w:r w:rsidRPr="00CB11F1">
        <w:rPr>
          <w:rFonts w:ascii="Times New Roman" w:eastAsia="Times New Roman" w:hAnsi="Times New Roman" w:cs="Times New Roman"/>
          <w:kern w:val="0"/>
          <w:sz w:val="24"/>
          <w:szCs w:val="24"/>
          <w:lang w:eastAsia="en-IN"/>
          <w14:ligatures w14:val="none"/>
        </w:rPr>
        <w:t xml:space="preserve"> brings precision engineering to the table, with a focus on Asia and the Middle East. Their GIT units are known for durability and adaptability to extreme climates — from desert substations in Saudi Arabia to typhoon-exposed coasts in Southeast Asia. They’ve recently begun pilot projects exploring eco-efficient insulation materials, though commercial rollout remains limited.</w:t>
      </w:r>
    </w:p>
    <w:p w14:paraId="60A0F563"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Mitsubishi often wins on operational trust — their products are reliable and their service networks are strong, especially across ASEAN and Gulf countries.</w:t>
      </w:r>
    </w:p>
    <w:p w14:paraId="19F2B514"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Hyosung Heavy Industries</w:t>
      </w:r>
    </w:p>
    <w:p w14:paraId="0F197924"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Hyosung</w:t>
      </w:r>
      <w:r w:rsidRPr="00CB11F1">
        <w:rPr>
          <w:rFonts w:ascii="Times New Roman" w:eastAsia="Times New Roman" w:hAnsi="Times New Roman" w:cs="Times New Roman"/>
          <w:kern w:val="0"/>
          <w:sz w:val="24"/>
          <w:szCs w:val="24"/>
          <w:lang w:eastAsia="en-IN"/>
          <w14:ligatures w14:val="none"/>
        </w:rPr>
        <w:t xml:space="preserve">, based in South Korea, is quickly scaling into the global GIT space, especially in the </w:t>
      </w:r>
      <w:r w:rsidRPr="00CB11F1">
        <w:rPr>
          <w:rFonts w:ascii="Times New Roman" w:eastAsia="Times New Roman" w:hAnsi="Times New Roman" w:cs="Times New Roman"/>
          <w:b/>
          <w:bCs/>
          <w:kern w:val="0"/>
          <w:sz w:val="24"/>
          <w:szCs w:val="24"/>
          <w:lang w:eastAsia="en-IN"/>
          <w14:ligatures w14:val="none"/>
        </w:rPr>
        <w:t>medium and high voltage</w:t>
      </w:r>
      <w:r w:rsidRPr="00CB11F1">
        <w:rPr>
          <w:rFonts w:ascii="Times New Roman" w:eastAsia="Times New Roman" w:hAnsi="Times New Roman" w:cs="Times New Roman"/>
          <w:kern w:val="0"/>
          <w:sz w:val="24"/>
          <w:szCs w:val="24"/>
          <w:lang w:eastAsia="en-IN"/>
          <w14:ligatures w14:val="none"/>
        </w:rPr>
        <w:t xml:space="preserve"> range. The company has strong presence in APAC markets, and is making inroads in Africa through hybrid transmission and substation contracts. Their appeal lies in affordability without cutting corners on insulation quality or compliance.</w:t>
      </w:r>
    </w:p>
    <w:p w14:paraId="5F490862"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They’re also investing in SF6 recovery and recycling tech — a niche area that could become strategic as stricter disposal laws kick in.</w:t>
      </w:r>
    </w:p>
    <w:p w14:paraId="0FD37B2F"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Toshiba Energy Systems</w:t>
      </w:r>
    </w:p>
    <w:p w14:paraId="3F297CE9"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lastRenderedPageBreak/>
        <w:t xml:space="preserve">Another Japanese major, </w:t>
      </w:r>
      <w:r w:rsidRPr="00CB11F1">
        <w:rPr>
          <w:rFonts w:ascii="Times New Roman" w:eastAsia="Times New Roman" w:hAnsi="Times New Roman" w:cs="Times New Roman"/>
          <w:b/>
          <w:bCs/>
          <w:kern w:val="0"/>
          <w:sz w:val="24"/>
          <w:szCs w:val="24"/>
          <w:lang w:eastAsia="en-IN"/>
          <w14:ligatures w14:val="none"/>
        </w:rPr>
        <w:t>Toshiba</w:t>
      </w:r>
      <w:r w:rsidRPr="00CB11F1">
        <w:rPr>
          <w:rFonts w:ascii="Times New Roman" w:eastAsia="Times New Roman" w:hAnsi="Times New Roman" w:cs="Times New Roman"/>
          <w:kern w:val="0"/>
          <w:sz w:val="24"/>
          <w:szCs w:val="24"/>
          <w:lang w:eastAsia="en-IN"/>
          <w14:ligatures w14:val="none"/>
        </w:rPr>
        <w:t xml:space="preserve"> offers compact GITs for rail, smart cities, and utility applications. Their transformers are often embedded in smart substation pilot projects in Japan, with growing deployment in Taiwan and South Korea. Toshiba's R&amp;D is exploring digital twin applications for power equipment, including gas insulated transformers.</w:t>
      </w:r>
    </w:p>
    <w:p w14:paraId="35A9D162"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Benchmark Snapshot</w:t>
      </w:r>
    </w:p>
    <w:p w14:paraId="4ED2752B" w14:textId="77777777" w:rsidR="00CB11F1" w:rsidRPr="00CB11F1" w:rsidRDefault="00CB11F1" w:rsidP="00CB11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Hitachi Energy and Siemens Energy</w:t>
      </w:r>
      <w:r w:rsidRPr="00CB11F1">
        <w:rPr>
          <w:rFonts w:ascii="Times New Roman" w:eastAsia="Times New Roman" w:hAnsi="Times New Roman" w:cs="Times New Roman"/>
          <w:kern w:val="0"/>
          <w:sz w:val="24"/>
          <w:szCs w:val="24"/>
          <w:lang w:eastAsia="en-IN"/>
          <w14:ligatures w14:val="none"/>
        </w:rPr>
        <w:t xml:space="preserve"> lead in Europe and ESG-centric procurement.</w:t>
      </w:r>
    </w:p>
    <w:p w14:paraId="7AE5C0EB" w14:textId="77777777" w:rsidR="00CB11F1" w:rsidRPr="00CB11F1" w:rsidRDefault="00CB11F1" w:rsidP="00CB11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 xml:space="preserve">GE </w:t>
      </w:r>
      <w:proofErr w:type="spellStart"/>
      <w:r w:rsidRPr="00CB11F1">
        <w:rPr>
          <w:rFonts w:ascii="Times New Roman" w:eastAsia="Times New Roman" w:hAnsi="Times New Roman" w:cs="Times New Roman"/>
          <w:b/>
          <w:bCs/>
          <w:kern w:val="0"/>
          <w:sz w:val="24"/>
          <w:szCs w:val="24"/>
          <w:lang w:eastAsia="en-IN"/>
          <w14:ligatures w14:val="none"/>
        </w:rPr>
        <w:t>Vernova</w:t>
      </w:r>
      <w:proofErr w:type="spellEnd"/>
      <w:r w:rsidRPr="00CB11F1">
        <w:rPr>
          <w:rFonts w:ascii="Times New Roman" w:eastAsia="Times New Roman" w:hAnsi="Times New Roman" w:cs="Times New Roman"/>
          <w:b/>
          <w:bCs/>
          <w:kern w:val="0"/>
          <w:sz w:val="24"/>
          <w:szCs w:val="24"/>
          <w:lang w:eastAsia="en-IN"/>
          <w14:ligatures w14:val="none"/>
        </w:rPr>
        <w:t xml:space="preserve"> and Mitsubishi</w:t>
      </w:r>
      <w:r w:rsidRPr="00CB11F1">
        <w:rPr>
          <w:rFonts w:ascii="Times New Roman" w:eastAsia="Times New Roman" w:hAnsi="Times New Roman" w:cs="Times New Roman"/>
          <w:kern w:val="0"/>
          <w:sz w:val="24"/>
          <w:szCs w:val="24"/>
          <w:lang w:eastAsia="en-IN"/>
          <w14:ligatures w14:val="none"/>
        </w:rPr>
        <w:t xml:space="preserve"> dominate in critical infrastructure and extreme climates.</w:t>
      </w:r>
    </w:p>
    <w:p w14:paraId="5B26F074" w14:textId="77777777" w:rsidR="00CB11F1" w:rsidRPr="00CB11F1" w:rsidRDefault="00CB11F1" w:rsidP="00CB11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Hyosung and Toshiba</w:t>
      </w:r>
      <w:r w:rsidRPr="00CB11F1">
        <w:rPr>
          <w:rFonts w:ascii="Times New Roman" w:eastAsia="Times New Roman" w:hAnsi="Times New Roman" w:cs="Times New Roman"/>
          <w:kern w:val="0"/>
          <w:sz w:val="24"/>
          <w:szCs w:val="24"/>
          <w:lang w:eastAsia="en-IN"/>
          <w14:ligatures w14:val="none"/>
        </w:rPr>
        <w:t xml:space="preserve"> are the fast movers in mid-tier markets — particularly APAC and Middle East.</w:t>
      </w:r>
    </w:p>
    <w:p w14:paraId="7FE3805B" w14:textId="77777777" w:rsidR="00CB11F1" w:rsidRPr="00CB11F1" w:rsidRDefault="00CB11F1" w:rsidP="00CB11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Innovation-wise, SF6 elimination, modular designs, and embedded sensors are becoming the top differentiators.</w:t>
      </w:r>
    </w:p>
    <w:p w14:paraId="07DEBEE5" w14:textId="77777777" w:rsidR="00CB11F1" w:rsidRPr="00CB11F1" w:rsidRDefault="00CB11F1" w:rsidP="00CB11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11F1">
        <w:rPr>
          <w:rFonts w:ascii="Times New Roman" w:eastAsia="Times New Roman" w:hAnsi="Times New Roman" w:cs="Times New Roman"/>
          <w:b/>
          <w:bCs/>
          <w:kern w:val="36"/>
          <w:sz w:val="48"/>
          <w:szCs w:val="48"/>
          <w:lang w:eastAsia="en-IN"/>
          <w14:ligatures w14:val="none"/>
        </w:rPr>
        <w:t>5. Regional Landscape and Adoption Outlook</w:t>
      </w:r>
    </w:p>
    <w:p w14:paraId="074E1E9A"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Gas insulated transformers are finding very different adoption paths depending on where you look. Some regions are leaning on them for urban substations. Others are using them to unlock remote renewables. And in some cases, they're simply the only practical option for retrofitting older grids where space is running out. Here’s how things are playing out across the globe.</w:t>
      </w:r>
    </w:p>
    <w:p w14:paraId="5AF8B164"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North America</w:t>
      </w:r>
    </w:p>
    <w:p w14:paraId="11BA330E"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In the U.S. and Canada, adoption is steady — but not explosive. Utilities are cautious with capital upgrades, and SF6 regulations are starting to tighten. That said, cities like New York, Toronto, and San Francisco are investing in </w:t>
      </w:r>
      <w:r w:rsidRPr="00CB11F1">
        <w:rPr>
          <w:rFonts w:ascii="Times New Roman" w:eastAsia="Times New Roman" w:hAnsi="Times New Roman" w:cs="Times New Roman"/>
          <w:b/>
          <w:bCs/>
          <w:kern w:val="0"/>
          <w:sz w:val="24"/>
          <w:szCs w:val="24"/>
          <w:lang w:eastAsia="en-IN"/>
          <w14:ligatures w14:val="none"/>
        </w:rPr>
        <w:t>underground substations</w:t>
      </w:r>
      <w:r w:rsidRPr="00CB11F1">
        <w:rPr>
          <w:rFonts w:ascii="Times New Roman" w:eastAsia="Times New Roman" w:hAnsi="Times New Roman" w:cs="Times New Roman"/>
          <w:kern w:val="0"/>
          <w:sz w:val="24"/>
          <w:szCs w:val="24"/>
          <w:lang w:eastAsia="en-IN"/>
          <w14:ligatures w14:val="none"/>
        </w:rPr>
        <w:t>, where gas insulated transformers are often the only viable choice.</w:t>
      </w:r>
    </w:p>
    <w:p w14:paraId="2F455EE1"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One clear growth driver is </w:t>
      </w:r>
      <w:r w:rsidRPr="00CB11F1">
        <w:rPr>
          <w:rFonts w:ascii="Times New Roman" w:eastAsia="Times New Roman" w:hAnsi="Times New Roman" w:cs="Times New Roman"/>
          <w:b/>
          <w:bCs/>
          <w:kern w:val="0"/>
          <w:sz w:val="24"/>
          <w:szCs w:val="24"/>
          <w:lang w:eastAsia="en-IN"/>
          <w14:ligatures w14:val="none"/>
        </w:rPr>
        <w:t>offshore wind</w:t>
      </w:r>
      <w:r w:rsidRPr="00CB11F1">
        <w:rPr>
          <w:rFonts w:ascii="Times New Roman" w:eastAsia="Times New Roman" w:hAnsi="Times New Roman" w:cs="Times New Roman"/>
          <w:kern w:val="0"/>
          <w:sz w:val="24"/>
          <w:szCs w:val="24"/>
          <w:lang w:eastAsia="en-IN"/>
          <w14:ligatures w14:val="none"/>
        </w:rPr>
        <w:t>. With new lease areas along the East Coast and plans for transmission expansion, compact, weather-resistant transformers are becoming a necessity. Also, the electrification of transit systems — including metro rail and e-bus hubs — is quietly boosting demand for medium-voltage GITs.</w:t>
      </w:r>
    </w:p>
    <w:p w14:paraId="13559976"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Still, most utilities remain in test-and-learn mode, often piloting GITs in areas with environmental or spatial constraints before broader rollout.</w:t>
      </w:r>
    </w:p>
    <w:p w14:paraId="55ECEE6D"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Europe</w:t>
      </w:r>
    </w:p>
    <w:p w14:paraId="7D83AC07"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This is the most mature and regulation-driven region for gas insulated technology. Several EU member states are actively phasing down SF6, pushing utilities to adopt SF6-free or low-emission transformer systems. Germany, France, and the Netherlands lead here, with mandates that encourage early adoption of </w:t>
      </w:r>
      <w:r w:rsidRPr="00CB11F1">
        <w:rPr>
          <w:rFonts w:ascii="Times New Roman" w:eastAsia="Times New Roman" w:hAnsi="Times New Roman" w:cs="Times New Roman"/>
          <w:b/>
          <w:bCs/>
          <w:kern w:val="0"/>
          <w:sz w:val="24"/>
          <w:szCs w:val="24"/>
          <w:lang w:eastAsia="en-IN"/>
          <w14:ligatures w14:val="none"/>
        </w:rPr>
        <w:t>eco-efficient insulation</w:t>
      </w:r>
      <w:r w:rsidRPr="00CB11F1">
        <w:rPr>
          <w:rFonts w:ascii="Times New Roman" w:eastAsia="Times New Roman" w:hAnsi="Times New Roman" w:cs="Times New Roman"/>
          <w:kern w:val="0"/>
          <w:sz w:val="24"/>
          <w:szCs w:val="24"/>
          <w:lang w:eastAsia="en-IN"/>
          <w14:ligatures w14:val="none"/>
        </w:rPr>
        <w:t xml:space="preserve"> systems.</w:t>
      </w:r>
    </w:p>
    <w:p w14:paraId="3F6B7FFB"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Europe’s aging grid infrastructure also plays a role. Many substations were built decades ago and are now landlocked by development. GITs offer a non-invasive way to upgrade these </w:t>
      </w:r>
      <w:r w:rsidRPr="00CB11F1">
        <w:rPr>
          <w:rFonts w:ascii="Times New Roman" w:eastAsia="Times New Roman" w:hAnsi="Times New Roman" w:cs="Times New Roman"/>
          <w:kern w:val="0"/>
          <w:sz w:val="24"/>
          <w:szCs w:val="24"/>
          <w:lang w:eastAsia="en-IN"/>
          <w14:ligatures w14:val="none"/>
        </w:rPr>
        <w:lastRenderedPageBreak/>
        <w:t xml:space="preserve">stations without expanding the physical footprint. In the UK, for example, they’re being used in </w:t>
      </w:r>
      <w:r w:rsidRPr="00CB11F1">
        <w:rPr>
          <w:rFonts w:ascii="Times New Roman" w:eastAsia="Times New Roman" w:hAnsi="Times New Roman" w:cs="Times New Roman"/>
          <w:b/>
          <w:bCs/>
          <w:kern w:val="0"/>
          <w:sz w:val="24"/>
          <w:szCs w:val="24"/>
          <w:lang w:eastAsia="en-IN"/>
          <w14:ligatures w14:val="none"/>
        </w:rPr>
        <w:t>retrofitted rail substations</w:t>
      </w:r>
      <w:r w:rsidRPr="00CB11F1">
        <w:rPr>
          <w:rFonts w:ascii="Times New Roman" w:eastAsia="Times New Roman" w:hAnsi="Times New Roman" w:cs="Times New Roman"/>
          <w:kern w:val="0"/>
          <w:sz w:val="24"/>
          <w:szCs w:val="24"/>
          <w:lang w:eastAsia="en-IN"/>
          <w14:ligatures w14:val="none"/>
        </w:rPr>
        <w:t xml:space="preserve"> and </w:t>
      </w:r>
      <w:r w:rsidRPr="00CB11F1">
        <w:rPr>
          <w:rFonts w:ascii="Times New Roman" w:eastAsia="Times New Roman" w:hAnsi="Times New Roman" w:cs="Times New Roman"/>
          <w:b/>
          <w:bCs/>
          <w:kern w:val="0"/>
          <w:sz w:val="24"/>
          <w:szCs w:val="24"/>
          <w:lang w:eastAsia="en-IN"/>
          <w14:ligatures w14:val="none"/>
        </w:rPr>
        <w:t xml:space="preserve">data </w:t>
      </w:r>
      <w:proofErr w:type="spellStart"/>
      <w:r w:rsidRPr="00CB11F1">
        <w:rPr>
          <w:rFonts w:ascii="Times New Roman" w:eastAsia="Times New Roman" w:hAnsi="Times New Roman" w:cs="Times New Roman"/>
          <w:b/>
          <w:bCs/>
          <w:kern w:val="0"/>
          <w:sz w:val="24"/>
          <w:szCs w:val="24"/>
          <w:lang w:eastAsia="en-IN"/>
          <w14:ligatures w14:val="none"/>
        </w:rPr>
        <w:t>center</w:t>
      </w:r>
      <w:proofErr w:type="spellEnd"/>
      <w:r w:rsidRPr="00CB11F1">
        <w:rPr>
          <w:rFonts w:ascii="Times New Roman" w:eastAsia="Times New Roman" w:hAnsi="Times New Roman" w:cs="Times New Roman"/>
          <w:b/>
          <w:bCs/>
          <w:kern w:val="0"/>
          <w:sz w:val="24"/>
          <w:szCs w:val="24"/>
          <w:lang w:eastAsia="en-IN"/>
          <w14:ligatures w14:val="none"/>
        </w:rPr>
        <w:t xml:space="preserve"> energy hubs</w:t>
      </w:r>
      <w:r w:rsidRPr="00CB11F1">
        <w:rPr>
          <w:rFonts w:ascii="Times New Roman" w:eastAsia="Times New Roman" w:hAnsi="Times New Roman" w:cs="Times New Roman"/>
          <w:kern w:val="0"/>
          <w:sz w:val="24"/>
          <w:szCs w:val="24"/>
          <w:lang w:eastAsia="en-IN"/>
          <w14:ligatures w14:val="none"/>
        </w:rPr>
        <w:t>.</w:t>
      </w:r>
    </w:p>
    <w:p w14:paraId="1A198858"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Expect Europe to remain the proving ground for next-gen gas insulated systems — especially in terms of environmental compliance and modular substation design.</w:t>
      </w:r>
    </w:p>
    <w:p w14:paraId="6090485F"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Asia Pacific</w:t>
      </w:r>
    </w:p>
    <w:p w14:paraId="1A354B64"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This is the largest and fastest-growing region for gas insulated transformers — not just in volume, but in application diversity. Countries like </w:t>
      </w:r>
      <w:r w:rsidRPr="00CB11F1">
        <w:rPr>
          <w:rFonts w:ascii="Times New Roman" w:eastAsia="Times New Roman" w:hAnsi="Times New Roman" w:cs="Times New Roman"/>
          <w:b/>
          <w:bCs/>
          <w:kern w:val="0"/>
          <w:sz w:val="24"/>
          <w:szCs w:val="24"/>
          <w:lang w:eastAsia="en-IN"/>
          <w14:ligatures w14:val="none"/>
        </w:rPr>
        <w:t>China, India, South Korea, and Japan</w:t>
      </w:r>
      <w:r w:rsidRPr="00CB11F1">
        <w:rPr>
          <w:rFonts w:ascii="Times New Roman" w:eastAsia="Times New Roman" w:hAnsi="Times New Roman" w:cs="Times New Roman"/>
          <w:kern w:val="0"/>
          <w:sz w:val="24"/>
          <w:szCs w:val="24"/>
          <w:lang w:eastAsia="en-IN"/>
          <w14:ligatures w14:val="none"/>
        </w:rPr>
        <w:t xml:space="preserve"> are deploying GITs across metro systems, smart cities, offshore wind, and industrial corridors.</w:t>
      </w:r>
    </w:p>
    <w:p w14:paraId="0999FDDE"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In India, rapid urbanization is forcing utilities to install </w:t>
      </w:r>
      <w:r w:rsidRPr="00CB11F1">
        <w:rPr>
          <w:rFonts w:ascii="Times New Roman" w:eastAsia="Times New Roman" w:hAnsi="Times New Roman" w:cs="Times New Roman"/>
          <w:b/>
          <w:bCs/>
          <w:kern w:val="0"/>
          <w:sz w:val="24"/>
          <w:szCs w:val="24"/>
          <w:lang w:eastAsia="en-IN"/>
          <w14:ligatures w14:val="none"/>
        </w:rPr>
        <w:t>indoor substations in high-rise zones</w:t>
      </w:r>
      <w:r w:rsidRPr="00CB11F1">
        <w:rPr>
          <w:rFonts w:ascii="Times New Roman" w:eastAsia="Times New Roman" w:hAnsi="Times New Roman" w:cs="Times New Roman"/>
          <w:kern w:val="0"/>
          <w:sz w:val="24"/>
          <w:szCs w:val="24"/>
          <w:lang w:eastAsia="en-IN"/>
          <w14:ligatures w14:val="none"/>
        </w:rPr>
        <w:t xml:space="preserve">, making compact transformers a default. China, meanwhile, is piloting </w:t>
      </w:r>
      <w:r w:rsidRPr="00CB11F1">
        <w:rPr>
          <w:rFonts w:ascii="Times New Roman" w:eastAsia="Times New Roman" w:hAnsi="Times New Roman" w:cs="Times New Roman"/>
          <w:b/>
          <w:bCs/>
          <w:kern w:val="0"/>
          <w:sz w:val="24"/>
          <w:szCs w:val="24"/>
          <w:lang w:eastAsia="en-IN"/>
          <w14:ligatures w14:val="none"/>
        </w:rPr>
        <w:t>next-gen eco-insulated substations</w:t>
      </w:r>
      <w:r w:rsidRPr="00CB11F1">
        <w:rPr>
          <w:rFonts w:ascii="Times New Roman" w:eastAsia="Times New Roman" w:hAnsi="Times New Roman" w:cs="Times New Roman"/>
          <w:kern w:val="0"/>
          <w:sz w:val="24"/>
          <w:szCs w:val="24"/>
          <w:lang w:eastAsia="en-IN"/>
          <w14:ligatures w14:val="none"/>
        </w:rPr>
        <w:t xml:space="preserve"> in major cities to cut back on SF6 usage while scaling urban transmission.</w:t>
      </w:r>
    </w:p>
    <w:p w14:paraId="73ACEC83"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Japan and South Korea are also early adopters of </w:t>
      </w:r>
      <w:r w:rsidRPr="00CB11F1">
        <w:rPr>
          <w:rFonts w:ascii="Times New Roman" w:eastAsia="Times New Roman" w:hAnsi="Times New Roman" w:cs="Times New Roman"/>
          <w:b/>
          <w:bCs/>
          <w:kern w:val="0"/>
          <w:sz w:val="24"/>
          <w:szCs w:val="24"/>
          <w:lang w:eastAsia="en-IN"/>
          <w14:ligatures w14:val="none"/>
        </w:rPr>
        <w:t>intelligent GITs</w:t>
      </w:r>
      <w:r w:rsidRPr="00CB11F1">
        <w:rPr>
          <w:rFonts w:ascii="Times New Roman" w:eastAsia="Times New Roman" w:hAnsi="Times New Roman" w:cs="Times New Roman"/>
          <w:kern w:val="0"/>
          <w:sz w:val="24"/>
          <w:szCs w:val="24"/>
          <w:lang w:eastAsia="en-IN"/>
          <w14:ligatures w14:val="none"/>
        </w:rPr>
        <w:t>, integrating thermal sensors and predictive software to improve reliability during peak demand. Across Southeast Asia, we’re seeing gas insulated transformers used in airports, hospitals, and port facilities, where downtime tolerance is low and installation constraints are tight.</w:t>
      </w:r>
    </w:p>
    <w:p w14:paraId="4BFA46A4"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To be honest, APAC is where the bulk of new deployments will happen — and fast. But the gap between urban and rural infrastructure remains a challenge, especially in countries like Indonesia and Vietnam.</w:t>
      </w:r>
    </w:p>
    <w:p w14:paraId="5B74CE87"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Middle East and Africa (MEA)</w:t>
      </w:r>
    </w:p>
    <w:p w14:paraId="2B23FFCA"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In the Middle East, oil-rich economies like </w:t>
      </w:r>
      <w:r w:rsidRPr="00CB11F1">
        <w:rPr>
          <w:rFonts w:ascii="Times New Roman" w:eastAsia="Times New Roman" w:hAnsi="Times New Roman" w:cs="Times New Roman"/>
          <w:b/>
          <w:bCs/>
          <w:kern w:val="0"/>
          <w:sz w:val="24"/>
          <w:szCs w:val="24"/>
          <w:lang w:eastAsia="en-IN"/>
          <w14:ligatures w14:val="none"/>
        </w:rPr>
        <w:t>Saudi Arabia and the UAE</w:t>
      </w:r>
      <w:r w:rsidRPr="00CB11F1">
        <w:rPr>
          <w:rFonts w:ascii="Times New Roman" w:eastAsia="Times New Roman" w:hAnsi="Times New Roman" w:cs="Times New Roman"/>
          <w:kern w:val="0"/>
          <w:sz w:val="24"/>
          <w:szCs w:val="24"/>
          <w:lang w:eastAsia="en-IN"/>
          <w14:ligatures w14:val="none"/>
        </w:rPr>
        <w:t xml:space="preserve"> are installing GITs in harsh environments — desert substations, solar farms, and coastal transmission hubs. Because sand, humidity, and heat degrade oil-insulated systems, gas insulated transformers offer longer service life and lower maintenance needs.</w:t>
      </w:r>
    </w:p>
    <w:p w14:paraId="1F18ADB2"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These countries are also investing in </w:t>
      </w:r>
      <w:r w:rsidRPr="00CB11F1">
        <w:rPr>
          <w:rFonts w:ascii="Times New Roman" w:eastAsia="Times New Roman" w:hAnsi="Times New Roman" w:cs="Times New Roman"/>
          <w:b/>
          <w:bCs/>
          <w:kern w:val="0"/>
          <w:sz w:val="24"/>
          <w:szCs w:val="24"/>
          <w:lang w:eastAsia="en-IN"/>
          <w14:ligatures w14:val="none"/>
        </w:rPr>
        <w:t>high-speed rail, smart cities (like NEOM), and digital industries</w:t>
      </w:r>
      <w:r w:rsidRPr="00CB11F1">
        <w:rPr>
          <w:rFonts w:ascii="Times New Roman" w:eastAsia="Times New Roman" w:hAnsi="Times New Roman" w:cs="Times New Roman"/>
          <w:kern w:val="0"/>
          <w:sz w:val="24"/>
          <w:szCs w:val="24"/>
          <w:lang w:eastAsia="en-IN"/>
          <w14:ligatures w14:val="none"/>
        </w:rPr>
        <w:t>, all of which require compact, smart-ready substations.</w:t>
      </w:r>
    </w:p>
    <w:p w14:paraId="10CC39D1"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Africa presents a more mixed picture. In North Africa, GIT adoption is tied to grid modernization funded by international development agencies. In sub-Saharan Africa, high cost remains a barrier — although some pilot installations in Nigeria and Kenya show growing awareness of GIT benefits in urban power corridors.</w:t>
      </w:r>
    </w:p>
    <w:p w14:paraId="05D2CA97"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Latin America</w:t>
      </w:r>
    </w:p>
    <w:p w14:paraId="02B2B729"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Adoption here is early but growing. Brazil and Chile are expanding renewable generation and have started integrating GITs in </w:t>
      </w:r>
      <w:r w:rsidRPr="00CB11F1">
        <w:rPr>
          <w:rFonts w:ascii="Times New Roman" w:eastAsia="Times New Roman" w:hAnsi="Times New Roman" w:cs="Times New Roman"/>
          <w:b/>
          <w:bCs/>
          <w:kern w:val="0"/>
          <w:sz w:val="24"/>
          <w:szCs w:val="24"/>
          <w:lang w:eastAsia="en-IN"/>
          <w14:ligatures w14:val="none"/>
        </w:rPr>
        <w:t>wind-solar hybrid hubs</w:t>
      </w:r>
      <w:r w:rsidRPr="00CB11F1">
        <w:rPr>
          <w:rFonts w:ascii="Times New Roman" w:eastAsia="Times New Roman" w:hAnsi="Times New Roman" w:cs="Times New Roman"/>
          <w:kern w:val="0"/>
          <w:sz w:val="24"/>
          <w:szCs w:val="24"/>
          <w:lang w:eastAsia="en-IN"/>
          <w14:ligatures w14:val="none"/>
        </w:rPr>
        <w:t xml:space="preserve"> and </w:t>
      </w:r>
      <w:r w:rsidRPr="00CB11F1">
        <w:rPr>
          <w:rFonts w:ascii="Times New Roman" w:eastAsia="Times New Roman" w:hAnsi="Times New Roman" w:cs="Times New Roman"/>
          <w:b/>
          <w:bCs/>
          <w:kern w:val="0"/>
          <w:sz w:val="24"/>
          <w:szCs w:val="24"/>
          <w:lang w:eastAsia="en-IN"/>
          <w14:ligatures w14:val="none"/>
        </w:rPr>
        <w:t>urban energy distribution systems</w:t>
      </w:r>
      <w:r w:rsidRPr="00CB11F1">
        <w:rPr>
          <w:rFonts w:ascii="Times New Roman" w:eastAsia="Times New Roman" w:hAnsi="Times New Roman" w:cs="Times New Roman"/>
          <w:kern w:val="0"/>
          <w:sz w:val="24"/>
          <w:szCs w:val="24"/>
          <w:lang w:eastAsia="en-IN"/>
          <w14:ligatures w14:val="none"/>
        </w:rPr>
        <w:t>. Demand is often tied to international investment — especially where World Bank or IFC-backed projects require high-reliability infrastructure.</w:t>
      </w:r>
    </w:p>
    <w:p w14:paraId="1D294B21"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lastRenderedPageBreak/>
        <w:t>That said, budget constraints limit broader uptake. Only the largest utilities or private sector operators are adopting GITs at scale, often in urban or industrial pockets like São Paulo or Santiago.</w:t>
      </w:r>
    </w:p>
    <w:p w14:paraId="54340369"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Regional Outlook Summary</w:t>
      </w:r>
    </w:p>
    <w:p w14:paraId="6A73BC7E" w14:textId="77777777" w:rsidR="00CB11F1" w:rsidRPr="00CB11F1" w:rsidRDefault="00CB11F1" w:rsidP="00CB11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Europe</w:t>
      </w:r>
      <w:r w:rsidRPr="00CB11F1">
        <w:rPr>
          <w:rFonts w:ascii="Times New Roman" w:eastAsia="Times New Roman" w:hAnsi="Times New Roman" w:cs="Times New Roman"/>
          <w:kern w:val="0"/>
          <w:sz w:val="24"/>
          <w:szCs w:val="24"/>
          <w:lang w:eastAsia="en-IN"/>
          <w14:ligatures w14:val="none"/>
        </w:rPr>
        <w:t xml:space="preserve"> leads in regulatory innovation and early SF6-free adoption</w:t>
      </w:r>
    </w:p>
    <w:p w14:paraId="75131672" w14:textId="77777777" w:rsidR="00CB11F1" w:rsidRPr="00CB11F1" w:rsidRDefault="00CB11F1" w:rsidP="00CB11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Asia Pacific</w:t>
      </w:r>
      <w:r w:rsidRPr="00CB11F1">
        <w:rPr>
          <w:rFonts w:ascii="Times New Roman" w:eastAsia="Times New Roman" w:hAnsi="Times New Roman" w:cs="Times New Roman"/>
          <w:kern w:val="0"/>
          <w:sz w:val="24"/>
          <w:szCs w:val="24"/>
          <w:lang w:eastAsia="en-IN"/>
          <w14:ligatures w14:val="none"/>
        </w:rPr>
        <w:t xml:space="preserve"> dominates volume and diversity of applications</w:t>
      </w:r>
    </w:p>
    <w:p w14:paraId="78510A19" w14:textId="77777777" w:rsidR="00CB11F1" w:rsidRPr="00CB11F1" w:rsidRDefault="00CB11F1" w:rsidP="00CB11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North America</w:t>
      </w:r>
      <w:r w:rsidRPr="00CB11F1">
        <w:rPr>
          <w:rFonts w:ascii="Times New Roman" w:eastAsia="Times New Roman" w:hAnsi="Times New Roman" w:cs="Times New Roman"/>
          <w:kern w:val="0"/>
          <w:sz w:val="24"/>
          <w:szCs w:val="24"/>
          <w:lang w:eastAsia="en-IN"/>
          <w14:ligatures w14:val="none"/>
        </w:rPr>
        <w:t xml:space="preserve"> is in retrofit and pilot mode, with a focus on urban and offshore deployments</w:t>
      </w:r>
    </w:p>
    <w:p w14:paraId="57FD567E" w14:textId="77777777" w:rsidR="00CB11F1" w:rsidRPr="00CB11F1" w:rsidRDefault="00CB11F1" w:rsidP="00CB11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Middle East</w:t>
      </w:r>
      <w:r w:rsidRPr="00CB11F1">
        <w:rPr>
          <w:rFonts w:ascii="Times New Roman" w:eastAsia="Times New Roman" w:hAnsi="Times New Roman" w:cs="Times New Roman"/>
          <w:kern w:val="0"/>
          <w:sz w:val="24"/>
          <w:szCs w:val="24"/>
          <w:lang w:eastAsia="en-IN"/>
          <w14:ligatures w14:val="none"/>
        </w:rPr>
        <w:t xml:space="preserve"> is scaling fast due to environmental extremes and smart infrastructure priorities</w:t>
      </w:r>
    </w:p>
    <w:p w14:paraId="2CEC11E4" w14:textId="77777777" w:rsidR="00CB11F1" w:rsidRPr="00CB11F1" w:rsidRDefault="00CB11F1" w:rsidP="00CB11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Africa and Latin America</w:t>
      </w:r>
      <w:r w:rsidRPr="00CB11F1">
        <w:rPr>
          <w:rFonts w:ascii="Times New Roman" w:eastAsia="Times New Roman" w:hAnsi="Times New Roman" w:cs="Times New Roman"/>
          <w:kern w:val="0"/>
          <w:sz w:val="24"/>
          <w:szCs w:val="24"/>
          <w:lang w:eastAsia="en-IN"/>
          <w14:ligatures w14:val="none"/>
        </w:rPr>
        <w:t xml:space="preserve"> are in early stages — with uptake tied to international funding and urban density</w:t>
      </w:r>
    </w:p>
    <w:p w14:paraId="777723CD"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The reality is, GITs don’t sell just on specs. They scale where planning regulations, environmental constraints, or renewable strategies align — and that alignment looks different everywhere.</w:t>
      </w:r>
    </w:p>
    <w:p w14:paraId="554ACCBD" w14:textId="77777777" w:rsidR="00CB11F1" w:rsidRPr="00CB11F1" w:rsidRDefault="00CB11F1" w:rsidP="00CB11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11F1">
        <w:rPr>
          <w:rFonts w:ascii="Times New Roman" w:eastAsia="Times New Roman" w:hAnsi="Times New Roman" w:cs="Times New Roman"/>
          <w:b/>
          <w:bCs/>
          <w:kern w:val="36"/>
          <w:sz w:val="48"/>
          <w:szCs w:val="48"/>
          <w:lang w:eastAsia="en-IN"/>
          <w14:ligatures w14:val="none"/>
        </w:rPr>
        <w:t>6. End-User Dynamics and Use Case</w:t>
      </w:r>
    </w:p>
    <w:p w14:paraId="319D5191"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Gas insulated transformers aren’t a one-size-fits-all solution — and end users know it. In this market, what drives adoption isn’t just performance metrics like voltage or load handling. It’s about how well the system fits into an existing infrastructure footprint, regulatory context, and operational workflow. From utilities and manufacturers to metro operators and data </w:t>
      </w:r>
      <w:proofErr w:type="spellStart"/>
      <w:r w:rsidRPr="00CB11F1">
        <w:rPr>
          <w:rFonts w:ascii="Times New Roman" w:eastAsia="Times New Roman" w:hAnsi="Times New Roman" w:cs="Times New Roman"/>
          <w:kern w:val="0"/>
          <w:sz w:val="24"/>
          <w:szCs w:val="24"/>
          <w:lang w:eastAsia="en-IN"/>
          <w14:ligatures w14:val="none"/>
        </w:rPr>
        <w:t>centers</w:t>
      </w:r>
      <w:proofErr w:type="spellEnd"/>
      <w:r w:rsidRPr="00CB11F1">
        <w:rPr>
          <w:rFonts w:ascii="Times New Roman" w:eastAsia="Times New Roman" w:hAnsi="Times New Roman" w:cs="Times New Roman"/>
          <w:kern w:val="0"/>
          <w:sz w:val="24"/>
          <w:szCs w:val="24"/>
          <w:lang w:eastAsia="en-IN"/>
          <w14:ligatures w14:val="none"/>
        </w:rPr>
        <w:t>, here’s how different end users approach GIT deployment.</w:t>
      </w:r>
    </w:p>
    <w:p w14:paraId="7B4EF885"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Utility Providers</w:t>
      </w:r>
    </w:p>
    <w:p w14:paraId="1FA10625"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For transmission and distribution utilities, gas insulated transformers are often a strategic asset in high-density or high-risk zones. Urban substations are the primary use case — especially when land is limited or oil-based systems are flagged for environmental risk.</w:t>
      </w:r>
    </w:p>
    <w:p w14:paraId="7F758EC8"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These organizations are also under mounting pressure to meet </w:t>
      </w:r>
      <w:r w:rsidRPr="00CB11F1">
        <w:rPr>
          <w:rFonts w:ascii="Times New Roman" w:eastAsia="Times New Roman" w:hAnsi="Times New Roman" w:cs="Times New Roman"/>
          <w:b/>
          <w:bCs/>
          <w:kern w:val="0"/>
          <w:sz w:val="24"/>
          <w:szCs w:val="24"/>
          <w:lang w:eastAsia="en-IN"/>
          <w14:ligatures w14:val="none"/>
        </w:rPr>
        <w:t>decarbonization and reliability mandates</w:t>
      </w:r>
      <w:r w:rsidRPr="00CB11F1">
        <w:rPr>
          <w:rFonts w:ascii="Times New Roman" w:eastAsia="Times New Roman" w:hAnsi="Times New Roman" w:cs="Times New Roman"/>
          <w:kern w:val="0"/>
          <w:sz w:val="24"/>
          <w:szCs w:val="24"/>
          <w:lang w:eastAsia="en-IN"/>
          <w14:ligatures w14:val="none"/>
        </w:rPr>
        <w:t xml:space="preserve">, which makes GITs attractive for indoor substations, underground vaults, or offshore installations. That said, utilities tend to move cautiously. They demand </w:t>
      </w:r>
      <w:r w:rsidRPr="00CB11F1">
        <w:rPr>
          <w:rFonts w:ascii="Times New Roman" w:eastAsia="Times New Roman" w:hAnsi="Times New Roman" w:cs="Times New Roman"/>
          <w:b/>
          <w:bCs/>
          <w:kern w:val="0"/>
          <w:sz w:val="24"/>
          <w:szCs w:val="24"/>
          <w:lang w:eastAsia="en-IN"/>
          <w14:ligatures w14:val="none"/>
        </w:rPr>
        <w:t>multi-decade reliability</w:t>
      </w:r>
      <w:r w:rsidRPr="00CB11F1">
        <w:rPr>
          <w:rFonts w:ascii="Times New Roman" w:eastAsia="Times New Roman" w:hAnsi="Times New Roman" w:cs="Times New Roman"/>
          <w:kern w:val="0"/>
          <w:sz w:val="24"/>
          <w:szCs w:val="24"/>
          <w:lang w:eastAsia="en-IN"/>
          <w14:ligatures w14:val="none"/>
        </w:rPr>
        <w:t>, robust post-installation service agreements, and full digital integration with SCADA and asset management platforms.</w:t>
      </w:r>
    </w:p>
    <w:p w14:paraId="5BF38A96"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For them, the cost of failure is too high — so once a vendor’s solution proves dependable, long-term adoption follows.</w:t>
      </w:r>
    </w:p>
    <w:p w14:paraId="2918871E"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Industrial Facilities</w:t>
      </w:r>
    </w:p>
    <w:p w14:paraId="2D044F95"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Heavy industries are rapidly becoming one of the most active segments for GIT deployment — especially in </w:t>
      </w:r>
      <w:r w:rsidRPr="00CB11F1">
        <w:rPr>
          <w:rFonts w:ascii="Times New Roman" w:eastAsia="Times New Roman" w:hAnsi="Times New Roman" w:cs="Times New Roman"/>
          <w:b/>
          <w:bCs/>
          <w:kern w:val="0"/>
          <w:sz w:val="24"/>
          <w:szCs w:val="24"/>
          <w:lang w:eastAsia="en-IN"/>
          <w14:ligatures w14:val="none"/>
        </w:rPr>
        <w:t>chemical processing, steel, mining, and semiconductor manufacturing</w:t>
      </w:r>
      <w:r w:rsidRPr="00CB11F1">
        <w:rPr>
          <w:rFonts w:ascii="Times New Roman" w:eastAsia="Times New Roman" w:hAnsi="Times New Roman" w:cs="Times New Roman"/>
          <w:kern w:val="0"/>
          <w:sz w:val="24"/>
          <w:szCs w:val="24"/>
          <w:lang w:eastAsia="en-IN"/>
          <w14:ligatures w14:val="none"/>
        </w:rPr>
        <w:t>. These environments often require 24/7 uptime, have flammable substances on-site, and operate in extreme temperatures.</w:t>
      </w:r>
    </w:p>
    <w:p w14:paraId="196DDE20"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lastRenderedPageBreak/>
        <w:t xml:space="preserve">GITs offer </w:t>
      </w:r>
      <w:r w:rsidRPr="00CB11F1">
        <w:rPr>
          <w:rFonts w:ascii="Times New Roman" w:eastAsia="Times New Roman" w:hAnsi="Times New Roman" w:cs="Times New Roman"/>
          <w:b/>
          <w:bCs/>
          <w:kern w:val="0"/>
          <w:sz w:val="24"/>
          <w:szCs w:val="24"/>
          <w:lang w:eastAsia="en-IN"/>
          <w14:ligatures w14:val="none"/>
        </w:rPr>
        <w:t>lower fire risk</w:t>
      </w:r>
      <w:r w:rsidRPr="00CB11F1">
        <w:rPr>
          <w:rFonts w:ascii="Times New Roman" w:eastAsia="Times New Roman" w:hAnsi="Times New Roman" w:cs="Times New Roman"/>
          <w:kern w:val="0"/>
          <w:sz w:val="24"/>
          <w:szCs w:val="24"/>
          <w:lang w:eastAsia="en-IN"/>
          <w14:ligatures w14:val="none"/>
        </w:rPr>
        <w:t xml:space="preserve">, </w:t>
      </w:r>
      <w:r w:rsidRPr="00CB11F1">
        <w:rPr>
          <w:rFonts w:ascii="Times New Roman" w:eastAsia="Times New Roman" w:hAnsi="Times New Roman" w:cs="Times New Roman"/>
          <w:b/>
          <w:bCs/>
          <w:kern w:val="0"/>
          <w:sz w:val="24"/>
          <w:szCs w:val="24"/>
          <w:lang w:eastAsia="en-IN"/>
          <w14:ligatures w14:val="none"/>
        </w:rPr>
        <w:t>reduced maintenance</w:t>
      </w:r>
      <w:r w:rsidRPr="00CB11F1">
        <w:rPr>
          <w:rFonts w:ascii="Times New Roman" w:eastAsia="Times New Roman" w:hAnsi="Times New Roman" w:cs="Times New Roman"/>
          <w:kern w:val="0"/>
          <w:sz w:val="24"/>
          <w:szCs w:val="24"/>
          <w:lang w:eastAsia="en-IN"/>
          <w14:ligatures w14:val="none"/>
        </w:rPr>
        <w:t xml:space="preserve">, and </w:t>
      </w:r>
      <w:r w:rsidRPr="00CB11F1">
        <w:rPr>
          <w:rFonts w:ascii="Times New Roman" w:eastAsia="Times New Roman" w:hAnsi="Times New Roman" w:cs="Times New Roman"/>
          <w:b/>
          <w:bCs/>
          <w:kern w:val="0"/>
          <w:sz w:val="24"/>
          <w:szCs w:val="24"/>
          <w:lang w:eastAsia="en-IN"/>
          <w14:ligatures w14:val="none"/>
        </w:rPr>
        <w:t>sealed systems</w:t>
      </w:r>
      <w:r w:rsidRPr="00CB11F1">
        <w:rPr>
          <w:rFonts w:ascii="Times New Roman" w:eastAsia="Times New Roman" w:hAnsi="Times New Roman" w:cs="Times New Roman"/>
          <w:kern w:val="0"/>
          <w:sz w:val="24"/>
          <w:szCs w:val="24"/>
          <w:lang w:eastAsia="en-IN"/>
          <w14:ligatures w14:val="none"/>
        </w:rPr>
        <w:t xml:space="preserve"> that resist contamination — making them a better fit than oil-insulated options. As more industrial players pursue digital operations and ESG targets, gas insulated systems are being bundled with </w:t>
      </w:r>
      <w:r w:rsidRPr="00CB11F1">
        <w:rPr>
          <w:rFonts w:ascii="Times New Roman" w:eastAsia="Times New Roman" w:hAnsi="Times New Roman" w:cs="Times New Roman"/>
          <w:b/>
          <w:bCs/>
          <w:kern w:val="0"/>
          <w:sz w:val="24"/>
          <w:szCs w:val="24"/>
          <w:lang w:eastAsia="en-IN"/>
          <w14:ligatures w14:val="none"/>
        </w:rPr>
        <w:t>real-time condition monitoring</w:t>
      </w:r>
      <w:r w:rsidRPr="00CB11F1">
        <w:rPr>
          <w:rFonts w:ascii="Times New Roman" w:eastAsia="Times New Roman" w:hAnsi="Times New Roman" w:cs="Times New Roman"/>
          <w:kern w:val="0"/>
          <w:sz w:val="24"/>
          <w:szCs w:val="24"/>
          <w:lang w:eastAsia="en-IN"/>
          <w14:ligatures w14:val="none"/>
        </w:rPr>
        <w:t>, thermal diagnostics, and arc flash prevention tools.</w:t>
      </w:r>
    </w:p>
    <w:p w14:paraId="26EF20AF"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i/>
          <w:iCs/>
          <w:kern w:val="0"/>
          <w:sz w:val="24"/>
          <w:szCs w:val="24"/>
          <w:lang w:eastAsia="en-IN"/>
          <w14:ligatures w14:val="none"/>
        </w:rPr>
        <w:t>One mining company in Australia reported that switching to gas insulated transformers at its desert power substation reduced unplanned downtime by 32% within a year — mostly due to lower thermal stress and cleaner insulation.</w:t>
      </w:r>
    </w:p>
    <w:p w14:paraId="3EC58FBF"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Commercial Infrastructure</w:t>
      </w:r>
    </w:p>
    <w:p w14:paraId="3C2878BD"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This segment includes transportation hubs, high-rise buildings, airports, and public infrastructure like hospitals or stadiums. While not the largest buyer group by volume, their needs are clear: compact form factor, fast commissioning, and ultra-high uptime.</w:t>
      </w:r>
    </w:p>
    <w:p w14:paraId="77ACC924"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A growing trend here is </w:t>
      </w:r>
      <w:r w:rsidRPr="00CB11F1">
        <w:rPr>
          <w:rFonts w:ascii="Times New Roman" w:eastAsia="Times New Roman" w:hAnsi="Times New Roman" w:cs="Times New Roman"/>
          <w:b/>
          <w:bCs/>
          <w:kern w:val="0"/>
          <w:sz w:val="24"/>
          <w:szCs w:val="24"/>
          <w:lang w:eastAsia="en-IN"/>
          <w14:ligatures w14:val="none"/>
        </w:rPr>
        <w:t>pre-fab indoor substations</w:t>
      </w:r>
      <w:r w:rsidRPr="00CB11F1">
        <w:rPr>
          <w:rFonts w:ascii="Times New Roman" w:eastAsia="Times New Roman" w:hAnsi="Times New Roman" w:cs="Times New Roman"/>
          <w:kern w:val="0"/>
          <w:sz w:val="24"/>
          <w:szCs w:val="24"/>
          <w:lang w:eastAsia="en-IN"/>
          <w14:ligatures w14:val="none"/>
        </w:rPr>
        <w:t xml:space="preserve"> that include gas insulated transformers, especially in metro rail networks and international airports where land is expensive, and every square meter counts.</w:t>
      </w:r>
    </w:p>
    <w:p w14:paraId="3AAD6C27"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For instance, </w:t>
      </w:r>
      <w:r w:rsidRPr="00CB11F1">
        <w:rPr>
          <w:rFonts w:ascii="Times New Roman" w:eastAsia="Times New Roman" w:hAnsi="Times New Roman" w:cs="Times New Roman"/>
          <w:b/>
          <w:bCs/>
          <w:kern w:val="0"/>
          <w:sz w:val="24"/>
          <w:szCs w:val="24"/>
          <w:lang w:eastAsia="en-IN"/>
          <w14:ligatures w14:val="none"/>
        </w:rPr>
        <w:t>Singapore’s Mass Rapid Transit (MRT)</w:t>
      </w:r>
      <w:r w:rsidRPr="00CB11F1">
        <w:rPr>
          <w:rFonts w:ascii="Times New Roman" w:eastAsia="Times New Roman" w:hAnsi="Times New Roman" w:cs="Times New Roman"/>
          <w:kern w:val="0"/>
          <w:sz w:val="24"/>
          <w:szCs w:val="24"/>
          <w:lang w:eastAsia="en-IN"/>
          <w14:ligatures w14:val="none"/>
        </w:rPr>
        <w:t xml:space="preserve"> network uses GITs in underground substations to power station ventilation, lighting, and train systems — allowing for tighter civil designs and safer enclosed operations.</w:t>
      </w:r>
    </w:p>
    <w:p w14:paraId="2A1AFA99"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 xml:space="preserve">Data </w:t>
      </w:r>
      <w:proofErr w:type="spellStart"/>
      <w:r w:rsidRPr="00CB11F1">
        <w:rPr>
          <w:rFonts w:ascii="Times New Roman" w:eastAsia="Times New Roman" w:hAnsi="Times New Roman" w:cs="Times New Roman"/>
          <w:b/>
          <w:bCs/>
          <w:kern w:val="0"/>
          <w:sz w:val="24"/>
          <w:szCs w:val="24"/>
          <w:lang w:eastAsia="en-IN"/>
          <w14:ligatures w14:val="none"/>
        </w:rPr>
        <w:t>Centers</w:t>
      </w:r>
      <w:proofErr w:type="spellEnd"/>
      <w:r w:rsidRPr="00CB11F1">
        <w:rPr>
          <w:rFonts w:ascii="Times New Roman" w:eastAsia="Times New Roman" w:hAnsi="Times New Roman" w:cs="Times New Roman"/>
          <w:b/>
          <w:bCs/>
          <w:kern w:val="0"/>
          <w:sz w:val="24"/>
          <w:szCs w:val="24"/>
          <w:lang w:eastAsia="en-IN"/>
          <w14:ligatures w14:val="none"/>
        </w:rPr>
        <w:t xml:space="preserve"> and Tech Hubs</w:t>
      </w:r>
    </w:p>
    <w:p w14:paraId="680C7EAB"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Though still emerging, hyperscale data </w:t>
      </w:r>
      <w:proofErr w:type="spellStart"/>
      <w:r w:rsidRPr="00CB11F1">
        <w:rPr>
          <w:rFonts w:ascii="Times New Roman" w:eastAsia="Times New Roman" w:hAnsi="Times New Roman" w:cs="Times New Roman"/>
          <w:kern w:val="0"/>
          <w:sz w:val="24"/>
          <w:szCs w:val="24"/>
          <w:lang w:eastAsia="en-IN"/>
          <w14:ligatures w14:val="none"/>
        </w:rPr>
        <w:t>centers</w:t>
      </w:r>
      <w:proofErr w:type="spellEnd"/>
      <w:r w:rsidRPr="00CB11F1">
        <w:rPr>
          <w:rFonts w:ascii="Times New Roman" w:eastAsia="Times New Roman" w:hAnsi="Times New Roman" w:cs="Times New Roman"/>
          <w:kern w:val="0"/>
          <w:sz w:val="24"/>
          <w:szCs w:val="24"/>
          <w:lang w:eastAsia="en-IN"/>
          <w14:ligatures w14:val="none"/>
        </w:rPr>
        <w:t xml:space="preserve"> are beginning to explore gas insulated transformers as part of their next-gen power delivery architecture. The focus here is on </w:t>
      </w:r>
      <w:r w:rsidRPr="00CB11F1">
        <w:rPr>
          <w:rFonts w:ascii="Times New Roman" w:eastAsia="Times New Roman" w:hAnsi="Times New Roman" w:cs="Times New Roman"/>
          <w:b/>
          <w:bCs/>
          <w:kern w:val="0"/>
          <w:sz w:val="24"/>
          <w:szCs w:val="24"/>
          <w:lang w:eastAsia="en-IN"/>
          <w14:ligatures w14:val="none"/>
        </w:rPr>
        <w:t>equipment reliability, space efficiency, and fire protection</w:t>
      </w:r>
      <w:r w:rsidRPr="00CB11F1">
        <w:rPr>
          <w:rFonts w:ascii="Times New Roman" w:eastAsia="Times New Roman" w:hAnsi="Times New Roman" w:cs="Times New Roman"/>
          <w:kern w:val="0"/>
          <w:sz w:val="24"/>
          <w:szCs w:val="24"/>
          <w:lang w:eastAsia="en-IN"/>
          <w14:ligatures w14:val="none"/>
        </w:rPr>
        <w:t xml:space="preserve"> — especially in edge computing facilities or co-location hubs built in urban cores.</w:t>
      </w:r>
    </w:p>
    <w:p w14:paraId="42646413"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Some operators are experimenting with </w:t>
      </w:r>
      <w:r w:rsidRPr="00CB11F1">
        <w:rPr>
          <w:rFonts w:ascii="Times New Roman" w:eastAsia="Times New Roman" w:hAnsi="Times New Roman" w:cs="Times New Roman"/>
          <w:b/>
          <w:bCs/>
          <w:kern w:val="0"/>
          <w:sz w:val="24"/>
          <w:szCs w:val="24"/>
          <w:lang w:eastAsia="en-IN"/>
          <w14:ligatures w14:val="none"/>
        </w:rPr>
        <w:t>containerized power modules</w:t>
      </w:r>
      <w:r w:rsidRPr="00CB11F1">
        <w:rPr>
          <w:rFonts w:ascii="Times New Roman" w:eastAsia="Times New Roman" w:hAnsi="Times New Roman" w:cs="Times New Roman"/>
          <w:kern w:val="0"/>
          <w:sz w:val="24"/>
          <w:szCs w:val="24"/>
          <w:lang w:eastAsia="en-IN"/>
          <w14:ligatures w14:val="none"/>
        </w:rPr>
        <w:t xml:space="preserve"> that house GITs alongside inverters and UPS systems — enabling modular scaling while keeping power infrastructure resilient and non-intrusive.</w:t>
      </w:r>
    </w:p>
    <w:p w14:paraId="206013B5"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Use Case: High-Rise Substation in Seoul</w:t>
      </w:r>
    </w:p>
    <w:p w14:paraId="20E0C253"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A landmark commercial tower in downtown Seoul faced a tough engineering challenge: how to integrate a high-capacity transformer into a confined utility basement below street level. Traditional oil-based units were ruled out due to fire code limitations and ventilation challenges.</w:t>
      </w:r>
    </w:p>
    <w:p w14:paraId="698BAD23"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The project team opted for a </w:t>
      </w:r>
      <w:r w:rsidRPr="00CB11F1">
        <w:rPr>
          <w:rFonts w:ascii="Times New Roman" w:eastAsia="Times New Roman" w:hAnsi="Times New Roman" w:cs="Times New Roman"/>
          <w:b/>
          <w:bCs/>
          <w:kern w:val="0"/>
          <w:sz w:val="24"/>
          <w:szCs w:val="24"/>
          <w:lang w:eastAsia="en-IN"/>
          <w14:ligatures w14:val="none"/>
        </w:rPr>
        <w:t>modular gas insulated transformer system</w:t>
      </w:r>
      <w:r w:rsidRPr="00CB11F1">
        <w:rPr>
          <w:rFonts w:ascii="Times New Roman" w:eastAsia="Times New Roman" w:hAnsi="Times New Roman" w:cs="Times New Roman"/>
          <w:kern w:val="0"/>
          <w:sz w:val="24"/>
          <w:szCs w:val="24"/>
          <w:lang w:eastAsia="en-IN"/>
          <w14:ligatures w14:val="none"/>
        </w:rPr>
        <w:t xml:space="preserve"> from a Japanese OEM, coupled with thermal sensors and SCADA connectivity. The sealed system eliminated the need for oil pits, reduced fire load calculations, and freed up valuable square footage. Commissioning time was also cut in half, since no on-site oil filling or leak testing was required.</w:t>
      </w:r>
    </w:p>
    <w:p w14:paraId="76938AE6" w14:textId="77777777" w:rsidR="00CB11F1" w:rsidRPr="00CB11F1" w:rsidRDefault="00CB11F1" w:rsidP="00CB11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11F1">
        <w:rPr>
          <w:rFonts w:ascii="Times New Roman" w:eastAsia="Times New Roman" w:hAnsi="Times New Roman" w:cs="Times New Roman"/>
          <w:b/>
          <w:bCs/>
          <w:kern w:val="36"/>
          <w:sz w:val="48"/>
          <w:szCs w:val="48"/>
          <w:lang w:eastAsia="en-IN"/>
          <w14:ligatures w14:val="none"/>
        </w:rPr>
        <w:lastRenderedPageBreak/>
        <w:t>7. Recent Developments + Opportunities &amp; Restraints</w:t>
      </w:r>
    </w:p>
    <w:p w14:paraId="15449484" w14:textId="13A376A9"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Recent Developments (Past 2 Years)</w:t>
      </w:r>
    </w:p>
    <w:p w14:paraId="03024248" w14:textId="77777777" w:rsidR="00CB11F1" w:rsidRPr="00CB11F1" w:rsidRDefault="00CB11F1" w:rsidP="00CB11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Siemens Energy</w:t>
      </w:r>
      <w:r w:rsidRPr="00CB11F1">
        <w:rPr>
          <w:rFonts w:ascii="Times New Roman" w:eastAsia="Times New Roman" w:hAnsi="Times New Roman" w:cs="Times New Roman"/>
          <w:kern w:val="0"/>
          <w:sz w:val="24"/>
          <w:szCs w:val="24"/>
          <w:lang w:eastAsia="en-IN"/>
          <w14:ligatures w14:val="none"/>
        </w:rPr>
        <w:t xml:space="preserve"> launched its first commercial </w:t>
      </w:r>
      <w:r w:rsidRPr="00CB11F1">
        <w:rPr>
          <w:rFonts w:ascii="Times New Roman" w:eastAsia="Times New Roman" w:hAnsi="Times New Roman" w:cs="Times New Roman"/>
          <w:i/>
          <w:iCs/>
          <w:kern w:val="0"/>
          <w:sz w:val="24"/>
          <w:szCs w:val="24"/>
          <w:lang w:eastAsia="en-IN"/>
          <w14:ligatures w14:val="none"/>
        </w:rPr>
        <w:t>SF6-free gas insulated transformer</w:t>
      </w:r>
      <w:r w:rsidRPr="00CB11F1">
        <w:rPr>
          <w:rFonts w:ascii="Times New Roman" w:eastAsia="Times New Roman" w:hAnsi="Times New Roman" w:cs="Times New Roman"/>
          <w:kern w:val="0"/>
          <w:sz w:val="24"/>
          <w:szCs w:val="24"/>
          <w:lang w:eastAsia="en-IN"/>
          <w14:ligatures w14:val="none"/>
        </w:rPr>
        <w:t xml:space="preserve"> using Clean Air technology in 2023, targeting EU cities facing environmental compliance deadlines.</w:t>
      </w:r>
    </w:p>
    <w:p w14:paraId="08B56BB9" w14:textId="77777777" w:rsidR="00CB11F1" w:rsidRPr="00CB11F1" w:rsidRDefault="00CB11F1" w:rsidP="00CB11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Hitachi Energy</w:t>
      </w:r>
      <w:r w:rsidRPr="00CB11F1">
        <w:rPr>
          <w:rFonts w:ascii="Times New Roman" w:eastAsia="Times New Roman" w:hAnsi="Times New Roman" w:cs="Times New Roman"/>
          <w:kern w:val="0"/>
          <w:sz w:val="24"/>
          <w:szCs w:val="24"/>
          <w:lang w:eastAsia="en-IN"/>
          <w14:ligatures w14:val="none"/>
        </w:rPr>
        <w:t xml:space="preserve"> unveiled a modular, pre-assembled GIT platform in early 2024, designed for quick deployment in offshore wind substations and compact urban networks.</w:t>
      </w:r>
    </w:p>
    <w:p w14:paraId="32F24817" w14:textId="77777777" w:rsidR="00CB11F1" w:rsidRPr="00CB11F1" w:rsidRDefault="00CB11F1" w:rsidP="00CB11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 xml:space="preserve">GE </w:t>
      </w:r>
      <w:proofErr w:type="spellStart"/>
      <w:r w:rsidRPr="00CB11F1">
        <w:rPr>
          <w:rFonts w:ascii="Times New Roman" w:eastAsia="Times New Roman" w:hAnsi="Times New Roman" w:cs="Times New Roman"/>
          <w:b/>
          <w:bCs/>
          <w:kern w:val="0"/>
          <w:sz w:val="24"/>
          <w:szCs w:val="24"/>
          <w:lang w:eastAsia="en-IN"/>
          <w14:ligatures w14:val="none"/>
        </w:rPr>
        <w:t>Vernova</w:t>
      </w:r>
      <w:proofErr w:type="spellEnd"/>
      <w:r w:rsidRPr="00CB11F1">
        <w:rPr>
          <w:rFonts w:ascii="Times New Roman" w:eastAsia="Times New Roman" w:hAnsi="Times New Roman" w:cs="Times New Roman"/>
          <w:kern w:val="0"/>
          <w:sz w:val="24"/>
          <w:szCs w:val="24"/>
          <w:lang w:eastAsia="en-IN"/>
          <w14:ligatures w14:val="none"/>
        </w:rPr>
        <w:t xml:space="preserve"> entered a strategic partnership with a Middle East utility in 2023 to supply containerized GIT units for smart grid expansion in high-temperature zones.</w:t>
      </w:r>
    </w:p>
    <w:p w14:paraId="13C46773" w14:textId="77777777" w:rsidR="00CB11F1" w:rsidRPr="00CB11F1" w:rsidRDefault="00CB11F1" w:rsidP="00CB11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Hyosung Heavy Industries</w:t>
      </w:r>
      <w:r w:rsidRPr="00CB11F1">
        <w:rPr>
          <w:rFonts w:ascii="Times New Roman" w:eastAsia="Times New Roman" w:hAnsi="Times New Roman" w:cs="Times New Roman"/>
          <w:kern w:val="0"/>
          <w:sz w:val="24"/>
          <w:szCs w:val="24"/>
          <w:lang w:eastAsia="en-IN"/>
          <w14:ligatures w14:val="none"/>
        </w:rPr>
        <w:t xml:space="preserve"> began supplying </w:t>
      </w:r>
      <w:r w:rsidRPr="00CB11F1">
        <w:rPr>
          <w:rFonts w:ascii="Times New Roman" w:eastAsia="Times New Roman" w:hAnsi="Times New Roman" w:cs="Times New Roman"/>
          <w:i/>
          <w:iCs/>
          <w:kern w:val="0"/>
          <w:sz w:val="24"/>
          <w:szCs w:val="24"/>
          <w:lang w:eastAsia="en-IN"/>
          <w14:ligatures w14:val="none"/>
        </w:rPr>
        <w:t>AI-integrated GITs</w:t>
      </w:r>
      <w:r w:rsidRPr="00CB11F1">
        <w:rPr>
          <w:rFonts w:ascii="Times New Roman" w:eastAsia="Times New Roman" w:hAnsi="Times New Roman" w:cs="Times New Roman"/>
          <w:kern w:val="0"/>
          <w:sz w:val="24"/>
          <w:szCs w:val="24"/>
          <w:lang w:eastAsia="en-IN"/>
          <w14:ligatures w14:val="none"/>
        </w:rPr>
        <w:t xml:space="preserve"> to Southeast Asian metro projects, enabling remote diagnostics and condition-based maintenance.</w:t>
      </w:r>
    </w:p>
    <w:p w14:paraId="70C16DD8" w14:textId="77777777" w:rsidR="00CB11F1" w:rsidRPr="00CB11F1" w:rsidRDefault="00CB11F1" w:rsidP="00CB11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Toshiba Energy Systems</w:t>
      </w:r>
      <w:r w:rsidRPr="00CB11F1">
        <w:rPr>
          <w:rFonts w:ascii="Times New Roman" w:eastAsia="Times New Roman" w:hAnsi="Times New Roman" w:cs="Times New Roman"/>
          <w:kern w:val="0"/>
          <w:sz w:val="24"/>
          <w:szCs w:val="24"/>
          <w:lang w:eastAsia="en-IN"/>
          <w14:ligatures w14:val="none"/>
        </w:rPr>
        <w:t xml:space="preserve"> started pilot testing of eco-gas insulated transformers with digital twin simulation capabilities in Japanese urban substations in late 2023.</w:t>
      </w:r>
    </w:p>
    <w:p w14:paraId="5DB2915A"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7DE17589">
          <v:rect id="_x0000_i1025" style="width:0;height:1.5pt" o:hralign="center" o:hrstd="t" o:hr="t" fillcolor="#a0a0a0" stroked="f"/>
        </w:pict>
      </w:r>
    </w:p>
    <w:p w14:paraId="267F23D5" w14:textId="62207E8B"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Opportunities</w:t>
      </w:r>
    </w:p>
    <w:p w14:paraId="768E58B3" w14:textId="77777777" w:rsidR="00CB11F1" w:rsidRPr="00CB11F1" w:rsidRDefault="00CB11F1" w:rsidP="00CB11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SF6 Replacement Surge:</w:t>
      </w:r>
      <w:r w:rsidRPr="00CB11F1">
        <w:rPr>
          <w:rFonts w:ascii="Times New Roman" w:eastAsia="Times New Roman" w:hAnsi="Times New Roman" w:cs="Times New Roman"/>
          <w:kern w:val="0"/>
          <w:sz w:val="24"/>
          <w:szCs w:val="24"/>
          <w:lang w:eastAsia="en-IN"/>
          <w14:ligatures w14:val="none"/>
        </w:rPr>
        <w:br/>
        <w:t xml:space="preserve">Tighter global regulations on fluorinated gases are creating a ripe market for </w:t>
      </w:r>
      <w:r w:rsidRPr="00CB11F1">
        <w:rPr>
          <w:rFonts w:ascii="Times New Roman" w:eastAsia="Times New Roman" w:hAnsi="Times New Roman" w:cs="Times New Roman"/>
          <w:i/>
          <w:iCs/>
          <w:kern w:val="0"/>
          <w:sz w:val="24"/>
          <w:szCs w:val="24"/>
          <w:lang w:eastAsia="en-IN"/>
          <w14:ligatures w14:val="none"/>
        </w:rPr>
        <w:t>SF6-free GIT systems</w:t>
      </w:r>
      <w:r w:rsidRPr="00CB11F1">
        <w:rPr>
          <w:rFonts w:ascii="Times New Roman" w:eastAsia="Times New Roman" w:hAnsi="Times New Roman" w:cs="Times New Roman"/>
          <w:kern w:val="0"/>
          <w:sz w:val="24"/>
          <w:szCs w:val="24"/>
          <w:lang w:eastAsia="en-IN"/>
          <w14:ligatures w14:val="none"/>
        </w:rPr>
        <w:t>, especially in Europe, Japan, and California.</w:t>
      </w:r>
    </w:p>
    <w:p w14:paraId="4DEDBF51" w14:textId="77777777" w:rsidR="00CB11F1" w:rsidRPr="00CB11F1" w:rsidRDefault="00CB11F1" w:rsidP="00CB11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Urban Retrofit Wave:</w:t>
      </w:r>
      <w:r w:rsidRPr="00CB11F1">
        <w:rPr>
          <w:rFonts w:ascii="Times New Roman" w:eastAsia="Times New Roman" w:hAnsi="Times New Roman" w:cs="Times New Roman"/>
          <w:kern w:val="0"/>
          <w:sz w:val="24"/>
          <w:szCs w:val="24"/>
          <w:lang w:eastAsia="en-IN"/>
          <w14:ligatures w14:val="none"/>
        </w:rPr>
        <w:br/>
        <w:t xml:space="preserve">Cities are fast-tracking upgrades to aging substations, and gas insulated transformers are often the only option for </w:t>
      </w:r>
      <w:r w:rsidRPr="00CB11F1">
        <w:rPr>
          <w:rFonts w:ascii="Times New Roman" w:eastAsia="Times New Roman" w:hAnsi="Times New Roman" w:cs="Times New Roman"/>
          <w:i/>
          <w:iCs/>
          <w:kern w:val="0"/>
          <w:sz w:val="24"/>
          <w:szCs w:val="24"/>
          <w:lang w:eastAsia="en-IN"/>
          <w14:ligatures w14:val="none"/>
        </w:rPr>
        <w:t>underground or high-rise installations</w:t>
      </w:r>
      <w:r w:rsidRPr="00CB11F1">
        <w:rPr>
          <w:rFonts w:ascii="Times New Roman" w:eastAsia="Times New Roman" w:hAnsi="Times New Roman" w:cs="Times New Roman"/>
          <w:kern w:val="0"/>
          <w:sz w:val="24"/>
          <w:szCs w:val="24"/>
          <w:lang w:eastAsia="en-IN"/>
          <w14:ligatures w14:val="none"/>
        </w:rPr>
        <w:t>.</w:t>
      </w:r>
    </w:p>
    <w:p w14:paraId="34D15CAB" w14:textId="77777777" w:rsidR="00CB11F1" w:rsidRPr="00CB11F1" w:rsidRDefault="00CB11F1" w:rsidP="00CB11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Growth in Renewable Energy Hubs:</w:t>
      </w:r>
      <w:r w:rsidRPr="00CB11F1">
        <w:rPr>
          <w:rFonts w:ascii="Times New Roman" w:eastAsia="Times New Roman" w:hAnsi="Times New Roman" w:cs="Times New Roman"/>
          <w:kern w:val="0"/>
          <w:sz w:val="24"/>
          <w:szCs w:val="24"/>
          <w:lang w:eastAsia="en-IN"/>
          <w14:ligatures w14:val="none"/>
        </w:rPr>
        <w:br/>
        <w:t xml:space="preserve">GITs are increasingly preferred in </w:t>
      </w:r>
      <w:r w:rsidRPr="00CB11F1">
        <w:rPr>
          <w:rFonts w:ascii="Times New Roman" w:eastAsia="Times New Roman" w:hAnsi="Times New Roman" w:cs="Times New Roman"/>
          <w:i/>
          <w:iCs/>
          <w:kern w:val="0"/>
          <w:sz w:val="24"/>
          <w:szCs w:val="24"/>
          <w:lang w:eastAsia="en-IN"/>
          <w14:ligatures w14:val="none"/>
        </w:rPr>
        <w:t>offshore wind</w:t>
      </w:r>
      <w:r w:rsidRPr="00CB11F1">
        <w:rPr>
          <w:rFonts w:ascii="Times New Roman" w:eastAsia="Times New Roman" w:hAnsi="Times New Roman" w:cs="Times New Roman"/>
          <w:kern w:val="0"/>
          <w:sz w:val="24"/>
          <w:szCs w:val="24"/>
          <w:lang w:eastAsia="en-IN"/>
          <w14:ligatures w14:val="none"/>
        </w:rPr>
        <w:t xml:space="preserve">, </w:t>
      </w:r>
      <w:proofErr w:type="spellStart"/>
      <w:r w:rsidRPr="00CB11F1">
        <w:rPr>
          <w:rFonts w:ascii="Times New Roman" w:eastAsia="Times New Roman" w:hAnsi="Times New Roman" w:cs="Times New Roman"/>
          <w:i/>
          <w:iCs/>
          <w:kern w:val="0"/>
          <w:sz w:val="24"/>
          <w:szCs w:val="24"/>
          <w:lang w:eastAsia="en-IN"/>
          <w14:ligatures w14:val="none"/>
        </w:rPr>
        <w:t>solar+storage</w:t>
      </w:r>
      <w:proofErr w:type="spellEnd"/>
      <w:r w:rsidRPr="00CB11F1">
        <w:rPr>
          <w:rFonts w:ascii="Times New Roman" w:eastAsia="Times New Roman" w:hAnsi="Times New Roman" w:cs="Times New Roman"/>
          <w:i/>
          <w:iCs/>
          <w:kern w:val="0"/>
          <w:sz w:val="24"/>
          <w:szCs w:val="24"/>
          <w:lang w:eastAsia="en-IN"/>
          <w14:ligatures w14:val="none"/>
        </w:rPr>
        <w:t xml:space="preserve"> hybrids</w:t>
      </w:r>
      <w:r w:rsidRPr="00CB11F1">
        <w:rPr>
          <w:rFonts w:ascii="Times New Roman" w:eastAsia="Times New Roman" w:hAnsi="Times New Roman" w:cs="Times New Roman"/>
          <w:kern w:val="0"/>
          <w:sz w:val="24"/>
          <w:szCs w:val="24"/>
          <w:lang w:eastAsia="en-IN"/>
          <w14:ligatures w14:val="none"/>
        </w:rPr>
        <w:t xml:space="preserve">, and </w:t>
      </w:r>
      <w:r w:rsidRPr="00CB11F1">
        <w:rPr>
          <w:rFonts w:ascii="Times New Roman" w:eastAsia="Times New Roman" w:hAnsi="Times New Roman" w:cs="Times New Roman"/>
          <w:i/>
          <w:iCs/>
          <w:kern w:val="0"/>
          <w:sz w:val="24"/>
          <w:szCs w:val="24"/>
          <w:lang w:eastAsia="en-IN"/>
          <w14:ligatures w14:val="none"/>
        </w:rPr>
        <w:t>desert-based clean energy corridors</w:t>
      </w:r>
      <w:r w:rsidRPr="00CB11F1">
        <w:rPr>
          <w:rFonts w:ascii="Times New Roman" w:eastAsia="Times New Roman" w:hAnsi="Times New Roman" w:cs="Times New Roman"/>
          <w:kern w:val="0"/>
          <w:sz w:val="24"/>
          <w:szCs w:val="24"/>
          <w:lang w:eastAsia="en-IN"/>
          <w14:ligatures w14:val="none"/>
        </w:rPr>
        <w:t xml:space="preserve"> — where oil systems can’t cope with the elements.</w:t>
      </w:r>
    </w:p>
    <w:p w14:paraId="5EDCE895"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4D66F604">
          <v:rect id="_x0000_i1026" style="width:0;height:1.5pt" o:hralign="center" o:hrstd="t" o:hr="t" fillcolor="#a0a0a0" stroked="f"/>
        </w:pict>
      </w:r>
    </w:p>
    <w:p w14:paraId="5BD37B83" w14:textId="541FC6F5"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Restraints</w:t>
      </w:r>
    </w:p>
    <w:p w14:paraId="5B363332" w14:textId="77777777" w:rsidR="00CB11F1" w:rsidRPr="00CB11F1" w:rsidRDefault="00CB11F1" w:rsidP="00CB11F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High Capital Cost:</w:t>
      </w:r>
      <w:r w:rsidRPr="00CB11F1">
        <w:rPr>
          <w:rFonts w:ascii="Times New Roman" w:eastAsia="Times New Roman" w:hAnsi="Times New Roman" w:cs="Times New Roman"/>
          <w:kern w:val="0"/>
          <w:sz w:val="24"/>
          <w:szCs w:val="24"/>
          <w:lang w:eastAsia="en-IN"/>
          <w14:ligatures w14:val="none"/>
        </w:rPr>
        <w:br/>
        <w:t xml:space="preserve">GITs remain significantly more expensive upfront than oil-based units, limiting adoption in </w:t>
      </w:r>
      <w:r w:rsidRPr="00CB11F1">
        <w:rPr>
          <w:rFonts w:ascii="Times New Roman" w:eastAsia="Times New Roman" w:hAnsi="Times New Roman" w:cs="Times New Roman"/>
          <w:i/>
          <w:iCs/>
          <w:kern w:val="0"/>
          <w:sz w:val="24"/>
          <w:szCs w:val="24"/>
          <w:lang w:eastAsia="en-IN"/>
          <w14:ligatures w14:val="none"/>
        </w:rPr>
        <w:t>price-sensitive or rural markets</w:t>
      </w:r>
      <w:r w:rsidRPr="00CB11F1">
        <w:rPr>
          <w:rFonts w:ascii="Times New Roman" w:eastAsia="Times New Roman" w:hAnsi="Times New Roman" w:cs="Times New Roman"/>
          <w:kern w:val="0"/>
          <w:sz w:val="24"/>
          <w:szCs w:val="24"/>
          <w:lang w:eastAsia="en-IN"/>
          <w14:ligatures w14:val="none"/>
        </w:rPr>
        <w:t>.</w:t>
      </w:r>
    </w:p>
    <w:p w14:paraId="4956E080" w14:textId="77777777" w:rsidR="00CB11F1" w:rsidRPr="00CB11F1" w:rsidRDefault="00CB11F1" w:rsidP="00CB11F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Workforce and Technical Know-How Gaps:</w:t>
      </w:r>
      <w:r w:rsidRPr="00CB11F1">
        <w:rPr>
          <w:rFonts w:ascii="Times New Roman" w:eastAsia="Times New Roman" w:hAnsi="Times New Roman" w:cs="Times New Roman"/>
          <w:kern w:val="0"/>
          <w:sz w:val="24"/>
          <w:szCs w:val="24"/>
          <w:lang w:eastAsia="en-IN"/>
          <w14:ligatures w14:val="none"/>
        </w:rPr>
        <w:br/>
        <w:t xml:space="preserve">Some utilities and contractors lack the experience needed for </w:t>
      </w:r>
      <w:r w:rsidRPr="00CB11F1">
        <w:rPr>
          <w:rFonts w:ascii="Times New Roman" w:eastAsia="Times New Roman" w:hAnsi="Times New Roman" w:cs="Times New Roman"/>
          <w:i/>
          <w:iCs/>
          <w:kern w:val="0"/>
          <w:sz w:val="24"/>
          <w:szCs w:val="24"/>
          <w:lang w:eastAsia="en-IN"/>
          <w14:ligatures w14:val="none"/>
        </w:rPr>
        <w:t>safe GIT installation and digital system integration</w:t>
      </w:r>
      <w:r w:rsidRPr="00CB11F1">
        <w:rPr>
          <w:rFonts w:ascii="Times New Roman" w:eastAsia="Times New Roman" w:hAnsi="Times New Roman" w:cs="Times New Roman"/>
          <w:kern w:val="0"/>
          <w:sz w:val="24"/>
          <w:szCs w:val="24"/>
          <w:lang w:eastAsia="en-IN"/>
          <w14:ligatures w14:val="none"/>
        </w:rPr>
        <w:t xml:space="preserve"> — slowing broader rollout.</w:t>
      </w:r>
    </w:p>
    <w:p w14:paraId="621495AE" w14:textId="77777777" w:rsidR="00CB11F1" w:rsidRDefault="00CB11F1">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3A109B1" w14:textId="24295E55" w:rsidR="00CB11F1" w:rsidRPr="00CB11F1" w:rsidRDefault="00CB11F1" w:rsidP="00CB11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11F1">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CB11F1" w:rsidRPr="00CB11F1" w14:paraId="23CF581C" w14:textId="77777777" w:rsidTr="00CB1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3FDA3CB" w14:textId="77777777" w:rsidR="00CB11F1" w:rsidRPr="00CB11F1" w:rsidRDefault="00CB11F1" w:rsidP="00CB11F1">
            <w:pPr>
              <w:jc w:val="cente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Report Attribute</w:t>
            </w:r>
          </w:p>
        </w:tc>
        <w:tc>
          <w:tcPr>
            <w:tcW w:w="5961" w:type="dxa"/>
            <w:hideMark/>
          </w:tcPr>
          <w:p w14:paraId="74816A13" w14:textId="77777777" w:rsidR="00CB11F1" w:rsidRPr="00CB11F1" w:rsidRDefault="00CB11F1" w:rsidP="00CB11F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Details</w:t>
            </w:r>
          </w:p>
        </w:tc>
      </w:tr>
      <w:tr w:rsidR="00CB11F1" w:rsidRPr="00CB11F1" w14:paraId="4E01FCE8" w14:textId="77777777" w:rsidTr="00CB1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473F1BA"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Forecast Period</w:t>
            </w:r>
          </w:p>
        </w:tc>
        <w:tc>
          <w:tcPr>
            <w:tcW w:w="5961" w:type="dxa"/>
            <w:hideMark/>
          </w:tcPr>
          <w:p w14:paraId="4F0D5851" w14:textId="77777777" w:rsidR="00CB11F1" w:rsidRPr="00CB11F1" w:rsidRDefault="00CB11F1" w:rsidP="00CB11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2024 – 2030</w:t>
            </w:r>
          </w:p>
        </w:tc>
      </w:tr>
      <w:tr w:rsidR="00CB11F1" w:rsidRPr="00CB11F1" w14:paraId="0B481A9D" w14:textId="77777777" w:rsidTr="00CB11F1">
        <w:tc>
          <w:tcPr>
            <w:cnfStyle w:val="001000000000" w:firstRow="0" w:lastRow="0" w:firstColumn="1" w:lastColumn="0" w:oddVBand="0" w:evenVBand="0" w:oddHBand="0" w:evenHBand="0" w:firstRowFirstColumn="0" w:firstRowLastColumn="0" w:lastRowFirstColumn="0" w:lastRowLastColumn="0"/>
            <w:tcW w:w="3055" w:type="dxa"/>
            <w:hideMark/>
          </w:tcPr>
          <w:p w14:paraId="3D50362F"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493B841D" w14:textId="77777777" w:rsidR="00CB11F1" w:rsidRPr="00CB11F1" w:rsidRDefault="00CB11F1" w:rsidP="00CB11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USD 3.4 Billion</w:t>
            </w:r>
          </w:p>
        </w:tc>
      </w:tr>
      <w:tr w:rsidR="00CB11F1" w:rsidRPr="00CB11F1" w14:paraId="07E3CBA5" w14:textId="77777777" w:rsidTr="00CB1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831B6D9"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56409D6A" w14:textId="77777777" w:rsidR="00CB11F1" w:rsidRPr="00CB11F1" w:rsidRDefault="00CB11F1" w:rsidP="00CB11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USD 4.8 Billion</w:t>
            </w:r>
          </w:p>
        </w:tc>
      </w:tr>
      <w:tr w:rsidR="00CB11F1" w:rsidRPr="00CB11F1" w14:paraId="5932EF5F" w14:textId="77777777" w:rsidTr="00CB11F1">
        <w:tc>
          <w:tcPr>
            <w:cnfStyle w:val="001000000000" w:firstRow="0" w:lastRow="0" w:firstColumn="1" w:lastColumn="0" w:oddVBand="0" w:evenVBand="0" w:oddHBand="0" w:evenHBand="0" w:firstRowFirstColumn="0" w:firstRowLastColumn="0" w:lastRowFirstColumn="0" w:lastRowLastColumn="0"/>
            <w:tcW w:w="3055" w:type="dxa"/>
            <w:hideMark/>
          </w:tcPr>
          <w:p w14:paraId="49082E24"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59DEF391" w14:textId="77777777" w:rsidR="00CB11F1" w:rsidRPr="00CB11F1" w:rsidRDefault="00CB11F1" w:rsidP="00CB11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CAGR of 5.8% (2024 – 2030)</w:t>
            </w:r>
          </w:p>
        </w:tc>
      </w:tr>
      <w:tr w:rsidR="00CB11F1" w:rsidRPr="00CB11F1" w14:paraId="5775AAE9" w14:textId="77777777" w:rsidTr="00CB1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215E65B"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6D32F88A" w14:textId="77777777" w:rsidR="00CB11F1" w:rsidRPr="00CB11F1" w:rsidRDefault="00CB11F1" w:rsidP="00CB11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2024</w:t>
            </w:r>
          </w:p>
        </w:tc>
      </w:tr>
      <w:tr w:rsidR="00CB11F1" w:rsidRPr="00CB11F1" w14:paraId="467B0AF5" w14:textId="77777777" w:rsidTr="00CB11F1">
        <w:tc>
          <w:tcPr>
            <w:cnfStyle w:val="001000000000" w:firstRow="0" w:lastRow="0" w:firstColumn="1" w:lastColumn="0" w:oddVBand="0" w:evenVBand="0" w:oddHBand="0" w:evenHBand="0" w:firstRowFirstColumn="0" w:firstRowLastColumn="0" w:lastRowFirstColumn="0" w:lastRowLastColumn="0"/>
            <w:tcW w:w="3055" w:type="dxa"/>
            <w:hideMark/>
          </w:tcPr>
          <w:p w14:paraId="582A9252"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Historical Data</w:t>
            </w:r>
          </w:p>
        </w:tc>
        <w:tc>
          <w:tcPr>
            <w:tcW w:w="5961" w:type="dxa"/>
            <w:hideMark/>
          </w:tcPr>
          <w:p w14:paraId="743C4048" w14:textId="77777777" w:rsidR="00CB11F1" w:rsidRPr="00CB11F1" w:rsidRDefault="00CB11F1" w:rsidP="00CB11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2019 – 2023</w:t>
            </w:r>
          </w:p>
        </w:tc>
      </w:tr>
      <w:tr w:rsidR="00CB11F1" w:rsidRPr="00CB11F1" w14:paraId="39293B0F" w14:textId="77777777" w:rsidTr="00CB1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9603C21"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Unit</w:t>
            </w:r>
          </w:p>
        </w:tc>
        <w:tc>
          <w:tcPr>
            <w:tcW w:w="5961" w:type="dxa"/>
            <w:hideMark/>
          </w:tcPr>
          <w:p w14:paraId="7BEFCA1A" w14:textId="77777777" w:rsidR="00CB11F1" w:rsidRPr="00CB11F1" w:rsidRDefault="00CB11F1" w:rsidP="00CB11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USD Million, CAGR (2024 – 2030)</w:t>
            </w:r>
          </w:p>
        </w:tc>
      </w:tr>
      <w:tr w:rsidR="00CB11F1" w:rsidRPr="00CB11F1" w14:paraId="4DF919D1" w14:textId="77777777" w:rsidTr="00CB11F1">
        <w:tc>
          <w:tcPr>
            <w:cnfStyle w:val="001000000000" w:firstRow="0" w:lastRow="0" w:firstColumn="1" w:lastColumn="0" w:oddVBand="0" w:evenVBand="0" w:oddHBand="0" w:evenHBand="0" w:firstRowFirstColumn="0" w:firstRowLastColumn="0" w:lastRowFirstColumn="0" w:lastRowLastColumn="0"/>
            <w:tcW w:w="3055" w:type="dxa"/>
            <w:hideMark/>
          </w:tcPr>
          <w:p w14:paraId="7DCB92C6"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Segmentation</w:t>
            </w:r>
          </w:p>
        </w:tc>
        <w:tc>
          <w:tcPr>
            <w:tcW w:w="5961" w:type="dxa"/>
            <w:hideMark/>
          </w:tcPr>
          <w:p w14:paraId="05CABE74" w14:textId="77777777" w:rsidR="00CB11F1" w:rsidRPr="00CB11F1" w:rsidRDefault="00CB11F1" w:rsidP="00CB11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By Voltage Rating, Installation Type, End User, Geography</w:t>
            </w:r>
          </w:p>
        </w:tc>
      </w:tr>
      <w:tr w:rsidR="00CB11F1" w:rsidRPr="00CB11F1" w14:paraId="55B0B0D2" w14:textId="77777777" w:rsidTr="00CB1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860512C"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By Voltage Rating</w:t>
            </w:r>
          </w:p>
        </w:tc>
        <w:tc>
          <w:tcPr>
            <w:tcW w:w="5961" w:type="dxa"/>
            <w:hideMark/>
          </w:tcPr>
          <w:p w14:paraId="5216F48D" w14:textId="77777777" w:rsidR="00CB11F1" w:rsidRPr="00CB11F1" w:rsidRDefault="00CB11F1" w:rsidP="00CB11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Medium Voltage, High Voltage, Extra High Voltage</w:t>
            </w:r>
          </w:p>
        </w:tc>
      </w:tr>
      <w:tr w:rsidR="00CB11F1" w:rsidRPr="00CB11F1" w14:paraId="66BB171E" w14:textId="77777777" w:rsidTr="00CB11F1">
        <w:tc>
          <w:tcPr>
            <w:cnfStyle w:val="001000000000" w:firstRow="0" w:lastRow="0" w:firstColumn="1" w:lastColumn="0" w:oddVBand="0" w:evenVBand="0" w:oddHBand="0" w:evenHBand="0" w:firstRowFirstColumn="0" w:firstRowLastColumn="0" w:lastRowFirstColumn="0" w:lastRowLastColumn="0"/>
            <w:tcW w:w="3055" w:type="dxa"/>
            <w:hideMark/>
          </w:tcPr>
          <w:p w14:paraId="767C3BD5"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By Installation Type</w:t>
            </w:r>
          </w:p>
        </w:tc>
        <w:tc>
          <w:tcPr>
            <w:tcW w:w="5961" w:type="dxa"/>
            <w:hideMark/>
          </w:tcPr>
          <w:p w14:paraId="17104887" w14:textId="77777777" w:rsidR="00CB11F1" w:rsidRPr="00CB11F1" w:rsidRDefault="00CB11F1" w:rsidP="00CB11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Indoor, Outdoor</w:t>
            </w:r>
          </w:p>
        </w:tc>
      </w:tr>
      <w:tr w:rsidR="00CB11F1" w:rsidRPr="00CB11F1" w14:paraId="676E15D1" w14:textId="77777777" w:rsidTr="00CB1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272BCF4"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By End User</w:t>
            </w:r>
          </w:p>
        </w:tc>
        <w:tc>
          <w:tcPr>
            <w:tcW w:w="5961" w:type="dxa"/>
            <w:hideMark/>
          </w:tcPr>
          <w:p w14:paraId="76C7BB6C" w14:textId="77777777" w:rsidR="00CB11F1" w:rsidRPr="00CB11F1" w:rsidRDefault="00CB11F1" w:rsidP="00CB11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Utility Providers, Industrial Facilities, Commercial Infrastructure</w:t>
            </w:r>
          </w:p>
        </w:tc>
      </w:tr>
      <w:tr w:rsidR="00CB11F1" w:rsidRPr="00CB11F1" w14:paraId="3E234C78" w14:textId="77777777" w:rsidTr="00CB11F1">
        <w:tc>
          <w:tcPr>
            <w:cnfStyle w:val="001000000000" w:firstRow="0" w:lastRow="0" w:firstColumn="1" w:lastColumn="0" w:oddVBand="0" w:evenVBand="0" w:oddHBand="0" w:evenHBand="0" w:firstRowFirstColumn="0" w:firstRowLastColumn="0" w:lastRowFirstColumn="0" w:lastRowLastColumn="0"/>
            <w:tcW w:w="3055" w:type="dxa"/>
            <w:hideMark/>
          </w:tcPr>
          <w:p w14:paraId="0547EF3C"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By Region</w:t>
            </w:r>
          </w:p>
        </w:tc>
        <w:tc>
          <w:tcPr>
            <w:tcW w:w="5961" w:type="dxa"/>
            <w:hideMark/>
          </w:tcPr>
          <w:p w14:paraId="33B19163" w14:textId="77777777" w:rsidR="00CB11F1" w:rsidRPr="00CB11F1" w:rsidRDefault="00CB11F1" w:rsidP="00CB11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CB11F1" w:rsidRPr="00CB11F1" w14:paraId="042CAF80" w14:textId="77777777" w:rsidTr="00CB1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B3978B3"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Country Scope</w:t>
            </w:r>
          </w:p>
        </w:tc>
        <w:tc>
          <w:tcPr>
            <w:tcW w:w="5961" w:type="dxa"/>
            <w:hideMark/>
          </w:tcPr>
          <w:p w14:paraId="16D85474" w14:textId="77777777" w:rsidR="00CB11F1" w:rsidRPr="00CB11F1" w:rsidRDefault="00CB11F1" w:rsidP="00CB11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U.S., Germany, China, India, Japan, Brazil, UAE, South Korea, etc.</w:t>
            </w:r>
          </w:p>
        </w:tc>
      </w:tr>
      <w:tr w:rsidR="00CB11F1" w:rsidRPr="00CB11F1" w14:paraId="0B5526E6" w14:textId="77777777" w:rsidTr="00CB11F1">
        <w:tc>
          <w:tcPr>
            <w:cnfStyle w:val="001000000000" w:firstRow="0" w:lastRow="0" w:firstColumn="1" w:lastColumn="0" w:oddVBand="0" w:evenVBand="0" w:oddHBand="0" w:evenHBand="0" w:firstRowFirstColumn="0" w:firstRowLastColumn="0" w:lastRowFirstColumn="0" w:lastRowLastColumn="0"/>
            <w:tcW w:w="3055" w:type="dxa"/>
            <w:hideMark/>
          </w:tcPr>
          <w:p w14:paraId="41556E4F"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Drivers</w:t>
            </w:r>
          </w:p>
        </w:tc>
        <w:tc>
          <w:tcPr>
            <w:tcW w:w="5961" w:type="dxa"/>
            <w:hideMark/>
          </w:tcPr>
          <w:p w14:paraId="05759802" w14:textId="77777777" w:rsidR="00CB11F1" w:rsidRPr="00CB11F1" w:rsidRDefault="00CB11F1" w:rsidP="00CB11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 Regulatory shift toward SF6-free systems </w:t>
            </w:r>
            <w:r w:rsidRPr="00CB11F1">
              <w:rPr>
                <w:rFonts w:ascii="Times New Roman" w:eastAsia="Times New Roman" w:hAnsi="Times New Roman" w:cs="Times New Roman"/>
                <w:kern w:val="0"/>
                <w:sz w:val="24"/>
                <w:szCs w:val="24"/>
                <w:lang w:eastAsia="en-IN"/>
                <w14:ligatures w14:val="none"/>
              </w:rPr>
              <w:br/>
              <w:t xml:space="preserve">- Grid modernization in space-constrained cities </w:t>
            </w:r>
            <w:r w:rsidRPr="00CB11F1">
              <w:rPr>
                <w:rFonts w:ascii="Times New Roman" w:eastAsia="Times New Roman" w:hAnsi="Times New Roman" w:cs="Times New Roman"/>
                <w:kern w:val="0"/>
                <w:sz w:val="24"/>
                <w:szCs w:val="24"/>
                <w:lang w:eastAsia="en-IN"/>
                <w14:ligatures w14:val="none"/>
              </w:rPr>
              <w:br/>
              <w:t>- Renewable integration in extreme environments</w:t>
            </w:r>
          </w:p>
        </w:tc>
      </w:tr>
      <w:tr w:rsidR="00CB11F1" w:rsidRPr="00CB11F1" w14:paraId="6BBF95C6" w14:textId="77777777" w:rsidTr="00CB1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CC1F26F" w14:textId="77777777" w:rsidR="00CB11F1" w:rsidRPr="00CB11F1" w:rsidRDefault="00CB11F1" w:rsidP="00CB11F1">
            <w:pPr>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177E84F6" w14:textId="77777777" w:rsidR="00CB11F1" w:rsidRPr="00CB11F1" w:rsidRDefault="00CB11F1" w:rsidP="00CB11F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Available upon request</w:t>
            </w:r>
          </w:p>
        </w:tc>
      </w:tr>
    </w:tbl>
    <w:p w14:paraId="1A002440" w14:textId="77777777" w:rsidR="00CB11F1" w:rsidRPr="00CB11F1" w:rsidRDefault="00CB11F1" w:rsidP="00CB11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11F1">
        <w:rPr>
          <w:rFonts w:ascii="Times New Roman" w:eastAsia="Times New Roman" w:hAnsi="Times New Roman" w:cs="Times New Roman"/>
          <w:b/>
          <w:bCs/>
          <w:kern w:val="36"/>
          <w:sz w:val="48"/>
          <w:szCs w:val="48"/>
          <w:lang w:eastAsia="en-IN"/>
          <w14:ligatures w14:val="none"/>
        </w:rPr>
        <w:t>8. Report Summary, FAQs, and SEO Schema</w:t>
      </w:r>
    </w:p>
    <w:p w14:paraId="127B63C0"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01F8CB01">
          <v:rect id="_x0000_i1027" style="width:0;height:1.5pt" o:hralign="center" o:hrstd="t" o:hr="t" fillcolor="#a0a0a0" stroked="f"/>
        </w:pict>
      </w:r>
    </w:p>
    <w:p w14:paraId="22AE6E94"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A.1. Report Title (Long-Form)</w:t>
      </w:r>
    </w:p>
    <w:p w14:paraId="18D4F597"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 xml:space="preserve">Gas Insulated Transformer Market </w:t>
      </w:r>
      <w:proofErr w:type="gramStart"/>
      <w:r w:rsidRPr="00CB11F1">
        <w:rPr>
          <w:rFonts w:ascii="Times New Roman" w:eastAsia="Times New Roman" w:hAnsi="Times New Roman" w:cs="Times New Roman"/>
          <w:b/>
          <w:bCs/>
          <w:kern w:val="0"/>
          <w:sz w:val="24"/>
          <w:szCs w:val="24"/>
          <w:lang w:eastAsia="en-IN"/>
          <w14:ligatures w14:val="none"/>
        </w:rPr>
        <w:t>By</w:t>
      </w:r>
      <w:proofErr w:type="gramEnd"/>
      <w:r w:rsidRPr="00CB11F1">
        <w:rPr>
          <w:rFonts w:ascii="Times New Roman" w:eastAsia="Times New Roman" w:hAnsi="Times New Roman" w:cs="Times New Roman"/>
          <w:b/>
          <w:bCs/>
          <w:kern w:val="0"/>
          <w:sz w:val="24"/>
          <w:szCs w:val="24"/>
          <w:lang w:eastAsia="en-IN"/>
          <w14:ligatures w14:val="none"/>
        </w:rPr>
        <w:t xml:space="preserve"> Voltage Rating (Medium Voltage, High Voltage, Extra High Voltage); By Installation Type (Indoor, Outdoor); By End User (Utility Providers, Industrial Facilities, Commercial Infrastructure); By Geography, Segment Revenue Estimation, Forecast, 2024–2030</w:t>
      </w:r>
    </w:p>
    <w:p w14:paraId="3CDE62D2"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409086C8">
          <v:rect id="_x0000_i1028" style="width:0;height:1.5pt" o:hralign="center" o:hrstd="t" o:hr="t" fillcolor="#a0a0a0" stroked="f"/>
        </w:pict>
      </w:r>
    </w:p>
    <w:p w14:paraId="3A81D846"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A.2. Lowercase Market Name</w:t>
      </w:r>
    </w:p>
    <w:p w14:paraId="2252C1EF"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gas insulated transformer market</w:t>
      </w:r>
    </w:p>
    <w:p w14:paraId="5BE6B2C2"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038F80F4">
          <v:rect id="_x0000_i1029" style="width:0;height:1.5pt" o:hralign="center" o:hrstd="t" o:hr="t" fillcolor="#a0a0a0" stroked="f"/>
        </w:pict>
      </w:r>
    </w:p>
    <w:p w14:paraId="3C649A83"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A.3. SEO-Friendly Market Size Tagline</w:t>
      </w:r>
    </w:p>
    <w:p w14:paraId="7A886BDA"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lastRenderedPageBreak/>
        <w:t>Gas Insulated Transformer Market Size (USD 4.8 Billion) 2030</w:t>
      </w:r>
    </w:p>
    <w:p w14:paraId="5E9E8959"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3352B009">
          <v:rect id="_x0000_i1030" style="width:0;height:1.5pt" o:hralign="center" o:hrstd="t" o:hr="t" fillcolor="#a0a0a0" stroked="f"/>
        </w:pict>
      </w:r>
    </w:p>
    <w:p w14:paraId="0307FE9E"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A.4. SEO-Friendly Market Size Tagline Breadcrumb</w:t>
      </w:r>
    </w:p>
    <w:p w14:paraId="64BF9A5C"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Gas Insulated Transformer Market Report 2030</w:t>
      </w:r>
    </w:p>
    <w:p w14:paraId="2591A6A6"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0638273C">
          <v:rect id="_x0000_i1031" style="width:0;height:1.5pt" o:hralign="center" o:hrstd="t" o:hr="t" fillcolor="#a0a0a0" stroked="f"/>
        </w:pict>
      </w:r>
    </w:p>
    <w:p w14:paraId="5FB2F602" w14:textId="77777777" w:rsidR="00CB11F1" w:rsidRPr="00CB11F1" w:rsidRDefault="00CB11F1" w:rsidP="00CB11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B11F1">
        <w:rPr>
          <w:rFonts w:ascii="Times New Roman" w:eastAsia="Times New Roman" w:hAnsi="Times New Roman" w:cs="Times New Roman"/>
          <w:b/>
          <w:bCs/>
          <w:kern w:val="0"/>
          <w:sz w:val="36"/>
          <w:szCs w:val="36"/>
          <w:lang w:eastAsia="en-IN"/>
          <w14:ligatures w14:val="none"/>
        </w:rPr>
        <w:t>B. Top 5 FAQs</w:t>
      </w:r>
    </w:p>
    <w:p w14:paraId="6F94A468"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Q1. How big is the gas insulated transformer market?</w:t>
      </w:r>
      <w:r w:rsidRPr="00CB11F1">
        <w:rPr>
          <w:rFonts w:ascii="Times New Roman" w:eastAsia="Times New Roman" w:hAnsi="Times New Roman" w:cs="Times New Roman"/>
          <w:kern w:val="0"/>
          <w:sz w:val="24"/>
          <w:szCs w:val="24"/>
          <w:lang w:eastAsia="en-IN"/>
          <w14:ligatures w14:val="none"/>
        </w:rPr>
        <w:br/>
      </w:r>
      <w:r w:rsidRPr="00CB11F1">
        <w:rPr>
          <w:rFonts w:ascii="Times New Roman" w:eastAsia="Times New Roman" w:hAnsi="Times New Roman" w:cs="Times New Roman"/>
          <w:b/>
          <w:bCs/>
          <w:kern w:val="0"/>
          <w:sz w:val="24"/>
          <w:szCs w:val="24"/>
          <w:lang w:eastAsia="en-IN"/>
          <w14:ligatures w14:val="none"/>
        </w:rPr>
        <w:t>A1.</w:t>
      </w:r>
      <w:r w:rsidRPr="00CB11F1">
        <w:rPr>
          <w:rFonts w:ascii="Times New Roman" w:eastAsia="Times New Roman" w:hAnsi="Times New Roman" w:cs="Times New Roman"/>
          <w:kern w:val="0"/>
          <w:sz w:val="24"/>
          <w:szCs w:val="24"/>
          <w:lang w:eastAsia="en-IN"/>
          <w14:ligatures w14:val="none"/>
        </w:rPr>
        <w:t xml:space="preserve"> The global gas insulated transformer market is valued at </w:t>
      </w:r>
      <w:r w:rsidRPr="00CB11F1">
        <w:rPr>
          <w:rFonts w:ascii="Times New Roman" w:eastAsia="Times New Roman" w:hAnsi="Times New Roman" w:cs="Times New Roman"/>
          <w:b/>
          <w:bCs/>
          <w:kern w:val="0"/>
          <w:sz w:val="24"/>
          <w:szCs w:val="24"/>
          <w:lang w:eastAsia="en-IN"/>
          <w14:ligatures w14:val="none"/>
        </w:rPr>
        <w:t>USD 3.4 billion in 2024</w:t>
      </w:r>
      <w:r w:rsidRPr="00CB11F1">
        <w:rPr>
          <w:rFonts w:ascii="Times New Roman" w:eastAsia="Times New Roman" w:hAnsi="Times New Roman" w:cs="Times New Roman"/>
          <w:kern w:val="0"/>
          <w:sz w:val="24"/>
          <w:szCs w:val="24"/>
          <w:lang w:eastAsia="en-IN"/>
          <w14:ligatures w14:val="none"/>
        </w:rPr>
        <w:t xml:space="preserve"> and is expected to reach </w:t>
      </w:r>
      <w:r w:rsidRPr="00CB11F1">
        <w:rPr>
          <w:rFonts w:ascii="Times New Roman" w:eastAsia="Times New Roman" w:hAnsi="Times New Roman" w:cs="Times New Roman"/>
          <w:b/>
          <w:bCs/>
          <w:kern w:val="0"/>
          <w:sz w:val="24"/>
          <w:szCs w:val="24"/>
          <w:lang w:eastAsia="en-IN"/>
          <w14:ligatures w14:val="none"/>
        </w:rPr>
        <w:t>USD 4.8 billion by 2030</w:t>
      </w:r>
      <w:r w:rsidRPr="00CB11F1">
        <w:rPr>
          <w:rFonts w:ascii="Times New Roman" w:eastAsia="Times New Roman" w:hAnsi="Times New Roman" w:cs="Times New Roman"/>
          <w:kern w:val="0"/>
          <w:sz w:val="24"/>
          <w:szCs w:val="24"/>
          <w:lang w:eastAsia="en-IN"/>
          <w14:ligatures w14:val="none"/>
        </w:rPr>
        <w:t>.</w:t>
      </w:r>
    </w:p>
    <w:p w14:paraId="34742963"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Q2. What is the CAGR for the gas insulated transformer market during the forecast period?</w:t>
      </w:r>
      <w:r w:rsidRPr="00CB11F1">
        <w:rPr>
          <w:rFonts w:ascii="Times New Roman" w:eastAsia="Times New Roman" w:hAnsi="Times New Roman" w:cs="Times New Roman"/>
          <w:kern w:val="0"/>
          <w:sz w:val="24"/>
          <w:szCs w:val="24"/>
          <w:lang w:eastAsia="en-IN"/>
          <w14:ligatures w14:val="none"/>
        </w:rPr>
        <w:br/>
      </w:r>
      <w:r w:rsidRPr="00CB11F1">
        <w:rPr>
          <w:rFonts w:ascii="Times New Roman" w:eastAsia="Times New Roman" w:hAnsi="Times New Roman" w:cs="Times New Roman"/>
          <w:b/>
          <w:bCs/>
          <w:kern w:val="0"/>
          <w:sz w:val="24"/>
          <w:szCs w:val="24"/>
          <w:lang w:eastAsia="en-IN"/>
          <w14:ligatures w14:val="none"/>
        </w:rPr>
        <w:t>A2.</w:t>
      </w:r>
      <w:r w:rsidRPr="00CB11F1">
        <w:rPr>
          <w:rFonts w:ascii="Times New Roman" w:eastAsia="Times New Roman" w:hAnsi="Times New Roman" w:cs="Times New Roman"/>
          <w:kern w:val="0"/>
          <w:sz w:val="24"/>
          <w:szCs w:val="24"/>
          <w:lang w:eastAsia="en-IN"/>
          <w14:ligatures w14:val="none"/>
        </w:rPr>
        <w:t xml:space="preserve"> The market is growing at a </w:t>
      </w:r>
      <w:r w:rsidRPr="00CB11F1">
        <w:rPr>
          <w:rFonts w:ascii="Times New Roman" w:eastAsia="Times New Roman" w:hAnsi="Times New Roman" w:cs="Times New Roman"/>
          <w:b/>
          <w:bCs/>
          <w:kern w:val="0"/>
          <w:sz w:val="24"/>
          <w:szCs w:val="24"/>
          <w:lang w:eastAsia="en-IN"/>
          <w14:ligatures w14:val="none"/>
        </w:rPr>
        <w:t>CAGR of 5.8%</w:t>
      </w:r>
      <w:r w:rsidRPr="00CB11F1">
        <w:rPr>
          <w:rFonts w:ascii="Times New Roman" w:eastAsia="Times New Roman" w:hAnsi="Times New Roman" w:cs="Times New Roman"/>
          <w:kern w:val="0"/>
          <w:sz w:val="24"/>
          <w:szCs w:val="24"/>
          <w:lang w:eastAsia="en-IN"/>
          <w14:ligatures w14:val="none"/>
        </w:rPr>
        <w:t xml:space="preserve"> between 2024 and 2030.</w:t>
      </w:r>
    </w:p>
    <w:p w14:paraId="67647B53"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Q3. Who are the major players in the gas insulated transformer market?</w:t>
      </w:r>
      <w:r w:rsidRPr="00CB11F1">
        <w:rPr>
          <w:rFonts w:ascii="Times New Roman" w:eastAsia="Times New Roman" w:hAnsi="Times New Roman" w:cs="Times New Roman"/>
          <w:kern w:val="0"/>
          <w:sz w:val="24"/>
          <w:szCs w:val="24"/>
          <w:lang w:eastAsia="en-IN"/>
          <w14:ligatures w14:val="none"/>
        </w:rPr>
        <w:br/>
      </w:r>
      <w:r w:rsidRPr="00CB11F1">
        <w:rPr>
          <w:rFonts w:ascii="Times New Roman" w:eastAsia="Times New Roman" w:hAnsi="Times New Roman" w:cs="Times New Roman"/>
          <w:b/>
          <w:bCs/>
          <w:kern w:val="0"/>
          <w:sz w:val="24"/>
          <w:szCs w:val="24"/>
          <w:lang w:eastAsia="en-IN"/>
          <w14:ligatures w14:val="none"/>
        </w:rPr>
        <w:t>A3.</w:t>
      </w:r>
      <w:r w:rsidRPr="00CB11F1">
        <w:rPr>
          <w:rFonts w:ascii="Times New Roman" w:eastAsia="Times New Roman" w:hAnsi="Times New Roman" w:cs="Times New Roman"/>
          <w:kern w:val="0"/>
          <w:sz w:val="24"/>
          <w:szCs w:val="24"/>
          <w:lang w:eastAsia="en-IN"/>
          <w14:ligatures w14:val="none"/>
        </w:rPr>
        <w:t xml:space="preserve"> Key players include </w:t>
      </w:r>
      <w:r w:rsidRPr="00CB11F1">
        <w:rPr>
          <w:rFonts w:ascii="Times New Roman" w:eastAsia="Times New Roman" w:hAnsi="Times New Roman" w:cs="Times New Roman"/>
          <w:b/>
          <w:bCs/>
          <w:kern w:val="0"/>
          <w:sz w:val="24"/>
          <w:szCs w:val="24"/>
          <w:lang w:eastAsia="en-IN"/>
          <w14:ligatures w14:val="none"/>
        </w:rPr>
        <w:t xml:space="preserve">Siemens Energy, Hitachi Energy, GE </w:t>
      </w:r>
      <w:proofErr w:type="spellStart"/>
      <w:r w:rsidRPr="00CB11F1">
        <w:rPr>
          <w:rFonts w:ascii="Times New Roman" w:eastAsia="Times New Roman" w:hAnsi="Times New Roman" w:cs="Times New Roman"/>
          <w:b/>
          <w:bCs/>
          <w:kern w:val="0"/>
          <w:sz w:val="24"/>
          <w:szCs w:val="24"/>
          <w:lang w:eastAsia="en-IN"/>
          <w14:ligatures w14:val="none"/>
        </w:rPr>
        <w:t>Vernova</w:t>
      </w:r>
      <w:proofErr w:type="spellEnd"/>
      <w:r w:rsidRPr="00CB11F1">
        <w:rPr>
          <w:rFonts w:ascii="Times New Roman" w:eastAsia="Times New Roman" w:hAnsi="Times New Roman" w:cs="Times New Roman"/>
          <w:b/>
          <w:bCs/>
          <w:kern w:val="0"/>
          <w:sz w:val="24"/>
          <w:szCs w:val="24"/>
          <w:lang w:eastAsia="en-IN"/>
          <w14:ligatures w14:val="none"/>
        </w:rPr>
        <w:t>, Mitsubishi Electric, Hyosung Heavy Industries</w:t>
      </w:r>
      <w:r w:rsidRPr="00CB11F1">
        <w:rPr>
          <w:rFonts w:ascii="Times New Roman" w:eastAsia="Times New Roman" w:hAnsi="Times New Roman" w:cs="Times New Roman"/>
          <w:kern w:val="0"/>
          <w:sz w:val="24"/>
          <w:szCs w:val="24"/>
          <w:lang w:eastAsia="en-IN"/>
          <w14:ligatures w14:val="none"/>
        </w:rPr>
        <w:t xml:space="preserve">, and </w:t>
      </w:r>
      <w:r w:rsidRPr="00CB11F1">
        <w:rPr>
          <w:rFonts w:ascii="Times New Roman" w:eastAsia="Times New Roman" w:hAnsi="Times New Roman" w:cs="Times New Roman"/>
          <w:b/>
          <w:bCs/>
          <w:kern w:val="0"/>
          <w:sz w:val="24"/>
          <w:szCs w:val="24"/>
          <w:lang w:eastAsia="en-IN"/>
          <w14:ligatures w14:val="none"/>
        </w:rPr>
        <w:t>Toshiba Energy Systems</w:t>
      </w:r>
      <w:r w:rsidRPr="00CB11F1">
        <w:rPr>
          <w:rFonts w:ascii="Times New Roman" w:eastAsia="Times New Roman" w:hAnsi="Times New Roman" w:cs="Times New Roman"/>
          <w:kern w:val="0"/>
          <w:sz w:val="24"/>
          <w:szCs w:val="24"/>
          <w:lang w:eastAsia="en-IN"/>
          <w14:ligatures w14:val="none"/>
        </w:rPr>
        <w:t>.</w:t>
      </w:r>
    </w:p>
    <w:p w14:paraId="14DC207B"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Q4. Which region dominates the gas insulated transformer market?</w:t>
      </w:r>
      <w:r w:rsidRPr="00CB11F1">
        <w:rPr>
          <w:rFonts w:ascii="Times New Roman" w:eastAsia="Times New Roman" w:hAnsi="Times New Roman" w:cs="Times New Roman"/>
          <w:kern w:val="0"/>
          <w:sz w:val="24"/>
          <w:szCs w:val="24"/>
          <w:lang w:eastAsia="en-IN"/>
          <w14:ligatures w14:val="none"/>
        </w:rPr>
        <w:br/>
      </w:r>
      <w:r w:rsidRPr="00CB11F1">
        <w:rPr>
          <w:rFonts w:ascii="Times New Roman" w:eastAsia="Times New Roman" w:hAnsi="Times New Roman" w:cs="Times New Roman"/>
          <w:b/>
          <w:bCs/>
          <w:kern w:val="0"/>
          <w:sz w:val="24"/>
          <w:szCs w:val="24"/>
          <w:lang w:eastAsia="en-IN"/>
          <w14:ligatures w14:val="none"/>
        </w:rPr>
        <w:t>A4.</w:t>
      </w:r>
      <w:r w:rsidRPr="00CB11F1">
        <w:rPr>
          <w:rFonts w:ascii="Times New Roman" w:eastAsia="Times New Roman" w:hAnsi="Times New Roman" w:cs="Times New Roman"/>
          <w:kern w:val="0"/>
          <w:sz w:val="24"/>
          <w:szCs w:val="24"/>
          <w:lang w:eastAsia="en-IN"/>
          <w14:ligatures w14:val="none"/>
        </w:rPr>
        <w:t xml:space="preserve"> </w:t>
      </w:r>
      <w:r w:rsidRPr="00CB11F1">
        <w:rPr>
          <w:rFonts w:ascii="Times New Roman" w:eastAsia="Times New Roman" w:hAnsi="Times New Roman" w:cs="Times New Roman"/>
          <w:b/>
          <w:bCs/>
          <w:kern w:val="0"/>
          <w:sz w:val="24"/>
          <w:szCs w:val="24"/>
          <w:lang w:eastAsia="en-IN"/>
          <w14:ligatures w14:val="none"/>
        </w:rPr>
        <w:t>Asia Pacific</w:t>
      </w:r>
      <w:r w:rsidRPr="00CB11F1">
        <w:rPr>
          <w:rFonts w:ascii="Times New Roman" w:eastAsia="Times New Roman" w:hAnsi="Times New Roman" w:cs="Times New Roman"/>
          <w:kern w:val="0"/>
          <w:sz w:val="24"/>
          <w:szCs w:val="24"/>
          <w:lang w:eastAsia="en-IN"/>
          <w14:ligatures w14:val="none"/>
        </w:rPr>
        <w:t xml:space="preserve"> leads in overall volume and deployment diversity, while </w:t>
      </w:r>
      <w:r w:rsidRPr="00CB11F1">
        <w:rPr>
          <w:rFonts w:ascii="Times New Roman" w:eastAsia="Times New Roman" w:hAnsi="Times New Roman" w:cs="Times New Roman"/>
          <w:b/>
          <w:bCs/>
          <w:kern w:val="0"/>
          <w:sz w:val="24"/>
          <w:szCs w:val="24"/>
          <w:lang w:eastAsia="en-IN"/>
          <w14:ligatures w14:val="none"/>
        </w:rPr>
        <w:t>Europe</w:t>
      </w:r>
      <w:r w:rsidRPr="00CB11F1">
        <w:rPr>
          <w:rFonts w:ascii="Times New Roman" w:eastAsia="Times New Roman" w:hAnsi="Times New Roman" w:cs="Times New Roman"/>
          <w:kern w:val="0"/>
          <w:sz w:val="24"/>
          <w:szCs w:val="24"/>
          <w:lang w:eastAsia="en-IN"/>
          <w14:ligatures w14:val="none"/>
        </w:rPr>
        <w:t xml:space="preserve"> is ahead in regulatory-driven innovation.</w:t>
      </w:r>
    </w:p>
    <w:p w14:paraId="5BD6D5CA" w14:textId="77777777" w:rsidR="00CB11F1" w:rsidRPr="00CB11F1" w:rsidRDefault="00CB11F1" w:rsidP="00CB11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Q5. What factors are driving the growth of the gas insulated transformer market?</w:t>
      </w:r>
      <w:r w:rsidRPr="00CB11F1">
        <w:rPr>
          <w:rFonts w:ascii="Times New Roman" w:eastAsia="Times New Roman" w:hAnsi="Times New Roman" w:cs="Times New Roman"/>
          <w:kern w:val="0"/>
          <w:sz w:val="24"/>
          <w:szCs w:val="24"/>
          <w:lang w:eastAsia="en-IN"/>
          <w14:ligatures w14:val="none"/>
        </w:rPr>
        <w:br/>
      </w:r>
      <w:r w:rsidRPr="00CB11F1">
        <w:rPr>
          <w:rFonts w:ascii="Times New Roman" w:eastAsia="Times New Roman" w:hAnsi="Times New Roman" w:cs="Times New Roman"/>
          <w:b/>
          <w:bCs/>
          <w:kern w:val="0"/>
          <w:sz w:val="24"/>
          <w:szCs w:val="24"/>
          <w:lang w:eastAsia="en-IN"/>
          <w14:ligatures w14:val="none"/>
        </w:rPr>
        <w:t>A5.</w:t>
      </w:r>
      <w:r w:rsidRPr="00CB11F1">
        <w:rPr>
          <w:rFonts w:ascii="Times New Roman" w:eastAsia="Times New Roman" w:hAnsi="Times New Roman" w:cs="Times New Roman"/>
          <w:kern w:val="0"/>
          <w:sz w:val="24"/>
          <w:szCs w:val="24"/>
          <w:lang w:eastAsia="en-IN"/>
          <w14:ligatures w14:val="none"/>
        </w:rPr>
        <w:t xml:space="preserve"> Growth is driven by </w:t>
      </w:r>
      <w:r w:rsidRPr="00CB11F1">
        <w:rPr>
          <w:rFonts w:ascii="Times New Roman" w:eastAsia="Times New Roman" w:hAnsi="Times New Roman" w:cs="Times New Roman"/>
          <w:b/>
          <w:bCs/>
          <w:kern w:val="0"/>
          <w:sz w:val="24"/>
          <w:szCs w:val="24"/>
          <w:lang w:eastAsia="en-IN"/>
          <w14:ligatures w14:val="none"/>
        </w:rPr>
        <w:t>urban substation retrofits</w:t>
      </w:r>
      <w:r w:rsidRPr="00CB11F1">
        <w:rPr>
          <w:rFonts w:ascii="Times New Roman" w:eastAsia="Times New Roman" w:hAnsi="Times New Roman" w:cs="Times New Roman"/>
          <w:kern w:val="0"/>
          <w:sz w:val="24"/>
          <w:szCs w:val="24"/>
          <w:lang w:eastAsia="en-IN"/>
          <w14:ligatures w14:val="none"/>
        </w:rPr>
        <w:t xml:space="preserve">, </w:t>
      </w:r>
      <w:r w:rsidRPr="00CB11F1">
        <w:rPr>
          <w:rFonts w:ascii="Times New Roman" w:eastAsia="Times New Roman" w:hAnsi="Times New Roman" w:cs="Times New Roman"/>
          <w:b/>
          <w:bCs/>
          <w:kern w:val="0"/>
          <w:sz w:val="24"/>
          <w:szCs w:val="24"/>
          <w:lang w:eastAsia="en-IN"/>
          <w14:ligatures w14:val="none"/>
        </w:rPr>
        <w:t>SF6 phase-out regulations</w:t>
      </w:r>
      <w:r w:rsidRPr="00CB11F1">
        <w:rPr>
          <w:rFonts w:ascii="Times New Roman" w:eastAsia="Times New Roman" w:hAnsi="Times New Roman" w:cs="Times New Roman"/>
          <w:kern w:val="0"/>
          <w:sz w:val="24"/>
          <w:szCs w:val="24"/>
          <w:lang w:eastAsia="en-IN"/>
          <w14:ligatures w14:val="none"/>
        </w:rPr>
        <w:t xml:space="preserve">, and </w:t>
      </w:r>
      <w:r w:rsidRPr="00CB11F1">
        <w:rPr>
          <w:rFonts w:ascii="Times New Roman" w:eastAsia="Times New Roman" w:hAnsi="Times New Roman" w:cs="Times New Roman"/>
          <w:b/>
          <w:bCs/>
          <w:kern w:val="0"/>
          <w:sz w:val="24"/>
          <w:szCs w:val="24"/>
          <w:lang w:eastAsia="en-IN"/>
          <w14:ligatures w14:val="none"/>
        </w:rPr>
        <w:t>renewable energy integration</w:t>
      </w:r>
      <w:r w:rsidRPr="00CB11F1">
        <w:rPr>
          <w:rFonts w:ascii="Times New Roman" w:eastAsia="Times New Roman" w:hAnsi="Times New Roman" w:cs="Times New Roman"/>
          <w:kern w:val="0"/>
          <w:sz w:val="24"/>
          <w:szCs w:val="24"/>
          <w:lang w:eastAsia="en-IN"/>
          <w14:ligatures w14:val="none"/>
        </w:rPr>
        <w:t xml:space="preserve"> in complex environments.</w:t>
      </w:r>
    </w:p>
    <w:p w14:paraId="5BD48EAE"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3345D3BB">
          <v:rect id="_x0000_i1032" style="width:0;height:1.5pt" o:hralign="center" o:hrstd="t" o:hr="t" fillcolor="#a0a0a0" stroked="f"/>
        </w:pict>
      </w:r>
    </w:p>
    <w:p w14:paraId="0472A36C" w14:textId="77777777" w:rsidR="00CB11F1" w:rsidRPr="00CB11F1" w:rsidRDefault="00CB11F1" w:rsidP="00CB11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B11F1">
        <w:rPr>
          <w:rFonts w:ascii="Times New Roman" w:eastAsia="Times New Roman" w:hAnsi="Times New Roman" w:cs="Times New Roman"/>
          <w:b/>
          <w:bCs/>
          <w:kern w:val="0"/>
          <w:sz w:val="36"/>
          <w:szCs w:val="36"/>
          <w:lang w:eastAsia="en-IN"/>
          <w14:ligatures w14:val="none"/>
        </w:rPr>
        <w:t>C. JSON-LD SEO Schema</w:t>
      </w:r>
    </w:p>
    <w:p w14:paraId="3CF42387"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1. Breadcrumb Schema</w:t>
      </w:r>
    </w:p>
    <w:p w14:paraId="7D03BBD8"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w:t>
      </w:r>
    </w:p>
    <w:p w14:paraId="134A4A74"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"@context": "https://schema.org",</w:t>
      </w:r>
    </w:p>
    <w:p w14:paraId="2416F6B8"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w:t>
      </w:r>
      <w:proofErr w:type="spellStart"/>
      <w:r w:rsidRPr="00CB11F1">
        <w:rPr>
          <w:rFonts w:ascii="Courier New" w:eastAsia="Times New Roman" w:hAnsi="Courier New" w:cs="Courier New"/>
          <w:kern w:val="0"/>
          <w:sz w:val="20"/>
          <w:szCs w:val="20"/>
          <w:lang w:eastAsia="en-IN"/>
          <w14:ligatures w14:val="none"/>
        </w:rPr>
        <w:t>BreadcrumbList</w:t>
      </w:r>
      <w:proofErr w:type="spellEnd"/>
      <w:r w:rsidRPr="00CB11F1">
        <w:rPr>
          <w:rFonts w:ascii="Courier New" w:eastAsia="Times New Roman" w:hAnsi="Courier New" w:cs="Courier New"/>
          <w:kern w:val="0"/>
          <w:sz w:val="20"/>
          <w:szCs w:val="20"/>
          <w:lang w:eastAsia="en-IN"/>
          <w14:ligatures w14:val="none"/>
        </w:rPr>
        <w:t>",</w:t>
      </w:r>
    </w:p>
    <w:p w14:paraId="2003BBA0"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roofErr w:type="spellStart"/>
      <w:r w:rsidRPr="00CB11F1">
        <w:rPr>
          <w:rFonts w:ascii="Courier New" w:eastAsia="Times New Roman" w:hAnsi="Courier New" w:cs="Courier New"/>
          <w:kern w:val="0"/>
          <w:sz w:val="20"/>
          <w:szCs w:val="20"/>
          <w:lang w:eastAsia="en-IN"/>
          <w14:ligatures w14:val="none"/>
        </w:rPr>
        <w:t>itemListElement</w:t>
      </w:r>
      <w:proofErr w:type="spellEnd"/>
      <w:r w:rsidRPr="00CB11F1">
        <w:rPr>
          <w:rFonts w:ascii="Courier New" w:eastAsia="Times New Roman" w:hAnsi="Courier New" w:cs="Courier New"/>
          <w:kern w:val="0"/>
          <w:sz w:val="20"/>
          <w:szCs w:val="20"/>
          <w:lang w:eastAsia="en-IN"/>
          <w14:ligatures w14:val="none"/>
        </w:rPr>
        <w:t>": [</w:t>
      </w:r>
    </w:p>
    <w:p w14:paraId="4A41A73E"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53B9BF41"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w:t>
      </w:r>
      <w:proofErr w:type="spellStart"/>
      <w:r w:rsidRPr="00CB11F1">
        <w:rPr>
          <w:rFonts w:ascii="Courier New" w:eastAsia="Times New Roman" w:hAnsi="Courier New" w:cs="Courier New"/>
          <w:kern w:val="0"/>
          <w:sz w:val="20"/>
          <w:szCs w:val="20"/>
          <w:lang w:eastAsia="en-IN"/>
          <w14:ligatures w14:val="none"/>
        </w:rPr>
        <w:t>ListItem</w:t>
      </w:r>
      <w:proofErr w:type="spellEnd"/>
      <w:r w:rsidRPr="00CB11F1">
        <w:rPr>
          <w:rFonts w:ascii="Courier New" w:eastAsia="Times New Roman" w:hAnsi="Courier New" w:cs="Courier New"/>
          <w:kern w:val="0"/>
          <w:sz w:val="20"/>
          <w:szCs w:val="20"/>
          <w:lang w:eastAsia="en-IN"/>
          <w14:ligatures w14:val="none"/>
        </w:rPr>
        <w:t>",</w:t>
      </w:r>
    </w:p>
    <w:p w14:paraId="17EAF044"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"position": 1,</w:t>
      </w:r>
    </w:p>
    <w:p w14:paraId="2B101767"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"name": "Home",</w:t>
      </w:r>
    </w:p>
    <w:p w14:paraId="235E94D3"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"item": "https://www.strategicmarketresearch.com/"</w:t>
      </w:r>
    </w:p>
    <w:p w14:paraId="7E802449"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14FD0938"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4A577732"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w:t>
      </w:r>
      <w:proofErr w:type="spellStart"/>
      <w:r w:rsidRPr="00CB11F1">
        <w:rPr>
          <w:rFonts w:ascii="Courier New" w:eastAsia="Times New Roman" w:hAnsi="Courier New" w:cs="Courier New"/>
          <w:kern w:val="0"/>
          <w:sz w:val="20"/>
          <w:szCs w:val="20"/>
          <w:lang w:eastAsia="en-IN"/>
          <w14:ligatures w14:val="none"/>
        </w:rPr>
        <w:t>ListItem</w:t>
      </w:r>
      <w:proofErr w:type="spellEnd"/>
      <w:r w:rsidRPr="00CB11F1">
        <w:rPr>
          <w:rFonts w:ascii="Courier New" w:eastAsia="Times New Roman" w:hAnsi="Courier New" w:cs="Courier New"/>
          <w:kern w:val="0"/>
          <w:sz w:val="20"/>
          <w:szCs w:val="20"/>
          <w:lang w:eastAsia="en-IN"/>
          <w14:ligatures w14:val="none"/>
        </w:rPr>
        <w:t>",</w:t>
      </w:r>
    </w:p>
    <w:p w14:paraId="18848871"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"position": 2,</w:t>
      </w:r>
    </w:p>
    <w:p w14:paraId="2F731145" w14:textId="4FA33523"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lastRenderedPageBreak/>
        <w:t xml:space="preserve">      "name": "Power Generation </w:t>
      </w:r>
      <w:proofErr w:type="gramStart"/>
      <w:r w:rsidRPr="00CB11F1">
        <w:rPr>
          <w:rFonts w:ascii="Courier New" w:eastAsia="Times New Roman" w:hAnsi="Courier New" w:cs="Courier New"/>
          <w:kern w:val="0"/>
          <w:sz w:val="20"/>
          <w:szCs w:val="20"/>
          <w:lang w:eastAsia="en-IN"/>
          <w14:ligatures w14:val="none"/>
        </w:rPr>
        <w:t>And</w:t>
      </w:r>
      <w:proofErr w:type="gramEnd"/>
      <w:r w:rsidRPr="00CB11F1">
        <w:rPr>
          <w:rFonts w:ascii="Courier New" w:eastAsia="Times New Roman" w:hAnsi="Courier New" w:cs="Courier New"/>
          <w:kern w:val="0"/>
          <w:sz w:val="20"/>
          <w:szCs w:val="20"/>
          <w:lang w:eastAsia="en-IN"/>
          <w14:ligatures w14:val="none"/>
        </w:rPr>
        <w:t xml:space="preserve"> Transmission",</w:t>
      </w:r>
    </w:p>
    <w:p w14:paraId="6C6A6313" w14:textId="0BE9D1FC"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"item": "https://www.strategicmarketresearch.com/report/power-generation-and-transmission"</w:t>
      </w:r>
    </w:p>
    <w:p w14:paraId="4867B608"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4DBF1A8F"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376ACEFE"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w:t>
      </w:r>
      <w:proofErr w:type="spellStart"/>
      <w:r w:rsidRPr="00CB11F1">
        <w:rPr>
          <w:rFonts w:ascii="Courier New" w:eastAsia="Times New Roman" w:hAnsi="Courier New" w:cs="Courier New"/>
          <w:kern w:val="0"/>
          <w:sz w:val="20"/>
          <w:szCs w:val="20"/>
          <w:lang w:eastAsia="en-IN"/>
          <w14:ligatures w14:val="none"/>
        </w:rPr>
        <w:t>ListItem</w:t>
      </w:r>
      <w:proofErr w:type="spellEnd"/>
      <w:r w:rsidRPr="00CB11F1">
        <w:rPr>
          <w:rFonts w:ascii="Courier New" w:eastAsia="Times New Roman" w:hAnsi="Courier New" w:cs="Courier New"/>
          <w:kern w:val="0"/>
          <w:sz w:val="20"/>
          <w:szCs w:val="20"/>
          <w:lang w:eastAsia="en-IN"/>
          <w14:ligatures w14:val="none"/>
        </w:rPr>
        <w:t>",</w:t>
      </w:r>
    </w:p>
    <w:p w14:paraId="1793C775"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"position": 3,</w:t>
      </w:r>
    </w:p>
    <w:p w14:paraId="1B579D89"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"name": "Gas Insulated Transformer Market Report 2030",</w:t>
      </w:r>
    </w:p>
    <w:p w14:paraId="0B4355EF"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"item": "https://www.strategicmarketresearch.com/market-report/gas-insulated-transformer-market"</w:t>
      </w:r>
    </w:p>
    <w:p w14:paraId="3144580A"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25F24389"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5A15B8AF"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w:t>
      </w:r>
    </w:p>
    <w:p w14:paraId="0E5AEA38"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18D889D9">
          <v:rect id="_x0000_i1033" style="width:0;height:1.5pt" o:hralign="center" o:hrstd="t" o:hr="t" fillcolor="#a0a0a0" stroked="f"/>
        </w:pict>
      </w:r>
    </w:p>
    <w:p w14:paraId="50D81540"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2. FAQ Schema</w:t>
      </w:r>
    </w:p>
    <w:p w14:paraId="0CB406DA"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w:t>
      </w:r>
    </w:p>
    <w:p w14:paraId="7177A16C"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"@context": "https://schema.org",</w:t>
      </w:r>
    </w:p>
    <w:p w14:paraId="1578B056"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w:t>
      </w:r>
      <w:proofErr w:type="spellStart"/>
      <w:r w:rsidRPr="00CB11F1">
        <w:rPr>
          <w:rFonts w:ascii="Courier New" w:eastAsia="Times New Roman" w:hAnsi="Courier New" w:cs="Courier New"/>
          <w:kern w:val="0"/>
          <w:sz w:val="20"/>
          <w:szCs w:val="20"/>
          <w:lang w:eastAsia="en-IN"/>
          <w14:ligatures w14:val="none"/>
        </w:rPr>
        <w:t>FAQPage</w:t>
      </w:r>
      <w:proofErr w:type="spellEnd"/>
      <w:r w:rsidRPr="00CB11F1">
        <w:rPr>
          <w:rFonts w:ascii="Courier New" w:eastAsia="Times New Roman" w:hAnsi="Courier New" w:cs="Courier New"/>
          <w:kern w:val="0"/>
          <w:sz w:val="20"/>
          <w:szCs w:val="20"/>
          <w:lang w:eastAsia="en-IN"/>
          <w14:ligatures w14:val="none"/>
        </w:rPr>
        <w:t>",</w:t>
      </w:r>
    </w:p>
    <w:p w14:paraId="52118FB5"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roofErr w:type="spellStart"/>
      <w:r w:rsidRPr="00CB11F1">
        <w:rPr>
          <w:rFonts w:ascii="Courier New" w:eastAsia="Times New Roman" w:hAnsi="Courier New" w:cs="Courier New"/>
          <w:kern w:val="0"/>
          <w:sz w:val="20"/>
          <w:szCs w:val="20"/>
          <w:lang w:eastAsia="en-IN"/>
          <w14:ligatures w14:val="none"/>
        </w:rPr>
        <w:t>mainEntity</w:t>
      </w:r>
      <w:proofErr w:type="spellEnd"/>
      <w:r w:rsidRPr="00CB11F1">
        <w:rPr>
          <w:rFonts w:ascii="Courier New" w:eastAsia="Times New Roman" w:hAnsi="Courier New" w:cs="Courier New"/>
          <w:kern w:val="0"/>
          <w:sz w:val="20"/>
          <w:szCs w:val="20"/>
          <w:lang w:eastAsia="en-IN"/>
          <w14:ligatures w14:val="none"/>
        </w:rPr>
        <w:t>": [</w:t>
      </w:r>
    </w:p>
    <w:p w14:paraId="06C30300"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0256CE3A"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"Question",</w:t>
      </w:r>
    </w:p>
    <w:p w14:paraId="57323586"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"name": "How big is the gas insulated transformer market?",</w:t>
      </w:r>
    </w:p>
    <w:p w14:paraId="3C3C4733"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roofErr w:type="spellStart"/>
      <w:r w:rsidRPr="00CB11F1">
        <w:rPr>
          <w:rFonts w:ascii="Courier New" w:eastAsia="Times New Roman" w:hAnsi="Courier New" w:cs="Courier New"/>
          <w:kern w:val="0"/>
          <w:sz w:val="20"/>
          <w:szCs w:val="20"/>
          <w:lang w:eastAsia="en-IN"/>
          <w14:ligatures w14:val="none"/>
        </w:rPr>
        <w:t>acceptedAnswer</w:t>
      </w:r>
      <w:proofErr w:type="spellEnd"/>
      <w:r w:rsidRPr="00CB11F1">
        <w:rPr>
          <w:rFonts w:ascii="Courier New" w:eastAsia="Times New Roman" w:hAnsi="Courier New" w:cs="Courier New"/>
          <w:kern w:val="0"/>
          <w:sz w:val="20"/>
          <w:szCs w:val="20"/>
          <w:lang w:eastAsia="en-IN"/>
          <w14:ligatures w14:val="none"/>
        </w:rPr>
        <w:t>": {</w:t>
      </w:r>
    </w:p>
    <w:p w14:paraId="6F84411F"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"Answer",</w:t>
      </w:r>
    </w:p>
    <w:p w14:paraId="3FC33B0C"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"text": "The global gas insulated transformer market is valued at USD 3.4 billion in 2024 and is expected to reach USD 4.8 billion by 2030."</w:t>
      </w:r>
    </w:p>
    <w:p w14:paraId="3FBD0DB5"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52C3A422"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367C7BDA"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60A82951"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"Question",</w:t>
      </w:r>
    </w:p>
    <w:p w14:paraId="2E460170"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"name": "What is the CAGR for the gas insulated transformer market during the forecast period?",</w:t>
      </w:r>
    </w:p>
    <w:p w14:paraId="4EB1E693"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roofErr w:type="spellStart"/>
      <w:r w:rsidRPr="00CB11F1">
        <w:rPr>
          <w:rFonts w:ascii="Courier New" w:eastAsia="Times New Roman" w:hAnsi="Courier New" w:cs="Courier New"/>
          <w:kern w:val="0"/>
          <w:sz w:val="20"/>
          <w:szCs w:val="20"/>
          <w:lang w:eastAsia="en-IN"/>
          <w14:ligatures w14:val="none"/>
        </w:rPr>
        <w:t>acceptedAnswer</w:t>
      </w:r>
      <w:proofErr w:type="spellEnd"/>
      <w:r w:rsidRPr="00CB11F1">
        <w:rPr>
          <w:rFonts w:ascii="Courier New" w:eastAsia="Times New Roman" w:hAnsi="Courier New" w:cs="Courier New"/>
          <w:kern w:val="0"/>
          <w:sz w:val="20"/>
          <w:szCs w:val="20"/>
          <w:lang w:eastAsia="en-IN"/>
          <w14:ligatures w14:val="none"/>
        </w:rPr>
        <w:t>": {</w:t>
      </w:r>
    </w:p>
    <w:p w14:paraId="19E77AC8"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"Answer",</w:t>
      </w:r>
    </w:p>
    <w:p w14:paraId="605E1B47"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"text": "The market is growing at a CAGR of 5.8% between 2024 and 2030."</w:t>
      </w:r>
    </w:p>
    <w:p w14:paraId="15495DB8"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3A9D170A"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3789A124"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35F7B8FF"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"Question",</w:t>
      </w:r>
    </w:p>
    <w:p w14:paraId="7B80DD15"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"name": "Who are the major players in the gas insulated transformer market?",</w:t>
      </w:r>
    </w:p>
    <w:p w14:paraId="19AE75A7"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roofErr w:type="spellStart"/>
      <w:r w:rsidRPr="00CB11F1">
        <w:rPr>
          <w:rFonts w:ascii="Courier New" w:eastAsia="Times New Roman" w:hAnsi="Courier New" w:cs="Courier New"/>
          <w:kern w:val="0"/>
          <w:sz w:val="20"/>
          <w:szCs w:val="20"/>
          <w:lang w:eastAsia="en-IN"/>
          <w14:ligatures w14:val="none"/>
        </w:rPr>
        <w:t>acceptedAnswer</w:t>
      </w:r>
      <w:proofErr w:type="spellEnd"/>
      <w:r w:rsidRPr="00CB11F1">
        <w:rPr>
          <w:rFonts w:ascii="Courier New" w:eastAsia="Times New Roman" w:hAnsi="Courier New" w:cs="Courier New"/>
          <w:kern w:val="0"/>
          <w:sz w:val="20"/>
          <w:szCs w:val="20"/>
          <w:lang w:eastAsia="en-IN"/>
          <w14:ligatures w14:val="none"/>
        </w:rPr>
        <w:t>": {</w:t>
      </w:r>
    </w:p>
    <w:p w14:paraId="54E4476E"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"Answer",</w:t>
      </w:r>
    </w:p>
    <w:p w14:paraId="549536E7"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"text": "Key players include Siemens Energy, Hitachi Energy, GE </w:t>
      </w:r>
      <w:proofErr w:type="spellStart"/>
      <w:r w:rsidRPr="00CB11F1">
        <w:rPr>
          <w:rFonts w:ascii="Courier New" w:eastAsia="Times New Roman" w:hAnsi="Courier New" w:cs="Courier New"/>
          <w:kern w:val="0"/>
          <w:sz w:val="20"/>
          <w:szCs w:val="20"/>
          <w:lang w:eastAsia="en-IN"/>
          <w14:ligatures w14:val="none"/>
        </w:rPr>
        <w:t>Vernova</w:t>
      </w:r>
      <w:proofErr w:type="spellEnd"/>
      <w:r w:rsidRPr="00CB11F1">
        <w:rPr>
          <w:rFonts w:ascii="Courier New" w:eastAsia="Times New Roman" w:hAnsi="Courier New" w:cs="Courier New"/>
          <w:kern w:val="0"/>
          <w:sz w:val="20"/>
          <w:szCs w:val="20"/>
          <w:lang w:eastAsia="en-IN"/>
          <w14:ligatures w14:val="none"/>
        </w:rPr>
        <w:t>, Mitsubishi Electric, Hyosung Heavy Industries, and Toshiba Energy Systems."</w:t>
      </w:r>
    </w:p>
    <w:p w14:paraId="7B6823FD"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6539AC93"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709E736B"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09BEBEEB"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"Question",</w:t>
      </w:r>
    </w:p>
    <w:p w14:paraId="75AEF856"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"name": "Which region dominates the gas insulated transformer market?",</w:t>
      </w:r>
    </w:p>
    <w:p w14:paraId="5479F992"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roofErr w:type="spellStart"/>
      <w:r w:rsidRPr="00CB11F1">
        <w:rPr>
          <w:rFonts w:ascii="Courier New" w:eastAsia="Times New Roman" w:hAnsi="Courier New" w:cs="Courier New"/>
          <w:kern w:val="0"/>
          <w:sz w:val="20"/>
          <w:szCs w:val="20"/>
          <w:lang w:eastAsia="en-IN"/>
          <w14:ligatures w14:val="none"/>
        </w:rPr>
        <w:t>acceptedAnswer</w:t>
      </w:r>
      <w:proofErr w:type="spellEnd"/>
      <w:r w:rsidRPr="00CB11F1">
        <w:rPr>
          <w:rFonts w:ascii="Courier New" w:eastAsia="Times New Roman" w:hAnsi="Courier New" w:cs="Courier New"/>
          <w:kern w:val="0"/>
          <w:sz w:val="20"/>
          <w:szCs w:val="20"/>
          <w:lang w:eastAsia="en-IN"/>
          <w14:ligatures w14:val="none"/>
        </w:rPr>
        <w:t>": {</w:t>
      </w:r>
    </w:p>
    <w:p w14:paraId="66683978"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"Answer",</w:t>
      </w:r>
    </w:p>
    <w:p w14:paraId="47718BDB"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"text": "Asia Pacific leads in overall volume and deployment diversity, while Europe is ahead in regulatory-driven innovation."</w:t>
      </w:r>
    </w:p>
    <w:p w14:paraId="6A0F3389"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64390CF2"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lastRenderedPageBreak/>
        <w:t xml:space="preserve">    },</w:t>
      </w:r>
    </w:p>
    <w:p w14:paraId="7BB29B9E"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0E08F855"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"Question",</w:t>
      </w:r>
    </w:p>
    <w:p w14:paraId="092B9924"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"name": "What factors are driving the growth of the gas insulated transformer market?",</w:t>
      </w:r>
    </w:p>
    <w:p w14:paraId="689EBFC2"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roofErr w:type="spellStart"/>
      <w:r w:rsidRPr="00CB11F1">
        <w:rPr>
          <w:rFonts w:ascii="Courier New" w:eastAsia="Times New Roman" w:hAnsi="Courier New" w:cs="Courier New"/>
          <w:kern w:val="0"/>
          <w:sz w:val="20"/>
          <w:szCs w:val="20"/>
          <w:lang w:eastAsia="en-IN"/>
          <w14:ligatures w14:val="none"/>
        </w:rPr>
        <w:t>acceptedAnswer</w:t>
      </w:r>
      <w:proofErr w:type="spellEnd"/>
      <w:r w:rsidRPr="00CB11F1">
        <w:rPr>
          <w:rFonts w:ascii="Courier New" w:eastAsia="Times New Roman" w:hAnsi="Courier New" w:cs="Courier New"/>
          <w:kern w:val="0"/>
          <w:sz w:val="20"/>
          <w:szCs w:val="20"/>
          <w:lang w:eastAsia="en-IN"/>
          <w14:ligatures w14:val="none"/>
        </w:rPr>
        <w:t>": {</w:t>
      </w:r>
    </w:p>
    <w:p w14:paraId="2D2F72D5"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"@type": "Answer",</w:t>
      </w:r>
    </w:p>
    <w:p w14:paraId="10552ACD"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"text": "Growth is driven by urban substation retrofits, SF6 phase-out regulations, and renewable energy integration in complex environments."</w:t>
      </w:r>
    </w:p>
    <w:p w14:paraId="2E57B0A6"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7520904A"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7D4C6BBA"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 xml:space="preserve">  ]</w:t>
      </w:r>
    </w:p>
    <w:p w14:paraId="77CDC0B8" w14:textId="77777777" w:rsidR="00CB11F1" w:rsidRPr="00CB11F1" w:rsidRDefault="00CB11F1" w:rsidP="00CB1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B11F1">
        <w:rPr>
          <w:rFonts w:ascii="Courier New" w:eastAsia="Times New Roman" w:hAnsi="Courier New" w:cs="Courier New"/>
          <w:kern w:val="0"/>
          <w:sz w:val="20"/>
          <w:szCs w:val="20"/>
          <w:lang w:eastAsia="en-IN"/>
          <w14:ligatures w14:val="none"/>
        </w:rPr>
        <w:t>}</w:t>
      </w:r>
    </w:p>
    <w:p w14:paraId="51EAD973" w14:textId="77777777" w:rsidR="00CB11F1" w:rsidRDefault="00CB11F1">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DEC27E0" w14:textId="2D2DD255" w:rsidR="00CB11F1" w:rsidRPr="00CB11F1" w:rsidRDefault="00CB11F1" w:rsidP="00CB11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B11F1">
        <w:rPr>
          <w:rFonts w:ascii="Times New Roman" w:eastAsia="Times New Roman" w:hAnsi="Times New Roman" w:cs="Times New Roman"/>
          <w:b/>
          <w:bCs/>
          <w:kern w:val="36"/>
          <w:sz w:val="48"/>
          <w:szCs w:val="48"/>
          <w:lang w:eastAsia="en-IN"/>
          <w14:ligatures w14:val="none"/>
        </w:rPr>
        <w:lastRenderedPageBreak/>
        <w:t>9. Table of Contents for Gas Insulated Transformer Market Report (2024–2030)</w:t>
      </w:r>
    </w:p>
    <w:p w14:paraId="27C280B6"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462D064D">
          <v:rect id="_x0000_i1034" style="width:0;height:1.5pt" o:hralign="center" o:hrstd="t" o:hr="t" fillcolor="#a0a0a0" stroked="f"/>
        </w:pict>
      </w:r>
    </w:p>
    <w:p w14:paraId="6BD092C4"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Executive Summary</w:t>
      </w:r>
    </w:p>
    <w:p w14:paraId="3B9B6270" w14:textId="77777777" w:rsidR="00CB11F1" w:rsidRPr="00CB11F1" w:rsidRDefault="00CB11F1" w:rsidP="00CB11F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Overview</w:t>
      </w:r>
    </w:p>
    <w:p w14:paraId="531C38A1" w14:textId="77777777" w:rsidR="00CB11F1" w:rsidRPr="00CB11F1" w:rsidRDefault="00CB11F1" w:rsidP="00CB11F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Attractiveness by Voltage Rating, Installation Type, End User, and Region</w:t>
      </w:r>
    </w:p>
    <w:p w14:paraId="7CB55F70" w14:textId="77777777" w:rsidR="00CB11F1" w:rsidRPr="00CB11F1" w:rsidRDefault="00CB11F1" w:rsidP="00CB11F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Strategic Insights from Key Executives (CXO Perspective)</w:t>
      </w:r>
    </w:p>
    <w:p w14:paraId="551B3B8E" w14:textId="77777777" w:rsidR="00CB11F1" w:rsidRPr="00CB11F1" w:rsidRDefault="00CB11F1" w:rsidP="00CB11F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Historical Market Size and Future Projections (2019–2030)</w:t>
      </w:r>
    </w:p>
    <w:p w14:paraId="10C897C5" w14:textId="77777777" w:rsidR="00CB11F1" w:rsidRPr="00CB11F1" w:rsidRDefault="00CB11F1" w:rsidP="00CB11F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Summary of Market Segmentation by Voltage Rating, Installation Type, End User, and Region</w:t>
      </w:r>
    </w:p>
    <w:p w14:paraId="7A732A98"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485781DA">
          <v:rect id="_x0000_i1035" style="width:0;height:1.5pt" o:hralign="center" o:hrstd="t" o:hr="t" fillcolor="#a0a0a0" stroked="f"/>
        </w:pict>
      </w:r>
    </w:p>
    <w:p w14:paraId="2F35F4BE"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Market Share Analysis</w:t>
      </w:r>
    </w:p>
    <w:p w14:paraId="43FAE9AD" w14:textId="77777777" w:rsidR="00CB11F1" w:rsidRPr="00CB11F1" w:rsidRDefault="00CB11F1" w:rsidP="00CB11F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Leading Players by Revenue and Market Share</w:t>
      </w:r>
    </w:p>
    <w:p w14:paraId="0BE364B9" w14:textId="77777777" w:rsidR="00CB11F1" w:rsidRPr="00CB11F1" w:rsidRDefault="00CB11F1" w:rsidP="00CB11F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Share Analysis by Voltage Rating, Installation Type, and End User</w:t>
      </w:r>
    </w:p>
    <w:p w14:paraId="2D9BBCA3"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601D65C7">
          <v:rect id="_x0000_i1036" style="width:0;height:1.5pt" o:hralign="center" o:hrstd="t" o:hr="t" fillcolor="#a0a0a0" stroked="f"/>
        </w:pict>
      </w:r>
    </w:p>
    <w:p w14:paraId="4AA0923B"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Investment Opportunities in the Gas Insulated Transformer Market</w:t>
      </w:r>
    </w:p>
    <w:p w14:paraId="0D16B32F" w14:textId="77777777" w:rsidR="00CB11F1" w:rsidRPr="00CB11F1" w:rsidRDefault="00CB11F1" w:rsidP="00CB11F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Key Developments and Innovations</w:t>
      </w:r>
    </w:p>
    <w:p w14:paraId="3AE4CC12" w14:textId="77777777" w:rsidR="00CB11F1" w:rsidRPr="00CB11F1" w:rsidRDefault="00CB11F1" w:rsidP="00CB11F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Mergers, Acquisitions, and Strategic Partnerships</w:t>
      </w:r>
    </w:p>
    <w:p w14:paraId="767598A4" w14:textId="77777777" w:rsidR="00CB11F1" w:rsidRPr="00CB11F1" w:rsidRDefault="00CB11F1" w:rsidP="00CB11F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High-Growth Segments for Investment</w:t>
      </w:r>
    </w:p>
    <w:p w14:paraId="186DBE12"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62D67E79">
          <v:rect id="_x0000_i1037" style="width:0;height:1.5pt" o:hralign="center" o:hrstd="t" o:hr="t" fillcolor="#a0a0a0" stroked="f"/>
        </w:pict>
      </w:r>
    </w:p>
    <w:p w14:paraId="452180FF"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Market Introduction</w:t>
      </w:r>
    </w:p>
    <w:p w14:paraId="315E82EA" w14:textId="77777777" w:rsidR="00CB11F1" w:rsidRPr="00CB11F1" w:rsidRDefault="00CB11F1" w:rsidP="00CB11F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Definition and Scope of the Study</w:t>
      </w:r>
    </w:p>
    <w:p w14:paraId="11D12167" w14:textId="77777777" w:rsidR="00CB11F1" w:rsidRPr="00CB11F1" w:rsidRDefault="00CB11F1" w:rsidP="00CB11F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Structure and Key Findings</w:t>
      </w:r>
    </w:p>
    <w:p w14:paraId="1EFB3075" w14:textId="77777777" w:rsidR="00CB11F1" w:rsidRPr="00CB11F1" w:rsidRDefault="00CB11F1" w:rsidP="00CB11F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Overview of Top Investment Pockets</w:t>
      </w:r>
    </w:p>
    <w:p w14:paraId="257EA949"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59BED979">
          <v:rect id="_x0000_i1038" style="width:0;height:1.5pt" o:hralign="center" o:hrstd="t" o:hr="t" fillcolor="#a0a0a0" stroked="f"/>
        </w:pict>
      </w:r>
    </w:p>
    <w:p w14:paraId="07311284"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Research Methodology</w:t>
      </w:r>
    </w:p>
    <w:p w14:paraId="009FFFE3" w14:textId="77777777" w:rsidR="00CB11F1" w:rsidRPr="00CB11F1" w:rsidRDefault="00CB11F1" w:rsidP="00CB11F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Research Process Overview</w:t>
      </w:r>
    </w:p>
    <w:p w14:paraId="15286835" w14:textId="77777777" w:rsidR="00CB11F1" w:rsidRPr="00CB11F1" w:rsidRDefault="00CB11F1" w:rsidP="00CB11F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Primary and Secondary Research Approaches</w:t>
      </w:r>
    </w:p>
    <w:p w14:paraId="4A326A55" w14:textId="77777777" w:rsidR="00CB11F1" w:rsidRPr="00CB11F1" w:rsidRDefault="00CB11F1" w:rsidP="00CB11F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Size Estimation and Forecasting Techniques</w:t>
      </w:r>
    </w:p>
    <w:p w14:paraId="0B262340"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09A9D7EB">
          <v:rect id="_x0000_i1039" style="width:0;height:1.5pt" o:hralign="center" o:hrstd="t" o:hr="t" fillcolor="#a0a0a0" stroked="f"/>
        </w:pict>
      </w:r>
    </w:p>
    <w:p w14:paraId="5122FA4F"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lastRenderedPageBreak/>
        <w:t>Market Dynamics</w:t>
      </w:r>
    </w:p>
    <w:p w14:paraId="45E97B0C" w14:textId="77777777" w:rsidR="00CB11F1" w:rsidRPr="00CB11F1" w:rsidRDefault="00CB11F1" w:rsidP="00CB11F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Key Market Drivers</w:t>
      </w:r>
    </w:p>
    <w:p w14:paraId="292246BD" w14:textId="77777777" w:rsidR="00CB11F1" w:rsidRPr="00CB11F1" w:rsidRDefault="00CB11F1" w:rsidP="00CB11F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Challenges and Restraints Impacting Growth</w:t>
      </w:r>
    </w:p>
    <w:p w14:paraId="23009029" w14:textId="77777777" w:rsidR="00CB11F1" w:rsidRPr="00CB11F1" w:rsidRDefault="00CB11F1" w:rsidP="00CB11F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Emerging Opportunities for Stakeholders</w:t>
      </w:r>
    </w:p>
    <w:p w14:paraId="67A74404" w14:textId="77777777" w:rsidR="00CB11F1" w:rsidRPr="00CB11F1" w:rsidRDefault="00CB11F1" w:rsidP="00CB11F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Impact of Regulatory, Spatial, and Environmental Factors</w:t>
      </w:r>
    </w:p>
    <w:p w14:paraId="16E94677"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53CD077F">
          <v:rect id="_x0000_i1040" style="width:0;height:1.5pt" o:hralign="center" o:hrstd="t" o:hr="t" fillcolor="#a0a0a0" stroked="f"/>
        </w:pict>
      </w:r>
    </w:p>
    <w:p w14:paraId="0E41041F"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Global Gas Insulated Transformer Market Analysis</w:t>
      </w:r>
    </w:p>
    <w:p w14:paraId="6F47D846" w14:textId="77777777" w:rsidR="00CB11F1" w:rsidRPr="00CB11F1" w:rsidRDefault="00CB11F1" w:rsidP="00CB11F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Historical Market Size and Volume (2019–2023)</w:t>
      </w:r>
    </w:p>
    <w:p w14:paraId="3240EC6B" w14:textId="77777777" w:rsidR="00CB11F1" w:rsidRPr="00CB11F1" w:rsidRDefault="00CB11F1" w:rsidP="00CB11F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Size and Volume Forecasts (2024–2030)</w:t>
      </w:r>
    </w:p>
    <w:p w14:paraId="7FBA896D"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7BA564A8">
          <v:rect id="_x0000_i1041" style="width:0;height:1.5pt" o:hralign="center" o:hrstd="t" o:hr="t" fillcolor="#a0a0a0" stroked="f"/>
        </w:pict>
      </w:r>
    </w:p>
    <w:p w14:paraId="32372285" w14:textId="77777777" w:rsidR="00CB11F1" w:rsidRPr="00CB11F1" w:rsidRDefault="00CB11F1" w:rsidP="00CB11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Market Analysis by Voltage Rating</w:t>
      </w:r>
    </w:p>
    <w:p w14:paraId="08340EFA" w14:textId="77777777" w:rsidR="00CB11F1" w:rsidRPr="00CB11F1" w:rsidRDefault="00CB11F1" w:rsidP="00CB11F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Medium Voltage</w:t>
      </w:r>
    </w:p>
    <w:p w14:paraId="502F4B4F" w14:textId="77777777" w:rsidR="00CB11F1" w:rsidRPr="00CB11F1" w:rsidRDefault="00CB11F1" w:rsidP="00CB11F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High Voltage</w:t>
      </w:r>
    </w:p>
    <w:p w14:paraId="41690245" w14:textId="77777777" w:rsidR="00CB11F1" w:rsidRPr="00CB11F1" w:rsidRDefault="00CB11F1" w:rsidP="00CB11F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Extra High Voltage</w:t>
      </w:r>
    </w:p>
    <w:p w14:paraId="7488F278"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131372DA">
          <v:rect id="_x0000_i1042" style="width:0;height:1.5pt" o:hralign="center" o:hrstd="t" o:hr="t" fillcolor="#a0a0a0" stroked="f"/>
        </w:pict>
      </w:r>
    </w:p>
    <w:p w14:paraId="44CAEAE4" w14:textId="77777777" w:rsidR="00CB11F1" w:rsidRPr="00CB11F1" w:rsidRDefault="00CB11F1" w:rsidP="00CB11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Market Analysis by Installation Type</w:t>
      </w:r>
    </w:p>
    <w:p w14:paraId="37A20C10" w14:textId="77777777" w:rsidR="00CB11F1" w:rsidRPr="00CB11F1" w:rsidRDefault="00CB11F1" w:rsidP="00CB11F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Indoor</w:t>
      </w:r>
    </w:p>
    <w:p w14:paraId="5EB5967B" w14:textId="77777777" w:rsidR="00CB11F1" w:rsidRPr="00CB11F1" w:rsidRDefault="00CB11F1" w:rsidP="00CB11F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Outdoor</w:t>
      </w:r>
    </w:p>
    <w:p w14:paraId="775AD043"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6C29C55F">
          <v:rect id="_x0000_i1043" style="width:0;height:1.5pt" o:hralign="center" o:hrstd="t" o:hr="t" fillcolor="#a0a0a0" stroked="f"/>
        </w:pict>
      </w:r>
    </w:p>
    <w:p w14:paraId="71F48389" w14:textId="77777777" w:rsidR="00CB11F1" w:rsidRPr="00CB11F1" w:rsidRDefault="00CB11F1" w:rsidP="00CB11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Market Analysis by End User</w:t>
      </w:r>
    </w:p>
    <w:p w14:paraId="4C671FDF" w14:textId="77777777" w:rsidR="00CB11F1" w:rsidRPr="00CB11F1" w:rsidRDefault="00CB11F1" w:rsidP="00CB11F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Utility Providers</w:t>
      </w:r>
    </w:p>
    <w:p w14:paraId="2B3E86A7" w14:textId="77777777" w:rsidR="00CB11F1" w:rsidRPr="00CB11F1" w:rsidRDefault="00CB11F1" w:rsidP="00CB11F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Industrial Facilities</w:t>
      </w:r>
    </w:p>
    <w:p w14:paraId="18C089F0" w14:textId="77777777" w:rsidR="00CB11F1" w:rsidRPr="00CB11F1" w:rsidRDefault="00CB11F1" w:rsidP="00CB11F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Commercial Infrastructure</w:t>
      </w:r>
    </w:p>
    <w:p w14:paraId="2D788ACA"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1985C5D9">
          <v:rect id="_x0000_i1044" style="width:0;height:1.5pt" o:hralign="center" o:hrstd="t" o:hr="t" fillcolor="#a0a0a0" stroked="f"/>
        </w:pict>
      </w:r>
    </w:p>
    <w:p w14:paraId="04712F9E" w14:textId="77777777" w:rsidR="00CB11F1" w:rsidRPr="00CB11F1" w:rsidRDefault="00CB11F1" w:rsidP="00CB11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B11F1">
        <w:rPr>
          <w:rFonts w:ascii="Times New Roman" w:eastAsia="Times New Roman" w:hAnsi="Times New Roman" w:cs="Times New Roman"/>
          <w:b/>
          <w:bCs/>
          <w:kern w:val="0"/>
          <w:sz w:val="24"/>
          <w:szCs w:val="24"/>
          <w:lang w:eastAsia="en-IN"/>
          <w14:ligatures w14:val="none"/>
        </w:rPr>
        <w:t>Market Analysis by Region</w:t>
      </w:r>
    </w:p>
    <w:p w14:paraId="053C77C6" w14:textId="77777777" w:rsidR="00CB11F1" w:rsidRPr="00CB11F1" w:rsidRDefault="00CB11F1" w:rsidP="00CB11F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North America</w:t>
      </w:r>
    </w:p>
    <w:p w14:paraId="7BCBA352" w14:textId="77777777" w:rsidR="00CB11F1" w:rsidRPr="00CB11F1" w:rsidRDefault="00CB11F1" w:rsidP="00CB11F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Europe</w:t>
      </w:r>
    </w:p>
    <w:p w14:paraId="4E456A10" w14:textId="77777777" w:rsidR="00CB11F1" w:rsidRPr="00CB11F1" w:rsidRDefault="00CB11F1" w:rsidP="00CB11F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Asia-Pacific</w:t>
      </w:r>
    </w:p>
    <w:p w14:paraId="5802C998" w14:textId="77777777" w:rsidR="00CB11F1" w:rsidRPr="00CB11F1" w:rsidRDefault="00CB11F1" w:rsidP="00CB11F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Latin America</w:t>
      </w:r>
    </w:p>
    <w:p w14:paraId="7DFCA7A1" w14:textId="77777777" w:rsidR="00CB11F1" w:rsidRPr="00CB11F1" w:rsidRDefault="00CB11F1" w:rsidP="00CB11F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Middle East &amp; Africa</w:t>
      </w:r>
    </w:p>
    <w:p w14:paraId="60B7BC67"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3C03E4E2">
          <v:rect id="_x0000_i1045" style="width:0;height:1.5pt" o:hralign="center" o:hrstd="t" o:hr="t" fillcolor="#a0a0a0" stroked="f"/>
        </w:pict>
      </w:r>
    </w:p>
    <w:p w14:paraId="03C3B16F"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lastRenderedPageBreak/>
        <w:t>North America Gas Insulated Transformer Market Analysis</w:t>
      </w:r>
    </w:p>
    <w:p w14:paraId="057AA607" w14:textId="77777777" w:rsidR="00CB11F1" w:rsidRPr="00CB11F1" w:rsidRDefault="00CB11F1" w:rsidP="00CB11F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Historical Market Size and Volume (2019–2023)</w:t>
      </w:r>
    </w:p>
    <w:p w14:paraId="4D3FFE95" w14:textId="77777777" w:rsidR="00CB11F1" w:rsidRPr="00CB11F1" w:rsidRDefault="00CB11F1" w:rsidP="00CB11F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Size and Volume Forecasts (2024–2030)</w:t>
      </w:r>
    </w:p>
    <w:p w14:paraId="2B168222" w14:textId="77777777" w:rsidR="00CB11F1" w:rsidRPr="00CB11F1" w:rsidRDefault="00CB11F1" w:rsidP="00CB11F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Analysis by Voltage Rating, Installation Type, and End User</w:t>
      </w:r>
    </w:p>
    <w:p w14:paraId="198B0A53" w14:textId="77777777" w:rsidR="00CB11F1" w:rsidRPr="00CB11F1" w:rsidRDefault="00CB11F1" w:rsidP="00CB11F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Country-Level Breakdown:</w:t>
      </w:r>
    </w:p>
    <w:p w14:paraId="0617DFEF" w14:textId="77777777" w:rsidR="00CB11F1" w:rsidRPr="00CB11F1" w:rsidRDefault="00CB11F1" w:rsidP="00CB11F1">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United States</w:t>
      </w:r>
    </w:p>
    <w:p w14:paraId="5CF675C4" w14:textId="77777777" w:rsidR="00CB11F1" w:rsidRPr="00CB11F1" w:rsidRDefault="00CB11F1" w:rsidP="00CB11F1">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Canada</w:t>
      </w:r>
    </w:p>
    <w:p w14:paraId="7610C4E7"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7C707DC7">
          <v:rect id="_x0000_i1046" style="width:0;height:1.5pt" o:hralign="center" o:hrstd="t" o:hr="t" fillcolor="#a0a0a0" stroked="f"/>
        </w:pict>
      </w:r>
    </w:p>
    <w:p w14:paraId="7C5ED6EA"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Europe Gas Insulated Transformer Market Analysis</w:t>
      </w:r>
    </w:p>
    <w:p w14:paraId="5D67B8BB" w14:textId="77777777" w:rsidR="00CB11F1" w:rsidRPr="00CB11F1" w:rsidRDefault="00CB11F1" w:rsidP="00CB11F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Historical Market Size and Volume (2019–2023)</w:t>
      </w:r>
    </w:p>
    <w:p w14:paraId="6F26C329" w14:textId="77777777" w:rsidR="00CB11F1" w:rsidRPr="00CB11F1" w:rsidRDefault="00CB11F1" w:rsidP="00CB11F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Size and Volume Forecasts (2024–2030)</w:t>
      </w:r>
    </w:p>
    <w:p w14:paraId="3D19E4F2" w14:textId="77777777" w:rsidR="00CB11F1" w:rsidRPr="00CB11F1" w:rsidRDefault="00CB11F1" w:rsidP="00CB11F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Analysis by Voltage Rating, Installation Type, and End User</w:t>
      </w:r>
    </w:p>
    <w:p w14:paraId="2570E4DE" w14:textId="77777777" w:rsidR="00CB11F1" w:rsidRPr="00CB11F1" w:rsidRDefault="00CB11F1" w:rsidP="00CB11F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Country-Level Breakdown:</w:t>
      </w:r>
    </w:p>
    <w:p w14:paraId="7708E107" w14:textId="77777777" w:rsidR="00CB11F1" w:rsidRPr="00CB11F1" w:rsidRDefault="00CB11F1" w:rsidP="00CB11F1">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Germany</w:t>
      </w:r>
    </w:p>
    <w:p w14:paraId="2AADB537" w14:textId="77777777" w:rsidR="00CB11F1" w:rsidRPr="00CB11F1" w:rsidRDefault="00CB11F1" w:rsidP="00CB11F1">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United Kingdom</w:t>
      </w:r>
    </w:p>
    <w:p w14:paraId="650DD991" w14:textId="77777777" w:rsidR="00CB11F1" w:rsidRPr="00CB11F1" w:rsidRDefault="00CB11F1" w:rsidP="00CB11F1">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France</w:t>
      </w:r>
    </w:p>
    <w:p w14:paraId="5F6080AB" w14:textId="77777777" w:rsidR="00CB11F1" w:rsidRPr="00CB11F1" w:rsidRDefault="00CB11F1" w:rsidP="00CB11F1">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Italy</w:t>
      </w:r>
    </w:p>
    <w:p w14:paraId="1434F6AB" w14:textId="77777777" w:rsidR="00CB11F1" w:rsidRPr="00CB11F1" w:rsidRDefault="00CB11F1" w:rsidP="00CB11F1">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Spain</w:t>
      </w:r>
    </w:p>
    <w:p w14:paraId="4EE7A9BB" w14:textId="77777777" w:rsidR="00CB11F1" w:rsidRPr="00CB11F1" w:rsidRDefault="00CB11F1" w:rsidP="00CB11F1">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Rest of Europe</w:t>
      </w:r>
    </w:p>
    <w:p w14:paraId="286739D6"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029626AB">
          <v:rect id="_x0000_i1047" style="width:0;height:1.5pt" o:hralign="center" o:hrstd="t" o:hr="t" fillcolor="#a0a0a0" stroked="f"/>
        </w:pict>
      </w:r>
    </w:p>
    <w:p w14:paraId="1B22847C"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Asia-Pacific Gas Insulated Transformer Market Analysis</w:t>
      </w:r>
    </w:p>
    <w:p w14:paraId="1641564D" w14:textId="77777777" w:rsidR="00CB11F1" w:rsidRPr="00CB11F1" w:rsidRDefault="00CB11F1" w:rsidP="00CB11F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Historical Market Size and Volume (2019–2023)</w:t>
      </w:r>
    </w:p>
    <w:p w14:paraId="639885DD" w14:textId="77777777" w:rsidR="00CB11F1" w:rsidRPr="00CB11F1" w:rsidRDefault="00CB11F1" w:rsidP="00CB11F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Size and Volume Forecasts (2024–2030)</w:t>
      </w:r>
    </w:p>
    <w:p w14:paraId="6D544A78" w14:textId="77777777" w:rsidR="00CB11F1" w:rsidRPr="00CB11F1" w:rsidRDefault="00CB11F1" w:rsidP="00CB11F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Analysis by Voltage Rating, Installation Type, and End User</w:t>
      </w:r>
    </w:p>
    <w:p w14:paraId="55B9DFF8" w14:textId="77777777" w:rsidR="00CB11F1" w:rsidRPr="00CB11F1" w:rsidRDefault="00CB11F1" w:rsidP="00CB11F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Country-Level Breakdown:</w:t>
      </w:r>
    </w:p>
    <w:p w14:paraId="56D20908" w14:textId="77777777" w:rsidR="00CB11F1" w:rsidRPr="00CB11F1" w:rsidRDefault="00CB11F1" w:rsidP="00CB11F1">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China</w:t>
      </w:r>
    </w:p>
    <w:p w14:paraId="52B14CE0" w14:textId="77777777" w:rsidR="00CB11F1" w:rsidRPr="00CB11F1" w:rsidRDefault="00CB11F1" w:rsidP="00CB11F1">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India</w:t>
      </w:r>
    </w:p>
    <w:p w14:paraId="76DF0676" w14:textId="77777777" w:rsidR="00CB11F1" w:rsidRPr="00CB11F1" w:rsidRDefault="00CB11F1" w:rsidP="00CB11F1">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Japan</w:t>
      </w:r>
    </w:p>
    <w:p w14:paraId="6507DBF2" w14:textId="77777777" w:rsidR="00CB11F1" w:rsidRPr="00CB11F1" w:rsidRDefault="00CB11F1" w:rsidP="00CB11F1">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South Korea</w:t>
      </w:r>
    </w:p>
    <w:p w14:paraId="798DAF26" w14:textId="77777777" w:rsidR="00CB11F1" w:rsidRPr="00CB11F1" w:rsidRDefault="00CB11F1" w:rsidP="00CB11F1">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Rest of Asia-Pacific</w:t>
      </w:r>
    </w:p>
    <w:p w14:paraId="4B8535A5"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55562CD6">
          <v:rect id="_x0000_i1048" style="width:0;height:1.5pt" o:hralign="center" o:hrstd="t" o:hr="t" fillcolor="#a0a0a0" stroked="f"/>
        </w:pict>
      </w:r>
    </w:p>
    <w:p w14:paraId="5067EA0F"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Latin America Gas Insulated Transformer Market Analysis</w:t>
      </w:r>
    </w:p>
    <w:p w14:paraId="3D8B299A" w14:textId="77777777" w:rsidR="00CB11F1" w:rsidRPr="00CB11F1" w:rsidRDefault="00CB11F1" w:rsidP="00CB11F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Historical Market Size and Volume (2019–2023)</w:t>
      </w:r>
    </w:p>
    <w:p w14:paraId="1EC7BEDB" w14:textId="77777777" w:rsidR="00CB11F1" w:rsidRPr="00CB11F1" w:rsidRDefault="00CB11F1" w:rsidP="00CB11F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Size and Volume Forecasts (2024–2030)</w:t>
      </w:r>
    </w:p>
    <w:p w14:paraId="6FF19D17" w14:textId="77777777" w:rsidR="00CB11F1" w:rsidRPr="00CB11F1" w:rsidRDefault="00CB11F1" w:rsidP="00CB11F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Analysis by Voltage Rating, Installation Type, and End User</w:t>
      </w:r>
    </w:p>
    <w:p w14:paraId="23246AC7" w14:textId="77777777" w:rsidR="00CB11F1" w:rsidRPr="00CB11F1" w:rsidRDefault="00CB11F1" w:rsidP="00CB11F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Country-Level Breakdown:</w:t>
      </w:r>
    </w:p>
    <w:p w14:paraId="47210BAA" w14:textId="77777777" w:rsidR="00CB11F1" w:rsidRPr="00CB11F1" w:rsidRDefault="00CB11F1" w:rsidP="00CB11F1">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Brazil</w:t>
      </w:r>
    </w:p>
    <w:p w14:paraId="59C95B83" w14:textId="77777777" w:rsidR="00CB11F1" w:rsidRPr="00CB11F1" w:rsidRDefault="00CB11F1" w:rsidP="00CB11F1">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Mexico</w:t>
      </w:r>
    </w:p>
    <w:p w14:paraId="1CC899DE" w14:textId="77777777" w:rsidR="00CB11F1" w:rsidRPr="00CB11F1" w:rsidRDefault="00CB11F1" w:rsidP="00CB11F1">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Rest of Latin America</w:t>
      </w:r>
    </w:p>
    <w:p w14:paraId="56C394FE"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lastRenderedPageBreak/>
        <w:pict w14:anchorId="6602E8DB">
          <v:rect id="_x0000_i1049" style="width:0;height:1.5pt" o:hralign="center" o:hrstd="t" o:hr="t" fillcolor="#a0a0a0" stroked="f"/>
        </w:pict>
      </w:r>
    </w:p>
    <w:p w14:paraId="2837A8B8"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Middle East &amp; Africa Gas Insulated Transformer Market Analysis</w:t>
      </w:r>
    </w:p>
    <w:p w14:paraId="7A506984" w14:textId="77777777" w:rsidR="00CB11F1" w:rsidRPr="00CB11F1" w:rsidRDefault="00CB11F1" w:rsidP="00CB11F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Historical Market Size and Volume (2019–2023)</w:t>
      </w:r>
    </w:p>
    <w:p w14:paraId="79ECE283" w14:textId="77777777" w:rsidR="00CB11F1" w:rsidRPr="00CB11F1" w:rsidRDefault="00CB11F1" w:rsidP="00CB11F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Size and Volume Forecasts (2024–2030)</w:t>
      </w:r>
    </w:p>
    <w:p w14:paraId="0FBABBA5" w14:textId="77777777" w:rsidR="00CB11F1" w:rsidRPr="00CB11F1" w:rsidRDefault="00CB11F1" w:rsidP="00CB11F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Analysis by Voltage Rating, Installation Type, and End User</w:t>
      </w:r>
    </w:p>
    <w:p w14:paraId="09BD6CC1" w14:textId="77777777" w:rsidR="00CB11F1" w:rsidRPr="00CB11F1" w:rsidRDefault="00CB11F1" w:rsidP="00CB11F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Country-Level Breakdown:</w:t>
      </w:r>
    </w:p>
    <w:p w14:paraId="4301EA5A" w14:textId="77777777" w:rsidR="00CB11F1" w:rsidRPr="00CB11F1" w:rsidRDefault="00CB11F1" w:rsidP="00CB11F1">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GCC Countries</w:t>
      </w:r>
    </w:p>
    <w:p w14:paraId="3B88480D" w14:textId="77777777" w:rsidR="00CB11F1" w:rsidRPr="00CB11F1" w:rsidRDefault="00CB11F1" w:rsidP="00CB11F1">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South Africa</w:t>
      </w:r>
    </w:p>
    <w:p w14:paraId="7640EDE4" w14:textId="77777777" w:rsidR="00CB11F1" w:rsidRPr="00CB11F1" w:rsidRDefault="00CB11F1" w:rsidP="00CB11F1">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Rest of Middle East &amp; Africa</w:t>
      </w:r>
    </w:p>
    <w:p w14:paraId="33F3357F"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18AC059C">
          <v:rect id="_x0000_i1050" style="width:0;height:1.5pt" o:hralign="center" o:hrstd="t" o:hr="t" fillcolor="#a0a0a0" stroked="f"/>
        </w:pict>
      </w:r>
    </w:p>
    <w:p w14:paraId="145811BF"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Key Players and Competitive Analysis</w:t>
      </w:r>
    </w:p>
    <w:p w14:paraId="11AD803E" w14:textId="77777777" w:rsidR="00CB11F1" w:rsidRPr="00CB11F1" w:rsidRDefault="00CB11F1" w:rsidP="00CB11F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Siemens Energy – Focus on SF6-Free and Modular Innovation</w:t>
      </w:r>
    </w:p>
    <w:p w14:paraId="481D724F" w14:textId="77777777" w:rsidR="00CB11F1" w:rsidRPr="00CB11F1" w:rsidRDefault="00CB11F1" w:rsidP="00CB11F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Hitachi Energy – GIS Integration and Urban Applications</w:t>
      </w:r>
    </w:p>
    <w:p w14:paraId="2CB72BD9" w14:textId="77777777" w:rsidR="00CB11F1" w:rsidRPr="00CB11F1" w:rsidRDefault="00CB11F1" w:rsidP="00CB11F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 xml:space="preserve">GE </w:t>
      </w:r>
      <w:proofErr w:type="spellStart"/>
      <w:r w:rsidRPr="00CB11F1">
        <w:rPr>
          <w:rFonts w:ascii="Times New Roman" w:eastAsia="Times New Roman" w:hAnsi="Times New Roman" w:cs="Times New Roman"/>
          <w:kern w:val="0"/>
          <w:sz w:val="24"/>
          <w:szCs w:val="24"/>
          <w:lang w:eastAsia="en-IN"/>
          <w14:ligatures w14:val="none"/>
        </w:rPr>
        <w:t>Vernova</w:t>
      </w:r>
      <w:proofErr w:type="spellEnd"/>
      <w:r w:rsidRPr="00CB11F1">
        <w:rPr>
          <w:rFonts w:ascii="Times New Roman" w:eastAsia="Times New Roman" w:hAnsi="Times New Roman" w:cs="Times New Roman"/>
          <w:kern w:val="0"/>
          <w:sz w:val="24"/>
          <w:szCs w:val="24"/>
          <w:lang w:eastAsia="en-IN"/>
          <w14:ligatures w14:val="none"/>
        </w:rPr>
        <w:t xml:space="preserve"> – High-Capacity Infrastructure Systems</w:t>
      </w:r>
    </w:p>
    <w:p w14:paraId="0A19F3EF" w14:textId="77777777" w:rsidR="00CB11F1" w:rsidRPr="00CB11F1" w:rsidRDefault="00CB11F1" w:rsidP="00CB11F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Mitsubishi Electric – Rugged Climate-Ready Units</w:t>
      </w:r>
    </w:p>
    <w:p w14:paraId="20AFD1F9" w14:textId="77777777" w:rsidR="00CB11F1" w:rsidRPr="00CB11F1" w:rsidRDefault="00CB11F1" w:rsidP="00CB11F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Hyosung Heavy Industries – Fast Scaling in APAC</w:t>
      </w:r>
    </w:p>
    <w:p w14:paraId="1416EF23" w14:textId="77777777" w:rsidR="00CB11F1" w:rsidRPr="00CB11F1" w:rsidRDefault="00CB11F1" w:rsidP="00CB11F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Toshiba Energy Systems – Compact and Smart Substation Focus</w:t>
      </w:r>
    </w:p>
    <w:p w14:paraId="4EE0D599"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1A5FE24E">
          <v:rect id="_x0000_i1051" style="width:0;height:1.5pt" o:hralign="center" o:hrstd="t" o:hr="t" fillcolor="#a0a0a0" stroked="f"/>
        </w:pict>
      </w:r>
    </w:p>
    <w:p w14:paraId="226F3E27"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Appendix</w:t>
      </w:r>
    </w:p>
    <w:p w14:paraId="20B02367" w14:textId="77777777" w:rsidR="00CB11F1" w:rsidRPr="00CB11F1" w:rsidRDefault="00CB11F1" w:rsidP="00CB11F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Abbreviations and Terminologies Used in the Report</w:t>
      </w:r>
    </w:p>
    <w:p w14:paraId="204AF9F7" w14:textId="77777777" w:rsidR="00CB11F1" w:rsidRPr="00CB11F1" w:rsidRDefault="00CB11F1" w:rsidP="00CB11F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References and Sources</w:t>
      </w:r>
    </w:p>
    <w:p w14:paraId="77644082"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6B797963">
          <v:rect id="_x0000_i1052" style="width:0;height:1.5pt" o:hralign="center" o:hrstd="t" o:hr="t" fillcolor="#a0a0a0" stroked="f"/>
        </w:pict>
      </w:r>
    </w:p>
    <w:p w14:paraId="5C0BBBE1"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List of Tables</w:t>
      </w:r>
    </w:p>
    <w:p w14:paraId="49337BEE" w14:textId="77777777" w:rsidR="00CB11F1" w:rsidRPr="00CB11F1" w:rsidRDefault="00CB11F1" w:rsidP="00CB11F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Size by Voltage Rating, Installation Type, End User, and Region (2024–2030)</w:t>
      </w:r>
    </w:p>
    <w:p w14:paraId="57264774" w14:textId="77777777" w:rsidR="00CB11F1" w:rsidRPr="00CB11F1" w:rsidRDefault="00CB11F1" w:rsidP="00CB11F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Regional Market Breakdown by Segment and Country (2024–2030)</w:t>
      </w:r>
    </w:p>
    <w:p w14:paraId="72901FDA" w14:textId="77777777" w:rsidR="00CB11F1" w:rsidRPr="00CB11F1" w:rsidRDefault="00CB11F1" w:rsidP="00CB11F1">
      <w:pPr>
        <w:spacing w:after="0"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pict w14:anchorId="2E32CDDE">
          <v:rect id="_x0000_i1053" style="width:0;height:1.5pt" o:hralign="center" o:hrstd="t" o:hr="t" fillcolor="#a0a0a0" stroked="f"/>
        </w:pict>
      </w:r>
    </w:p>
    <w:p w14:paraId="1E22F1EC" w14:textId="77777777" w:rsidR="00CB11F1" w:rsidRPr="00CB11F1" w:rsidRDefault="00CB11F1" w:rsidP="00CB11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11F1">
        <w:rPr>
          <w:rFonts w:ascii="Times New Roman" w:eastAsia="Times New Roman" w:hAnsi="Times New Roman" w:cs="Times New Roman"/>
          <w:b/>
          <w:bCs/>
          <w:kern w:val="0"/>
          <w:sz w:val="27"/>
          <w:szCs w:val="27"/>
          <w:lang w:eastAsia="en-IN"/>
          <w14:ligatures w14:val="none"/>
        </w:rPr>
        <w:t>List of Figures</w:t>
      </w:r>
    </w:p>
    <w:p w14:paraId="3DA7AACC" w14:textId="77777777" w:rsidR="00CB11F1" w:rsidRPr="00CB11F1" w:rsidRDefault="00CB11F1" w:rsidP="00CB11F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Dynamics: Drivers, Restraints, Opportunities, and Challenges</w:t>
      </w:r>
    </w:p>
    <w:p w14:paraId="6450398F" w14:textId="77777777" w:rsidR="00CB11F1" w:rsidRPr="00CB11F1" w:rsidRDefault="00CB11F1" w:rsidP="00CB11F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Regional Market Snapshot for Key Regions</w:t>
      </w:r>
    </w:p>
    <w:p w14:paraId="74BD20E7" w14:textId="77777777" w:rsidR="00CB11F1" w:rsidRPr="00CB11F1" w:rsidRDefault="00CB11F1" w:rsidP="00CB11F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Competitive Landscape and Market Share Analysis</w:t>
      </w:r>
    </w:p>
    <w:p w14:paraId="16A424B9" w14:textId="77777777" w:rsidR="00CB11F1" w:rsidRPr="00CB11F1" w:rsidRDefault="00CB11F1" w:rsidP="00CB11F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Growth Strategies Adopted by Key Players</w:t>
      </w:r>
    </w:p>
    <w:p w14:paraId="7B167EB5" w14:textId="36C7E1CA" w:rsidR="00FC77B6" w:rsidRPr="00CB11F1" w:rsidRDefault="00CB11F1" w:rsidP="00CB11F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1F1">
        <w:rPr>
          <w:rFonts w:ascii="Times New Roman" w:eastAsia="Times New Roman" w:hAnsi="Times New Roman" w:cs="Times New Roman"/>
          <w:kern w:val="0"/>
          <w:sz w:val="24"/>
          <w:szCs w:val="24"/>
          <w:lang w:eastAsia="en-IN"/>
          <w14:ligatures w14:val="none"/>
        </w:rPr>
        <w:t>Market Share by Segment (2024 vs. 2030)</w:t>
      </w:r>
    </w:p>
    <w:sectPr w:rsidR="00FC77B6" w:rsidRPr="00CB11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53A"/>
    <w:multiLevelType w:val="multilevel"/>
    <w:tmpl w:val="4E6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358B"/>
    <w:multiLevelType w:val="multilevel"/>
    <w:tmpl w:val="B9A6C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830D3"/>
    <w:multiLevelType w:val="multilevel"/>
    <w:tmpl w:val="859A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16572"/>
    <w:multiLevelType w:val="multilevel"/>
    <w:tmpl w:val="473E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462F7"/>
    <w:multiLevelType w:val="multilevel"/>
    <w:tmpl w:val="BA74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5458D"/>
    <w:multiLevelType w:val="multilevel"/>
    <w:tmpl w:val="FE243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86F6B"/>
    <w:multiLevelType w:val="multilevel"/>
    <w:tmpl w:val="5B6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B5A20"/>
    <w:multiLevelType w:val="multilevel"/>
    <w:tmpl w:val="8FA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800F3"/>
    <w:multiLevelType w:val="multilevel"/>
    <w:tmpl w:val="0CB6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10135"/>
    <w:multiLevelType w:val="multilevel"/>
    <w:tmpl w:val="0B8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D3ADC"/>
    <w:multiLevelType w:val="multilevel"/>
    <w:tmpl w:val="AA1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A78C9"/>
    <w:multiLevelType w:val="multilevel"/>
    <w:tmpl w:val="34B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A2FBB"/>
    <w:multiLevelType w:val="multilevel"/>
    <w:tmpl w:val="AAB2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76600"/>
    <w:multiLevelType w:val="multilevel"/>
    <w:tmpl w:val="C960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75127"/>
    <w:multiLevelType w:val="multilevel"/>
    <w:tmpl w:val="338C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213DB"/>
    <w:multiLevelType w:val="multilevel"/>
    <w:tmpl w:val="C4FE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46B60"/>
    <w:multiLevelType w:val="multilevel"/>
    <w:tmpl w:val="FBE2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94B25"/>
    <w:multiLevelType w:val="multilevel"/>
    <w:tmpl w:val="32F6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66570"/>
    <w:multiLevelType w:val="multilevel"/>
    <w:tmpl w:val="AD40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A53E4"/>
    <w:multiLevelType w:val="multilevel"/>
    <w:tmpl w:val="23AA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17F91"/>
    <w:multiLevelType w:val="multilevel"/>
    <w:tmpl w:val="522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A3223"/>
    <w:multiLevelType w:val="multilevel"/>
    <w:tmpl w:val="5A12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62FB1"/>
    <w:multiLevelType w:val="multilevel"/>
    <w:tmpl w:val="A3EC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F1B5C"/>
    <w:multiLevelType w:val="multilevel"/>
    <w:tmpl w:val="A71C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416D8"/>
    <w:multiLevelType w:val="multilevel"/>
    <w:tmpl w:val="FF005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311BF"/>
    <w:multiLevelType w:val="multilevel"/>
    <w:tmpl w:val="FC2A8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507A67"/>
    <w:multiLevelType w:val="multilevel"/>
    <w:tmpl w:val="0826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97F13"/>
    <w:multiLevelType w:val="multilevel"/>
    <w:tmpl w:val="B07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F55E41"/>
    <w:multiLevelType w:val="multilevel"/>
    <w:tmpl w:val="51C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742408">
    <w:abstractNumId w:val="18"/>
  </w:num>
  <w:num w:numId="2" w16cid:durableId="2081829098">
    <w:abstractNumId w:val="12"/>
  </w:num>
  <w:num w:numId="3" w16cid:durableId="1085345994">
    <w:abstractNumId w:val="19"/>
  </w:num>
  <w:num w:numId="4" w16cid:durableId="1883520957">
    <w:abstractNumId w:val="16"/>
  </w:num>
  <w:num w:numId="5" w16cid:durableId="1403723318">
    <w:abstractNumId w:val="2"/>
  </w:num>
  <w:num w:numId="6" w16cid:durableId="1160774838">
    <w:abstractNumId w:val="6"/>
  </w:num>
  <w:num w:numId="7" w16cid:durableId="1820923746">
    <w:abstractNumId w:val="9"/>
  </w:num>
  <w:num w:numId="8" w16cid:durableId="189954004">
    <w:abstractNumId w:val="11"/>
  </w:num>
  <w:num w:numId="9" w16cid:durableId="2002853415">
    <w:abstractNumId w:val="22"/>
  </w:num>
  <w:num w:numId="10" w16cid:durableId="1261068594">
    <w:abstractNumId w:val="13"/>
  </w:num>
  <w:num w:numId="11" w16cid:durableId="2110344630">
    <w:abstractNumId w:val="8"/>
  </w:num>
  <w:num w:numId="12" w16cid:durableId="836657583">
    <w:abstractNumId w:val="4"/>
  </w:num>
  <w:num w:numId="13" w16cid:durableId="561789130">
    <w:abstractNumId w:val="15"/>
  </w:num>
  <w:num w:numId="14" w16cid:durableId="510412334">
    <w:abstractNumId w:val="23"/>
  </w:num>
  <w:num w:numId="15" w16cid:durableId="1602058653">
    <w:abstractNumId w:val="10"/>
  </w:num>
  <w:num w:numId="16" w16cid:durableId="610010570">
    <w:abstractNumId w:val="20"/>
  </w:num>
  <w:num w:numId="17" w16cid:durableId="2073115765">
    <w:abstractNumId w:val="17"/>
  </w:num>
  <w:num w:numId="18" w16cid:durableId="1980764854">
    <w:abstractNumId w:val="3"/>
  </w:num>
  <w:num w:numId="19" w16cid:durableId="1850367371">
    <w:abstractNumId w:val="7"/>
  </w:num>
  <w:num w:numId="20" w16cid:durableId="1445727375">
    <w:abstractNumId w:val="21"/>
  </w:num>
  <w:num w:numId="21" w16cid:durableId="1691250265">
    <w:abstractNumId w:val="1"/>
  </w:num>
  <w:num w:numId="22" w16cid:durableId="851803650">
    <w:abstractNumId w:val="5"/>
  </w:num>
  <w:num w:numId="23" w16cid:durableId="1609778643">
    <w:abstractNumId w:val="24"/>
  </w:num>
  <w:num w:numId="24" w16cid:durableId="1757358590">
    <w:abstractNumId w:val="25"/>
  </w:num>
  <w:num w:numId="25" w16cid:durableId="937569002">
    <w:abstractNumId w:val="14"/>
  </w:num>
  <w:num w:numId="26" w16cid:durableId="1515457299">
    <w:abstractNumId w:val="0"/>
  </w:num>
  <w:num w:numId="27" w16cid:durableId="1069427820">
    <w:abstractNumId w:val="27"/>
  </w:num>
  <w:num w:numId="28" w16cid:durableId="233273505">
    <w:abstractNumId w:val="26"/>
  </w:num>
  <w:num w:numId="29" w16cid:durableId="15484515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1F1"/>
    <w:rsid w:val="0013754B"/>
    <w:rsid w:val="00344AB7"/>
    <w:rsid w:val="0095754B"/>
    <w:rsid w:val="00CB11F1"/>
    <w:rsid w:val="00D83147"/>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62294"/>
  <w15:chartTrackingRefBased/>
  <w15:docId w15:val="{5D94FD05-B1DA-4438-86D9-33851C7BE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CB1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1F1"/>
    <w:rPr>
      <w:rFonts w:eastAsiaTheme="majorEastAsia" w:cstheme="majorBidi"/>
      <w:color w:val="272727" w:themeColor="text1" w:themeTint="D8"/>
    </w:rPr>
  </w:style>
  <w:style w:type="paragraph" w:styleId="Title">
    <w:name w:val="Title"/>
    <w:basedOn w:val="Normal"/>
    <w:next w:val="Normal"/>
    <w:link w:val="TitleChar"/>
    <w:uiPriority w:val="10"/>
    <w:qFormat/>
    <w:rsid w:val="00CB1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1F1"/>
    <w:pPr>
      <w:spacing w:before="160"/>
      <w:jc w:val="center"/>
    </w:pPr>
    <w:rPr>
      <w:i/>
      <w:iCs/>
      <w:color w:val="404040" w:themeColor="text1" w:themeTint="BF"/>
    </w:rPr>
  </w:style>
  <w:style w:type="character" w:customStyle="1" w:styleId="QuoteChar">
    <w:name w:val="Quote Char"/>
    <w:basedOn w:val="DefaultParagraphFont"/>
    <w:link w:val="Quote"/>
    <w:uiPriority w:val="29"/>
    <w:rsid w:val="00CB11F1"/>
    <w:rPr>
      <w:i/>
      <w:iCs/>
      <w:color w:val="404040" w:themeColor="text1" w:themeTint="BF"/>
    </w:rPr>
  </w:style>
  <w:style w:type="paragraph" w:styleId="ListParagraph">
    <w:name w:val="List Paragraph"/>
    <w:basedOn w:val="Normal"/>
    <w:uiPriority w:val="34"/>
    <w:qFormat/>
    <w:rsid w:val="00CB11F1"/>
    <w:pPr>
      <w:ind w:left="720"/>
      <w:contextualSpacing/>
    </w:pPr>
  </w:style>
  <w:style w:type="character" w:styleId="IntenseEmphasis">
    <w:name w:val="Intense Emphasis"/>
    <w:basedOn w:val="DefaultParagraphFont"/>
    <w:uiPriority w:val="21"/>
    <w:qFormat/>
    <w:rsid w:val="00CB11F1"/>
    <w:rPr>
      <w:i/>
      <w:iCs/>
      <w:color w:val="2F5496" w:themeColor="accent1" w:themeShade="BF"/>
    </w:rPr>
  </w:style>
  <w:style w:type="paragraph" w:styleId="IntenseQuote">
    <w:name w:val="Intense Quote"/>
    <w:basedOn w:val="Normal"/>
    <w:next w:val="Normal"/>
    <w:link w:val="IntenseQuoteChar"/>
    <w:uiPriority w:val="30"/>
    <w:qFormat/>
    <w:rsid w:val="00CB1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1F1"/>
    <w:rPr>
      <w:i/>
      <w:iCs/>
      <w:color w:val="2F5496" w:themeColor="accent1" w:themeShade="BF"/>
    </w:rPr>
  </w:style>
  <w:style w:type="character" w:styleId="IntenseReference">
    <w:name w:val="Intense Reference"/>
    <w:basedOn w:val="DefaultParagraphFont"/>
    <w:uiPriority w:val="32"/>
    <w:qFormat/>
    <w:rsid w:val="00CB11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871459">
      <w:bodyDiv w:val="1"/>
      <w:marLeft w:val="0"/>
      <w:marRight w:val="0"/>
      <w:marTop w:val="0"/>
      <w:marBottom w:val="0"/>
      <w:divBdr>
        <w:top w:val="none" w:sz="0" w:space="0" w:color="auto"/>
        <w:left w:val="none" w:sz="0" w:space="0" w:color="auto"/>
        <w:bottom w:val="none" w:sz="0" w:space="0" w:color="auto"/>
        <w:right w:val="none" w:sz="0" w:space="0" w:color="auto"/>
      </w:divBdr>
      <w:divsChild>
        <w:div w:id="1710105985">
          <w:marLeft w:val="0"/>
          <w:marRight w:val="0"/>
          <w:marTop w:val="0"/>
          <w:marBottom w:val="0"/>
          <w:divBdr>
            <w:top w:val="none" w:sz="0" w:space="0" w:color="auto"/>
            <w:left w:val="none" w:sz="0" w:space="0" w:color="auto"/>
            <w:bottom w:val="none" w:sz="0" w:space="0" w:color="auto"/>
            <w:right w:val="none" w:sz="0" w:space="0" w:color="auto"/>
          </w:divBdr>
          <w:divsChild>
            <w:div w:id="1209298864">
              <w:marLeft w:val="0"/>
              <w:marRight w:val="0"/>
              <w:marTop w:val="0"/>
              <w:marBottom w:val="0"/>
              <w:divBdr>
                <w:top w:val="none" w:sz="0" w:space="0" w:color="auto"/>
                <w:left w:val="none" w:sz="0" w:space="0" w:color="auto"/>
                <w:bottom w:val="none" w:sz="0" w:space="0" w:color="auto"/>
                <w:right w:val="none" w:sz="0" w:space="0" w:color="auto"/>
              </w:divBdr>
              <w:divsChild>
                <w:div w:id="2118206958">
                  <w:marLeft w:val="0"/>
                  <w:marRight w:val="0"/>
                  <w:marTop w:val="0"/>
                  <w:marBottom w:val="0"/>
                  <w:divBdr>
                    <w:top w:val="none" w:sz="0" w:space="0" w:color="auto"/>
                    <w:left w:val="none" w:sz="0" w:space="0" w:color="auto"/>
                    <w:bottom w:val="none" w:sz="0" w:space="0" w:color="auto"/>
                    <w:right w:val="none" w:sz="0" w:space="0" w:color="auto"/>
                  </w:divBdr>
                  <w:divsChild>
                    <w:div w:id="1912887806">
                      <w:marLeft w:val="0"/>
                      <w:marRight w:val="0"/>
                      <w:marTop w:val="0"/>
                      <w:marBottom w:val="0"/>
                      <w:divBdr>
                        <w:top w:val="none" w:sz="0" w:space="0" w:color="auto"/>
                        <w:left w:val="none" w:sz="0" w:space="0" w:color="auto"/>
                        <w:bottom w:val="none" w:sz="0" w:space="0" w:color="auto"/>
                        <w:right w:val="none" w:sz="0" w:space="0" w:color="auto"/>
                      </w:divBdr>
                      <w:divsChild>
                        <w:div w:id="1900702547">
                          <w:marLeft w:val="0"/>
                          <w:marRight w:val="0"/>
                          <w:marTop w:val="0"/>
                          <w:marBottom w:val="0"/>
                          <w:divBdr>
                            <w:top w:val="none" w:sz="0" w:space="0" w:color="auto"/>
                            <w:left w:val="none" w:sz="0" w:space="0" w:color="auto"/>
                            <w:bottom w:val="none" w:sz="0" w:space="0" w:color="auto"/>
                            <w:right w:val="none" w:sz="0" w:space="0" w:color="auto"/>
                          </w:divBdr>
                          <w:divsChild>
                            <w:div w:id="54278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015065">
          <w:marLeft w:val="0"/>
          <w:marRight w:val="0"/>
          <w:marTop w:val="0"/>
          <w:marBottom w:val="0"/>
          <w:divBdr>
            <w:top w:val="none" w:sz="0" w:space="0" w:color="auto"/>
            <w:left w:val="none" w:sz="0" w:space="0" w:color="auto"/>
            <w:bottom w:val="none" w:sz="0" w:space="0" w:color="auto"/>
            <w:right w:val="none" w:sz="0" w:space="0" w:color="auto"/>
          </w:divBdr>
          <w:divsChild>
            <w:div w:id="1665204901">
              <w:marLeft w:val="0"/>
              <w:marRight w:val="0"/>
              <w:marTop w:val="0"/>
              <w:marBottom w:val="0"/>
              <w:divBdr>
                <w:top w:val="none" w:sz="0" w:space="0" w:color="auto"/>
                <w:left w:val="none" w:sz="0" w:space="0" w:color="auto"/>
                <w:bottom w:val="none" w:sz="0" w:space="0" w:color="auto"/>
                <w:right w:val="none" w:sz="0" w:space="0" w:color="auto"/>
              </w:divBdr>
              <w:divsChild>
                <w:div w:id="753740202">
                  <w:marLeft w:val="0"/>
                  <w:marRight w:val="0"/>
                  <w:marTop w:val="0"/>
                  <w:marBottom w:val="0"/>
                  <w:divBdr>
                    <w:top w:val="none" w:sz="0" w:space="0" w:color="auto"/>
                    <w:left w:val="none" w:sz="0" w:space="0" w:color="auto"/>
                    <w:bottom w:val="none" w:sz="0" w:space="0" w:color="auto"/>
                    <w:right w:val="none" w:sz="0" w:space="0" w:color="auto"/>
                  </w:divBdr>
                  <w:divsChild>
                    <w:div w:id="1730496962">
                      <w:marLeft w:val="0"/>
                      <w:marRight w:val="0"/>
                      <w:marTop w:val="0"/>
                      <w:marBottom w:val="0"/>
                      <w:divBdr>
                        <w:top w:val="none" w:sz="0" w:space="0" w:color="auto"/>
                        <w:left w:val="none" w:sz="0" w:space="0" w:color="auto"/>
                        <w:bottom w:val="none" w:sz="0" w:space="0" w:color="auto"/>
                        <w:right w:val="none" w:sz="0" w:space="0" w:color="auto"/>
                      </w:divBdr>
                      <w:divsChild>
                        <w:div w:id="209389651">
                          <w:marLeft w:val="0"/>
                          <w:marRight w:val="0"/>
                          <w:marTop w:val="0"/>
                          <w:marBottom w:val="0"/>
                          <w:divBdr>
                            <w:top w:val="none" w:sz="0" w:space="0" w:color="auto"/>
                            <w:left w:val="none" w:sz="0" w:space="0" w:color="auto"/>
                            <w:bottom w:val="none" w:sz="0" w:space="0" w:color="auto"/>
                            <w:right w:val="none" w:sz="0" w:space="0" w:color="auto"/>
                          </w:divBdr>
                          <w:divsChild>
                            <w:div w:id="1692413385">
                              <w:marLeft w:val="0"/>
                              <w:marRight w:val="0"/>
                              <w:marTop w:val="0"/>
                              <w:marBottom w:val="0"/>
                              <w:divBdr>
                                <w:top w:val="none" w:sz="0" w:space="0" w:color="auto"/>
                                <w:left w:val="none" w:sz="0" w:space="0" w:color="auto"/>
                                <w:bottom w:val="none" w:sz="0" w:space="0" w:color="auto"/>
                                <w:right w:val="none" w:sz="0" w:space="0" w:color="auto"/>
                              </w:divBdr>
                              <w:divsChild>
                                <w:div w:id="1705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56850">
          <w:marLeft w:val="0"/>
          <w:marRight w:val="0"/>
          <w:marTop w:val="0"/>
          <w:marBottom w:val="0"/>
          <w:divBdr>
            <w:top w:val="none" w:sz="0" w:space="0" w:color="auto"/>
            <w:left w:val="none" w:sz="0" w:space="0" w:color="auto"/>
            <w:bottom w:val="none" w:sz="0" w:space="0" w:color="auto"/>
            <w:right w:val="none" w:sz="0" w:space="0" w:color="auto"/>
          </w:divBdr>
          <w:divsChild>
            <w:div w:id="60446606">
              <w:marLeft w:val="0"/>
              <w:marRight w:val="0"/>
              <w:marTop w:val="0"/>
              <w:marBottom w:val="0"/>
              <w:divBdr>
                <w:top w:val="none" w:sz="0" w:space="0" w:color="auto"/>
                <w:left w:val="none" w:sz="0" w:space="0" w:color="auto"/>
                <w:bottom w:val="none" w:sz="0" w:space="0" w:color="auto"/>
                <w:right w:val="none" w:sz="0" w:space="0" w:color="auto"/>
              </w:divBdr>
              <w:divsChild>
                <w:div w:id="1366442762">
                  <w:marLeft w:val="0"/>
                  <w:marRight w:val="0"/>
                  <w:marTop w:val="0"/>
                  <w:marBottom w:val="0"/>
                  <w:divBdr>
                    <w:top w:val="none" w:sz="0" w:space="0" w:color="auto"/>
                    <w:left w:val="none" w:sz="0" w:space="0" w:color="auto"/>
                    <w:bottom w:val="none" w:sz="0" w:space="0" w:color="auto"/>
                    <w:right w:val="none" w:sz="0" w:space="0" w:color="auto"/>
                  </w:divBdr>
                  <w:divsChild>
                    <w:div w:id="659433447">
                      <w:marLeft w:val="0"/>
                      <w:marRight w:val="0"/>
                      <w:marTop w:val="0"/>
                      <w:marBottom w:val="0"/>
                      <w:divBdr>
                        <w:top w:val="none" w:sz="0" w:space="0" w:color="auto"/>
                        <w:left w:val="none" w:sz="0" w:space="0" w:color="auto"/>
                        <w:bottom w:val="none" w:sz="0" w:space="0" w:color="auto"/>
                        <w:right w:val="none" w:sz="0" w:space="0" w:color="auto"/>
                      </w:divBdr>
                      <w:divsChild>
                        <w:div w:id="1696038905">
                          <w:marLeft w:val="0"/>
                          <w:marRight w:val="0"/>
                          <w:marTop w:val="0"/>
                          <w:marBottom w:val="0"/>
                          <w:divBdr>
                            <w:top w:val="none" w:sz="0" w:space="0" w:color="auto"/>
                            <w:left w:val="none" w:sz="0" w:space="0" w:color="auto"/>
                            <w:bottom w:val="none" w:sz="0" w:space="0" w:color="auto"/>
                            <w:right w:val="none" w:sz="0" w:space="0" w:color="auto"/>
                          </w:divBdr>
                          <w:divsChild>
                            <w:div w:id="20497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84710">
          <w:marLeft w:val="0"/>
          <w:marRight w:val="0"/>
          <w:marTop w:val="0"/>
          <w:marBottom w:val="0"/>
          <w:divBdr>
            <w:top w:val="none" w:sz="0" w:space="0" w:color="auto"/>
            <w:left w:val="none" w:sz="0" w:space="0" w:color="auto"/>
            <w:bottom w:val="none" w:sz="0" w:space="0" w:color="auto"/>
            <w:right w:val="none" w:sz="0" w:space="0" w:color="auto"/>
          </w:divBdr>
          <w:divsChild>
            <w:div w:id="557085411">
              <w:marLeft w:val="0"/>
              <w:marRight w:val="0"/>
              <w:marTop w:val="0"/>
              <w:marBottom w:val="0"/>
              <w:divBdr>
                <w:top w:val="none" w:sz="0" w:space="0" w:color="auto"/>
                <w:left w:val="none" w:sz="0" w:space="0" w:color="auto"/>
                <w:bottom w:val="none" w:sz="0" w:space="0" w:color="auto"/>
                <w:right w:val="none" w:sz="0" w:space="0" w:color="auto"/>
              </w:divBdr>
              <w:divsChild>
                <w:div w:id="8677227">
                  <w:marLeft w:val="0"/>
                  <w:marRight w:val="0"/>
                  <w:marTop w:val="0"/>
                  <w:marBottom w:val="0"/>
                  <w:divBdr>
                    <w:top w:val="none" w:sz="0" w:space="0" w:color="auto"/>
                    <w:left w:val="none" w:sz="0" w:space="0" w:color="auto"/>
                    <w:bottom w:val="none" w:sz="0" w:space="0" w:color="auto"/>
                    <w:right w:val="none" w:sz="0" w:space="0" w:color="auto"/>
                  </w:divBdr>
                  <w:divsChild>
                    <w:div w:id="823736621">
                      <w:marLeft w:val="0"/>
                      <w:marRight w:val="0"/>
                      <w:marTop w:val="0"/>
                      <w:marBottom w:val="0"/>
                      <w:divBdr>
                        <w:top w:val="none" w:sz="0" w:space="0" w:color="auto"/>
                        <w:left w:val="none" w:sz="0" w:space="0" w:color="auto"/>
                        <w:bottom w:val="none" w:sz="0" w:space="0" w:color="auto"/>
                        <w:right w:val="none" w:sz="0" w:space="0" w:color="auto"/>
                      </w:divBdr>
                      <w:divsChild>
                        <w:div w:id="68578276">
                          <w:marLeft w:val="0"/>
                          <w:marRight w:val="0"/>
                          <w:marTop w:val="0"/>
                          <w:marBottom w:val="0"/>
                          <w:divBdr>
                            <w:top w:val="none" w:sz="0" w:space="0" w:color="auto"/>
                            <w:left w:val="none" w:sz="0" w:space="0" w:color="auto"/>
                            <w:bottom w:val="none" w:sz="0" w:space="0" w:color="auto"/>
                            <w:right w:val="none" w:sz="0" w:space="0" w:color="auto"/>
                          </w:divBdr>
                          <w:divsChild>
                            <w:div w:id="37702394">
                              <w:marLeft w:val="0"/>
                              <w:marRight w:val="0"/>
                              <w:marTop w:val="0"/>
                              <w:marBottom w:val="0"/>
                              <w:divBdr>
                                <w:top w:val="none" w:sz="0" w:space="0" w:color="auto"/>
                                <w:left w:val="none" w:sz="0" w:space="0" w:color="auto"/>
                                <w:bottom w:val="none" w:sz="0" w:space="0" w:color="auto"/>
                                <w:right w:val="none" w:sz="0" w:space="0" w:color="auto"/>
                              </w:divBdr>
                              <w:divsChild>
                                <w:div w:id="115815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309668">
          <w:marLeft w:val="0"/>
          <w:marRight w:val="0"/>
          <w:marTop w:val="0"/>
          <w:marBottom w:val="0"/>
          <w:divBdr>
            <w:top w:val="none" w:sz="0" w:space="0" w:color="auto"/>
            <w:left w:val="none" w:sz="0" w:space="0" w:color="auto"/>
            <w:bottom w:val="none" w:sz="0" w:space="0" w:color="auto"/>
            <w:right w:val="none" w:sz="0" w:space="0" w:color="auto"/>
          </w:divBdr>
          <w:divsChild>
            <w:div w:id="1767192171">
              <w:marLeft w:val="0"/>
              <w:marRight w:val="0"/>
              <w:marTop w:val="0"/>
              <w:marBottom w:val="0"/>
              <w:divBdr>
                <w:top w:val="none" w:sz="0" w:space="0" w:color="auto"/>
                <w:left w:val="none" w:sz="0" w:space="0" w:color="auto"/>
                <w:bottom w:val="none" w:sz="0" w:space="0" w:color="auto"/>
                <w:right w:val="none" w:sz="0" w:space="0" w:color="auto"/>
              </w:divBdr>
              <w:divsChild>
                <w:div w:id="1328904900">
                  <w:marLeft w:val="0"/>
                  <w:marRight w:val="0"/>
                  <w:marTop w:val="0"/>
                  <w:marBottom w:val="0"/>
                  <w:divBdr>
                    <w:top w:val="none" w:sz="0" w:space="0" w:color="auto"/>
                    <w:left w:val="none" w:sz="0" w:space="0" w:color="auto"/>
                    <w:bottom w:val="none" w:sz="0" w:space="0" w:color="auto"/>
                    <w:right w:val="none" w:sz="0" w:space="0" w:color="auto"/>
                  </w:divBdr>
                  <w:divsChild>
                    <w:div w:id="928776611">
                      <w:marLeft w:val="0"/>
                      <w:marRight w:val="0"/>
                      <w:marTop w:val="0"/>
                      <w:marBottom w:val="0"/>
                      <w:divBdr>
                        <w:top w:val="none" w:sz="0" w:space="0" w:color="auto"/>
                        <w:left w:val="none" w:sz="0" w:space="0" w:color="auto"/>
                        <w:bottom w:val="none" w:sz="0" w:space="0" w:color="auto"/>
                        <w:right w:val="none" w:sz="0" w:space="0" w:color="auto"/>
                      </w:divBdr>
                      <w:divsChild>
                        <w:div w:id="626356583">
                          <w:marLeft w:val="0"/>
                          <w:marRight w:val="0"/>
                          <w:marTop w:val="0"/>
                          <w:marBottom w:val="0"/>
                          <w:divBdr>
                            <w:top w:val="none" w:sz="0" w:space="0" w:color="auto"/>
                            <w:left w:val="none" w:sz="0" w:space="0" w:color="auto"/>
                            <w:bottom w:val="none" w:sz="0" w:space="0" w:color="auto"/>
                            <w:right w:val="none" w:sz="0" w:space="0" w:color="auto"/>
                          </w:divBdr>
                          <w:divsChild>
                            <w:div w:id="159674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98987">
          <w:marLeft w:val="0"/>
          <w:marRight w:val="0"/>
          <w:marTop w:val="0"/>
          <w:marBottom w:val="0"/>
          <w:divBdr>
            <w:top w:val="none" w:sz="0" w:space="0" w:color="auto"/>
            <w:left w:val="none" w:sz="0" w:space="0" w:color="auto"/>
            <w:bottom w:val="none" w:sz="0" w:space="0" w:color="auto"/>
            <w:right w:val="none" w:sz="0" w:space="0" w:color="auto"/>
          </w:divBdr>
          <w:divsChild>
            <w:div w:id="1318655424">
              <w:marLeft w:val="0"/>
              <w:marRight w:val="0"/>
              <w:marTop w:val="0"/>
              <w:marBottom w:val="0"/>
              <w:divBdr>
                <w:top w:val="none" w:sz="0" w:space="0" w:color="auto"/>
                <w:left w:val="none" w:sz="0" w:space="0" w:color="auto"/>
                <w:bottom w:val="none" w:sz="0" w:space="0" w:color="auto"/>
                <w:right w:val="none" w:sz="0" w:space="0" w:color="auto"/>
              </w:divBdr>
              <w:divsChild>
                <w:div w:id="943419272">
                  <w:marLeft w:val="0"/>
                  <w:marRight w:val="0"/>
                  <w:marTop w:val="0"/>
                  <w:marBottom w:val="0"/>
                  <w:divBdr>
                    <w:top w:val="none" w:sz="0" w:space="0" w:color="auto"/>
                    <w:left w:val="none" w:sz="0" w:space="0" w:color="auto"/>
                    <w:bottom w:val="none" w:sz="0" w:space="0" w:color="auto"/>
                    <w:right w:val="none" w:sz="0" w:space="0" w:color="auto"/>
                  </w:divBdr>
                  <w:divsChild>
                    <w:div w:id="1073047557">
                      <w:marLeft w:val="0"/>
                      <w:marRight w:val="0"/>
                      <w:marTop w:val="0"/>
                      <w:marBottom w:val="0"/>
                      <w:divBdr>
                        <w:top w:val="none" w:sz="0" w:space="0" w:color="auto"/>
                        <w:left w:val="none" w:sz="0" w:space="0" w:color="auto"/>
                        <w:bottom w:val="none" w:sz="0" w:space="0" w:color="auto"/>
                        <w:right w:val="none" w:sz="0" w:space="0" w:color="auto"/>
                      </w:divBdr>
                      <w:divsChild>
                        <w:div w:id="2138182756">
                          <w:marLeft w:val="0"/>
                          <w:marRight w:val="0"/>
                          <w:marTop w:val="0"/>
                          <w:marBottom w:val="0"/>
                          <w:divBdr>
                            <w:top w:val="none" w:sz="0" w:space="0" w:color="auto"/>
                            <w:left w:val="none" w:sz="0" w:space="0" w:color="auto"/>
                            <w:bottom w:val="none" w:sz="0" w:space="0" w:color="auto"/>
                            <w:right w:val="none" w:sz="0" w:space="0" w:color="auto"/>
                          </w:divBdr>
                          <w:divsChild>
                            <w:div w:id="676931487">
                              <w:marLeft w:val="0"/>
                              <w:marRight w:val="0"/>
                              <w:marTop w:val="0"/>
                              <w:marBottom w:val="0"/>
                              <w:divBdr>
                                <w:top w:val="none" w:sz="0" w:space="0" w:color="auto"/>
                                <w:left w:val="none" w:sz="0" w:space="0" w:color="auto"/>
                                <w:bottom w:val="none" w:sz="0" w:space="0" w:color="auto"/>
                                <w:right w:val="none" w:sz="0" w:space="0" w:color="auto"/>
                              </w:divBdr>
                              <w:divsChild>
                                <w:div w:id="9498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318104">
          <w:marLeft w:val="0"/>
          <w:marRight w:val="0"/>
          <w:marTop w:val="0"/>
          <w:marBottom w:val="0"/>
          <w:divBdr>
            <w:top w:val="none" w:sz="0" w:space="0" w:color="auto"/>
            <w:left w:val="none" w:sz="0" w:space="0" w:color="auto"/>
            <w:bottom w:val="none" w:sz="0" w:space="0" w:color="auto"/>
            <w:right w:val="none" w:sz="0" w:space="0" w:color="auto"/>
          </w:divBdr>
          <w:divsChild>
            <w:div w:id="1737390446">
              <w:marLeft w:val="0"/>
              <w:marRight w:val="0"/>
              <w:marTop w:val="0"/>
              <w:marBottom w:val="0"/>
              <w:divBdr>
                <w:top w:val="none" w:sz="0" w:space="0" w:color="auto"/>
                <w:left w:val="none" w:sz="0" w:space="0" w:color="auto"/>
                <w:bottom w:val="none" w:sz="0" w:space="0" w:color="auto"/>
                <w:right w:val="none" w:sz="0" w:space="0" w:color="auto"/>
              </w:divBdr>
              <w:divsChild>
                <w:div w:id="645935931">
                  <w:marLeft w:val="0"/>
                  <w:marRight w:val="0"/>
                  <w:marTop w:val="0"/>
                  <w:marBottom w:val="0"/>
                  <w:divBdr>
                    <w:top w:val="none" w:sz="0" w:space="0" w:color="auto"/>
                    <w:left w:val="none" w:sz="0" w:space="0" w:color="auto"/>
                    <w:bottom w:val="none" w:sz="0" w:space="0" w:color="auto"/>
                    <w:right w:val="none" w:sz="0" w:space="0" w:color="auto"/>
                  </w:divBdr>
                  <w:divsChild>
                    <w:div w:id="1838685747">
                      <w:marLeft w:val="0"/>
                      <w:marRight w:val="0"/>
                      <w:marTop w:val="0"/>
                      <w:marBottom w:val="0"/>
                      <w:divBdr>
                        <w:top w:val="none" w:sz="0" w:space="0" w:color="auto"/>
                        <w:left w:val="none" w:sz="0" w:space="0" w:color="auto"/>
                        <w:bottom w:val="none" w:sz="0" w:space="0" w:color="auto"/>
                        <w:right w:val="none" w:sz="0" w:space="0" w:color="auto"/>
                      </w:divBdr>
                      <w:divsChild>
                        <w:div w:id="1351712559">
                          <w:marLeft w:val="0"/>
                          <w:marRight w:val="0"/>
                          <w:marTop w:val="0"/>
                          <w:marBottom w:val="0"/>
                          <w:divBdr>
                            <w:top w:val="none" w:sz="0" w:space="0" w:color="auto"/>
                            <w:left w:val="none" w:sz="0" w:space="0" w:color="auto"/>
                            <w:bottom w:val="none" w:sz="0" w:space="0" w:color="auto"/>
                            <w:right w:val="none" w:sz="0" w:space="0" w:color="auto"/>
                          </w:divBdr>
                          <w:divsChild>
                            <w:div w:id="120077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585412">
          <w:marLeft w:val="0"/>
          <w:marRight w:val="0"/>
          <w:marTop w:val="0"/>
          <w:marBottom w:val="0"/>
          <w:divBdr>
            <w:top w:val="none" w:sz="0" w:space="0" w:color="auto"/>
            <w:left w:val="none" w:sz="0" w:space="0" w:color="auto"/>
            <w:bottom w:val="none" w:sz="0" w:space="0" w:color="auto"/>
            <w:right w:val="none" w:sz="0" w:space="0" w:color="auto"/>
          </w:divBdr>
          <w:divsChild>
            <w:div w:id="1541432830">
              <w:marLeft w:val="0"/>
              <w:marRight w:val="0"/>
              <w:marTop w:val="0"/>
              <w:marBottom w:val="0"/>
              <w:divBdr>
                <w:top w:val="none" w:sz="0" w:space="0" w:color="auto"/>
                <w:left w:val="none" w:sz="0" w:space="0" w:color="auto"/>
                <w:bottom w:val="none" w:sz="0" w:space="0" w:color="auto"/>
                <w:right w:val="none" w:sz="0" w:space="0" w:color="auto"/>
              </w:divBdr>
              <w:divsChild>
                <w:div w:id="2059546623">
                  <w:marLeft w:val="0"/>
                  <w:marRight w:val="0"/>
                  <w:marTop w:val="0"/>
                  <w:marBottom w:val="0"/>
                  <w:divBdr>
                    <w:top w:val="none" w:sz="0" w:space="0" w:color="auto"/>
                    <w:left w:val="none" w:sz="0" w:space="0" w:color="auto"/>
                    <w:bottom w:val="none" w:sz="0" w:space="0" w:color="auto"/>
                    <w:right w:val="none" w:sz="0" w:space="0" w:color="auto"/>
                  </w:divBdr>
                  <w:divsChild>
                    <w:div w:id="1150752182">
                      <w:marLeft w:val="0"/>
                      <w:marRight w:val="0"/>
                      <w:marTop w:val="0"/>
                      <w:marBottom w:val="0"/>
                      <w:divBdr>
                        <w:top w:val="none" w:sz="0" w:space="0" w:color="auto"/>
                        <w:left w:val="none" w:sz="0" w:space="0" w:color="auto"/>
                        <w:bottom w:val="none" w:sz="0" w:space="0" w:color="auto"/>
                        <w:right w:val="none" w:sz="0" w:space="0" w:color="auto"/>
                      </w:divBdr>
                      <w:divsChild>
                        <w:div w:id="408891157">
                          <w:marLeft w:val="0"/>
                          <w:marRight w:val="0"/>
                          <w:marTop w:val="0"/>
                          <w:marBottom w:val="0"/>
                          <w:divBdr>
                            <w:top w:val="none" w:sz="0" w:space="0" w:color="auto"/>
                            <w:left w:val="none" w:sz="0" w:space="0" w:color="auto"/>
                            <w:bottom w:val="none" w:sz="0" w:space="0" w:color="auto"/>
                            <w:right w:val="none" w:sz="0" w:space="0" w:color="auto"/>
                          </w:divBdr>
                          <w:divsChild>
                            <w:div w:id="1692997841">
                              <w:marLeft w:val="0"/>
                              <w:marRight w:val="0"/>
                              <w:marTop w:val="0"/>
                              <w:marBottom w:val="0"/>
                              <w:divBdr>
                                <w:top w:val="none" w:sz="0" w:space="0" w:color="auto"/>
                                <w:left w:val="none" w:sz="0" w:space="0" w:color="auto"/>
                                <w:bottom w:val="none" w:sz="0" w:space="0" w:color="auto"/>
                                <w:right w:val="none" w:sz="0" w:space="0" w:color="auto"/>
                              </w:divBdr>
                              <w:divsChild>
                                <w:div w:id="100297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160703">
          <w:marLeft w:val="0"/>
          <w:marRight w:val="0"/>
          <w:marTop w:val="0"/>
          <w:marBottom w:val="0"/>
          <w:divBdr>
            <w:top w:val="none" w:sz="0" w:space="0" w:color="auto"/>
            <w:left w:val="none" w:sz="0" w:space="0" w:color="auto"/>
            <w:bottom w:val="none" w:sz="0" w:space="0" w:color="auto"/>
            <w:right w:val="none" w:sz="0" w:space="0" w:color="auto"/>
          </w:divBdr>
          <w:divsChild>
            <w:div w:id="1983268519">
              <w:marLeft w:val="0"/>
              <w:marRight w:val="0"/>
              <w:marTop w:val="0"/>
              <w:marBottom w:val="0"/>
              <w:divBdr>
                <w:top w:val="none" w:sz="0" w:space="0" w:color="auto"/>
                <w:left w:val="none" w:sz="0" w:space="0" w:color="auto"/>
                <w:bottom w:val="none" w:sz="0" w:space="0" w:color="auto"/>
                <w:right w:val="none" w:sz="0" w:space="0" w:color="auto"/>
              </w:divBdr>
              <w:divsChild>
                <w:div w:id="198709105">
                  <w:marLeft w:val="0"/>
                  <w:marRight w:val="0"/>
                  <w:marTop w:val="0"/>
                  <w:marBottom w:val="0"/>
                  <w:divBdr>
                    <w:top w:val="none" w:sz="0" w:space="0" w:color="auto"/>
                    <w:left w:val="none" w:sz="0" w:space="0" w:color="auto"/>
                    <w:bottom w:val="none" w:sz="0" w:space="0" w:color="auto"/>
                    <w:right w:val="none" w:sz="0" w:space="0" w:color="auto"/>
                  </w:divBdr>
                  <w:divsChild>
                    <w:div w:id="1279944795">
                      <w:marLeft w:val="0"/>
                      <w:marRight w:val="0"/>
                      <w:marTop w:val="0"/>
                      <w:marBottom w:val="0"/>
                      <w:divBdr>
                        <w:top w:val="none" w:sz="0" w:space="0" w:color="auto"/>
                        <w:left w:val="none" w:sz="0" w:space="0" w:color="auto"/>
                        <w:bottom w:val="none" w:sz="0" w:space="0" w:color="auto"/>
                        <w:right w:val="none" w:sz="0" w:space="0" w:color="auto"/>
                      </w:divBdr>
                      <w:divsChild>
                        <w:div w:id="456266265">
                          <w:marLeft w:val="0"/>
                          <w:marRight w:val="0"/>
                          <w:marTop w:val="0"/>
                          <w:marBottom w:val="0"/>
                          <w:divBdr>
                            <w:top w:val="none" w:sz="0" w:space="0" w:color="auto"/>
                            <w:left w:val="none" w:sz="0" w:space="0" w:color="auto"/>
                            <w:bottom w:val="none" w:sz="0" w:space="0" w:color="auto"/>
                            <w:right w:val="none" w:sz="0" w:space="0" w:color="auto"/>
                          </w:divBdr>
                          <w:divsChild>
                            <w:div w:id="190587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810400">
          <w:marLeft w:val="0"/>
          <w:marRight w:val="0"/>
          <w:marTop w:val="0"/>
          <w:marBottom w:val="0"/>
          <w:divBdr>
            <w:top w:val="none" w:sz="0" w:space="0" w:color="auto"/>
            <w:left w:val="none" w:sz="0" w:space="0" w:color="auto"/>
            <w:bottom w:val="none" w:sz="0" w:space="0" w:color="auto"/>
            <w:right w:val="none" w:sz="0" w:space="0" w:color="auto"/>
          </w:divBdr>
          <w:divsChild>
            <w:div w:id="853154185">
              <w:marLeft w:val="0"/>
              <w:marRight w:val="0"/>
              <w:marTop w:val="0"/>
              <w:marBottom w:val="0"/>
              <w:divBdr>
                <w:top w:val="none" w:sz="0" w:space="0" w:color="auto"/>
                <w:left w:val="none" w:sz="0" w:space="0" w:color="auto"/>
                <w:bottom w:val="none" w:sz="0" w:space="0" w:color="auto"/>
                <w:right w:val="none" w:sz="0" w:space="0" w:color="auto"/>
              </w:divBdr>
              <w:divsChild>
                <w:div w:id="1549494000">
                  <w:marLeft w:val="0"/>
                  <w:marRight w:val="0"/>
                  <w:marTop w:val="0"/>
                  <w:marBottom w:val="0"/>
                  <w:divBdr>
                    <w:top w:val="none" w:sz="0" w:space="0" w:color="auto"/>
                    <w:left w:val="none" w:sz="0" w:space="0" w:color="auto"/>
                    <w:bottom w:val="none" w:sz="0" w:space="0" w:color="auto"/>
                    <w:right w:val="none" w:sz="0" w:space="0" w:color="auto"/>
                  </w:divBdr>
                  <w:divsChild>
                    <w:div w:id="1530679034">
                      <w:marLeft w:val="0"/>
                      <w:marRight w:val="0"/>
                      <w:marTop w:val="0"/>
                      <w:marBottom w:val="0"/>
                      <w:divBdr>
                        <w:top w:val="none" w:sz="0" w:space="0" w:color="auto"/>
                        <w:left w:val="none" w:sz="0" w:space="0" w:color="auto"/>
                        <w:bottom w:val="none" w:sz="0" w:space="0" w:color="auto"/>
                        <w:right w:val="none" w:sz="0" w:space="0" w:color="auto"/>
                      </w:divBdr>
                      <w:divsChild>
                        <w:div w:id="1385643401">
                          <w:marLeft w:val="0"/>
                          <w:marRight w:val="0"/>
                          <w:marTop w:val="0"/>
                          <w:marBottom w:val="0"/>
                          <w:divBdr>
                            <w:top w:val="none" w:sz="0" w:space="0" w:color="auto"/>
                            <w:left w:val="none" w:sz="0" w:space="0" w:color="auto"/>
                            <w:bottom w:val="none" w:sz="0" w:space="0" w:color="auto"/>
                            <w:right w:val="none" w:sz="0" w:space="0" w:color="auto"/>
                          </w:divBdr>
                          <w:divsChild>
                            <w:div w:id="1564410819">
                              <w:marLeft w:val="0"/>
                              <w:marRight w:val="0"/>
                              <w:marTop w:val="0"/>
                              <w:marBottom w:val="0"/>
                              <w:divBdr>
                                <w:top w:val="none" w:sz="0" w:space="0" w:color="auto"/>
                                <w:left w:val="none" w:sz="0" w:space="0" w:color="auto"/>
                                <w:bottom w:val="none" w:sz="0" w:space="0" w:color="auto"/>
                                <w:right w:val="none" w:sz="0" w:space="0" w:color="auto"/>
                              </w:divBdr>
                              <w:divsChild>
                                <w:div w:id="54043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009252">
          <w:marLeft w:val="0"/>
          <w:marRight w:val="0"/>
          <w:marTop w:val="0"/>
          <w:marBottom w:val="0"/>
          <w:divBdr>
            <w:top w:val="none" w:sz="0" w:space="0" w:color="auto"/>
            <w:left w:val="none" w:sz="0" w:space="0" w:color="auto"/>
            <w:bottom w:val="none" w:sz="0" w:space="0" w:color="auto"/>
            <w:right w:val="none" w:sz="0" w:space="0" w:color="auto"/>
          </w:divBdr>
          <w:divsChild>
            <w:div w:id="1894383938">
              <w:marLeft w:val="0"/>
              <w:marRight w:val="0"/>
              <w:marTop w:val="0"/>
              <w:marBottom w:val="0"/>
              <w:divBdr>
                <w:top w:val="none" w:sz="0" w:space="0" w:color="auto"/>
                <w:left w:val="none" w:sz="0" w:space="0" w:color="auto"/>
                <w:bottom w:val="none" w:sz="0" w:space="0" w:color="auto"/>
                <w:right w:val="none" w:sz="0" w:space="0" w:color="auto"/>
              </w:divBdr>
              <w:divsChild>
                <w:div w:id="91320364">
                  <w:marLeft w:val="0"/>
                  <w:marRight w:val="0"/>
                  <w:marTop w:val="0"/>
                  <w:marBottom w:val="0"/>
                  <w:divBdr>
                    <w:top w:val="none" w:sz="0" w:space="0" w:color="auto"/>
                    <w:left w:val="none" w:sz="0" w:space="0" w:color="auto"/>
                    <w:bottom w:val="none" w:sz="0" w:space="0" w:color="auto"/>
                    <w:right w:val="none" w:sz="0" w:space="0" w:color="auto"/>
                  </w:divBdr>
                  <w:divsChild>
                    <w:div w:id="1246841101">
                      <w:marLeft w:val="0"/>
                      <w:marRight w:val="0"/>
                      <w:marTop w:val="0"/>
                      <w:marBottom w:val="0"/>
                      <w:divBdr>
                        <w:top w:val="none" w:sz="0" w:space="0" w:color="auto"/>
                        <w:left w:val="none" w:sz="0" w:space="0" w:color="auto"/>
                        <w:bottom w:val="none" w:sz="0" w:space="0" w:color="auto"/>
                        <w:right w:val="none" w:sz="0" w:space="0" w:color="auto"/>
                      </w:divBdr>
                      <w:divsChild>
                        <w:div w:id="1554078405">
                          <w:marLeft w:val="0"/>
                          <w:marRight w:val="0"/>
                          <w:marTop w:val="0"/>
                          <w:marBottom w:val="0"/>
                          <w:divBdr>
                            <w:top w:val="none" w:sz="0" w:space="0" w:color="auto"/>
                            <w:left w:val="none" w:sz="0" w:space="0" w:color="auto"/>
                            <w:bottom w:val="none" w:sz="0" w:space="0" w:color="auto"/>
                            <w:right w:val="none" w:sz="0" w:space="0" w:color="auto"/>
                          </w:divBdr>
                          <w:divsChild>
                            <w:div w:id="13415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419511">
          <w:marLeft w:val="0"/>
          <w:marRight w:val="0"/>
          <w:marTop w:val="0"/>
          <w:marBottom w:val="0"/>
          <w:divBdr>
            <w:top w:val="none" w:sz="0" w:space="0" w:color="auto"/>
            <w:left w:val="none" w:sz="0" w:space="0" w:color="auto"/>
            <w:bottom w:val="none" w:sz="0" w:space="0" w:color="auto"/>
            <w:right w:val="none" w:sz="0" w:space="0" w:color="auto"/>
          </w:divBdr>
          <w:divsChild>
            <w:div w:id="1707946383">
              <w:marLeft w:val="0"/>
              <w:marRight w:val="0"/>
              <w:marTop w:val="0"/>
              <w:marBottom w:val="0"/>
              <w:divBdr>
                <w:top w:val="none" w:sz="0" w:space="0" w:color="auto"/>
                <w:left w:val="none" w:sz="0" w:space="0" w:color="auto"/>
                <w:bottom w:val="none" w:sz="0" w:space="0" w:color="auto"/>
                <w:right w:val="none" w:sz="0" w:space="0" w:color="auto"/>
              </w:divBdr>
              <w:divsChild>
                <w:div w:id="241528222">
                  <w:marLeft w:val="0"/>
                  <w:marRight w:val="0"/>
                  <w:marTop w:val="0"/>
                  <w:marBottom w:val="0"/>
                  <w:divBdr>
                    <w:top w:val="none" w:sz="0" w:space="0" w:color="auto"/>
                    <w:left w:val="none" w:sz="0" w:space="0" w:color="auto"/>
                    <w:bottom w:val="none" w:sz="0" w:space="0" w:color="auto"/>
                    <w:right w:val="none" w:sz="0" w:space="0" w:color="auto"/>
                  </w:divBdr>
                  <w:divsChild>
                    <w:div w:id="214582968">
                      <w:marLeft w:val="0"/>
                      <w:marRight w:val="0"/>
                      <w:marTop w:val="0"/>
                      <w:marBottom w:val="0"/>
                      <w:divBdr>
                        <w:top w:val="none" w:sz="0" w:space="0" w:color="auto"/>
                        <w:left w:val="none" w:sz="0" w:space="0" w:color="auto"/>
                        <w:bottom w:val="none" w:sz="0" w:space="0" w:color="auto"/>
                        <w:right w:val="none" w:sz="0" w:space="0" w:color="auto"/>
                      </w:divBdr>
                      <w:divsChild>
                        <w:div w:id="1222332292">
                          <w:marLeft w:val="0"/>
                          <w:marRight w:val="0"/>
                          <w:marTop w:val="0"/>
                          <w:marBottom w:val="0"/>
                          <w:divBdr>
                            <w:top w:val="none" w:sz="0" w:space="0" w:color="auto"/>
                            <w:left w:val="none" w:sz="0" w:space="0" w:color="auto"/>
                            <w:bottom w:val="none" w:sz="0" w:space="0" w:color="auto"/>
                            <w:right w:val="none" w:sz="0" w:space="0" w:color="auto"/>
                          </w:divBdr>
                          <w:divsChild>
                            <w:div w:id="1439836195">
                              <w:marLeft w:val="0"/>
                              <w:marRight w:val="0"/>
                              <w:marTop w:val="0"/>
                              <w:marBottom w:val="0"/>
                              <w:divBdr>
                                <w:top w:val="none" w:sz="0" w:space="0" w:color="auto"/>
                                <w:left w:val="none" w:sz="0" w:space="0" w:color="auto"/>
                                <w:bottom w:val="none" w:sz="0" w:space="0" w:color="auto"/>
                                <w:right w:val="none" w:sz="0" w:space="0" w:color="auto"/>
                              </w:divBdr>
                              <w:divsChild>
                                <w:div w:id="13674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655102">
          <w:marLeft w:val="0"/>
          <w:marRight w:val="0"/>
          <w:marTop w:val="0"/>
          <w:marBottom w:val="0"/>
          <w:divBdr>
            <w:top w:val="none" w:sz="0" w:space="0" w:color="auto"/>
            <w:left w:val="none" w:sz="0" w:space="0" w:color="auto"/>
            <w:bottom w:val="none" w:sz="0" w:space="0" w:color="auto"/>
            <w:right w:val="none" w:sz="0" w:space="0" w:color="auto"/>
          </w:divBdr>
          <w:divsChild>
            <w:div w:id="2035616244">
              <w:marLeft w:val="0"/>
              <w:marRight w:val="0"/>
              <w:marTop w:val="0"/>
              <w:marBottom w:val="0"/>
              <w:divBdr>
                <w:top w:val="none" w:sz="0" w:space="0" w:color="auto"/>
                <w:left w:val="none" w:sz="0" w:space="0" w:color="auto"/>
                <w:bottom w:val="none" w:sz="0" w:space="0" w:color="auto"/>
                <w:right w:val="none" w:sz="0" w:space="0" w:color="auto"/>
              </w:divBdr>
              <w:divsChild>
                <w:div w:id="985089299">
                  <w:marLeft w:val="0"/>
                  <w:marRight w:val="0"/>
                  <w:marTop w:val="0"/>
                  <w:marBottom w:val="0"/>
                  <w:divBdr>
                    <w:top w:val="none" w:sz="0" w:space="0" w:color="auto"/>
                    <w:left w:val="none" w:sz="0" w:space="0" w:color="auto"/>
                    <w:bottom w:val="none" w:sz="0" w:space="0" w:color="auto"/>
                    <w:right w:val="none" w:sz="0" w:space="0" w:color="auto"/>
                  </w:divBdr>
                  <w:divsChild>
                    <w:div w:id="1028872400">
                      <w:marLeft w:val="0"/>
                      <w:marRight w:val="0"/>
                      <w:marTop w:val="0"/>
                      <w:marBottom w:val="0"/>
                      <w:divBdr>
                        <w:top w:val="none" w:sz="0" w:space="0" w:color="auto"/>
                        <w:left w:val="none" w:sz="0" w:space="0" w:color="auto"/>
                        <w:bottom w:val="none" w:sz="0" w:space="0" w:color="auto"/>
                        <w:right w:val="none" w:sz="0" w:space="0" w:color="auto"/>
                      </w:divBdr>
                      <w:divsChild>
                        <w:div w:id="1736784274">
                          <w:marLeft w:val="0"/>
                          <w:marRight w:val="0"/>
                          <w:marTop w:val="0"/>
                          <w:marBottom w:val="0"/>
                          <w:divBdr>
                            <w:top w:val="none" w:sz="0" w:space="0" w:color="auto"/>
                            <w:left w:val="none" w:sz="0" w:space="0" w:color="auto"/>
                            <w:bottom w:val="none" w:sz="0" w:space="0" w:color="auto"/>
                            <w:right w:val="none" w:sz="0" w:space="0" w:color="auto"/>
                          </w:divBdr>
                          <w:divsChild>
                            <w:div w:id="200108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669128">
          <w:marLeft w:val="0"/>
          <w:marRight w:val="0"/>
          <w:marTop w:val="0"/>
          <w:marBottom w:val="0"/>
          <w:divBdr>
            <w:top w:val="none" w:sz="0" w:space="0" w:color="auto"/>
            <w:left w:val="none" w:sz="0" w:space="0" w:color="auto"/>
            <w:bottom w:val="none" w:sz="0" w:space="0" w:color="auto"/>
            <w:right w:val="none" w:sz="0" w:space="0" w:color="auto"/>
          </w:divBdr>
          <w:divsChild>
            <w:div w:id="926186962">
              <w:marLeft w:val="0"/>
              <w:marRight w:val="0"/>
              <w:marTop w:val="0"/>
              <w:marBottom w:val="0"/>
              <w:divBdr>
                <w:top w:val="none" w:sz="0" w:space="0" w:color="auto"/>
                <w:left w:val="none" w:sz="0" w:space="0" w:color="auto"/>
                <w:bottom w:val="none" w:sz="0" w:space="0" w:color="auto"/>
                <w:right w:val="none" w:sz="0" w:space="0" w:color="auto"/>
              </w:divBdr>
              <w:divsChild>
                <w:div w:id="688486667">
                  <w:marLeft w:val="0"/>
                  <w:marRight w:val="0"/>
                  <w:marTop w:val="0"/>
                  <w:marBottom w:val="0"/>
                  <w:divBdr>
                    <w:top w:val="none" w:sz="0" w:space="0" w:color="auto"/>
                    <w:left w:val="none" w:sz="0" w:space="0" w:color="auto"/>
                    <w:bottom w:val="none" w:sz="0" w:space="0" w:color="auto"/>
                    <w:right w:val="none" w:sz="0" w:space="0" w:color="auto"/>
                  </w:divBdr>
                  <w:divsChild>
                    <w:div w:id="145783911">
                      <w:marLeft w:val="0"/>
                      <w:marRight w:val="0"/>
                      <w:marTop w:val="0"/>
                      <w:marBottom w:val="0"/>
                      <w:divBdr>
                        <w:top w:val="none" w:sz="0" w:space="0" w:color="auto"/>
                        <w:left w:val="none" w:sz="0" w:space="0" w:color="auto"/>
                        <w:bottom w:val="none" w:sz="0" w:space="0" w:color="auto"/>
                        <w:right w:val="none" w:sz="0" w:space="0" w:color="auto"/>
                      </w:divBdr>
                      <w:divsChild>
                        <w:div w:id="120458578">
                          <w:marLeft w:val="0"/>
                          <w:marRight w:val="0"/>
                          <w:marTop w:val="0"/>
                          <w:marBottom w:val="0"/>
                          <w:divBdr>
                            <w:top w:val="none" w:sz="0" w:space="0" w:color="auto"/>
                            <w:left w:val="none" w:sz="0" w:space="0" w:color="auto"/>
                            <w:bottom w:val="none" w:sz="0" w:space="0" w:color="auto"/>
                            <w:right w:val="none" w:sz="0" w:space="0" w:color="auto"/>
                          </w:divBdr>
                          <w:divsChild>
                            <w:div w:id="1117260804">
                              <w:marLeft w:val="0"/>
                              <w:marRight w:val="0"/>
                              <w:marTop w:val="0"/>
                              <w:marBottom w:val="0"/>
                              <w:divBdr>
                                <w:top w:val="none" w:sz="0" w:space="0" w:color="auto"/>
                                <w:left w:val="none" w:sz="0" w:space="0" w:color="auto"/>
                                <w:bottom w:val="none" w:sz="0" w:space="0" w:color="auto"/>
                                <w:right w:val="none" w:sz="0" w:space="0" w:color="auto"/>
                              </w:divBdr>
                              <w:divsChild>
                                <w:div w:id="13555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960369">
          <w:marLeft w:val="0"/>
          <w:marRight w:val="0"/>
          <w:marTop w:val="0"/>
          <w:marBottom w:val="0"/>
          <w:divBdr>
            <w:top w:val="none" w:sz="0" w:space="0" w:color="auto"/>
            <w:left w:val="none" w:sz="0" w:space="0" w:color="auto"/>
            <w:bottom w:val="none" w:sz="0" w:space="0" w:color="auto"/>
            <w:right w:val="none" w:sz="0" w:space="0" w:color="auto"/>
          </w:divBdr>
          <w:divsChild>
            <w:div w:id="878787552">
              <w:marLeft w:val="0"/>
              <w:marRight w:val="0"/>
              <w:marTop w:val="0"/>
              <w:marBottom w:val="0"/>
              <w:divBdr>
                <w:top w:val="none" w:sz="0" w:space="0" w:color="auto"/>
                <w:left w:val="none" w:sz="0" w:space="0" w:color="auto"/>
                <w:bottom w:val="none" w:sz="0" w:space="0" w:color="auto"/>
                <w:right w:val="none" w:sz="0" w:space="0" w:color="auto"/>
              </w:divBdr>
              <w:divsChild>
                <w:div w:id="609626446">
                  <w:marLeft w:val="0"/>
                  <w:marRight w:val="0"/>
                  <w:marTop w:val="0"/>
                  <w:marBottom w:val="0"/>
                  <w:divBdr>
                    <w:top w:val="none" w:sz="0" w:space="0" w:color="auto"/>
                    <w:left w:val="none" w:sz="0" w:space="0" w:color="auto"/>
                    <w:bottom w:val="none" w:sz="0" w:space="0" w:color="auto"/>
                    <w:right w:val="none" w:sz="0" w:space="0" w:color="auto"/>
                  </w:divBdr>
                  <w:divsChild>
                    <w:div w:id="1198204158">
                      <w:marLeft w:val="0"/>
                      <w:marRight w:val="0"/>
                      <w:marTop w:val="0"/>
                      <w:marBottom w:val="0"/>
                      <w:divBdr>
                        <w:top w:val="none" w:sz="0" w:space="0" w:color="auto"/>
                        <w:left w:val="none" w:sz="0" w:space="0" w:color="auto"/>
                        <w:bottom w:val="none" w:sz="0" w:space="0" w:color="auto"/>
                        <w:right w:val="none" w:sz="0" w:space="0" w:color="auto"/>
                      </w:divBdr>
                      <w:divsChild>
                        <w:div w:id="976451451">
                          <w:marLeft w:val="0"/>
                          <w:marRight w:val="0"/>
                          <w:marTop w:val="0"/>
                          <w:marBottom w:val="0"/>
                          <w:divBdr>
                            <w:top w:val="none" w:sz="0" w:space="0" w:color="auto"/>
                            <w:left w:val="none" w:sz="0" w:space="0" w:color="auto"/>
                            <w:bottom w:val="none" w:sz="0" w:space="0" w:color="auto"/>
                            <w:right w:val="none" w:sz="0" w:space="0" w:color="auto"/>
                          </w:divBdr>
                          <w:divsChild>
                            <w:div w:id="212427884">
                              <w:marLeft w:val="0"/>
                              <w:marRight w:val="0"/>
                              <w:marTop w:val="0"/>
                              <w:marBottom w:val="0"/>
                              <w:divBdr>
                                <w:top w:val="none" w:sz="0" w:space="0" w:color="auto"/>
                                <w:left w:val="none" w:sz="0" w:space="0" w:color="auto"/>
                                <w:bottom w:val="none" w:sz="0" w:space="0" w:color="auto"/>
                                <w:right w:val="none" w:sz="0" w:space="0" w:color="auto"/>
                              </w:divBdr>
                              <w:divsChild>
                                <w:div w:id="998922520">
                                  <w:marLeft w:val="0"/>
                                  <w:marRight w:val="0"/>
                                  <w:marTop w:val="0"/>
                                  <w:marBottom w:val="0"/>
                                  <w:divBdr>
                                    <w:top w:val="none" w:sz="0" w:space="0" w:color="auto"/>
                                    <w:left w:val="none" w:sz="0" w:space="0" w:color="auto"/>
                                    <w:bottom w:val="none" w:sz="0" w:space="0" w:color="auto"/>
                                    <w:right w:val="none" w:sz="0" w:space="0" w:color="auto"/>
                                  </w:divBdr>
                                  <w:divsChild>
                                    <w:div w:id="15564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005410">
          <w:marLeft w:val="0"/>
          <w:marRight w:val="0"/>
          <w:marTop w:val="0"/>
          <w:marBottom w:val="0"/>
          <w:divBdr>
            <w:top w:val="none" w:sz="0" w:space="0" w:color="auto"/>
            <w:left w:val="none" w:sz="0" w:space="0" w:color="auto"/>
            <w:bottom w:val="none" w:sz="0" w:space="0" w:color="auto"/>
            <w:right w:val="none" w:sz="0" w:space="0" w:color="auto"/>
          </w:divBdr>
          <w:divsChild>
            <w:div w:id="817068526">
              <w:marLeft w:val="0"/>
              <w:marRight w:val="0"/>
              <w:marTop w:val="0"/>
              <w:marBottom w:val="0"/>
              <w:divBdr>
                <w:top w:val="none" w:sz="0" w:space="0" w:color="auto"/>
                <w:left w:val="none" w:sz="0" w:space="0" w:color="auto"/>
                <w:bottom w:val="none" w:sz="0" w:space="0" w:color="auto"/>
                <w:right w:val="none" w:sz="0" w:space="0" w:color="auto"/>
              </w:divBdr>
              <w:divsChild>
                <w:div w:id="1052000859">
                  <w:marLeft w:val="0"/>
                  <w:marRight w:val="0"/>
                  <w:marTop w:val="0"/>
                  <w:marBottom w:val="0"/>
                  <w:divBdr>
                    <w:top w:val="none" w:sz="0" w:space="0" w:color="auto"/>
                    <w:left w:val="none" w:sz="0" w:space="0" w:color="auto"/>
                    <w:bottom w:val="none" w:sz="0" w:space="0" w:color="auto"/>
                    <w:right w:val="none" w:sz="0" w:space="0" w:color="auto"/>
                  </w:divBdr>
                  <w:divsChild>
                    <w:div w:id="78412567">
                      <w:marLeft w:val="0"/>
                      <w:marRight w:val="0"/>
                      <w:marTop w:val="0"/>
                      <w:marBottom w:val="0"/>
                      <w:divBdr>
                        <w:top w:val="none" w:sz="0" w:space="0" w:color="auto"/>
                        <w:left w:val="none" w:sz="0" w:space="0" w:color="auto"/>
                        <w:bottom w:val="none" w:sz="0" w:space="0" w:color="auto"/>
                        <w:right w:val="none" w:sz="0" w:space="0" w:color="auto"/>
                      </w:divBdr>
                      <w:divsChild>
                        <w:div w:id="1436168132">
                          <w:marLeft w:val="0"/>
                          <w:marRight w:val="0"/>
                          <w:marTop w:val="0"/>
                          <w:marBottom w:val="0"/>
                          <w:divBdr>
                            <w:top w:val="none" w:sz="0" w:space="0" w:color="auto"/>
                            <w:left w:val="none" w:sz="0" w:space="0" w:color="auto"/>
                            <w:bottom w:val="none" w:sz="0" w:space="0" w:color="auto"/>
                            <w:right w:val="none" w:sz="0" w:space="0" w:color="auto"/>
                          </w:divBdr>
                          <w:divsChild>
                            <w:div w:id="873033284">
                              <w:marLeft w:val="0"/>
                              <w:marRight w:val="0"/>
                              <w:marTop w:val="0"/>
                              <w:marBottom w:val="0"/>
                              <w:divBdr>
                                <w:top w:val="none" w:sz="0" w:space="0" w:color="auto"/>
                                <w:left w:val="none" w:sz="0" w:space="0" w:color="auto"/>
                                <w:bottom w:val="none" w:sz="0" w:space="0" w:color="auto"/>
                                <w:right w:val="none" w:sz="0" w:space="0" w:color="auto"/>
                              </w:divBdr>
                              <w:divsChild>
                                <w:div w:id="10373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911726">
          <w:marLeft w:val="0"/>
          <w:marRight w:val="0"/>
          <w:marTop w:val="0"/>
          <w:marBottom w:val="0"/>
          <w:divBdr>
            <w:top w:val="none" w:sz="0" w:space="0" w:color="auto"/>
            <w:left w:val="none" w:sz="0" w:space="0" w:color="auto"/>
            <w:bottom w:val="none" w:sz="0" w:space="0" w:color="auto"/>
            <w:right w:val="none" w:sz="0" w:space="0" w:color="auto"/>
          </w:divBdr>
          <w:divsChild>
            <w:div w:id="1137527757">
              <w:marLeft w:val="0"/>
              <w:marRight w:val="0"/>
              <w:marTop w:val="0"/>
              <w:marBottom w:val="0"/>
              <w:divBdr>
                <w:top w:val="none" w:sz="0" w:space="0" w:color="auto"/>
                <w:left w:val="none" w:sz="0" w:space="0" w:color="auto"/>
                <w:bottom w:val="none" w:sz="0" w:space="0" w:color="auto"/>
                <w:right w:val="none" w:sz="0" w:space="0" w:color="auto"/>
              </w:divBdr>
              <w:divsChild>
                <w:div w:id="1979525622">
                  <w:marLeft w:val="0"/>
                  <w:marRight w:val="0"/>
                  <w:marTop w:val="0"/>
                  <w:marBottom w:val="0"/>
                  <w:divBdr>
                    <w:top w:val="none" w:sz="0" w:space="0" w:color="auto"/>
                    <w:left w:val="none" w:sz="0" w:space="0" w:color="auto"/>
                    <w:bottom w:val="none" w:sz="0" w:space="0" w:color="auto"/>
                    <w:right w:val="none" w:sz="0" w:space="0" w:color="auto"/>
                  </w:divBdr>
                  <w:divsChild>
                    <w:div w:id="873806918">
                      <w:marLeft w:val="0"/>
                      <w:marRight w:val="0"/>
                      <w:marTop w:val="0"/>
                      <w:marBottom w:val="0"/>
                      <w:divBdr>
                        <w:top w:val="none" w:sz="0" w:space="0" w:color="auto"/>
                        <w:left w:val="none" w:sz="0" w:space="0" w:color="auto"/>
                        <w:bottom w:val="none" w:sz="0" w:space="0" w:color="auto"/>
                        <w:right w:val="none" w:sz="0" w:space="0" w:color="auto"/>
                      </w:divBdr>
                      <w:divsChild>
                        <w:div w:id="1742018763">
                          <w:marLeft w:val="0"/>
                          <w:marRight w:val="0"/>
                          <w:marTop w:val="0"/>
                          <w:marBottom w:val="0"/>
                          <w:divBdr>
                            <w:top w:val="none" w:sz="0" w:space="0" w:color="auto"/>
                            <w:left w:val="none" w:sz="0" w:space="0" w:color="auto"/>
                            <w:bottom w:val="none" w:sz="0" w:space="0" w:color="auto"/>
                            <w:right w:val="none" w:sz="0" w:space="0" w:color="auto"/>
                          </w:divBdr>
                          <w:divsChild>
                            <w:div w:id="1557012128">
                              <w:marLeft w:val="0"/>
                              <w:marRight w:val="0"/>
                              <w:marTop w:val="0"/>
                              <w:marBottom w:val="0"/>
                              <w:divBdr>
                                <w:top w:val="none" w:sz="0" w:space="0" w:color="auto"/>
                                <w:left w:val="none" w:sz="0" w:space="0" w:color="auto"/>
                                <w:bottom w:val="none" w:sz="0" w:space="0" w:color="auto"/>
                                <w:right w:val="none" w:sz="0" w:space="0" w:color="auto"/>
                              </w:divBdr>
                              <w:divsChild>
                                <w:div w:id="1632444002">
                                  <w:marLeft w:val="0"/>
                                  <w:marRight w:val="0"/>
                                  <w:marTop w:val="0"/>
                                  <w:marBottom w:val="0"/>
                                  <w:divBdr>
                                    <w:top w:val="none" w:sz="0" w:space="0" w:color="auto"/>
                                    <w:left w:val="none" w:sz="0" w:space="0" w:color="auto"/>
                                    <w:bottom w:val="none" w:sz="0" w:space="0" w:color="auto"/>
                                    <w:right w:val="none" w:sz="0" w:space="0" w:color="auto"/>
                                  </w:divBdr>
                                  <w:divsChild>
                                    <w:div w:id="1887641198">
                                      <w:marLeft w:val="0"/>
                                      <w:marRight w:val="0"/>
                                      <w:marTop w:val="0"/>
                                      <w:marBottom w:val="0"/>
                                      <w:divBdr>
                                        <w:top w:val="none" w:sz="0" w:space="0" w:color="auto"/>
                                        <w:left w:val="none" w:sz="0" w:space="0" w:color="auto"/>
                                        <w:bottom w:val="none" w:sz="0" w:space="0" w:color="auto"/>
                                        <w:right w:val="none" w:sz="0" w:space="0" w:color="auto"/>
                                      </w:divBdr>
                                    </w:div>
                                  </w:divsChild>
                                </w:div>
                                <w:div w:id="1857961063">
                                  <w:marLeft w:val="0"/>
                                  <w:marRight w:val="0"/>
                                  <w:marTop w:val="0"/>
                                  <w:marBottom w:val="0"/>
                                  <w:divBdr>
                                    <w:top w:val="none" w:sz="0" w:space="0" w:color="auto"/>
                                    <w:left w:val="none" w:sz="0" w:space="0" w:color="auto"/>
                                    <w:bottom w:val="none" w:sz="0" w:space="0" w:color="auto"/>
                                    <w:right w:val="none" w:sz="0" w:space="0" w:color="auto"/>
                                  </w:divBdr>
                                  <w:divsChild>
                                    <w:div w:id="72484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8370391">
          <w:marLeft w:val="0"/>
          <w:marRight w:val="0"/>
          <w:marTop w:val="0"/>
          <w:marBottom w:val="0"/>
          <w:divBdr>
            <w:top w:val="none" w:sz="0" w:space="0" w:color="auto"/>
            <w:left w:val="none" w:sz="0" w:space="0" w:color="auto"/>
            <w:bottom w:val="none" w:sz="0" w:space="0" w:color="auto"/>
            <w:right w:val="none" w:sz="0" w:space="0" w:color="auto"/>
          </w:divBdr>
          <w:divsChild>
            <w:div w:id="403458646">
              <w:marLeft w:val="0"/>
              <w:marRight w:val="0"/>
              <w:marTop w:val="0"/>
              <w:marBottom w:val="0"/>
              <w:divBdr>
                <w:top w:val="none" w:sz="0" w:space="0" w:color="auto"/>
                <w:left w:val="none" w:sz="0" w:space="0" w:color="auto"/>
                <w:bottom w:val="none" w:sz="0" w:space="0" w:color="auto"/>
                <w:right w:val="none" w:sz="0" w:space="0" w:color="auto"/>
              </w:divBdr>
              <w:divsChild>
                <w:div w:id="1374380179">
                  <w:marLeft w:val="0"/>
                  <w:marRight w:val="0"/>
                  <w:marTop w:val="0"/>
                  <w:marBottom w:val="0"/>
                  <w:divBdr>
                    <w:top w:val="none" w:sz="0" w:space="0" w:color="auto"/>
                    <w:left w:val="none" w:sz="0" w:space="0" w:color="auto"/>
                    <w:bottom w:val="none" w:sz="0" w:space="0" w:color="auto"/>
                    <w:right w:val="none" w:sz="0" w:space="0" w:color="auto"/>
                  </w:divBdr>
                  <w:divsChild>
                    <w:div w:id="1090157979">
                      <w:marLeft w:val="0"/>
                      <w:marRight w:val="0"/>
                      <w:marTop w:val="0"/>
                      <w:marBottom w:val="0"/>
                      <w:divBdr>
                        <w:top w:val="none" w:sz="0" w:space="0" w:color="auto"/>
                        <w:left w:val="none" w:sz="0" w:space="0" w:color="auto"/>
                        <w:bottom w:val="none" w:sz="0" w:space="0" w:color="auto"/>
                        <w:right w:val="none" w:sz="0" w:space="0" w:color="auto"/>
                      </w:divBdr>
                      <w:divsChild>
                        <w:div w:id="1308902043">
                          <w:marLeft w:val="0"/>
                          <w:marRight w:val="0"/>
                          <w:marTop w:val="0"/>
                          <w:marBottom w:val="0"/>
                          <w:divBdr>
                            <w:top w:val="none" w:sz="0" w:space="0" w:color="auto"/>
                            <w:left w:val="none" w:sz="0" w:space="0" w:color="auto"/>
                            <w:bottom w:val="none" w:sz="0" w:space="0" w:color="auto"/>
                            <w:right w:val="none" w:sz="0" w:space="0" w:color="auto"/>
                          </w:divBdr>
                          <w:divsChild>
                            <w:div w:id="1829635107">
                              <w:marLeft w:val="0"/>
                              <w:marRight w:val="0"/>
                              <w:marTop w:val="0"/>
                              <w:marBottom w:val="0"/>
                              <w:divBdr>
                                <w:top w:val="none" w:sz="0" w:space="0" w:color="auto"/>
                                <w:left w:val="none" w:sz="0" w:space="0" w:color="auto"/>
                                <w:bottom w:val="none" w:sz="0" w:space="0" w:color="auto"/>
                                <w:right w:val="none" w:sz="0" w:space="0" w:color="auto"/>
                              </w:divBdr>
                              <w:divsChild>
                                <w:div w:id="12775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200670">
          <w:marLeft w:val="0"/>
          <w:marRight w:val="0"/>
          <w:marTop w:val="0"/>
          <w:marBottom w:val="0"/>
          <w:divBdr>
            <w:top w:val="none" w:sz="0" w:space="0" w:color="auto"/>
            <w:left w:val="none" w:sz="0" w:space="0" w:color="auto"/>
            <w:bottom w:val="none" w:sz="0" w:space="0" w:color="auto"/>
            <w:right w:val="none" w:sz="0" w:space="0" w:color="auto"/>
          </w:divBdr>
          <w:divsChild>
            <w:div w:id="201946982">
              <w:marLeft w:val="0"/>
              <w:marRight w:val="0"/>
              <w:marTop w:val="0"/>
              <w:marBottom w:val="0"/>
              <w:divBdr>
                <w:top w:val="none" w:sz="0" w:space="0" w:color="auto"/>
                <w:left w:val="none" w:sz="0" w:space="0" w:color="auto"/>
                <w:bottom w:val="none" w:sz="0" w:space="0" w:color="auto"/>
                <w:right w:val="none" w:sz="0" w:space="0" w:color="auto"/>
              </w:divBdr>
              <w:divsChild>
                <w:div w:id="57171154">
                  <w:marLeft w:val="0"/>
                  <w:marRight w:val="0"/>
                  <w:marTop w:val="0"/>
                  <w:marBottom w:val="0"/>
                  <w:divBdr>
                    <w:top w:val="none" w:sz="0" w:space="0" w:color="auto"/>
                    <w:left w:val="none" w:sz="0" w:space="0" w:color="auto"/>
                    <w:bottom w:val="none" w:sz="0" w:space="0" w:color="auto"/>
                    <w:right w:val="none" w:sz="0" w:space="0" w:color="auto"/>
                  </w:divBdr>
                  <w:divsChild>
                    <w:div w:id="296569704">
                      <w:marLeft w:val="0"/>
                      <w:marRight w:val="0"/>
                      <w:marTop w:val="0"/>
                      <w:marBottom w:val="0"/>
                      <w:divBdr>
                        <w:top w:val="none" w:sz="0" w:space="0" w:color="auto"/>
                        <w:left w:val="none" w:sz="0" w:space="0" w:color="auto"/>
                        <w:bottom w:val="none" w:sz="0" w:space="0" w:color="auto"/>
                        <w:right w:val="none" w:sz="0" w:space="0" w:color="auto"/>
                      </w:divBdr>
                      <w:divsChild>
                        <w:div w:id="1388333502">
                          <w:marLeft w:val="0"/>
                          <w:marRight w:val="0"/>
                          <w:marTop w:val="0"/>
                          <w:marBottom w:val="0"/>
                          <w:divBdr>
                            <w:top w:val="none" w:sz="0" w:space="0" w:color="auto"/>
                            <w:left w:val="none" w:sz="0" w:space="0" w:color="auto"/>
                            <w:bottom w:val="none" w:sz="0" w:space="0" w:color="auto"/>
                            <w:right w:val="none" w:sz="0" w:space="0" w:color="auto"/>
                          </w:divBdr>
                          <w:divsChild>
                            <w:div w:id="8828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4984</Words>
  <Characters>28411</Characters>
  <Application>Microsoft Office Word</Application>
  <DocSecurity>0</DocSecurity>
  <Lines>236</Lines>
  <Paragraphs>66</Paragraphs>
  <ScaleCrop>false</ScaleCrop>
  <Company/>
  <LinksUpToDate>false</LinksUpToDate>
  <CharactersWithSpaces>33329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2025-10-14T10:19:00Z</dcterms:created>
  <dcterms:modified xsi:type="dcterms:W3CDTF">2025-10-14T10:27:00Z</dcterms:modified>
</cp:coreProperties>
</file>