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DD7C8" w14:textId="77777777" w:rsidR="00241480" w:rsidRPr="00241480" w:rsidRDefault="00241480" w:rsidP="0024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41480">
        <w:rPr>
          <w:rFonts w:ascii="Times New Roman" w:eastAsia="Times New Roman" w:hAnsi="Times New Roman" w:cs="Times New Roman"/>
          <w:b/>
          <w:bCs/>
          <w:kern w:val="36"/>
          <w:sz w:val="48"/>
          <w:szCs w:val="48"/>
          <w:lang w:eastAsia="en-IN"/>
          <w14:ligatures w14:val="none"/>
        </w:rPr>
        <w:t>1. Introduction and Strategic Context</w:t>
      </w:r>
    </w:p>
    <w:p w14:paraId="67788E3F" w14:textId="77777777" w:rsidR="00F61FA1"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The </w:t>
      </w:r>
      <w:r w:rsidR="00F61FA1" w:rsidRPr="00241480">
        <w:rPr>
          <w:rFonts w:ascii="Times New Roman" w:eastAsia="Times New Roman" w:hAnsi="Times New Roman" w:cs="Times New Roman"/>
          <w:b/>
          <w:bCs/>
          <w:kern w:val="0"/>
          <w:sz w:val="24"/>
          <w:szCs w:val="24"/>
          <w:lang w:eastAsia="en-IN"/>
          <w14:ligatures w14:val="none"/>
        </w:rPr>
        <w:t xml:space="preserve">Global </w:t>
      </w:r>
      <w:r w:rsidRPr="00241480">
        <w:rPr>
          <w:rFonts w:ascii="Times New Roman" w:eastAsia="Times New Roman" w:hAnsi="Times New Roman" w:cs="Times New Roman"/>
          <w:b/>
          <w:bCs/>
          <w:kern w:val="0"/>
          <w:sz w:val="24"/>
          <w:szCs w:val="24"/>
          <w:lang w:eastAsia="en-IN"/>
          <w14:ligatures w14:val="none"/>
        </w:rPr>
        <w:t>Grain Analysis Market</w:t>
      </w:r>
      <w:r w:rsidRPr="00241480">
        <w:rPr>
          <w:rFonts w:ascii="Times New Roman" w:eastAsia="Times New Roman" w:hAnsi="Times New Roman" w:cs="Times New Roman"/>
          <w:kern w:val="0"/>
          <w:sz w:val="24"/>
          <w:szCs w:val="24"/>
          <w:lang w:eastAsia="en-IN"/>
          <w14:ligatures w14:val="none"/>
        </w:rPr>
        <w:t xml:space="preserve"> is projected to grow at a steady </w:t>
      </w:r>
      <w:r w:rsidRPr="00241480">
        <w:rPr>
          <w:rFonts w:ascii="Times New Roman" w:eastAsia="Times New Roman" w:hAnsi="Times New Roman" w:cs="Times New Roman"/>
          <w:b/>
          <w:bCs/>
          <w:kern w:val="0"/>
          <w:sz w:val="24"/>
          <w:szCs w:val="24"/>
          <w:lang w:eastAsia="en-IN"/>
          <w14:ligatures w14:val="none"/>
        </w:rPr>
        <w:t xml:space="preserve">CAGR of </w:t>
      </w:r>
      <w:r w:rsidR="001465D8" w:rsidRPr="00F61FA1">
        <w:rPr>
          <w:rFonts w:ascii="Times New Roman" w:eastAsia="Times New Roman" w:hAnsi="Times New Roman" w:cs="Times New Roman"/>
          <w:b/>
          <w:bCs/>
          <w:kern w:val="0"/>
          <w:sz w:val="24"/>
          <w:szCs w:val="24"/>
          <w:lang w:eastAsia="en-IN"/>
          <w14:ligatures w14:val="none"/>
        </w:rPr>
        <w:t>5.3%</w:t>
      </w:r>
      <w:r w:rsidRPr="00241480">
        <w:rPr>
          <w:rFonts w:ascii="Times New Roman" w:eastAsia="Times New Roman" w:hAnsi="Times New Roman" w:cs="Times New Roman"/>
          <w:kern w:val="0"/>
          <w:sz w:val="24"/>
          <w:szCs w:val="24"/>
          <w:lang w:eastAsia="en-IN"/>
          <w14:ligatures w14:val="none"/>
        </w:rPr>
        <w:t xml:space="preserve">, valued at </w:t>
      </w:r>
      <w:r w:rsidRPr="00241480">
        <w:rPr>
          <w:rFonts w:ascii="Times New Roman" w:eastAsia="Times New Roman" w:hAnsi="Times New Roman" w:cs="Times New Roman"/>
          <w:b/>
          <w:bCs/>
          <w:kern w:val="0"/>
          <w:sz w:val="24"/>
          <w:szCs w:val="24"/>
          <w:lang w:eastAsia="en-IN"/>
          <w14:ligatures w14:val="none"/>
        </w:rPr>
        <w:t>USD 1.42 billion in 2024</w:t>
      </w:r>
      <w:r w:rsidRPr="00241480">
        <w:rPr>
          <w:rFonts w:ascii="Times New Roman" w:eastAsia="Times New Roman" w:hAnsi="Times New Roman" w:cs="Times New Roman"/>
          <w:kern w:val="0"/>
          <w:sz w:val="24"/>
          <w:szCs w:val="24"/>
          <w:lang w:eastAsia="en-IN"/>
          <w14:ligatures w14:val="none"/>
        </w:rPr>
        <w:t xml:space="preserve">, and expected to reach around </w:t>
      </w:r>
      <w:r w:rsidRPr="00241480">
        <w:rPr>
          <w:rFonts w:ascii="Times New Roman" w:eastAsia="Times New Roman" w:hAnsi="Times New Roman" w:cs="Times New Roman"/>
          <w:b/>
          <w:bCs/>
          <w:kern w:val="0"/>
          <w:sz w:val="24"/>
          <w:szCs w:val="24"/>
          <w:lang w:eastAsia="en-IN"/>
          <w14:ligatures w14:val="none"/>
        </w:rPr>
        <w:t>USD 2.1 billion by 2030</w:t>
      </w:r>
      <w:r w:rsidRPr="00241480">
        <w:rPr>
          <w:rFonts w:ascii="Times New Roman" w:eastAsia="Times New Roman" w:hAnsi="Times New Roman" w:cs="Times New Roman"/>
          <w:kern w:val="0"/>
          <w:sz w:val="24"/>
          <w:szCs w:val="24"/>
          <w:lang w:eastAsia="en-IN"/>
          <w14:ligatures w14:val="none"/>
        </w:rPr>
        <w:t xml:space="preserve">, according to </w:t>
      </w:r>
      <w:r w:rsidRPr="00241480">
        <w:rPr>
          <w:rFonts w:ascii="Times New Roman" w:eastAsia="Times New Roman" w:hAnsi="Times New Roman" w:cs="Times New Roman"/>
          <w:b/>
          <w:bCs/>
          <w:kern w:val="0"/>
          <w:sz w:val="24"/>
          <w:szCs w:val="24"/>
          <w:lang w:eastAsia="en-IN"/>
          <w14:ligatures w14:val="none"/>
        </w:rPr>
        <w:t>Strategic Market Research</w:t>
      </w:r>
      <w:r w:rsidRPr="00241480">
        <w:rPr>
          <w:rFonts w:ascii="Times New Roman" w:eastAsia="Times New Roman" w:hAnsi="Times New Roman" w:cs="Times New Roman"/>
          <w:kern w:val="0"/>
          <w:sz w:val="24"/>
          <w:szCs w:val="24"/>
          <w:lang w:eastAsia="en-IN"/>
          <w14:ligatures w14:val="none"/>
        </w:rPr>
        <w:t>.</w:t>
      </w:r>
    </w:p>
    <w:p w14:paraId="424D0BCF"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Grain analysis plays a crucial role across the entire agri-food value chain — from farmers and traders to food processors and regulators. It ensures that grains meet quality standards for moisture, protein content, mycotoxin contamination, and pesticide residues. The technology stack supporting this sector has evolved from manual grain inspection to automated spectroscopy, chromatography, and AI-powered analytics. Between 2024 and 2030, these innovations are reshaping how food systems ensure consistency and transparency.</w:t>
      </w:r>
    </w:p>
    <w:p w14:paraId="20CADE91"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On a broader scale, climate volatility is altering grain composition and yield patterns, making real-time grain testing indispensable for adaptive farming and supply chain forecasting. Meanwhile, international trade tensions and stricter export regulations — especially in the EU and North America — are increasing demand for certified analysis tools. </w:t>
      </w:r>
      <w:r w:rsidRPr="00241480">
        <w:rPr>
          <w:rFonts w:ascii="Times New Roman" w:eastAsia="Times New Roman" w:hAnsi="Times New Roman" w:cs="Times New Roman"/>
          <w:i/>
          <w:iCs/>
          <w:kern w:val="0"/>
          <w:sz w:val="24"/>
          <w:szCs w:val="24"/>
          <w:lang w:eastAsia="en-IN"/>
          <w14:ligatures w14:val="none"/>
        </w:rPr>
        <w:t>In short, grain analysis has become both a science and a strategic necessity.</w:t>
      </w:r>
    </w:p>
    <w:p w14:paraId="21C91667"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The market’s backbone includes OEMs designing testing instruments, software vendors enabling lab automation, inspection labs performing certification testing, and regulatory agencies enforcing safety mandates. Stakeholders also include feed manufacturers, grain exporters, and government-funded research </w:t>
      </w:r>
      <w:proofErr w:type="spellStart"/>
      <w:r w:rsidRPr="00241480">
        <w:rPr>
          <w:rFonts w:ascii="Times New Roman" w:eastAsia="Times New Roman" w:hAnsi="Times New Roman" w:cs="Times New Roman"/>
          <w:kern w:val="0"/>
          <w:sz w:val="24"/>
          <w:szCs w:val="24"/>
          <w:lang w:eastAsia="en-IN"/>
          <w14:ligatures w14:val="none"/>
        </w:rPr>
        <w:t>centers</w:t>
      </w:r>
      <w:proofErr w:type="spellEnd"/>
      <w:r w:rsidRPr="00241480">
        <w:rPr>
          <w:rFonts w:ascii="Times New Roman" w:eastAsia="Times New Roman" w:hAnsi="Times New Roman" w:cs="Times New Roman"/>
          <w:kern w:val="0"/>
          <w:sz w:val="24"/>
          <w:szCs w:val="24"/>
          <w:lang w:eastAsia="en-IN"/>
          <w14:ligatures w14:val="none"/>
        </w:rPr>
        <w:t>.</w:t>
      </w:r>
    </w:p>
    <w:p w14:paraId="3A6D29F6"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Interestingly, the rise of functional foods and plant-based protein industries is opening new avenues for grain quality analytics. Companies now </w:t>
      </w:r>
      <w:proofErr w:type="spellStart"/>
      <w:r w:rsidRPr="00241480">
        <w:rPr>
          <w:rFonts w:ascii="Times New Roman" w:eastAsia="Times New Roman" w:hAnsi="Times New Roman" w:cs="Times New Roman"/>
          <w:kern w:val="0"/>
          <w:sz w:val="24"/>
          <w:szCs w:val="24"/>
          <w:lang w:eastAsia="en-IN"/>
          <w14:ligatures w14:val="none"/>
        </w:rPr>
        <w:t>analyze</w:t>
      </w:r>
      <w:proofErr w:type="spellEnd"/>
      <w:r w:rsidRPr="00241480">
        <w:rPr>
          <w:rFonts w:ascii="Times New Roman" w:eastAsia="Times New Roman" w:hAnsi="Times New Roman" w:cs="Times New Roman"/>
          <w:kern w:val="0"/>
          <w:sz w:val="24"/>
          <w:szCs w:val="24"/>
          <w:lang w:eastAsia="en-IN"/>
          <w14:ligatures w14:val="none"/>
        </w:rPr>
        <w:t xml:space="preserve"> nutritional parameters not just for compliance but for branding — especially in sectors like oat-based beverages, organic flours, and gluten-free grains. This shift reflects how grain analysis is no longer a background process but a front-line differentiator in modern food markets.</w:t>
      </w:r>
    </w:p>
    <w:p w14:paraId="08EF9338"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From an investment perspective, the field is also drawing attention from </w:t>
      </w:r>
      <w:proofErr w:type="spellStart"/>
      <w:r w:rsidRPr="00241480">
        <w:rPr>
          <w:rFonts w:ascii="Times New Roman" w:eastAsia="Times New Roman" w:hAnsi="Times New Roman" w:cs="Times New Roman"/>
          <w:kern w:val="0"/>
          <w:sz w:val="24"/>
          <w:szCs w:val="24"/>
          <w:lang w:eastAsia="en-IN"/>
          <w14:ligatures w14:val="none"/>
        </w:rPr>
        <w:t>agri</w:t>
      </w:r>
      <w:proofErr w:type="spellEnd"/>
      <w:r w:rsidRPr="00241480">
        <w:rPr>
          <w:rFonts w:ascii="Times New Roman" w:eastAsia="Times New Roman" w:hAnsi="Times New Roman" w:cs="Times New Roman"/>
          <w:kern w:val="0"/>
          <w:sz w:val="24"/>
          <w:szCs w:val="24"/>
          <w:lang w:eastAsia="en-IN"/>
          <w14:ligatures w14:val="none"/>
        </w:rPr>
        <w:t xml:space="preserve">-tech startups focused on portable NIR </w:t>
      </w:r>
      <w:proofErr w:type="spellStart"/>
      <w:r w:rsidRPr="00241480">
        <w:rPr>
          <w:rFonts w:ascii="Times New Roman" w:eastAsia="Times New Roman" w:hAnsi="Times New Roman" w:cs="Times New Roman"/>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blockchain-integrated quality traceability systems, and digital grain trading platforms. </w:t>
      </w:r>
      <w:r w:rsidRPr="00241480">
        <w:rPr>
          <w:rFonts w:ascii="Times New Roman" w:eastAsia="Times New Roman" w:hAnsi="Times New Roman" w:cs="Times New Roman"/>
          <w:i/>
          <w:iCs/>
          <w:kern w:val="0"/>
          <w:sz w:val="24"/>
          <w:szCs w:val="24"/>
          <w:lang w:eastAsia="en-IN"/>
          <w14:ligatures w14:val="none"/>
        </w:rPr>
        <w:t>As one analyst noted, the grain analysis industry is evolving from lab benches to handheld devices, enabling farmers to make on-the-spot decisions.</w:t>
      </w:r>
    </w:p>
    <w:p w14:paraId="6EF349FB" w14:textId="77777777" w:rsidR="00241480" w:rsidRPr="00241480" w:rsidRDefault="00241480" w:rsidP="0024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41480">
        <w:rPr>
          <w:rFonts w:ascii="Times New Roman" w:eastAsia="Times New Roman" w:hAnsi="Times New Roman" w:cs="Times New Roman"/>
          <w:b/>
          <w:bCs/>
          <w:kern w:val="36"/>
          <w:sz w:val="48"/>
          <w:szCs w:val="48"/>
          <w:lang w:eastAsia="en-IN"/>
          <w14:ligatures w14:val="none"/>
        </w:rPr>
        <w:t>2. Market Segmentation and Forecast Scope</w:t>
      </w:r>
    </w:p>
    <w:p w14:paraId="066A0205"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The Grain Analysis Market spans multiple dimensions — reflecting how the industry tests, certifies, and optimizes grain quality for both food and feed use. The segmentation typically unfolds along four major axes: technology type, grain type, end user, and region. Each layer tells a different story about how the sector is adapting to modern agriculture and food security priorities.</w:t>
      </w:r>
    </w:p>
    <w:p w14:paraId="2BDC3995"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57BB627A">
          <v:rect id="_x0000_i1026" style="width:0;height:1.5pt" o:hralign="center" o:hrstd="t" o:hr="t" fillcolor="#a0a0a0" stroked="f"/>
        </w:pict>
      </w:r>
    </w:p>
    <w:p w14:paraId="3A99D2B6"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By Technology Type</w:t>
      </w:r>
    </w:p>
    <w:p w14:paraId="3A3551D4"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lastRenderedPageBreak/>
        <w:t>Grain analysis technologies have diversified significantly. Traditional laboratory testing remains relevant, but automation and portability are rapidly expanding adoption.</w:t>
      </w:r>
    </w:p>
    <w:p w14:paraId="2A911752" w14:textId="77777777" w:rsidR="00241480" w:rsidRPr="00241480" w:rsidRDefault="00241480" w:rsidP="002414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Near-Infrared (NIR) Spectroscopy</w:t>
      </w:r>
      <w:r w:rsidRPr="00241480">
        <w:rPr>
          <w:rFonts w:ascii="Times New Roman" w:eastAsia="Times New Roman" w:hAnsi="Times New Roman" w:cs="Times New Roman"/>
          <w:kern w:val="0"/>
          <w:sz w:val="24"/>
          <w:szCs w:val="24"/>
          <w:lang w:eastAsia="en-IN"/>
          <w14:ligatures w14:val="none"/>
        </w:rPr>
        <w:br/>
        <w:t xml:space="preserve">This is the backbone of rapid grain quality assessment. It measures moisture, protein, and oil content in real time. Portable NIR </w:t>
      </w:r>
      <w:proofErr w:type="spellStart"/>
      <w:r w:rsidRPr="00241480">
        <w:rPr>
          <w:rFonts w:ascii="Times New Roman" w:eastAsia="Times New Roman" w:hAnsi="Times New Roman" w:cs="Times New Roman"/>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are becoming common among grain traders and cooperatives because they deliver near-lab accuracy within seconds.</w:t>
      </w:r>
      <w:r w:rsidRPr="00241480">
        <w:rPr>
          <w:rFonts w:ascii="Times New Roman" w:eastAsia="Times New Roman" w:hAnsi="Times New Roman" w:cs="Times New Roman"/>
          <w:kern w:val="0"/>
          <w:sz w:val="24"/>
          <w:szCs w:val="24"/>
          <w:lang w:eastAsia="en-IN"/>
          <w14:ligatures w14:val="none"/>
        </w:rPr>
        <w:br/>
      </w:r>
      <w:r w:rsidRPr="00241480">
        <w:rPr>
          <w:rFonts w:ascii="Times New Roman" w:eastAsia="Times New Roman" w:hAnsi="Times New Roman" w:cs="Times New Roman"/>
          <w:i/>
          <w:iCs/>
          <w:kern w:val="0"/>
          <w:sz w:val="24"/>
          <w:szCs w:val="24"/>
          <w:lang w:eastAsia="en-IN"/>
          <w14:ligatures w14:val="none"/>
        </w:rPr>
        <w:t>NIR-based systems now account for nearly 38% of the technology share in 2024 — a figure likely to rise with handheld and IoT-integrated variants.</w:t>
      </w:r>
    </w:p>
    <w:p w14:paraId="1B386E72" w14:textId="77777777" w:rsidR="00241480" w:rsidRPr="00241480" w:rsidRDefault="00241480" w:rsidP="002414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Chromatography and Mass Spectrometry</w:t>
      </w:r>
      <w:r w:rsidRPr="00241480">
        <w:rPr>
          <w:rFonts w:ascii="Times New Roman" w:eastAsia="Times New Roman" w:hAnsi="Times New Roman" w:cs="Times New Roman"/>
          <w:kern w:val="0"/>
          <w:sz w:val="24"/>
          <w:szCs w:val="24"/>
          <w:lang w:eastAsia="en-IN"/>
          <w14:ligatures w14:val="none"/>
        </w:rPr>
        <w:br/>
        <w:t>These are the gold standards for detecting contaminants like mycotoxins, pesticides, and heavy metals. Though slower and more expensive, they are essential for compliance with stringent export regulations in Europe and North America.</w:t>
      </w:r>
    </w:p>
    <w:p w14:paraId="5EF1D418" w14:textId="77777777" w:rsidR="00241480" w:rsidRPr="00241480" w:rsidRDefault="00241480" w:rsidP="002414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DNA-Based and Immunoassay Testing</w:t>
      </w:r>
      <w:r w:rsidRPr="00241480">
        <w:rPr>
          <w:rFonts w:ascii="Times New Roman" w:eastAsia="Times New Roman" w:hAnsi="Times New Roman" w:cs="Times New Roman"/>
          <w:kern w:val="0"/>
          <w:sz w:val="24"/>
          <w:szCs w:val="24"/>
          <w:lang w:eastAsia="en-IN"/>
          <w14:ligatures w14:val="none"/>
        </w:rPr>
        <w:br/>
        <w:t xml:space="preserve">PCR and ELISA-based grain tests are increasingly used to detect genetically modified organisms (GMOs) or specific pathogens. This segment is growing fast due to rising </w:t>
      </w:r>
      <w:proofErr w:type="spellStart"/>
      <w:r w:rsidRPr="00241480">
        <w:rPr>
          <w:rFonts w:ascii="Times New Roman" w:eastAsia="Times New Roman" w:hAnsi="Times New Roman" w:cs="Times New Roman"/>
          <w:kern w:val="0"/>
          <w:sz w:val="24"/>
          <w:szCs w:val="24"/>
          <w:lang w:eastAsia="en-IN"/>
          <w14:ligatures w14:val="none"/>
        </w:rPr>
        <w:t>labeling</w:t>
      </w:r>
      <w:proofErr w:type="spellEnd"/>
      <w:r w:rsidRPr="00241480">
        <w:rPr>
          <w:rFonts w:ascii="Times New Roman" w:eastAsia="Times New Roman" w:hAnsi="Times New Roman" w:cs="Times New Roman"/>
          <w:kern w:val="0"/>
          <w:sz w:val="24"/>
          <w:szCs w:val="24"/>
          <w:lang w:eastAsia="en-IN"/>
          <w14:ligatures w14:val="none"/>
        </w:rPr>
        <w:t xml:space="preserve"> regulations and consumer demand for non-GMO products.</w:t>
      </w:r>
    </w:p>
    <w:p w14:paraId="7E627DE6" w14:textId="77777777" w:rsidR="00241480" w:rsidRPr="00241480" w:rsidRDefault="00241480" w:rsidP="002414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AI and Machine Vision Systems</w:t>
      </w:r>
      <w:r w:rsidRPr="00241480">
        <w:rPr>
          <w:rFonts w:ascii="Times New Roman" w:eastAsia="Times New Roman" w:hAnsi="Times New Roman" w:cs="Times New Roman"/>
          <w:kern w:val="0"/>
          <w:sz w:val="24"/>
          <w:szCs w:val="24"/>
          <w:lang w:eastAsia="en-IN"/>
          <w14:ligatures w14:val="none"/>
        </w:rPr>
        <w:br/>
        <w:t xml:space="preserve">Emerging in large-scale grain sorting and inspection, these systems use spectral imaging and deep learning to identify impurities, broken kernels, or </w:t>
      </w:r>
      <w:proofErr w:type="spellStart"/>
      <w:r w:rsidRPr="00241480">
        <w:rPr>
          <w:rFonts w:ascii="Times New Roman" w:eastAsia="Times New Roman" w:hAnsi="Times New Roman" w:cs="Times New Roman"/>
          <w:kern w:val="0"/>
          <w:sz w:val="24"/>
          <w:szCs w:val="24"/>
          <w:lang w:eastAsia="en-IN"/>
          <w14:ligatures w14:val="none"/>
        </w:rPr>
        <w:t>color</w:t>
      </w:r>
      <w:proofErr w:type="spellEnd"/>
      <w:r w:rsidRPr="00241480">
        <w:rPr>
          <w:rFonts w:ascii="Times New Roman" w:eastAsia="Times New Roman" w:hAnsi="Times New Roman" w:cs="Times New Roman"/>
          <w:kern w:val="0"/>
          <w:sz w:val="24"/>
          <w:szCs w:val="24"/>
          <w:lang w:eastAsia="en-IN"/>
          <w14:ligatures w14:val="none"/>
        </w:rPr>
        <w:t xml:space="preserve"> deviations. </w:t>
      </w:r>
      <w:r w:rsidRPr="00241480">
        <w:rPr>
          <w:rFonts w:ascii="Times New Roman" w:eastAsia="Times New Roman" w:hAnsi="Times New Roman" w:cs="Times New Roman"/>
          <w:i/>
          <w:iCs/>
          <w:kern w:val="0"/>
          <w:sz w:val="24"/>
          <w:szCs w:val="24"/>
          <w:lang w:eastAsia="en-IN"/>
          <w14:ligatures w14:val="none"/>
        </w:rPr>
        <w:t>Automation in grain sorting is becoming a key differentiator for large food processors and exporters.</w:t>
      </w:r>
    </w:p>
    <w:p w14:paraId="2384D0F3"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4ABDD8A2">
          <v:rect id="_x0000_i1027" style="width:0;height:1.5pt" o:hralign="center" o:hrstd="t" o:hr="t" fillcolor="#a0a0a0" stroked="f"/>
        </w:pict>
      </w:r>
    </w:p>
    <w:p w14:paraId="3950BF70"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By Grain Type</w:t>
      </w:r>
    </w:p>
    <w:p w14:paraId="69CCF843"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The market also varies by the kind of grain </w:t>
      </w:r>
      <w:proofErr w:type="spellStart"/>
      <w:r w:rsidRPr="00241480">
        <w:rPr>
          <w:rFonts w:ascii="Times New Roman" w:eastAsia="Times New Roman" w:hAnsi="Times New Roman" w:cs="Times New Roman"/>
          <w:kern w:val="0"/>
          <w:sz w:val="24"/>
          <w:szCs w:val="24"/>
          <w:lang w:eastAsia="en-IN"/>
          <w14:ligatures w14:val="none"/>
        </w:rPr>
        <w:t>analyzed</w:t>
      </w:r>
      <w:proofErr w:type="spellEnd"/>
      <w:r w:rsidRPr="00241480">
        <w:rPr>
          <w:rFonts w:ascii="Times New Roman" w:eastAsia="Times New Roman" w:hAnsi="Times New Roman" w:cs="Times New Roman"/>
          <w:kern w:val="0"/>
          <w:sz w:val="24"/>
          <w:szCs w:val="24"/>
          <w:lang w:eastAsia="en-IN"/>
          <w14:ligatures w14:val="none"/>
        </w:rPr>
        <w:t xml:space="preserve"> — since each type carries distinct nutritional, regulatory, and commercial relevance.</w:t>
      </w:r>
    </w:p>
    <w:p w14:paraId="775D149A" w14:textId="77777777" w:rsidR="00241480" w:rsidRPr="00241480" w:rsidRDefault="00241480" w:rsidP="002414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Wheat:</w:t>
      </w:r>
      <w:r w:rsidRPr="00241480">
        <w:rPr>
          <w:rFonts w:ascii="Times New Roman" w:eastAsia="Times New Roman" w:hAnsi="Times New Roman" w:cs="Times New Roman"/>
          <w:kern w:val="0"/>
          <w:sz w:val="24"/>
          <w:szCs w:val="24"/>
          <w:lang w:eastAsia="en-IN"/>
          <w14:ligatures w14:val="none"/>
        </w:rPr>
        <w:t xml:space="preserve"> The most frequently </w:t>
      </w:r>
      <w:proofErr w:type="spellStart"/>
      <w:r w:rsidRPr="00241480">
        <w:rPr>
          <w:rFonts w:ascii="Times New Roman" w:eastAsia="Times New Roman" w:hAnsi="Times New Roman" w:cs="Times New Roman"/>
          <w:kern w:val="0"/>
          <w:sz w:val="24"/>
          <w:szCs w:val="24"/>
          <w:lang w:eastAsia="en-IN"/>
          <w14:ligatures w14:val="none"/>
        </w:rPr>
        <w:t>analyzed</w:t>
      </w:r>
      <w:proofErr w:type="spellEnd"/>
      <w:r w:rsidRPr="00241480">
        <w:rPr>
          <w:rFonts w:ascii="Times New Roman" w:eastAsia="Times New Roman" w:hAnsi="Times New Roman" w:cs="Times New Roman"/>
          <w:kern w:val="0"/>
          <w:sz w:val="24"/>
          <w:szCs w:val="24"/>
          <w:lang w:eastAsia="en-IN"/>
          <w14:ligatures w14:val="none"/>
        </w:rPr>
        <w:t xml:space="preserve"> grain due to its role in global trade and baking industries. Protein and gluten content testing dominate this category.</w:t>
      </w:r>
    </w:p>
    <w:p w14:paraId="48EC5839" w14:textId="77777777" w:rsidR="00241480" w:rsidRPr="00241480" w:rsidRDefault="00241480" w:rsidP="002414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Corn:</w:t>
      </w:r>
      <w:r w:rsidRPr="00241480">
        <w:rPr>
          <w:rFonts w:ascii="Times New Roman" w:eastAsia="Times New Roman" w:hAnsi="Times New Roman" w:cs="Times New Roman"/>
          <w:kern w:val="0"/>
          <w:sz w:val="24"/>
          <w:szCs w:val="24"/>
          <w:lang w:eastAsia="en-IN"/>
          <w14:ligatures w14:val="none"/>
        </w:rPr>
        <w:t xml:space="preserve"> Driven by feed manufacturing and biofuel demand, with high focus on mycotoxin testing.</w:t>
      </w:r>
    </w:p>
    <w:p w14:paraId="2E015B59" w14:textId="77777777" w:rsidR="00241480" w:rsidRPr="00241480" w:rsidRDefault="00241480" w:rsidP="002414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Barley and Oats:</w:t>
      </w:r>
      <w:r w:rsidRPr="00241480">
        <w:rPr>
          <w:rFonts w:ascii="Times New Roman" w:eastAsia="Times New Roman" w:hAnsi="Times New Roman" w:cs="Times New Roman"/>
          <w:kern w:val="0"/>
          <w:sz w:val="24"/>
          <w:szCs w:val="24"/>
          <w:lang w:eastAsia="en-IN"/>
          <w14:ligatures w14:val="none"/>
        </w:rPr>
        <w:t xml:space="preserve"> Key in brewing and health food industries, where malt quality and beta-glucan content are critical parameters.</w:t>
      </w:r>
    </w:p>
    <w:p w14:paraId="051A3A9B" w14:textId="77777777" w:rsidR="00241480" w:rsidRPr="00241480" w:rsidRDefault="00241480" w:rsidP="002414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Rice:</w:t>
      </w:r>
      <w:r w:rsidRPr="00241480">
        <w:rPr>
          <w:rFonts w:ascii="Times New Roman" w:eastAsia="Times New Roman" w:hAnsi="Times New Roman" w:cs="Times New Roman"/>
          <w:kern w:val="0"/>
          <w:sz w:val="24"/>
          <w:szCs w:val="24"/>
          <w:lang w:eastAsia="en-IN"/>
          <w14:ligatures w14:val="none"/>
        </w:rPr>
        <w:t xml:space="preserve"> Asia’s largest grain category, where testing </w:t>
      </w:r>
      <w:proofErr w:type="spellStart"/>
      <w:r w:rsidRPr="00241480">
        <w:rPr>
          <w:rFonts w:ascii="Times New Roman" w:eastAsia="Times New Roman" w:hAnsi="Times New Roman" w:cs="Times New Roman"/>
          <w:kern w:val="0"/>
          <w:sz w:val="24"/>
          <w:szCs w:val="24"/>
          <w:lang w:eastAsia="en-IN"/>
          <w14:ligatures w14:val="none"/>
        </w:rPr>
        <w:t>centers</w:t>
      </w:r>
      <w:proofErr w:type="spellEnd"/>
      <w:r w:rsidRPr="00241480">
        <w:rPr>
          <w:rFonts w:ascii="Times New Roman" w:eastAsia="Times New Roman" w:hAnsi="Times New Roman" w:cs="Times New Roman"/>
          <w:kern w:val="0"/>
          <w:sz w:val="24"/>
          <w:szCs w:val="24"/>
          <w:lang w:eastAsia="en-IN"/>
          <w14:ligatures w14:val="none"/>
        </w:rPr>
        <w:t xml:space="preserve"> around moisture, chalkiness, and contamination from heavy metals or pesticides.</w:t>
      </w:r>
    </w:p>
    <w:p w14:paraId="5A46F48B" w14:textId="77777777" w:rsidR="00241480" w:rsidRPr="00241480" w:rsidRDefault="00241480" w:rsidP="002414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Soybeans:</w:t>
      </w:r>
      <w:r w:rsidRPr="00241480">
        <w:rPr>
          <w:rFonts w:ascii="Times New Roman" w:eastAsia="Times New Roman" w:hAnsi="Times New Roman" w:cs="Times New Roman"/>
          <w:kern w:val="0"/>
          <w:sz w:val="24"/>
          <w:szCs w:val="24"/>
          <w:lang w:eastAsia="en-IN"/>
          <w14:ligatures w14:val="none"/>
        </w:rPr>
        <w:t xml:space="preserve"> Growing in importance for plant-based food production; analysis focuses on oil, protein, and amino acid composition.</w:t>
      </w:r>
    </w:p>
    <w:p w14:paraId="6F206716"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Among these, </w:t>
      </w:r>
      <w:r w:rsidRPr="00241480">
        <w:rPr>
          <w:rFonts w:ascii="Times New Roman" w:eastAsia="Times New Roman" w:hAnsi="Times New Roman" w:cs="Times New Roman"/>
          <w:b/>
          <w:bCs/>
          <w:kern w:val="0"/>
          <w:sz w:val="24"/>
          <w:szCs w:val="24"/>
          <w:lang w:eastAsia="en-IN"/>
          <w14:ligatures w14:val="none"/>
        </w:rPr>
        <w:t>wheat</w:t>
      </w:r>
      <w:r w:rsidRPr="00241480">
        <w:rPr>
          <w:rFonts w:ascii="Times New Roman" w:eastAsia="Times New Roman" w:hAnsi="Times New Roman" w:cs="Times New Roman"/>
          <w:kern w:val="0"/>
          <w:sz w:val="24"/>
          <w:szCs w:val="24"/>
          <w:lang w:eastAsia="en-IN"/>
          <w14:ligatures w14:val="none"/>
        </w:rPr>
        <w:t xml:space="preserve"> holds the largest testing share (about 32% in 2024), but </w:t>
      </w:r>
      <w:r w:rsidRPr="00241480">
        <w:rPr>
          <w:rFonts w:ascii="Times New Roman" w:eastAsia="Times New Roman" w:hAnsi="Times New Roman" w:cs="Times New Roman"/>
          <w:b/>
          <w:bCs/>
          <w:kern w:val="0"/>
          <w:sz w:val="24"/>
          <w:szCs w:val="24"/>
          <w:lang w:eastAsia="en-IN"/>
          <w14:ligatures w14:val="none"/>
        </w:rPr>
        <w:t>soybean analysis</w:t>
      </w:r>
      <w:r w:rsidRPr="00241480">
        <w:rPr>
          <w:rFonts w:ascii="Times New Roman" w:eastAsia="Times New Roman" w:hAnsi="Times New Roman" w:cs="Times New Roman"/>
          <w:kern w:val="0"/>
          <w:sz w:val="24"/>
          <w:szCs w:val="24"/>
          <w:lang w:eastAsia="en-IN"/>
          <w14:ligatures w14:val="none"/>
        </w:rPr>
        <w:t xml:space="preserve"> is the fastest-growing due to the surge in plant-protein markets.</w:t>
      </w:r>
    </w:p>
    <w:p w14:paraId="491FBB17"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702C916C">
          <v:rect id="_x0000_i1028" style="width:0;height:1.5pt" o:hralign="center" o:hrstd="t" o:hr="t" fillcolor="#a0a0a0" stroked="f"/>
        </w:pict>
      </w:r>
    </w:p>
    <w:p w14:paraId="6159442F"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By End User</w:t>
      </w:r>
    </w:p>
    <w:p w14:paraId="3899AF51" w14:textId="77777777" w:rsidR="00241480" w:rsidRPr="00241480" w:rsidRDefault="00241480" w:rsidP="0024148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lastRenderedPageBreak/>
        <w:t>Food &amp; Feed Manufacturers</w:t>
      </w:r>
      <w:r w:rsidRPr="00241480">
        <w:rPr>
          <w:rFonts w:ascii="Times New Roman" w:eastAsia="Times New Roman" w:hAnsi="Times New Roman" w:cs="Times New Roman"/>
          <w:kern w:val="0"/>
          <w:sz w:val="24"/>
          <w:szCs w:val="24"/>
          <w:lang w:eastAsia="en-IN"/>
          <w14:ligatures w14:val="none"/>
        </w:rPr>
        <w:br/>
        <w:t xml:space="preserve">These are the most consistent users of grain analysis systems, ensuring product consistency, </w:t>
      </w:r>
      <w:proofErr w:type="spellStart"/>
      <w:r w:rsidRPr="00241480">
        <w:rPr>
          <w:rFonts w:ascii="Times New Roman" w:eastAsia="Times New Roman" w:hAnsi="Times New Roman" w:cs="Times New Roman"/>
          <w:kern w:val="0"/>
          <w:sz w:val="24"/>
          <w:szCs w:val="24"/>
          <w:lang w:eastAsia="en-IN"/>
          <w14:ligatures w14:val="none"/>
        </w:rPr>
        <w:t>labeling</w:t>
      </w:r>
      <w:proofErr w:type="spellEnd"/>
      <w:r w:rsidRPr="00241480">
        <w:rPr>
          <w:rFonts w:ascii="Times New Roman" w:eastAsia="Times New Roman" w:hAnsi="Times New Roman" w:cs="Times New Roman"/>
          <w:kern w:val="0"/>
          <w:sz w:val="24"/>
          <w:szCs w:val="24"/>
          <w:lang w:eastAsia="en-IN"/>
          <w14:ligatures w14:val="none"/>
        </w:rPr>
        <w:t xml:space="preserve"> accuracy, and compliance with local food codes.</w:t>
      </w:r>
    </w:p>
    <w:p w14:paraId="7AE79402" w14:textId="77777777" w:rsidR="00241480" w:rsidRPr="00241480" w:rsidRDefault="00241480" w:rsidP="0024148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Commercial Grain Traders &amp; Exporters</w:t>
      </w:r>
      <w:r w:rsidRPr="00241480">
        <w:rPr>
          <w:rFonts w:ascii="Times New Roman" w:eastAsia="Times New Roman" w:hAnsi="Times New Roman" w:cs="Times New Roman"/>
          <w:kern w:val="0"/>
          <w:sz w:val="24"/>
          <w:szCs w:val="24"/>
          <w:lang w:eastAsia="en-IN"/>
          <w14:ligatures w14:val="none"/>
        </w:rPr>
        <w:br/>
        <w:t>Require rapid, field-deployable testing tools for grade classification and contract verification.</w:t>
      </w:r>
    </w:p>
    <w:p w14:paraId="21260BE9" w14:textId="77777777" w:rsidR="00241480" w:rsidRPr="00241480" w:rsidRDefault="00241480" w:rsidP="0024148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Agricultural Cooperatives and Research Labs</w:t>
      </w:r>
      <w:r w:rsidRPr="00241480">
        <w:rPr>
          <w:rFonts w:ascii="Times New Roman" w:eastAsia="Times New Roman" w:hAnsi="Times New Roman" w:cs="Times New Roman"/>
          <w:kern w:val="0"/>
          <w:sz w:val="24"/>
          <w:szCs w:val="24"/>
          <w:lang w:eastAsia="en-IN"/>
          <w14:ligatures w14:val="none"/>
        </w:rPr>
        <w:br/>
        <w:t>Use grain analysis for breeding programs and regional yield assessments.</w:t>
      </w:r>
    </w:p>
    <w:p w14:paraId="4BA3B4CC" w14:textId="77777777" w:rsidR="00241480" w:rsidRPr="00241480" w:rsidRDefault="00241480" w:rsidP="0024148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Government and Regulatory Bodies</w:t>
      </w:r>
      <w:r w:rsidRPr="00241480">
        <w:rPr>
          <w:rFonts w:ascii="Times New Roman" w:eastAsia="Times New Roman" w:hAnsi="Times New Roman" w:cs="Times New Roman"/>
          <w:kern w:val="0"/>
          <w:sz w:val="24"/>
          <w:szCs w:val="24"/>
          <w:lang w:eastAsia="en-IN"/>
          <w14:ligatures w14:val="none"/>
        </w:rPr>
        <w:br/>
        <w:t>Implement national testing protocols to prevent cross-border contamination and ensure export quality.</w:t>
      </w:r>
    </w:p>
    <w:p w14:paraId="625BD711"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Interestingly, food processors and exporters are now integrating cloud-based platforms that store every batch’s analytical </w:t>
      </w:r>
      <w:proofErr w:type="gramStart"/>
      <w:r w:rsidRPr="00241480">
        <w:rPr>
          <w:rFonts w:ascii="Times New Roman" w:eastAsia="Times New Roman" w:hAnsi="Times New Roman" w:cs="Times New Roman"/>
          <w:kern w:val="0"/>
          <w:sz w:val="24"/>
          <w:szCs w:val="24"/>
          <w:lang w:eastAsia="en-IN"/>
          <w14:ligatures w14:val="none"/>
        </w:rPr>
        <w:t>results</w:t>
      </w:r>
      <w:proofErr w:type="gramEnd"/>
      <w:r w:rsidRPr="00241480">
        <w:rPr>
          <w:rFonts w:ascii="Times New Roman" w:eastAsia="Times New Roman" w:hAnsi="Times New Roman" w:cs="Times New Roman"/>
          <w:kern w:val="0"/>
          <w:sz w:val="24"/>
          <w:szCs w:val="24"/>
          <w:lang w:eastAsia="en-IN"/>
          <w14:ligatures w14:val="none"/>
        </w:rPr>
        <w:t xml:space="preserve"> for traceability. This not only supports compliance but also builds consumer trust in origin-certified products.</w:t>
      </w:r>
    </w:p>
    <w:p w14:paraId="785682A9"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78D3BC84">
          <v:rect id="_x0000_i1029" style="width:0;height:1.5pt" o:hralign="center" o:hrstd="t" o:hr="t" fillcolor="#a0a0a0" stroked="f"/>
        </w:pict>
      </w:r>
    </w:p>
    <w:p w14:paraId="29DF8548"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By Region</w:t>
      </w:r>
    </w:p>
    <w:p w14:paraId="7F08E69B"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The Grain Analysis Market is studied across </w:t>
      </w:r>
      <w:r w:rsidRPr="00241480">
        <w:rPr>
          <w:rFonts w:ascii="Times New Roman" w:eastAsia="Times New Roman" w:hAnsi="Times New Roman" w:cs="Times New Roman"/>
          <w:b/>
          <w:bCs/>
          <w:kern w:val="0"/>
          <w:sz w:val="24"/>
          <w:szCs w:val="24"/>
          <w:lang w:eastAsia="en-IN"/>
          <w14:ligatures w14:val="none"/>
        </w:rPr>
        <w:t>North America, Europe, Asia Pacific, and LAMEA (Latin America, Middle East, and Africa)</w:t>
      </w:r>
      <w:r w:rsidRPr="00241480">
        <w:rPr>
          <w:rFonts w:ascii="Times New Roman" w:eastAsia="Times New Roman" w:hAnsi="Times New Roman" w:cs="Times New Roman"/>
          <w:kern w:val="0"/>
          <w:sz w:val="24"/>
          <w:szCs w:val="24"/>
          <w:lang w:eastAsia="en-IN"/>
          <w14:ligatures w14:val="none"/>
        </w:rPr>
        <w:t>. North America remains the largest revenue contributor in 2024, driven by advanced agricultural analytics and FDA-aligned safety frameworks. Europe follows closely, propelled by strict EU food safety laws. Asia Pacific, however, represents the fastest-growing region, owing to its expanding agricultural exports and national grain quality initiatives, particularly in China and India.</w:t>
      </w:r>
    </w:p>
    <w:p w14:paraId="1383C524"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i/>
          <w:iCs/>
          <w:kern w:val="0"/>
          <w:sz w:val="24"/>
          <w:szCs w:val="24"/>
          <w:lang w:eastAsia="en-IN"/>
          <w14:ligatures w14:val="none"/>
        </w:rPr>
        <w:t>Overall, the market’s segmentation underscores one thing — grain analysis has moved from being a lab function to a global network of data-driven assurance systems that safeguard both trade and nutrition.</w:t>
      </w:r>
    </w:p>
    <w:p w14:paraId="24D1CBE7" w14:textId="77777777" w:rsidR="00241480" w:rsidRPr="00241480" w:rsidRDefault="00241480" w:rsidP="0024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41480">
        <w:rPr>
          <w:rFonts w:ascii="Times New Roman" w:eastAsia="Times New Roman" w:hAnsi="Times New Roman" w:cs="Times New Roman"/>
          <w:b/>
          <w:bCs/>
          <w:kern w:val="36"/>
          <w:sz w:val="48"/>
          <w:szCs w:val="48"/>
          <w:lang w:eastAsia="en-IN"/>
          <w14:ligatures w14:val="none"/>
        </w:rPr>
        <w:t>3. Market Trends and Innovation Landscape</w:t>
      </w:r>
    </w:p>
    <w:p w14:paraId="1F8827EC"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Grain analysis is undergoing a quiet but profound transformation. Once confined to laboratory benches, it now sits at the heart of precision agriculture, digital food traceability, and real-time supply chain decision-making. The period between 2024 and 2030 is likely to redefine how grains are evaluated — not just for compliance, but for insight, prediction, and value creation.</w:t>
      </w:r>
    </w:p>
    <w:p w14:paraId="45705BC1"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4451FB56">
          <v:rect id="_x0000_i1031" style="width:0;height:1.5pt" o:hralign="center" o:hrstd="t" o:hr="t" fillcolor="#a0a0a0" stroked="f"/>
        </w:pict>
      </w:r>
    </w:p>
    <w:p w14:paraId="027CDED9"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Digital and Real-Time Analysis Is Replacing Batch Testing</w:t>
      </w:r>
    </w:p>
    <w:p w14:paraId="0B7DD53F"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The biggest trend reshaping the sector is the shift from post-harvest batch testing to </w:t>
      </w:r>
      <w:r w:rsidRPr="00241480">
        <w:rPr>
          <w:rFonts w:ascii="Times New Roman" w:eastAsia="Times New Roman" w:hAnsi="Times New Roman" w:cs="Times New Roman"/>
          <w:i/>
          <w:iCs/>
          <w:kern w:val="0"/>
          <w:sz w:val="24"/>
          <w:szCs w:val="24"/>
          <w:lang w:eastAsia="en-IN"/>
          <w14:ligatures w14:val="none"/>
        </w:rPr>
        <w:t>in-line and real-time grain monitoring</w:t>
      </w:r>
      <w:r w:rsidRPr="00241480">
        <w:rPr>
          <w:rFonts w:ascii="Times New Roman" w:eastAsia="Times New Roman" w:hAnsi="Times New Roman" w:cs="Times New Roman"/>
          <w:kern w:val="0"/>
          <w:sz w:val="24"/>
          <w:szCs w:val="24"/>
          <w:lang w:eastAsia="en-IN"/>
          <w14:ligatures w14:val="none"/>
        </w:rPr>
        <w:t>. Grain elevators, mills, and even farms are installing sensors that continuously measure key attributes such as moisture, protein, and oil content during processing. This allows instant quality segregation and pricing.</w:t>
      </w:r>
      <w:r w:rsidRPr="00241480">
        <w:rPr>
          <w:rFonts w:ascii="Times New Roman" w:eastAsia="Times New Roman" w:hAnsi="Times New Roman" w:cs="Times New Roman"/>
          <w:kern w:val="0"/>
          <w:sz w:val="24"/>
          <w:szCs w:val="24"/>
          <w:lang w:eastAsia="en-IN"/>
          <w14:ligatures w14:val="none"/>
        </w:rPr>
        <w:br/>
      </w:r>
      <w:r w:rsidRPr="00241480">
        <w:rPr>
          <w:rFonts w:ascii="Times New Roman" w:eastAsia="Times New Roman" w:hAnsi="Times New Roman" w:cs="Times New Roman"/>
          <w:kern w:val="0"/>
          <w:sz w:val="24"/>
          <w:szCs w:val="24"/>
          <w:lang w:eastAsia="en-IN"/>
          <w14:ligatures w14:val="none"/>
        </w:rPr>
        <w:lastRenderedPageBreak/>
        <w:t xml:space="preserve">AI-enabled analytics platforms now connect these sensors to cloud dashboards, giving producers immediate feedback on harvest quality. </w:t>
      </w:r>
      <w:r w:rsidRPr="00241480">
        <w:rPr>
          <w:rFonts w:ascii="Times New Roman" w:eastAsia="Times New Roman" w:hAnsi="Times New Roman" w:cs="Times New Roman"/>
          <w:i/>
          <w:iCs/>
          <w:kern w:val="0"/>
          <w:sz w:val="24"/>
          <w:szCs w:val="24"/>
          <w:lang w:eastAsia="en-IN"/>
          <w14:ligatures w14:val="none"/>
        </w:rPr>
        <w:t>In practice, this means that farmers can adjust storage conditions or moisture control systems before quality degradation even begins.</w:t>
      </w:r>
    </w:p>
    <w:p w14:paraId="756A7E05"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1823DD40">
          <v:rect id="_x0000_i1032" style="width:0;height:1.5pt" o:hralign="center" o:hrstd="t" o:hr="t" fillcolor="#a0a0a0" stroked="f"/>
        </w:pict>
      </w:r>
    </w:p>
    <w:p w14:paraId="11717621"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 xml:space="preserve">AI and Predictive </w:t>
      </w:r>
      <w:proofErr w:type="spellStart"/>
      <w:r w:rsidRPr="00241480">
        <w:rPr>
          <w:rFonts w:ascii="Times New Roman" w:eastAsia="Times New Roman" w:hAnsi="Times New Roman" w:cs="Times New Roman"/>
          <w:b/>
          <w:bCs/>
          <w:kern w:val="0"/>
          <w:sz w:val="24"/>
          <w:szCs w:val="24"/>
          <w:lang w:eastAsia="en-IN"/>
          <w14:ligatures w14:val="none"/>
        </w:rPr>
        <w:t>Modeling</w:t>
      </w:r>
      <w:proofErr w:type="spellEnd"/>
      <w:r w:rsidRPr="00241480">
        <w:rPr>
          <w:rFonts w:ascii="Times New Roman" w:eastAsia="Times New Roman" w:hAnsi="Times New Roman" w:cs="Times New Roman"/>
          <w:b/>
          <w:bCs/>
          <w:kern w:val="0"/>
          <w:sz w:val="24"/>
          <w:szCs w:val="24"/>
          <w:lang w:eastAsia="en-IN"/>
          <w14:ligatures w14:val="none"/>
        </w:rPr>
        <w:t xml:space="preserve"> Are Powering Precision Agriculture</w:t>
      </w:r>
    </w:p>
    <w:p w14:paraId="48CD7EF8"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Artificial intelligence is no longer just optimizing equipment calibration — it’s predicting grain quality outcomes before harvest. Startups are developing models that use satellite imagery, soil analytics, and weather data to forecast protein or starch levels in upcoming harvests.</w:t>
      </w:r>
      <w:r w:rsidRPr="00241480">
        <w:rPr>
          <w:rFonts w:ascii="Times New Roman" w:eastAsia="Times New Roman" w:hAnsi="Times New Roman" w:cs="Times New Roman"/>
          <w:kern w:val="0"/>
          <w:sz w:val="24"/>
          <w:szCs w:val="24"/>
          <w:lang w:eastAsia="en-IN"/>
          <w14:ligatures w14:val="none"/>
        </w:rPr>
        <w:br/>
        <w:t xml:space="preserve">These insights help traders make pre-emptive buying decisions and enable crop scientists to design breeding programs targeting specific nutritional outcomes. The combination of AI, IoT, and NIR technology is quietly building the foundation for </w:t>
      </w:r>
      <w:r w:rsidRPr="00241480">
        <w:rPr>
          <w:rFonts w:ascii="Times New Roman" w:eastAsia="Times New Roman" w:hAnsi="Times New Roman" w:cs="Times New Roman"/>
          <w:i/>
          <w:iCs/>
          <w:kern w:val="0"/>
          <w:sz w:val="24"/>
          <w:szCs w:val="24"/>
          <w:lang w:eastAsia="en-IN"/>
          <w14:ligatures w14:val="none"/>
        </w:rPr>
        <w:t>data-driven food grading systems that may eventually replace subjective visual inspection.</w:t>
      </w:r>
    </w:p>
    <w:p w14:paraId="0E8CC5AA"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32EB8CE9">
          <v:rect id="_x0000_i1033" style="width:0;height:1.5pt" o:hralign="center" o:hrstd="t" o:hr="t" fillcolor="#a0a0a0" stroked="f"/>
        </w:pict>
      </w:r>
    </w:p>
    <w:p w14:paraId="4987CEDE"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Portable and Handheld Devices Are Democratizing Testing</w:t>
      </w:r>
    </w:p>
    <w:p w14:paraId="7A17F8C1"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Miniaturized </w:t>
      </w:r>
      <w:proofErr w:type="spellStart"/>
      <w:r w:rsidRPr="00241480">
        <w:rPr>
          <w:rFonts w:ascii="Times New Roman" w:eastAsia="Times New Roman" w:hAnsi="Times New Roman" w:cs="Times New Roman"/>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are reshaping accessibility. Farmers, traders, and warehouse operators can now test grain samples directly in the field or at silos, eliminating delays from lab submissions. Portable NIR spectrometers, smartphone-integrated moisture meters, and compact mycotoxin test kits are particularly gaining traction in emerging economies.</w:t>
      </w:r>
      <w:r w:rsidRPr="00241480">
        <w:rPr>
          <w:rFonts w:ascii="Times New Roman" w:eastAsia="Times New Roman" w:hAnsi="Times New Roman" w:cs="Times New Roman"/>
          <w:kern w:val="0"/>
          <w:sz w:val="24"/>
          <w:szCs w:val="24"/>
          <w:lang w:eastAsia="en-IN"/>
          <w14:ligatures w14:val="none"/>
        </w:rPr>
        <w:br/>
        <w:t xml:space="preserve">A mid-sized grain cooperative in Argentina recently adopted handheld </w:t>
      </w:r>
      <w:proofErr w:type="spellStart"/>
      <w:r w:rsidRPr="00241480">
        <w:rPr>
          <w:rFonts w:ascii="Times New Roman" w:eastAsia="Times New Roman" w:hAnsi="Times New Roman" w:cs="Times New Roman"/>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for soybean quality checks, cutting turnaround time from two days to less than fifteen minutes — an efficiency shift that directly improves trading speed and pricing transparency.</w:t>
      </w:r>
    </w:p>
    <w:p w14:paraId="04AF09B7"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11898404">
          <v:rect id="_x0000_i1034" style="width:0;height:1.5pt" o:hralign="center" o:hrstd="t" o:hr="t" fillcolor="#a0a0a0" stroked="f"/>
        </w:pict>
      </w:r>
    </w:p>
    <w:p w14:paraId="4A145FDC"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Blockchain Integration for Grain Traceability</w:t>
      </w:r>
    </w:p>
    <w:p w14:paraId="0AAE6579"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Another fast-emerging innovation is the integration of grain analysis results into blockchain-based traceability systems. By recording analytical data — moisture, purity, or pesticide levels — at every stage of the supply chain, companies can authenticate grain origin and quality from farm to end consumer.</w:t>
      </w:r>
      <w:r w:rsidRPr="00241480">
        <w:rPr>
          <w:rFonts w:ascii="Times New Roman" w:eastAsia="Times New Roman" w:hAnsi="Times New Roman" w:cs="Times New Roman"/>
          <w:kern w:val="0"/>
          <w:sz w:val="24"/>
          <w:szCs w:val="24"/>
          <w:lang w:eastAsia="en-IN"/>
          <w14:ligatures w14:val="none"/>
        </w:rPr>
        <w:br/>
        <w:t xml:space="preserve">Major agribusiness players are piloting such systems to enhance transparency in export markets where traceability has become a trade prerequisite. </w:t>
      </w:r>
      <w:r w:rsidRPr="00241480">
        <w:rPr>
          <w:rFonts w:ascii="Times New Roman" w:eastAsia="Times New Roman" w:hAnsi="Times New Roman" w:cs="Times New Roman"/>
          <w:i/>
          <w:iCs/>
          <w:kern w:val="0"/>
          <w:sz w:val="24"/>
          <w:szCs w:val="24"/>
          <w:lang w:eastAsia="en-IN"/>
          <w14:ligatures w14:val="none"/>
        </w:rPr>
        <w:t>This trend is particularly relevant in Europe, where farm-to-fork legislation is reinforcing traceable food data ecosystems.</w:t>
      </w:r>
    </w:p>
    <w:p w14:paraId="5F7791AC"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639A37DC">
          <v:rect id="_x0000_i1035" style="width:0;height:1.5pt" o:hralign="center" o:hrstd="t" o:hr="t" fillcolor="#a0a0a0" stroked="f"/>
        </w:pict>
      </w:r>
    </w:p>
    <w:p w14:paraId="091C4E9A"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Automation and Robotics in Grain Inspection Facilities</w:t>
      </w:r>
    </w:p>
    <w:p w14:paraId="1E0018A1"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Automation is advancing beyond sorting lines. Robotic samplers and automated grain inspection units now handle bulk testing at ports and warehouses. These systems reduce human error and can process thousands of samples daily with consistent precision.</w:t>
      </w:r>
      <w:r w:rsidRPr="00241480">
        <w:rPr>
          <w:rFonts w:ascii="Times New Roman" w:eastAsia="Times New Roman" w:hAnsi="Times New Roman" w:cs="Times New Roman"/>
          <w:kern w:val="0"/>
          <w:sz w:val="24"/>
          <w:szCs w:val="24"/>
          <w:lang w:eastAsia="en-IN"/>
          <w14:ligatures w14:val="none"/>
        </w:rPr>
        <w:br/>
        <w:t xml:space="preserve">In China and the U.S., automated inspection labs are becoming standard practice for major </w:t>
      </w:r>
      <w:r w:rsidRPr="00241480">
        <w:rPr>
          <w:rFonts w:ascii="Times New Roman" w:eastAsia="Times New Roman" w:hAnsi="Times New Roman" w:cs="Times New Roman"/>
          <w:kern w:val="0"/>
          <w:sz w:val="24"/>
          <w:szCs w:val="24"/>
          <w:lang w:eastAsia="en-IN"/>
          <w14:ligatures w14:val="none"/>
        </w:rPr>
        <w:lastRenderedPageBreak/>
        <w:t xml:space="preserve">exporters. The benefit isn’t just speed — it’s the establishment of </w:t>
      </w:r>
      <w:r w:rsidRPr="00241480">
        <w:rPr>
          <w:rFonts w:ascii="Times New Roman" w:eastAsia="Times New Roman" w:hAnsi="Times New Roman" w:cs="Times New Roman"/>
          <w:i/>
          <w:iCs/>
          <w:kern w:val="0"/>
          <w:sz w:val="24"/>
          <w:szCs w:val="24"/>
          <w:lang w:eastAsia="en-IN"/>
          <w14:ligatures w14:val="none"/>
        </w:rPr>
        <w:t>objective, reproducible quality baselines</w:t>
      </w:r>
      <w:r w:rsidRPr="00241480">
        <w:rPr>
          <w:rFonts w:ascii="Times New Roman" w:eastAsia="Times New Roman" w:hAnsi="Times New Roman" w:cs="Times New Roman"/>
          <w:kern w:val="0"/>
          <w:sz w:val="24"/>
          <w:szCs w:val="24"/>
          <w:lang w:eastAsia="en-IN"/>
          <w14:ligatures w14:val="none"/>
        </w:rPr>
        <w:t xml:space="preserve"> that enhance credibility in international trade.</w:t>
      </w:r>
    </w:p>
    <w:p w14:paraId="04BD9230"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2E5DEBC8">
          <v:rect id="_x0000_i1036" style="width:0;height:1.5pt" o:hralign="center" o:hrstd="t" o:hr="t" fillcolor="#a0a0a0" stroked="f"/>
        </w:pict>
      </w:r>
    </w:p>
    <w:p w14:paraId="779DE9AA"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Sustainability and Nutritional Analytics Are Emerging Priorities</w:t>
      </w:r>
    </w:p>
    <w:p w14:paraId="001A21BD"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The conversation around grain analysis is expanding from food safety to sustainability. Companies are now using advanced analytical techniques to measure carbon footprint, nutrient density, and soil impact through grain composition. </w:t>
      </w:r>
      <w:r w:rsidRPr="00241480">
        <w:rPr>
          <w:rFonts w:ascii="Times New Roman" w:eastAsia="Times New Roman" w:hAnsi="Times New Roman" w:cs="Times New Roman"/>
          <w:i/>
          <w:iCs/>
          <w:kern w:val="0"/>
          <w:sz w:val="24"/>
          <w:szCs w:val="24"/>
          <w:lang w:eastAsia="en-IN"/>
          <w14:ligatures w14:val="none"/>
        </w:rPr>
        <w:t>This data is being used not just for compliance but as a brand narrative — connecting sustainable farming practices with measurable quality outcomes.</w:t>
      </w:r>
    </w:p>
    <w:p w14:paraId="5C386E23" w14:textId="77777777" w:rsidR="00241480" w:rsidRPr="00241480" w:rsidRDefault="00241480" w:rsidP="0024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41480">
        <w:rPr>
          <w:rFonts w:ascii="Times New Roman" w:eastAsia="Times New Roman" w:hAnsi="Times New Roman" w:cs="Times New Roman"/>
          <w:b/>
          <w:bCs/>
          <w:kern w:val="36"/>
          <w:sz w:val="48"/>
          <w:szCs w:val="48"/>
          <w:lang w:eastAsia="en-IN"/>
          <w14:ligatures w14:val="none"/>
        </w:rPr>
        <w:t>4. Competitive Intelligence and Benchmarking</w:t>
      </w:r>
    </w:p>
    <w:p w14:paraId="7BE61FC9"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The Grain Analysis Market has become a convergence point for analytical instrument makers, </w:t>
      </w:r>
      <w:proofErr w:type="spellStart"/>
      <w:r w:rsidRPr="00241480">
        <w:rPr>
          <w:rFonts w:ascii="Times New Roman" w:eastAsia="Times New Roman" w:hAnsi="Times New Roman" w:cs="Times New Roman"/>
          <w:kern w:val="0"/>
          <w:sz w:val="24"/>
          <w:szCs w:val="24"/>
          <w:lang w:eastAsia="en-IN"/>
          <w14:ligatures w14:val="none"/>
        </w:rPr>
        <w:t>agri</w:t>
      </w:r>
      <w:proofErr w:type="spellEnd"/>
      <w:r w:rsidRPr="00241480">
        <w:rPr>
          <w:rFonts w:ascii="Times New Roman" w:eastAsia="Times New Roman" w:hAnsi="Times New Roman" w:cs="Times New Roman"/>
          <w:kern w:val="0"/>
          <w:sz w:val="24"/>
          <w:szCs w:val="24"/>
          <w:lang w:eastAsia="en-IN"/>
          <w14:ligatures w14:val="none"/>
        </w:rPr>
        <w:t>-tech firms, and software companies. The competition isn’t purely about precision anymore — it’s about usability, integration, and adaptability across diverse supply chains. Between 2024 and 2030, the competitive landscape is evolving rapidly, with established laboratory equipment manufacturers facing strong pressure from digital-first and handheld device innovators.</w:t>
      </w:r>
    </w:p>
    <w:p w14:paraId="465E5183"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680287B6">
          <v:rect id="_x0000_i1038" style="width:0;height:1.5pt" o:hralign="center" o:hrstd="t" o:hr="t" fillcolor="#a0a0a0" stroked="f"/>
        </w:pict>
      </w:r>
    </w:p>
    <w:p w14:paraId="2B69F338"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Key Players Overview</w:t>
      </w:r>
    </w:p>
    <w:p w14:paraId="1AA48303"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PerkinElmer Inc.</w:t>
      </w:r>
      <w:r w:rsidRPr="00241480">
        <w:rPr>
          <w:rFonts w:ascii="Times New Roman" w:eastAsia="Times New Roman" w:hAnsi="Times New Roman" w:cs="Times New Roman"/>
          <w:kern w:val="0"/>
          <w:sz w:val="24"/>
          <w:szCs w:val="24"/>
          <w:lang w:eastAsia="en-IN"/>
          <w14:ligatures w14:val="none"/>
        </w:rPr>
        <w:br/>
        <w:t>A long-standing player in agricultural analytics, PerkinElmer focuses on spectroscopy, chromatography, and mass spectrometry systems used in laboratory-grade grain testing. The company’s strength lies in its diverse testing solutions, enabling clients to assess contaminants, protein composition, and nutrient balance. Its ongoing investment in automation and workflow software positions it strongly among grain exporters and government testing labs.</w:t>
      </w:r>
    </w:p>
    <w:p w14:paraId="3442D17F"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FOSS Analytical</w:t>
      </w:r>
      <w:r w:rsidRPr="00241480">
        <w:rPr>
          <w:rFonts w:ascii="Times New Roman" w:eastAsia="Times New Roman" w:hAnsi="Times New Roman" w:cs="Times New Roman"/>
          <w:kern w:val="0"/>
          <w:sz w:val="24"/>
          <w:szCs w:val="24"/>
          <w:lang w:eastAsia="en-IN"/>
          <w14:ligatures w14:val="none"/>
        </w:rPr>
        <w:br/>
        <w:t xml:space="preserve">FOSS dominates the near-infrared (NIR) grain testing segment, particularly with instruments like in-line NIR systems for flour mills and feed production plants. What sets FOSS apart is its ecosystem of connected </w:t>
      </w:r>
      <w:proofErr w:type="spellStart"/>
      <w:r w:rsidRPr="00241480">
        <w:rPr>
          <w:rFonts w:ascii="Times New Roman" w:eastAsia="Times New Roman" w:hAnsi="Times New Roman" w:cs="Times New Roman"/>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 all integrated into a single digital monitoring platform that allows producers to track and compare data across multiple facilities. </w:t>
      </w:r>
      <w:r w:rsidRPr="00241480">
        <w:rPr>
          <w:rFonts w:ascii="Times New Roman" w:eastAsia="Times New Roman" w:hAnsi="Times New Roman" w:cs="Times New Roman"/>
          <w:i/>
          <w:iCs/>
          <w:kern w:val="0"/>
          <w:sz w:val="24"/>
          <w:szCs w:val="24"/>
          <w:lang w:eastAsia="en-IN"/>
          <w14:ligatures w14:val="none"/>
        </w:rPr>
        <w:t>Their emphasis on “data as a service” has turned routine grain testing into a predictive analytics function.</w:t>
      </w:r>
    </w:p>
    <w:p w14:paraId="026BD2F3"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41480">
        <w:rPr>
          <w:rFonts w:ascii="Times New Roman" w:eastAsia="Times New Roman" w:hAnsi="Times New Roman" w:cs="Times New Roman"/>
          <w:b/>
          <w:bCs/>
          <w:kern w:val="0"/>
          <w:sz w:val="24"/>
          <w:szCs w:val="24"/>
          <w:lang w:eastAsia="en-IN"/>
          <w14:ligatures w14:val="none"/>
        </w:rPr>
        <w:t>Perten</w:t>
      </w:r>
      <w:proofErr w:type="spellEnd"/>
      <w:r w:rsidRPr="00241480">
        <w:rPr>
          <w:rFonts w:ascii="Times New Roman" w:eastAsia="Times New Roman" w:hAnsi="Times New Roman" w:cs="Times New Roman"/>
          <w:b/>
          <w:bCs/>
          <w:kern w:val="0"/>
          <w:sz w:val="24"/>
          <w:szCs w:val="24"/>
          <w:lang w:eastAsia="en-IN"/>
          <w14:ligatures w14:val="none"/>
        </w:rPr>
        <w:t xml:space="preserve"> Instruments (a PerkinElmer brand)</w:t>
      </w:r>
      <w:r w:rsidRPr="00241480">
        <w:rPr>
          <w:rFonts w:ascii="Times New Roman" w:eastAsia="Times New Roman" w:hAnsi="Times New Roman" w:cs="Times New Roman"/>
          <w:kern w:val="0"/>
          <w:sz w:val="24"/>
          <w:szCs w:val="24"/>
          <w:lang w:eastAsia="en-IN"/>
          <w14:ligatures w14:val="none"/>
        </w:rPr>
        <w:br/>
      </w:r>
      <w:proofErr w:type="spellStart"/>
      <w:r w:rsidRPr="00241480">
        <w:rPr>
          <w:rFonts w:ascii="Times New Roman" w:eastAsia="Times New Roman" w:hAnsi="Times New Roman" w:cs="Times New Roman"/>
          <w:kern w:val="0"/>
          <w:sz w:val="24"/>
          <w:szCs w:val="24"/>
          <w:lang w:eastAsia="en-IN"/>
          <w14:ligatures w14:val="none"/>
        </w:rPr>
        <w:t>Perten</w:t>
      </w:r>
      <w:proofErr w:type="spellEnd"/>
      <w:r w:rsidRPr="00241480">
        <w:rPr>
          <w:rFonts w:ascii="Times New Roman" w:eastAsia="Times New Roman" w:hAnsi="Times New Roman" w:cs="Times New Roman"/>
          <w:kern w:val="0"/>
          <w:sz w:val="24"/>
          <w:szCs w:val="24"/>
          <w:lang w:eastAsia="en-IN"/>
          <w14:ligatures w14:val="none"/>
        </w:rPr>
        <w:t xml:space="preserve"> continues to play a specialized role in wheat and flour analysis. Its Falling Number systems and NIR instruments remain industry standards for assessing baking quality. In recent years, it has shifted toward hybrid systems combining traditional chemistry-based testing with AI-based calibration updates.</w:t>
      </w:r>
    </w:p>
    <w:p w14:paraId="7D8877A2"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41480">
        <w:rPr>
          <w:rFonts w:ascii="Times New Roman" w:eastAsia="Times New Roman" w:hAnsi="Times New Roman" w:cs="Times New Roman"/>
          <w:b/>
          <w:bCs/>
          <w:kern w:val="0"/>
          <w:sz w:val="24"/>
          <w:szCs w:val="24"/>
          <w:lang w:eastAsia="en-IN"/>
          <w14:ligatures w14:val="none"/>
        </w:rPr>
        <w:lastRenderedPageBreak/>
        <w:t>Bühler</w:t>
      </w:r>
      <w:proofErr w:type="spellEnd"/>
      <w:r w:rsidRPr="00241480">
        <w:rPr>
          <w:rFonts w:ascii="Times New Roman" w:eastAsia="Times New Roman" w:hAnsi="Times New Roman" w:cs="Times New Roman"/>
          <w:b/>
          <w:bCs/>
          <w:kern w:val="0"/>
          <w:sz w:val="24"/>
          <w:szCs w:val="24"/>
          <w:lang w:eastAsia="en-IN"/>
          <w14:ligatures w14:val="none"/>
        </w:rPr>
        <w:t xml:space="preserve"> Group</w:t>
      </w:r>
      <w:r w:rsidRPr="00241480">
        <w:rPr>
          <w:rFonts w:ascii="Times New Roman" w:eastAsia="Times New Roman" w:hAnsi="Times New Roman" w:cs="Times New Roman"/>
          <w:kern w:val="0"/>
          <w:sz w:val="24"/>
          <w:szCs w:val="24"/>
          <w:lang w:eastAsia="en-IN"/>
          <w14:ligatures w14:val="none"/>
        </w:rPr>
        <w:br/>
      </w:r>
      <w:proofErr w:type="spellStart"/>
      <w:r w:rsidRPr="00241480">
        <w:rPr>
          <w:rFonts w:ascii="Times New Roman" w:eastAsia="Times New Roman" w:hAnsi="Times New Roman" w:cs="Times New Roman"/>
          <w:kern w:val="0"/>
          <w:sz w:val="24"/>
          <w:szCs w:val="24"/>
          <w:lang w:eastAsia="en-IN"/>
          <w14:ligatures w14:val="none"/>
        </w:rPr>
        <w:t>Bühler’s</w:t>
      </w:r>
      <w:proofErr w:type="spellEnd"/>
      <w:r w:rsidRPr="00241480">
        <w:rPr>
          <w:rFonts w:ascii="Times New Roman" w:eastAsia="Times New Roman" w:hAnsi="Times New Roman" w:cs="Times New Roman"/>
          <w:kern w:val="0"/>
          <w:sz w:val="24"/>
          <w:szCs w:val="24"/>
          <w:lang w:eastAsia="en-IN"/>
          <w14:ligatures w14:val="none"/>
        </w:rPr>
        <w:t xml:space="preserve"> strategy extends beyond instruments — it integrates grain analysis directly into processing machinery. By embedding real-time sensors in milling and sorting lines, </w:t>
      </w:r>
      <w:proofErr w:type="spellStart"/>
      <w:r w:rsidRPr="00241480">
        <w:rPr>
          <w:rFonts w:ascii="Times New Roman" w:eastAsia="Times New Roman" w:hAnsi="Times New Roman" w:cs="Times New Roman"/>
          <w:kern w:val="0"/>
          <w:sz w:val="24"/>
          <w:szCs w:val="24"/>
          <w:lang w:eastAsia="en-IN"/>
          <w14:ligatures w14:val="none"/>
        </w:rPr>
        <w:t>Bühler</w:t>
      </w:r>
      <w:proofErr w:type="spellEnd"/>
      <w:r w:rsidRPr="00241480">
        <w:rPr>
          <w:rFonts w:ascii="Times New Roman" w:eastAsia="Times New Roman" w:hAnsi="Times New Roman" w:cs="Times New Roman"/>
          <w:kern w:val="0"/>
          <w:sz w:val="24"/>
          <w:szCs w:val="24"/>
          <w:lang w:eastAsia="en-IN"/>
          <w14:ligatures w14:val="none"/>
        </w:rPr>
        <w:t xml:space="preserve"> enables manufacturers to optimize throughput and ensure consistent flour quality. This vertical integration model differentiates it from traditional instrument makers, making </w:t>
      </w:r>
      <w:proofErr w:type="spellStart"/>
      <w:r w:rsidRPr="00241480">
        <w:rPr>
          <w:rFonts w:ascii="Times New Roman" w:eastAsia="Times New Roman" w:hAnsi="Times New Roman" w:cs="Times New Roman"/>
          <w:kern w:val="0"/>
          <w:sz w:val="24"/>
          <w:szCs w:val="24"/>
          <w:lang w:eastAsia="en-IN"/>
          <w14:ligatures w14:val="none"/>
        </w:rPr>
        <w:t>Bühler</w:t>
      </w:r>
      <w:proofErr w:type="spellEnd"/>
      <w:r w:rsidRPr="00241480">
        <w:rPr>
          <w:rFonts w:ascii="Times New Roman" w:eastAsia="Times New Roman" w:hAnsi="Times New Roman" w:cs="Times New Roman"/>
          <w:kern w:val="0"/>
          <w:sz w:val="24"/>
          <w:szCs w:val="24"/>
          <w:lang w:eastAsia="en-IN"/>
          <w14:ligatures w14:val="none"/>
        </w:rPr>
        <w:t xml:space="preserve"> one of the most forward-looking technology providers in food processing analytics.</w:t>
      </w:r>
    </w:p>
    <w:p w14:paraId="77628D5E"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DICKEY-john Corporation</w:t>
      </w:r>
      <w:r w:rsidRPr="00241480">
        <w:rPr>
          <w:rFonts w:ascii="Times New Roman" w:eastAsia="Times New Roman" w:hAnsi="Times New Roman" w:cs="Times New Roman"/>
          <w:kern w:val="0"/>
          <w:sz w:val="24"/>
          <w:szCs w:val="24"/>
          <w:lang w:eastAsia="en-IN"/>
          <w14:ligatures w14:val="none"/>
        </w:rPr>
        <w:br/>
        <w:t xml:space="preserve">Best known for portable grain </w:t>
      </w:r>
      <w:proofErr w:type="spellStart"/>
      <w:r w:rsidRPr="00241480">
        <w:rPr>
          <w:rFonts w:ascii="Times New Roman" w:eastAsia="Times New Roman" w:hAnsi="Times New Roman" w:cs="Times New Roman"/>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and moisture meters, DICKEY-john has maintained its leadership in field-deployable testing devices. Its products are common among cooperatives and trading firms in North America. The company’s focus on affordability and rugged design helps it retain a strong presence in small and mid-tier farming markets.</w:t>
      </w:r>
    </w:p>
    <w:p w14:paraId="1AD6484F"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41480">
        <w:rPr>
          <w:rFonts w:ascii="Times New Roman" w:eastAsia="Times New Roman" w:hAnsi="Times New Roman" w:cs="Times New Roman"/>
          <w:b/>
          <w:bCs/>
          <w:kern w:val="0"/>
          <w:sz w:val="24"/>
          <w:szCs w:val="24"/>
          <w:lang w:eastAsia="en-IN"/>
          <w14:ligatures w14:val="none"/>
        </w:rPr>
        <w:t>GrainSense</w:t>
      </w:r>
      <w:proofErr w:type="spellEnd"/>
      <w:r w:rsidRPr="00241480">
        <w:rPr>
          <w:rFonts w:ascii="Times New Roman" w:eastAsia="Times New Roman" w:hAnsi="Times New Roman" w:cs="Times New Roman"/>
          <w:kern w:val="0"/>
          <w:sz w:val="24"/>
          <w:szCs w:val="24"/>
          <w:lang w:eastAsia="en-IN"/>
          <w14:ligatures w14:val="none"/>
        </w:rPr>
        <w:br/>
        <w:t xml:space="preserve">A rising star in handheld spectroscopy, </w:t>
      </w:r>
      <w:proofErr w:type="spellStart"/>
      <w:r w:rsidRPr="00241480">
        <w:rPr>
          <w:rFonts w:ascii="Times New Roman" w:eastAsia="Times New Roman" w:hAnsi="Times New Roman" w:cs="Times New Roman"/>
          <w:kern w:val="0"/>
          <w:sz w:val="24"/>
          <w:szCs w:val="24"/>
          <w:lang w:eastAsia="en-IN"/>
          <w14:ligatures w14:val="none"/>
        </w:rPr>
        <w:t>GrainSense</w:t>
      </w:r>
      <w:proofErr w:type="spellEnd"/>
      <w:r w:rsidRPr="00241480">
        <w:rPr>
          <w:rFonts w:ascii="Times New Roman" w:eastAsia="Times New Roman" w:hAnsi="Times New Roman" w:cs="Times New Roman"/>
          <w:kern w:val="0"/>
          <w:sz w:val="24"/>
          <w:szCs w:val="24"/>
          <w:lang w:eastAsia="en-IN"/>
          <w14:ligatures w14:val="none"/>
        </w:rPr>
        <w:t xml:space="preserve"> offers compact, battery-powered </w:t>
      </w:r>
      <w:proofErr w:type="spellStart"/>
      <w:r w:rsidRPr="00241480">
        <w:rPr>
          <w:rFonts w:ascii="Times New Roman" w:eastAsia="Times New Roman" w:hAnsi="Times New Roman" w:cs="Times New Roman"/>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that deliver protein, oil, and moisture readings instantly. Its mobile app connects results to a cloud-based platform, allowing farmers to track trends over multiple seasons. </w:t>
      </w:r>
      <w:proofErr w:type="spellStart"/>
      <w:r w:rsidRPr="00241480">
        <w:rPr>
          <w:rFonts w:ascii="Times New Roman" w:eastAsia="Times New Roman" w:hAnsi="Times New Roman" w:cs="Times New Roman"/>
          <w:i/>
          <w:iCs/>
          <w:kern w:val="0"/>
          <w:sz w:val="24"/>
          <w:szCs w:val="24"/>
          <w:lang w:eastAsia="en-IN"/>
          <w14:ligatures w14:val="none"/>
        </w:rPr>
        <w:t>GrainSense’s</w:t>
      </w:r>
      <w:proofErr w:type="spellEnd"/>
      <w:r w:rsidRPr="00241480">
        <w:rPr>
          <w:rFonts w:ascii="Times New Roman" w:eastAsia="Times New Roman" w:hAnsi="Times New Roman" w:cs="Times New Roman"/>
          <w:i/>
          <w:iCs/>
          <w:kern w:val="0"/>
          <w:sz w:val="24"/>
          <w:szCs w:val="24"/>
          <w:lang w:eastAsia="en-IN"/>
          <w14:ligatures w14:val="none"/>
        </w:rPr>
        <w:t xml:space="preserve"> success symbolizes a larger shift — from centralized labs to decentralized, farmer-led testing networks.</w:t>
      </w:r>
    </w:p>
    <w:p w14:paraId="29A0CD9A"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Bruker Corporation</w:t>
      </w:r>
      <w:r w:rsidRPr="00241480">
        <w:rPr>
          <w:rFonts w:ascii="Times New Roman" w:eastAsia="Times New Roman" w:hAnsi="Times New Roman" w:cs="Times New Roman"/>
          <w:kern w:val="0"/>
          <w:sz w:val="24"/>
          <w:szCs w:val="24"/>
          <w:lang w:eastAsia="en-IN"/>
          <w14:ligatures w14:val="none"/>
        </w:rPr>
        <w:br/>
        <w:t>Bruker brings advanced spectroscopy and mass spectrometry solutions into the grain testing space, especially for food safety labs and research institutes. Their instruments’ precision in mycotoxin and pesticide detection continues to set high benchmarks in regulatory testing applications. The company’s R&amp;D partnerships with universities keep it at the forefront of analytical innovation.</w:t>
      </w:r>
    </w:p>
    <w:p w14:paraId="18FC4AB0"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441D475B">
          <v:rect id="_x0000_i1039" style="width:0;height:1.5pt" o:hralign="center" o:hrstd="t" o:hr="t" fillcolor="#a0a0a0" stroked="f"/>
        </w:pict>
      </w:r>
    </w:p>
    <w:p w14:paraId="21CA0F31"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Competitive Themes Emerging Across the Market</w:t>
      </w:r>
    </w:p>
    <w:p w14:paraId="5FB588B1" w14:textId="77777777" w:rsidR="00241480" w:rsidRPr="00241480" w:rsidRDefault="00241480" w:rsidP="002414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Integration over Hardware</w:t>
      </w:r>
      <w:r w:rsidRPr="00241480">
        <w:rPr>
          <w:rFonts w:ascii="Times New Roman" w:eastAsia="Times New Roman" w:hAnsi="Times New Roman" w:cs="Times New Roman"/>
          <w:kern w:val="0"/>
          <w:sz w:val="24"/>
          <w:szCs w:val="24"/>
          <w:lang w:eastAsia="en-IN"/>
          <w14:ligatures w14:val="none"/>
        </w:rPr>
        <w:br/>
        <w:t xml:space="preserve">The competition has shifted from equipment capability to ecosystem integration. Companies offering unified data platforms that connect field </w:t>
      </w:r>
      <w:proofErr w:type="spellStart"/>
      <w:r w:rsidRPr="00241480">
        <w:rPr>
          <w:rFonts w:ascii="Times New Roman" w:eastAsia="Times New Roman" w:hAnsi="Times New Roman" w:cs="Times New Roman"/>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with lab systems are gaining an edge.</w:t>
      </w:r>
      <w:r w:rsidRPr="00241480">
        <w:rPr>
          <w:rFonts w:ascii="Times New Roman" w:eastAsia="Times New Roman" w:hAnsi="Times New Roman" w:cs="Times New Roman"/>
          <w:kern w:val="0"/>
          <w:sz w:val="24"/>
          <w:szCs w:val="24"/>
          <w:lang w:eastAsia="en-IN"/>
          <w14:ligatures w14:val="none"/>
        </w:rPr>
        <w:br/>
      </w:r>
      <w:r w:rsidRPr="00241480">
        <w:rPr>
          <w:rFonts w:ascii="Times New Roman" w:eastAsia="Times New Roman" w:hAnsi="Times New Roman" w:cs="Times New Roman"/>
          <w:i/>
          <w:iCs/>
          <w:kern w:val="0"/>
          <w:sz w:val="24"/>
          <w:szCs w:val="24"/>
          <w:lang w:eastAsia="en-IN"/>
          <w14:ligatures w14:val="none"/>
        </w:rPr>
        <w:t xml:space="preserve">For example, FOSS and </w:t>
      </w:r>
      <w:proofErr w:type="spellStart"/>
      <w:r w:rsidRPr="00241480">
        <w:rPr>
          <w:rFonts w:ascii="Times New Roman" w:eastAsia="Times New Roman" w:hAnsi="Times New Roman" w:cs="Times New Roman"/>
          <w:i/>
          <w:iCs/>
          <w:kern w:val="0"/>
          <w:sz w:val="24"/>
          <w:szCs w:val="24"/>
          <w:lang w:eastAsia="en-IN"/>
          <w14:ligatures w14:val="none"/>
        </w:rPr>
        <w:t>Bühler</w:t>
      </w:r>
      <w:proofErr w:type="spellEnd"/>
      <w:r w:rsidRPr="00241480">
        <w:rPr>
          <w:rFonts w:ascii="Times New Roman" w:eastAsia="Times New Roman" w:hAnsi="Times New Roman" w:cs="Times New Roman"/>
          <w:i/>
          <w:iCs/>
          <w:kern w:val="0"/>
          <w:sz w:val="24"/>
          <w:szCs w:val="24"/>
          <w:lang w:eastAsia="en-IN"/>
          <w14:ligatures w14:val="none"/>
        </w:rPr>
        <w:t xml:space="preserve"> are now developing joint systems that merge milling control and analytical data into one digital dashboard.</w:t>
      </w:r>
    </w:p>
    <w:p w14:paraId="5249C97D" w14:textId="77777777" w:rsidR="00241480" w:rsidRPr="00241480" w:rsidRDefault="00241480" w:rsidP="002414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Localization and Portability</w:t>
      </w:r>
      <w:r w:rsidRPr="00241480">
        <w:rPr>
          <w:rFonts w:ascii="Times New Roman" w:eastAsia="Times New Roman" w:hAnsi="Times New Roman" w:cs="Times New Roman"/>
          <w:kern w:val="0"/>
          <w:sz w:val="24"/>
          <w:szCs w:val="24"/>
          <w:lang w:eastAsia="en-IN"/>
          <w14:ligatures w14:val="none"/>
        </w:rPr>
        <w:br/>
        <w:t xml:space="preserve">Manufacturers are designing cost-effective, localized instruments suited for emerging markets like India, Brazil, and sub-Saharan Africa — where lab infrastructure is limited but grain trade is expanding. Portable kits and smartphone-linked </w:t>
      </w:r>
      <w:proofErr w:type="spellStart"/>
      <w:r w:rsidRPr="00241480">
        <w:rPr>
          <w:rFonts w:ascii="Times New Roman" w:eastAsia="Times New Roman" w:hAnsi="Times New Roman" w:cs="Times New Roman"/>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are closing this accessibility gap.</w:t>
      </w:r>
    </w:p>
    <w:p w14:paraId="73C39C6B" w14:textId="77777777" w:rsidR="00241480" w:rsidRPr="00241480" w:rsidRDefault="00241480" w:rsidP="002414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Strategic Collaborations and Acquisitions</w:t>
      </w:r>
      <w:r w:rsidRPr="00241480">
        <w:rPr>
          <w:rFonts w:ascii="Times New Roman" w:eastAsia="Times New Roman" w:hAnsi="Times New Roman" w:cs="Times New Roman"/>
          <w:kern w:val="0"/>
          <w:sz w:val="24"/>
          <w:szCs w:val="24"/>
          <w:lang w:eastAsia="en-IN"/>
          <w14:ligatures w14:val="none"/>
        </w:rPr>
        <w:br/>
        <w:t>Partnerships between tech firms and traditional instrument makers are accelerating innovation. In 2024, several European agricultural testing companies began adopting AI-powered calibration databases developed in collaboration with universities and machine vision startups.</w:t>
      </w:r>
    </w:p>
    <w:p w14:paraId="3254B72C" w14:textId="77777777" w:rsidR="00241480" w:rsidRPr="00241480" w:rsidRDefault="00241480" w:rsidP="0024148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Software-Led Differentiation</w:t>
      </w:r>
      <w:r w:rsidRPr="00241480">
        <w:rPr>
          <w:rFonts w:ascii="Times New Roman" w:eastAsia="Times New Roman" w:hAnsi="Times New Roman" w:cs="Times New Roman"/>
          <w:kern w:val="0"/>
          <w:sz w:val="24"/>
          <w:szCs w:val="24"/>
          <w:lang w:eastAsia="en-IN"/>
          <w14:ligatures w14:val="none"/>
        </w:rPr>
        <w:br/>
        <w:t xml:space="preserve">Cloud-based analytical software has become a major differentiator. Players like FOSS, PerkinElmer, and </w:t>
      </w:r>
      <w:proofErr w:type="spellStart"/>
      <w:r w:rsidRPr="00241480">
        <w:rPr>
          <w:rFonts w:ascii="Times New Roman" w:eastAsia="Times New Roman" w:hAnsi="Times New Roman" w:cs="Times New Roman"/>
          <w:kern w:val="0"/>
          <w:sz w:val="24"/>
          <w:szCs w:val="24"/>
          <w:lang w:eastAsia="en-IN"/>
          <w14:ligatures w14:val="none"/>
        </w:rPr>
        <w:t>GrainSense</w:t>
      </w:r>
      <w:proofErr w:type="spellEnd"/>
      <w:r w:rsidRPr="00241480">
        <w:rPr>
          <w:rFonts w:ascii="Times New Roman" w:eastAsia="Times New Roman" w:hAnsi="Times New Roman" w:cs="Times New Roman"/>
          <w:kern w:val="0"/>
          <w:sz w:val="24"/>
          <w:szCs w:val="24"/>
          <w:lang w:eastAsia="en-IN"/>
          <w14:ligatures w14:val="none"/>
        </w:rPr>
        <w:t xml:space="preserve"> now provide subscription models for data </w:t>
      </w:r>
      <w:r w:rsidRPr="00241480">
        <w:rPr>
          <w:rFonts w:ascii="Times New Roman" w:eastAsia="Times New Roman" w:hAnsi="Times New Roman" w:cs="Times New Roman"/>
          <w:kern w:val="0"/>
          <w:sz w:val="24"/>
          <w:szCs w:val="24"/>
          <w:lang w:eastAsia="en-IN"/>
          <w14:ligatures w14:val="none"/>
        </w:rPr>
        <w:lastRenderedPageBreak/>
        <w:t>analytics and compliance reporting — moving the business model from one-time equipment sales to ongoing digital engagement.</w:t>
      </w:r>
    </w:p>
    <w:p w14:paraId="7703E806"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324739AA">
          <v:rect id="_x0000_i1040" style="width:0;height:1.5pt" o:hralign="center" o:hrstd="t" o:hr="t" fillcolor="#a0a0a0" stroked="f"/>
        </w:pict>
      </w:r>
    </w:p>
    <w:p w14:paraId="6BE93499"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The market isn’t purely defined by size or legacy anymore. It’s about who can offer the fastest, most connected, and user-friendly testing experience. The winning companies are those that merge </w:t>
      </w:r>
      <w:r w:rsidRPr="00241480">
        <w:rPr>
          <w:rFonts w:ascii="Times New Roman" w:eastAsia="Times New Roman" w:hAnsi="Times New Roman" w:cs="Times New Roman"/>
          <w:b/>
          <w:bCs/>
          <w:kern w:val="0"/>
          <w:sz w:val="24"/>
          <w:szCs w:val="24"/>
          <w:lang w:eastAsia="en-IN"/>
          <w14:ligatures w14:val="none"/>
        </w:rPr>
        <w:t>accuracy, agility, and accessibility</w:t>
      </w:r>
      <w:r w:rsidRPr="00241480">
        <w:rPr>
          <w:rFonts w:ascii="Times New Roman" w:eastAsia="Times New Roman" w:hAnsi="Times New Roman" w:cs="Times New Roman"/>
          <w:kern w:val="0"/>
          <w:sz w:val="24"/>
          <w:szCs w:val="24"/>
          <w:lang w:eastAsia="en-IN"/>
          <w14:ligatures w14:val="none"/>
        </w:rPr>
        <w:t xml:space="preserve"> — turning grain analysis into a continuous data-driven ecosystem rather than a static testing event.</w:t>
      </w:r>
    </w:p>
    <w:p w14:paraId="2AF334DA" w14:textId="77777777" w:rsidR="00241480" w:rsidRPr="00241480" w:rsidRDefault="00241480" w:rsidP="0024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41480">
        <w:rPr>
          <w:rFonts w:ascii="Times New Roman" w:eastAsia="Times New Roman" w:hAnsi="Times New Roman" w:cs="Times New Roman"/>
          <w:b/>
          <w:bCs/>
          <w:kern w:val="36"/>
          <w:sz w:val="48"/>
          <w:szCs w:val="48"/>
          <w:lang w:eastAsia="en-IN"/>
          <w14:ligatures w14:val="none"/>
        </w:rPr>
        <w:t>5. Regional Landscape and Adoption Outlook</w:t>
      </w:r>
    </w:p>
    <w:p w14:paraId="4F3F558D"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The Grain Analysis Market presents a distinctly regional pattern — shaped by differences in agricultural practices, regulatory frameworks, and technological maturity. While developed regions dominate the high-end instrumentation and compliance-driven segments, emerging economies are </w:t>
      </w:r>
      <w:proofErr w:type="spellStart"/>
      <w:r w:rsidRPr="00241480">
        <w:rPr>
          <w:rFonts w:ascii="Times New Roman" w:eastAsia="Times New Roman" w:hAnsi="Times New Roman" w:cs="Times New Roman"/>
          <w:kern w:val="0"/>
          <w:sz w:val="24"/>
          <w:szCs w:val="24"/>
          <w:lang w:eastAsia="en-IN"/>
          <w14:ligatures w14:val="none"/>
        </w:rPr>
        <w:t>fueling</w:t>
      </w:r>
      <w:proofErr w:type="spellEnd"/>
      <w:r w:rsidRPr="00241480">
        <w:rPr>
          <w:rFonts w:ascii="Times New Roman" w:eastAsia="Times New Roman" w:hAnsi="Times New Roman" w:cs="Times New Roman"/>
          <w:kern w:val="0"/>
          <w:sz w:val="24"/>
          <w:szCs w:val="24"/>
          <w:lang w:eastAsia="en-IN"/>
          <w14:ligatures w14:val="none"/>
        </w:rPr>
        <w:t xml:space="preserve"> the volume growth through rapid digital adoption and farm-level innovation. Between 2024 and 2030, regional diversity will remain a defining feature of how grain analysis evolves worldwide.</w:t>
      </w:r>
    </w:p>
    <w:p w14:paraId="4BC1F191"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3A38373C">
          <v:rect id="_x0000_i1042" style="width:0;height:1.5pt" o:hralign="center" o:hrstd="t" o:hr="t" fillcolor="#a0a0a0" stroked="f"/>
        </w:pict>
      </w:r>
    </w:p>
    <w:p w14:paraId="6A5D1E5E"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North America</w:t>
      </w:r>
    </w:p>
    <w:p w14:paraId="1162DC0F"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North America remains the largest and most technologically mature market for grain analysis in 2024. The U.S. and Canada together account for a substantial share, driven by extensive grain exports, precision agriculture initiatives, and stringent food safety standards set by agencies like the USDA and FDA.</w:t>
      </w:r>
    </w:p>
    <w:p w14:paraId="18A0F21C"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The region’s grain producers are early adopters of </w:t>
      </w:r>
      <w:r w:rsidRPr="00241480">
        <w:rPr>
          <w:rFonts w:ascii="Times New Roman" w:eastAsia="Times New Roman" w:hAnsi="Times New Roman" w:cs="Times New Roman"/>
          <w:b/>
          <w:bCs/>
          <w:kern w:val="0"/>
          <w:sz w:val="24"/>
          <w:szCs w:val="24"/>
          <w:lang w:eastAsia="en-IN"/>
          <w14:ligatures w14:val="none"/>
        </w:rPr>
        <w:t>AI-driven NIR spectroscopy</w:t>
      </w:r>
      <w:r w:rsidRPr="00241480">
        <w:rPr>
          <w:rFonts w:ascii="Times New Roman" w:eastAsia="Times New Roman" w:hAnsi="Times New Roman" w:cs="Times New Roman"/>
          <w:kern w:val="0"/>
          <w:sz w:val="24"/>
          <w:szCs w:val="24"/>
          <w:lang w:eastAsia="en-IN"/>
          <w14:ligatures w14:val="none"/>
        </w:rPr>
        <w:t xml:space="preserve"> and </w:t>
      </w:r>
      <w:r w:rsidRPr="00241480">
        <w:rPr>
          <w:rFonts w:ascii="Times New Roman" w:eastAsia="Times New Roman" w:hAnsi="Times New Roman" w:cs="Times New Roman"/>
          <w:b/>
          <w:bCs/>
          <w:kern w:val="0"/>
          <w:sz w:val="24"/>
          <w:szCs w:val="24"/>
          <w:lang w:eastAsia="en-IN"/>
          <w14:ligatures w14:val="none"/>
        </w:rPr>
        <w:t>automated moisture detection systems</w:t>
      </w:r>
      <w:r w:rsidRPr="00241480">
        <w:rPr>
          <w:rFonts w:ascii="Times New Roman" w:eastAsia="Times New Roman" w:hAnsi="Times New Roman" w:cs="Times New Roman"/>
          <w:kern w:val="0"/>
          <w:sz w:val="24"/>
          <w:szCs w:val="24"/>
          <w:lang w:eastAsia="en-IN"/>
          <w14:ligatures w14:val="none"/>
        </w:rPr>
        <w:t>, which are now integrated directly into grain elevators and transport facilities. These technologies ensure compliance with grading standards for wheat, corn, and soybeans, which collectively dominate North American output.</w:t>
      </w:r>
    </w:p>
    <w:p w14:paraId="7174DAA9"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Private laboratories and certification agencies, such as the North American Grain Inspection Service, are increasingly adopting </w:t>
      </w:r>
      <w:r w:rsidRPr="00241480">
        <w:rPr>
          <w:rFonts w:ascii="Times New Roman" w:eastAsia="Times New Roman" w:hAnsi="Times New Roman" w:cs="Times New Roman"/>
          <w:b/>
          <w:bCs/>
          <w:kern w:val="0"/>
          <w:sz w:val="24"/>
          <w:szCs w:val="24"/>
          <w:lang w:eastAsia="en-IN"/>
          <w14:ligatures w14:val="none"/>
        </w:rPr>
        <w:t>cloud-based analysis platforms</w:t>
      </w:r>
      <w:r w:rsidRPr="00241480">
        <w:rPr>
          <w:rFonts w:ascii="Times New Roman" w:eastAsia="Times New Roman" w:hAnsi="Times New Roman" w:cs="Times New Roman"/>
          <w:kern w:val="0"/>
          <w:sz w:val="24"/>
          <w:szCs w:val="24"/>
          <w:lang w:eastAsia="en-IN"/>
          <w14:ligatures w14:val="none"/>
        </w:rPr>
        <w:t xml:space="preserve"> that enable real-time result sharing between buyers and sellers. </w:t>
      </w:r>
      <w:r w:rsidRPr="00241480">
        <w:rPr>
          <w:rFonts w:ascii="Times New Roman" w:eastAsia="Times New Roman" w:hAnsi="Times New Roman" w:cs="Times New Roman"/>
          <w:i/>
          <w:iCs/>
          <w:kern w:val="0"/>
          <w:sz w:val="24"/>
          <w:szCs w:val="24"/>
          <w:lang w:eastAsia="en-IN"/>
          <w14:ligatures w14:val="none"/>
        </w:rPr>
        <w:t>This digital interconnectivity is making North America the global benchmark for grain traceability and quality transparency.</w:t>
      </w:r>
    </w:p>
    <w:p w14:paraId="2AF571F8"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19ABCCA5">
          <v:rect id="_x0000_i1043" style="width:0;height:1.5pt" o:hralign="center" o:hrstd="t" o:hr="t" fillcolor="#a0a0a0" stroked="f"/>
        </w:pict>
      </w:r>
    </w:p>
    <w:p w14:paraId="2521F237"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Europe</w:t>
      </w:r>
    </w:p>
    <w:p w14:paraId="2255E786"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Europe’s grain analysis landscape is defined by its </w:t>
      </w:r>
      <w:r w:rsidRPr="00241480">
        <w:rPr>
          <w:rFonts w:ascii="Times New Roman" w:eastAsia="Times New Roman" w:hAnsi="Times New Roman" w:cs="Times New Roman"/>
          <w:b/>
          <w:bCs/>
          <w:kern w:val="0"/>
          <w:sz w:val="24"/>
          <w:szCs w:val="24"/>
          <w:lang w:eastAsia="en-IN"/>
          <w14:ligatures w14:val="none"/>
        </w:rPr>
        <w:t>regulatory rigor and sustainability focus</w:t>
      </w:r>
      <w:r w:rsidRPr="00241480">
        <w:rPr>
          <w:rFonts w:ascii="Times New Roman" w:eastAsia="Times New Roman" w:hAnsi="Times New Roman" w:cs="Times New Roman"/>
          <w:kern w:val="0"/>
          <w:sz w:val="24"/>
          <w:szCs w:val="24"/>
          <w:lang w:eastAsia="en-IN"/>
          <w14:ligatures w14:val="none"/>
        </w:rPr>
        <w:t>. The European Food Safety Authority (EFSA) enforces strict standards for pesticide residues, heavy metals, and GMO content, creating high demand for advanced chromatographic and immunoassay testing.</w:t>
      </w:r>
    </w:p>
    <w:p w14:paraId="549FB45A"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lastRenderedPageBreak/>
        <w:t xml:space="preserve">Countries like </w:t>
      </w:r>
      <w:r w:rsidRPr="00241480">
        <w:rPr>
          <w:rFonts w:ascii="Times New Roman" w:eastAsia="Times New Roman" w:hAnsi="Times New Roman" w:cs="Times New Roman"/>
          <w:b/>
          <w:bCs/>
          <w:kern w:val="0"/>
          <w:sz w:val="24"/>
          <w:szCs w:val="24"/>
          <w:lang w:eastAsia="en-IN"/>
          <w14:ligatures w14:val="none"/>
        </w:rPr>
        <w:t>Germany, France, and the Netherlands</w:t>
      </w:r>
      <w:r w:rsidRPr="00241480">
        <w:rPr>
          <w:rFonts w:ascii="Times New Roman" w:eastAsia="Times New Roman" w:hAnsi="Times New Roman" w:cs="Times New Roman"/>
          <w:kern w:val="0"/>
          <w:sz w:val="24"/>
          <w:szCs w:val="24"/>
          <w:lang w:eastAsia="en-IN"/>
          <w14:ligatures w14:val="none"/>
        </w:rPr>
        <w:t xml:space="preserve"> are at the forefront of laboratory automation and AI-based contamination prediction. Meanwhile, </w:t>
      </w:r>
      <w:r w:rsidRPr="00241480">
        <w:rPr>
          <w:rFonts w:ascii="Times New Roman" w:eastAsia="Times New Roman" w:hAnsi="Times New Roman" w:cs="Times New Roman"/>
          <w:b/>
          <w:bCs/>
          <w:kern w:val="0"/>
          <w:sz w:val="24"/>
          <w:szCs w:val="24"/>
          <w:lang w:eastAsia="en-IN"/>
          <w14:ligatures w14:val="none"/>
        </w:rPr>
        <w:t>Scandinavia</w:t>
      </w:r>
      <w:r w:rsidRPr="00241480">
        <w:rPr>
          <w:rFonts w:ascii="Times New Roman" w:eastAsia="Times New Roman" w:hAnsi="Times New Roman" w:cs="Times New Roman"/>
          <w:kern w:val="0"/>
          <w:sz w:val="24"/>
          <w:szCs w:val="24"/>
          <w:lang w:eastAsia="en-IN"/>
          <w14:ligatures w14:val="none"/>
        </w:rPr>
        <w:t xml:space="preserve"> — led by Denmark and Sweden — has emerged as a strong base for innovation, largely due to the presence of analytical giants like FOSS and Bruker.</w:t>
      </w:r>
    </w:p>
    <w:p w14:paraId="0DD6D523"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European mills and cooperatives are investing in </w:t>
      </w:r>
      <w:r w:rsidRPr="00241480">
        <w:rPr>
          <w:rFonts w:ascii="Times New Roman" w:eastAsia="Times New Roman" w:hAnsi="Times New Roman" w:cs="Times New Roman"/>
          <w:b/>
          <w:bCs/>
          <w:kern w:val="0"/>
          <w:sz w:val="24"/>
          <w:szCs w:val="24"/>
          <w:lang w:eastAsia="en-IN"/>
          <w14:ligatures w14:val="none"/>
        </w:rPr>
        <w:t xml:space="preserve">low-carbon, energy-efficient grain </w:t>
      </w:r>
      <w:proofErr w:type="spellStart"/>
      <w:r w:rsidRPr="00241480">
        <w:rPr>
          <w:rFonts w:ascii="Times New Roman" w:eastAsia="Times New Roman" w:hAnsi="Times New Roman" w:cs="Times New Roman"/>
          <w:b/>
          <w:bCs/>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as part of their sustainability mandates. There’s also a growing trend toward integrating analytical data into </w:t>
      </w:r>
      <w:r w:rsidRPr="00241480">
        <w:rPr>
          <w:rFonts w:ascii="Times New Roman" w:eastAsia="Times New Roman" w:hAnsi="Times New Roman" w:cs="Times New Roman"/>
          <w:b/>
          <w:bCs/>
          <w:kern w:val="0"/>
          <w:sz w:val="24"/>
          <w:szCs w:val="24"/>
          <w:lang w:eastAsia="en-IN"/>
          <w14:ligatures w14:val="none"/>
        </w:rPr>
        <w:t>ESG reporting frameworks</w:t>
      </w:r>
      <w:r w:rsidRPr="00241480">
        <w:rPr>
          <w:rFonts w:ascii="Times New Roman" w:eastAsia="Times New Roman" w:hAnsi="Times New Roman" w:cs="Times New Roman"/>
          <w:kern w:val="0"/>
          <w:sz w:val="24"/>
          <w:szCs w:val="24"/>
          <w:lang w:eastAsia="en-IN"/>
          <w14:ligatures w14:val="none"/>
        </w:rPr>
        <w:t>, as grain buyers demand evidence of environmentally responsible sourcing.</w:t>
      </w:r>
    </w:p>
    <w:p w14:paraId="05BB5D89"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i/>
          <w:iCs/>
          <w:kern w:val="0"/>
          <w:sz w:val="24"/>
          <w:szCs w:val="24"/>
          <w:lang w:eastAsia="en-IN"/>
          <w14:ligatures w14:val="none"/>
        </w:rPr>
        <w:t>In short, Europe treats grain analysis not only as a food safety requirement but as an accountability mechanism for sustainable farming.</w:t>
      </w:r>
    </w:p>
    <w:p w14:paraId="7FFFFE9F"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6ED6933B">
          <v:rect id="_x0000_i1044" style="width:0;height:1.5pt" o:hralign="center" o:hrstd="t" o:hr="t" fillcolor="#a0a0a0" stroked="f"/>
        </w:pict>
      </w:r>
    </w:p>
    <w:p w14:paraId="1AD82043"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Asia Pacific</w:t>
      </w:r>
    </w:p>
    <w:p w14:paraId="705A5F9C"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Asia Pacific is the fastest-growing region for grain analysis, supported by expanding agricultural production, rising export activities, and government-driven quality control programs. China and India are the primary growth engines, together accounting for more than half of regional demand.</w:t>
      </w:r>
    </w:p>
    <w:p w14:paraId="5612E97E"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China’s Ministry of Agriculture is promoting smart grain storage facilities equipped with </w:t>
      </w:r>
      <w:r w:rsidRPr="00241480">
        <w:rPr>
          <w:rFonts w:ascii="Times New Roman" w:eastAsia="Times New Roman" w:hAnsi="Times New Roman" w:cs="Times New Roman"/>
          <w:b/>
          <w:bCs/>
          <w:kern w:val="0"/>
          <w:sz w:val="24"/>
          <w:szCs w:val="24"/>
          <w:lang w:eastAsia="en-IN"/>
          <w14:ligatures w14:val="none"/>
        </w:rPr>
        <w:t xml:space="preserve">automated moisture monitoring and </w:t>
      </w:r>
      <w:proofErr w:type="spellStart"/>
      <w:r w:rsidRPr="00241480">
        <w:rPr>
          <w:rFonts w:ascii="Times New Roman" w:eastAsia="Times New Roman" w:hAnsi="Times New Roman" w:cs="Times New Roman"/>
          <w:b/>
          <w:bCs/>
          <w:kern w:val="0"/>
          <w:sz w:val="24"/>
          <w:szCs w:val="24"/>
          <w:lang w:eastAsia="en-IN"/>
          <w14:ligatures w14:val="none"/>
        </w:rPr>
        <w:t>mold</w:t>
      </w:r>
      <w:proofErr w:type="spellEnd"/>
      <w:r w:rsidRPr="00241480">
        <w:rPr>
          <w:rFonts w:ascii="Times New Roman" w:eastAsia="Times New Roman" w:hAnsi="Times New Roman" w:cs="Times New Roman"/>
          <w:b/>
          <w:bCs/>
          <w:kern w:val="0"/>
          <w:sz w:val="24"/>
          <w:szCs w:val="24"/>
          <w:lang w:eastAsia="en-IN"/>
          <w14:ligatures w14:val="none"/>
        </w:rPr>
        <w:t xml:space="preserve"> detection systems</w:t>
      </w:r>
      <w:r w:rsidRPr="00241480">
        <w:rPr>
          <w:rFonts w:ascii="Times New Roman" w:eastAsia="Times New Roman" w:hAnsi="Times New Roman" w:cs="Times New Roman"/>
          <w:kern w:val="0"/>
          <w:sz w:val="24"/>
          <w:szCs w:val="24"/>
          <w:lang w:eastAsia="en-IN"/>
          <w14:ligatures w14:val="none"/>
        </w:rPr>
        <w:t xml:space="preserve">, while India is scaling up </w:t>
      </w:r>
      <w:r w:rsidRPr="00241480">
        <w:rPr>
          <w:rFonts w:ascii="Times New Roman" w:eastAsia="Times New Roman" w:hAnsi="Times New Roman" w:cs="Times New Roman"/>
          <w:b/>
          <w:bCs/>
          <w:kern w:val="0"/>
          <w:sz w:val="24"/>
          <w:szCs w:val="24"/>
          <w:lang w:eastAsia="en-IN"/>
          <w14:ligatures w14:val="none"/>
        </w:rPr>
        <w:t>rapid testing labs for wheat, rice, and pulses</w:t>
      </w:r>
      <w:r w:rsidRPr="00241480">
        <w:rPr>
          <w:rFonts w:ascii="Times New Roman" w:eastAsia="Times New Roman" w:hAnsi="Times New Roman" w:cs="Times New Roman"/>
          <w:kern w:val="0"/>
          <w:sz w:val="24"/>
          <w:szCs w:val="24"/>
          <w:lang w:eastAsia="en-IN"/>
          <w14:ligatures w14:val="none"/>
        </w:rPr>
        <w:t xml:space="preserve"> through public-private partnerships.</w:t>
      </w:r>
    </w:p>
    <w:p w14:paraId="2E947080"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Japan and South Korea are adopting </w:t>
      </w:r>
      <w:r w:rsidRPr="00241480">
        <w:rPr>
          <w:rFonts w:ascii="Times New Roman" w:eastAsia="Times New Roman" w:hAnsi="Times New Roman" w:cs="Times New Roman"/>
          <w:b/>
          <w:bCs/>
          <w:kern w:val="0"/>
          <w:sz w:val="24"/>
          <w:szCs w:val="24"/>
          <w:lang w:eastAsia="en-IN"/>
          <w14:ligatures w14:val="none"/>
        </w:rPr>
        <w:t>portable NIR devices</w:t>
      </w:r>
      <w:r w:rsidRPr="00241480">
        <w:rPr>
          <w:rFonts w:ascii="Times New Roman" w:eastAsia="Times New Roman" w:hAnsi="Times New Roman" w:cs="Times New Roman"/>
          <w:kern w:val="0"/>
          <w:sz w:val="24"/>
          <w:szCs w:val="24"/>
          <w:lang w:eastAsia="en-IN"/>
          <w14:ligatures w14:val="none"/>
        </w:rPr>
        <w:t xml:space="preserve"> and </w:t>
      </w:r>
      <w:r w:rsidRPr="00241480">
        <w:rPr>
          <w:rFonts w:ascii="Times New Roman" w:eastAsia="Times New Roman" w:hAnsi="Times New Roman" w:cs="Times New Roman"/>
          <w:b/>
          <w:bCs/>
          <w:kern w:val="0"/>
          <w:sz w:val="24"/>
          <w:szCs w:val="24"/>
          <w:lang w:eastAsia="en-IN"/>
          <w14:ligatures w14:val="none"/>
        </w:rPr>
        <w:t>AI calibration models</w:t>
      </w:r>
      <w:r w:rsidRPr="00241480">
        <w:rPr>
          <w:rFonts w:ascii="Times New Roman" w:eastAsia="Times New Roman" w:hAnsi="Times New Roman" w:cs="Times New Roman"/>
          <w:kern w:val="0"/>
          <w:sz w:val="24"/>
          <w:szCs w:val="24"/>
          <w:lang w:eastAsia="en-IN"/>
          <w14:ligatures w14:val="none"/>
        </w:rPr>
        <w:t xml:space="preserve"> to modernize their domestic grain supply chains, particularly in the rice and barley sectors. Meanwhile, Southeast Asia — notably Thailand, Indonesia, and Vietnam — is witnessing increased demand for </w:t>
      </w:r>
      <w:r w:rsidRPr="00241480">
        <w:rPr>
          <w:rFonts w:ascii="Times New Roman" w:eastAsia="Times New Roman" w:hAnsi="Times New Roman" w:cs="Times New Roman"/>
          <w:b/>
          <w:bCs/>
          <w:kern w:val="0"/>
          <w:sz w:val="24"/>
          <w:szCs w:val="24"/>
          <w:lang w:eastAsia="en-IN"/>
          <w14:ligatures w14:val="none"/>
        </w:rPr>
        <w:t xml:space="preserve">affordable handheld </w:t>
      </w:r>
      <w:proofErr w:type="spellStart"/>
      <w:r w:rsidRPr="00241480">
        <w:rPr>
          <w:rFonts w:ascii="Times New Roman" w:eastAsia="Times New Roman" w:hAnsi="Times New Roman" w:cs="Times New Roman"/>
          <w:b/>
          <w:bCs/>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among exporters and cooperatives.</w:t>
      </w:r>
    </w:p>
    <w:p w14:paraId="0FAC9D4B"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i/>
          <w:iCs/>
          <w:kern w:val="0"/>
          <w:sz w:val="24"/>
          <w:szCs w:val="24"/>
          <w:lang w:eastAsia="en-IN"/>
          <w14:ligatures w14:val="none"/>
        </w:rPr>
        <w:t>What makes Asia Pacific unique is its mix of scale and speed — massive grain volumes coupled with a fast-moving push toward digitized testing infrastructure.</w:t>
      </w:r>
    </w:p>
    <w:p w14:paraId="6C1B01F6"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38DB2E9A">
          <v:rect id="_x0000_i1045" style="width:0;height:1.5pt" o:hralign="center" o:hrstd="t" o:hr="t" fillcolor="#a0a0a0" stroked="f"/>
        </w:pict>
      </w:r>
    </w:p>
    <w:p w14:paraId="632731A7"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Latin America</w:t>
      </w:r>
    </w:p>
    <w:p w14:paraId="71A8B419"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Latin America’s grain analysis ecosystem is maturing quickly, driven by strong export markets for corn, soybeans, and wheat. Brazil and Argentina lead the region, supported by the modernization of port-side testing infrastructure.</w:t>
      </w:r>
    </w:p>
    <w:p w14:paraId="70121A84"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Agricultural cooperatives are investing in </w:t>
      </w:r>
      <w:r w:rsidRPr="00241480">
        <w:rPr>
          <w:rFonts w:ascii="Times New Roman" w:eastAsia="Times New Roman" w:hAnsi="Times New Roman" w:cs="Times New Roman"/>
          <w:b/>
          <w:bCs/>
          <w:kern w:val="0"/>
          <w:sz w:val="24"/>
          <w:szCs w:val="24"/>
          <w:lang w:eastAsia="en-IN"/>
          <w14:ligatures w14:val="none"/>
        </w:rPr>
        <w:t>handheld spectroscopy tools</w:t>
      </w:r>
      <w:r w:rsidRPr="00241480">
        <w:rPr>
          <w:rFonts w:ascii="Times New Roman" w:eastAsia="Times New Roman" w:hAnsi="Times New Roman" w:cs="Times New Roman"/>
          <w:kern w:val="0"/>
          <w:sz w:val="24"/>
          <w:szCs w:val="24"/>
          <w:lang w:eastAsia="en-IN"/>
          <w14:ligatures w14:val="none"/>
        </w:rPr>
        <w:t xml:space="preserve"> for on-the-spot quality checks, reducing export disputes and delays. Governments are also tightening inspection standards for mycotoxin contamination, particularly after several export rejections in recent years.</w:t>
      </w:r>
    </w:p>
    <w:p w14:paraId="0190287A"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While infrastructure gaps remain in rural areas, the adoption of </w:t>
      </w:r>
      <w:r w:rsidRPr="00241480">
        <w:rPr>
          <w:rFonts w:ascii="Times New Roman" w:eastAsia="Times New Roman" w:hAnsi="Times New Roman" w:cs="Times New Roman"/>
          <w:b/>
          <w:bCs/>
          <w:kern w:val="0"/>
          <w:sz w:val="24"/>
          <w:szCs w:val="24"/>
          <w:lang w:eastAsia="en-IN"/>
          <w14:ligatures w14:val="none"/>
        </w:rPr>
        <w:t>mobile labs and compact testing kits</w:t>
      </w:r>
      <w:r w:rsidRPr="00241480">
        <w:rPr>
          <w:rFonts w:ascii="Times New Roman" w:eastAsia="Times New Roman" w:hAnsi="Times New Roman" w:cs="Times New Roman"/>
          <w:kern w:val="0"/>
          <w:sz w:val="24"/>
          <w:szCs w:val="24"/>
          <w:lang w:eastAsia="en-IN"/>
          <w14:ligatures w14:val="none"/>
        </w:rPr>
        <w:t xml:space="preserve"> is bridging accessibility issues. </w:t>
      </w:r>
      <w:r w:rsidRPr="00241480">
        <w:rPr>
          <w:rFonts w:ascii="Times New Roman" w:eastAsia="Times New Roman" w:hAnsi="Times New Roman" w:cs="Times New Roman"/>
          <w:i/>
          <w:iCs/>
          <w:kern w:val="0"/>
          <w:sz w:val="24"/>
          <w:szCs w:val="24"/>
          <w:lang w:eastAsia="en-IN"/>
          <w14:ligatures w14:val="none"/>
        </w:rPr>
        <w:t xml:space="preserve">The region’s growth story is tied less to </w:t>
      </w:r>
      <w:r w:rsidRPr="00241480">
        <w:rPr>
          <w:rFonts w:ascii="Times New Roman" w:eastAsia="Times New Roman" w:hAnsi="Times New Roman" w:cs="Times New Roman"/>
          <w:i/>
          <w:iCs/>
          <w:kern w:val="0"/>
          <w:sz w:val="24"/>
          <w:szCs w:val="24"/>
          <w:lang w:eastAsia="en-IN"/>
          <w14:ligatures w14:val="none"/>
        </w:rPr>
        <w:lastRenderedPageBreak/>
        <w:t>regulatory pressure and more to economic necessity — every rejected shipment is a financial loss, and grain analysis mitigates that risk.</w:t>
      </w:r>
    </w:p>
    <w:p w14:paraId="126D80CD"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4B97A0A3">
          <v:rect id="_x0000_i1046" style="width:0;height:1.5pt" o:hralign="center" o:hrstd="t" o:hr="t" fillcolor="#a0a0a0" stroked="f"/>
        </w:pict>
      </w:r>
    </w:p>
    <w:p w14:paraId="0DF2FFF5"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Middle East &amp; Africa (MEA)</w:t>
      </w:r>
    </w:p>
    <w:p w14:paraId="3E5223EC"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The MEA region represents the newest frontier for grain analysis. Demand is rising due to increasing grain imports and growing domestic production in countries like Egypt, Saudi Arabia, and South Africa.</w:t>
      </w:r>
    </w:p>
    <w:p w14:paraId="7038E29F"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Public agencies are setting up </w:t>
      </w:r>
      <w:r w:rsidRPr="00241480">
        <w:rPr>
          <w:rFonts w:ascii="Times New Roman" w:eastAsia="Times New Roman" w:hAnsi="Times New Roman" w:cs="Times New Roman"/>
          <w:b/>
          <w:bCs/>
          <w:kern w:val="0"/>
          <w:sz w:val="24"/>
          <w:szCs w:val="24"/>
          <w:lang w:eastAsia="en-IN"/>
          <w14:ligatures w14:val="none"/>
        </w:rPr>
        <w:t>centralized food safety laboratories</w:t>
      </w:r>
      <w:r w:rsidRPr="00241480">
        <w:rPr>
          <w:rFonts w:ascii="Times New Roman" w:eastAsia="Times New Roman" w:hAnsi="Times New Roman" w:cs="Times New Roman"/>
          <w:kern w:val="0"/>
          <w:sz w:val="24"/>
          <w:szCs w:val="24"/>
          <w:lang w:eastAsia="en-IN"/>
          <w14:ligatures w14:val="none"/>
        </w:rPr>
        <w:t xml:space="preserve">, often in collaboration with international technology providers. Sub-Saharan Africa, meanwhile, faces infrastructure challenges but is benefiting from donor-funded programs promoting </w:t>
      </w:r>
      <w:r w:rsidRPr="00241480">
        <w:rPr>
          <w:rFonts w:ascii="Times New Roman" w:eastAsia="Times New Roman" w:hAnsi="Times New Roman" w:cs="Times New Roman"/>
          <w:b/>
          <w:bCs/>
          <w:kern w:val="0"/>
          <w:sz w:val="24"/>
          <w:szCs w:val="24"/>
          <w:lang w:eastAsia="en-IN"/>
          <w14:ligatures w14:val="none"/>
        </w:rPr>
        <w:t>portable mycotoxin test kits</w:t>
      </w:r>
      <w:r w:rsidRPr="00241480">
        <w:rPr>
          <w:rFonts w:ascii="Times New Roman" w:eastAsia="Times New Roman" w:hAnsi="Times New Roman" w:cs="Times New Roman"/>
          <w:kern w:val="0"/>
          <w:sz w:val="24"/>
          <w:szCs w:val="24"/>
          <w:lang w:eastAsia="en-IN"/>
          <w14:ligatures w14:val="none"/>
        </w:rPr>
        <w:t xml:space="preserve"> and </w:t>
      </w:r>
      <w:r w:rsidRPr="00241480">
        <w:rPr>
          <w:rFonts w:ascii="Times New Roman" w:eastAsia="Times New Roman" w:hAnsi="Times New Roman" w:cs="Times New Roman"/>
          <w:b/>
          <w:bCs/>
          <w:kern w:val="0"/>
          <w:sz w:val="24"/>
          <w:szCs w:val="24"/>
          <w:lang w:eastAsia="en-IN"/>
          <w14:ligatures w14:val="none"/>
        </w:rPr>
        <w:t xml:space="preserve">solar-powered </w:t>
      </w:r>
      <w:proofErr w:type="spellStart"/>
      <w:r w:rsidRPr="00241480">
        <w:rPr>
          <w:rFonts w:ascii="Times New Roman" w:eastAsia="Times New Roman" w:hAnsi="Times New Roman" w:cs="Times New Roman"/>
          <w:b/>
          <w:bCs/>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for local cooperatives.</w:t>
      </w:r>
    </w:p>
    <w:p w14:paraId="515AD3AA"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In the Gulf region, food security strategies are emphasizing </w:t>
      </w:r>
      <w:r w:rsidRPr="00241480">
        <w:rPr>
          <w:rFonts w:ascii="Times New Roman" w:eastAsia="Times New Roman" w:hAnsi="Times New Roman" w:cs="Times New Roman"/>
          <w:b/>
          <w:bCs/>
          <w:kern w:val="0"/>
          <w:sz w:val="24"/>
          <w:szCs w:val="24"/>
          <w:lang w:eastAsia="en-IN"/>
          <w14:ligatures w14:val="none"/>
        </w:rPr>
        <w:t>grain quality assurance</w:t>
      </w:r>
      <w:r w:rsidRPr="00241480">
        <w:rPr>
          <w:rFonts w:ascii="Times New Roman" w:eastAsia="Times New Roman" w:hAnsi="Times New Roman" w:cs="Times New Roman"/>
          <w:kern w:val="0"/>
          <w:sz w:val="24"/>
          <w:szCs w:val="24"/>
          <w:lang w:eastAsia="en-IN"/>
          <w14:ligatures w14:val="none"/>
        </w:rPr>
        <w:t xml:space="preserve"> to support large-scale grain storage and re-export operations. This is driving demand for </w:t>
      </w:r>
      <w:r w:rsidRPr="00241480">
        <w:rPr>
          <w:rFonts w:ascii="Times New Roman" w:eastAsia="Times New Roman" w:hAnsi="Times New Roman" w:cs="Times New Roman"/>
          <w:b/>
          <w:bCs/>
          <w:kern w:val="0"/>
          <w:sz w:val="24"/>
          <w:szCs w:val="24"/>
          <w:lang w:eastAsia="en-IN"/>
          <w14:ligatures w14:val="none"/>
        </w:rPr>
        <w:t>automated inspection systems</w:t>
      </w:r>
      <w:r w:rsidRPr="00241480">
        <w:rPr>
          <w:rFonts w:ascii="Times New Roman" w:eastAsia="Times New Roman" w:hAnsi="Times New Roman" w:cs="Times New Roman"/>
          <w:kern w:val="0"/>
          <w:sz w:val="24"/>
          <w:szCs w:val="24"/>
          <w:lang w:eastAsia="en-IN"/>
          <w14:ligatures w14:val="none"/>
        </w:rPr>
        <w:t xml:space="preserve"> and </w:t>
      </w:r>
      <w:r w:rsidRPr="00241480">
        <w:rPr>
          <w:rFonts w:ascii="Times New Roman" w:eastAsia="Times New Roman" w:hAnsi="Times New Roman" w:cs="Times New Roman"/>
          <w:b/>
          <w:bCs/>
          <w:kern w:val="0"/>
          <w:sz w:val="24"/>
          <w:szCs w:val="24"/>
          <w:lang w:eastAsia="en-IN"/>
          <w14:ligatures w14:val="none"/>
        </w:rPr>
        <w:t>digital recordkeeping tools</w:t>
      </w:r>
      <w:r w:rsidRPr="00241480">
        <w:rPr>
          <w:rFonts w:ascii="Times New Roman" w:eastAsia="Times New Roman" w:hAnsi="Times New Roman" w:cs="Times New Roman"/>
          <w:kern w:val="0"/>
          <w:sz w:val="24"/>
          <w:szCs w:val="24"/>
          <w:lang w:eastAsia="en-IN"/>
          <w14:ligatures w14:val="none"/>
        </w:rPr>
        <w:t xml:space="preserve"> in import terminals.</w:t>
      </w:r>
    </w:p>
    <w:p w14:paraId="2476FBCC"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12FA6D20">
          <v:rect id="_x0000_i1047" style="width:0;height:1.5pt" o:hralign="center" o:hrstd="t" o:hr="t" fillcolor="#a0a0a0" stroked="f"/>
        </w:pict>
      </w:r>
    </w:p>
    <w:p w14:paraId="03A68F30"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Regional Summary</w:t>
      </w:r>
    </w:p>
    <w:p w14:paraId="27CFE241"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North America and Europe continue to define the </w:t>
      </w:r>
      <w:r w:rsidRPr="00241480">
        <w:rPr>
          <w:rFonts w:ascii="Times New Roman" w:eastAsia="Times New Roman" w:hAnsi="Times New Roman" w:cs="Times New Roman"/>
          <w:b/>
          <w:bCs/>
          <w:kern w:val="0"/>
          <w:sz w:val="24"/>
          <w:szCs w:val="24"/>
          <w:lang w:eastAsia="en-IN"/>
          <w14:ligatures w14:val="none"/>
        </w:rPr>
        <w:t>technological and regulatory benchmarks</w:t>
      </w:r>
      <w:r w:rsidRPr="00241480">
        <w:rPr>
          <w:rFonts w:ascii="Times New Roman" w:eastAsia="Times New Roman" w:hAnsi="Times New Roman" w:cs="Times New Roman"/>
          <w:kern w:val="0"/>
          <w:sz w:val="24"/>
          <w:szCs w:val="24"/>
          <w:lang w:eastAsia="en-IN"/>
          <w14:ligatures w14:val="none"/>
        </w:rPr>
        <w:t xml:space="preserve"> for grain analysis, while Asia Pacific and Latin America drive </w:t>
      </w:r>
      <w:r w:rsidRPr="00241480">
        <w:rPr>
          <w:rFonts w:ascii="Times New Roman" w:eastAsia="Times New Roman" w:hAnsi="Times New Roman" w:cs="Times New Roman"/>
          <w:b/>
          <w:bCs/>
          <w:kern w:val="0"/>
          <w:sz w:val="24"/>
          <w:szCs w:val="24"/>
          <w:lang w:eastAsia="en-IN"/>
          <w14:ligatures w14:val="none"/>
        </w:rPr>
        <w:t>volume-based expansion</w:t>
      </w:r>
      <w:r w:rsidRPr="00241480">
        <w:rPr>
          <w:rFonts w:ascii="Times New Roman" w:eastAsia="Times New Roman" w:hAnsi="Times New Roman" w:cs="Times New Roman"/>
          <w:kern w:val="0"/>
          <w:sz w:val="24"/>
          <w:szCs w:val="24"/>
          <w:lang w:eastAsia="en-IN"/>
          <w14:ligatures w14:val="none"/>
        </w:rPr>
        <w:t xml:space="preserve"> through innovation in accessibility and affordability. The Middle East and Africa, although nascent, represent long-term opportunities for portable, low-maintenance analytical devices.</w:t>
      </w:r>
    </w:p>
    <w:p w14:paraId="6D27ABD5"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i/>
          <w:iCs/>
          <w:kern w:val="0"/>
          <w:sz w:val="24"/>
          <w:szCs w:val="24"/>
          <w:lang w:eastAsia="en-IN"/>
          <w14:ligatures w14:val="none"/>
        </w:rPr>
        <w:t>Ultimately, regional success in grain analysis will depend not only on hardware deployment but on how effectively nations build trust and traceability into their grain ecosystems.</w:t>
      </w:r>
    </w:p>
    <w:p w14:paraId="2DB2285C" w14:textId="77777777" w:rsidR="00241480" w:rsidRPr="00241480" w:rsidRDefault="00241480" w:rsidP="0024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41480">
        <w:rPr>
          <w:rFonts w:ascii="Times New Roman" w:eastAsia="Times New Roman" w:hAnsi="Times New Roman" w:cs="Times New Roman"/>
          <w:b/>
          <w:bCs/>
          <w:kern w:val="36"/>
          <w:sz w:val="48"/>
          <w:szCs w:val="48"/>
          <w:lang w:eastAsia="en-IN"/>
          <w14:ligatures w14:val="none"/>
        </w:rPr>
        <w:t>6. End-User Dynamics and Use Case</w:t>
      </w:r>
    </w:p>
    <w:p w14:paraId="26C321AC"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Grain analysis sits at the crossroads of agriculture, food processing, and trade — and each end-user group uses it for very different reasons. What unites them is the need for speed, reliability, and compliance. Between 2024 and 2030, these end users are shifting from viewing grain testing as a regulatory checkbox to treating it as a strategic function that shapes quality, pricing, and even brand credibility.</w:t>
      </w:r>
    </w:p>
    <w:p w14:paraId="26EF8B91"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283E4E03">
          <v:rect id="_x0000_i1049" style="width:0;height:1.5pt" o:hralign="center" o:hrstd="t" o:hr="t" fillcolor="#a0a0a0" stroked="f"/>
        </w:pict>
      </w:r>
    </w:p>
    <w:p w14:paraId="4ECA0979"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Agricultural Producers and Cooperatives</w:t>
      </w:r>
    </w:p>
    <w:p w14:paraId="37DA51F5"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For farmers and cooperatives, grain analysis has become a tool for negotiation power. Knowing the protein content or moisture level of their crops before delivery allows them to secure better pricing and reduce rejection rates. Portable NIR </w:t>
      </w:r>
      <w:proofErr w:type="spellStart"/>
      <w:r w:rsidRPr="00241480">
        <w:rPr>
          <w:rFonts w:ascii="Times New Roman" w:eastAsia="Times New Roman" w:hAnsi="Times New Roman" w:cs="Times New Roman"/>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and smartphone-</w:t>
      </w:r>
      <w:r w:rsidRPr="00241480">
        <w:rPr>
          <w:rFonts w:ascii="Times New Roman" w:eastAsia="Times New Roman" w:hAnsi="Times New Roman" w:cs="Times New Roman"/>
          <w:kern w:val="0"/>
          <w:sz w:val="24"/>
          <w:szCs w:val="24"/>
          <w:lang w:eastAsia="en-IN"/>
          <w14:ligatures w14:val="none"/>
        </w:rPr>
        <w:lastRenderedPageBreak/>
        <w:t>integrated moisture meters are gaining traction because they allow farmers to make immediate decisions on harvest timing and storage.</w:t>
      </w:r>
    </w:p>
    <w:p w14:paraId="4D86E62A"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In regions like North America and Australia, cooperatives have installed </w:t>
      </w:r>
      <w:r w:rsidRPr="00241480">
        <w:rPr>
          <w:rFonts w:ascii="Times New Roman" w:eastAsia="Times New Roman" w:hAnsi="Times New Roman" w:cs="Times New Roman"/>
          <w:b/>
          <w:bCs/>
          <w:kern w:val="0"/>
          <w:sz w:val="24"/>
          <w:szCs w:val="24"/>
          <w:lang w:eastAsia="en-IN"/>
          <w14:ligatures w14:val="none"/>
        </w:rPr>
        <w:t>on-site testing kiosks</w:t>
      </w:r>
      <w:r w:rsidRPr="00241480">
        <w:rPr>
          <w:rFonts w:ascii="Times New Roman" w:eastAsia="Times New Roman" w:hAnsi="Times New Roman" w:cs="Times New Roman"/>
          <w:kern w:val="0"/>
          <w:sz w:val="24"/>
          <w:szCs w:val="24"/>
          <w:lang w:eastAsia="en-IN"/>
          <w14:ligatures w14:val="none"/>
        </w:rPr>
        <w:t xml:space="preserve"> that aggregate data from multiple farms. These community-based systems create transparency within local grain pools, ensuring consistent quality standards before shipments reach traders or mills.</w:t>
      </w:r>
      <w:r w:rsidRPr="00241480">
        <w:rPr>
          <w:rFonts w:ascii="Times New Roman" w:eastAsia="Times New Roman" w:hAnsi="Times New Roman" w:cs="Times New Roman"/>
          <w:kern w:val="0"/>
          <w:sz w:val="24"/>
          <w:szCs w:val="24"/>
          <w:lang w:eastAsia="en-IN"/>
          <w14:ligatures w14:val="none"/>
        </w:rPr>
        <w:br/>
      </w:r>
      <w:r w:rsidRPr="00241480">
        <w:rPr>
          <w:rFonts w:ascii="Times New Roman" w:eastAsia="Times New Roman" w:hAnsi="Times New Roman" w:cs="Times New Roman"/>
          <w:i/>
          <w:iCs/>
          <w:kern w:val="0"/>
          <w:sz w:val="24"/>
          <w:szCs w:val="24"/>
          <w:lang w:eastAsia="en-IN"/>
          <w14:ligatures w14:val="none"/>
        </w:rPr>
        <w:t>In practice, it means small producers can now access the same quality insights once reserved for large agribusinesses.</w:t>
      </w:r>
    </w:p>
    <w:p w14:paraId="4B38C202"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79438F4B">
          <v:rect id="_x0000_i1050" style="width:0;height:1.5pt" o:hralign="center" o:hrstd="t" o:hr="t" fillcolor="#a0a0a0" stroked="f"/>
        </w:pict>
      </w:r>
    </w:p>
    <w:p w14:paraId="5B779E04"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Food and Feed Manufacturers</w:t>
      </w:r>
    </w:p>
    <w:p w14:paraId="16F5F0BF"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For large-scale food processors and animal feed producers, grain analysis is about consistency and efficiency. They depend on laboratory-grade systems such as chromatography, mass spectrometry, and immunoassays to verify raw material purity, detect mycotoxins, and ensure compliance with food safety regulations.</w:t>
      </w:r>
    </w:p>
    <w:p w14:paraId="74219B70"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Feed manufacturers, in particular, rely heavily on real-time NIR analysis integrated into production lines. These systems monitor protein and amino acid levels, allowing automatic formulation adjustments to meet nutritional standards. This minimizes waste and ensures uniform feed quality across batches — a crucial factor for livestock productivity.</w:t>
      </w:r>
    </w:p>
    <w:p w14:paraId="4854FF8A"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The industry trend is shifting toward </w:t>
      </w:r>
      <w:r w:rsidRPr="00241480">
        <w:rPr>
          <w:rFonts w:ascii="Times New Roman" w:eastAsia="Times New Roman" w:hAnsi="Times New Roman" w:cs="Times New Roman"/>
          <w:b/>
          <w:bCs/>
          <w:kern w:val="0"/>
          <w:sz w:val="24"/>
          <w:szCs w:val="24"/>
          <w:lang w:eastAsia="en-IN"/>
          <w14:ligatures w14:val="none"/>
        </w:rPr>
        <w:t>closed-loop control systems</w:t>
      </w:r>
      <w:r w:rsidRPr="00241480">
        <w:rPr>
          <w:rFonts w:ascii="Times New Roman" w:eastAsia="Times New Roman" w:hAnsi="Times New Roman" w:cs="Times New Roman"/>
          <w:kern w:val="0"/>
          <w:sz w:val="24"/>
          <w:szCs w:val="24"/>
          <w:lang w:eastAsia="en-IN"/>
          <w14:ligatures w14:val="none"/>
        </w:rPr>
        <w:t>, where analytical data feeds directly into milling and mixing operations, allowing automated correction without human intervention. This move toward real-time automation marks a clear departure from traditional batch-based testing.</w:t>
      </w:r>
    </w:p>
    <w:p w14:paraId="7FDC21AD"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2FDD3804">
          <v:rect id="_x0000_i1051" style="width:0;height:1.5pt" o:hralign="center" o:hrstd="t" o:hr="t" fillcolor="#a0a0a0" stroked="f"/>
        </w:pict>
      </w:r>
    </w:p>
    <w:p w14:paraId="3B04F42A"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Grain Traders and Exporters</w:t>
      </w:r>
    </w:p>
    <w:p w14:paraId="4817D516"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Grain traders view analysis as a trade enabler. With international contracts often hinging on exact protein or moisture thresholds, rapid and verified analysis has become essential. Inconsistent grain quality can lead to disputes or shipment rejections — costly risks in global trade.</w:t>
      </w:r>
    </w:p>
    <w:p w14:paraId="55568110"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Exporters in countries like Brazil, Ukraine, and Canada now deploy </w:t>
      </w:r>
      <w:r w:rsidRPr="00241480">
        <w:rPr>
          <w:rFonts w:ascii="Times New Roman" w:eastAsia="Times New Roman" w:hAnsi="Times New Roman" w:cs="Times New Roman"/>
          <w:b/>
          <w:bCs/>
          <w:kern w:val="0"/>
          <w:sz w:val="24"/>
          <w:szCs w:val="24"/>
          <w:lang w:eastAsia="en-IN"/>
          <w14:ligatures w14:val="none"/>
        </w:rPr>
        <w:t>portable or dockside testing units</w:t>
      </w:r>
      <w:r w:rsidRPr="00241480">
        <w:rPr>
          <w:rFonts w:ascii="Times New Roman" w:eastAsia="Times New Roman" w:hAnsi="Times New Roman" w:cs="Times New Roman"/>
          <w:kern w:val="0"/>
          <w:sz w:val="24"/>
          <w:szCs w:val="24"/>
          <w:lang w:eastAsia="en-IN"/>
          <w14:ligatures w14:val="none"/>
        </w:rPr>
        <w:t xml:space="preserve"> that certify shipments before departure. These units often include spectroscopy, moisture sensing, and cloud-linked verification systems that instantly share data with buyers.</w:t>
      </w:r>
    </w:p>
    <w:p w14:paraId="72A21502"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i/>
          <w:iCs/>
          <w:kern w:val="0"/>
          <w:sz w:val="24"/>
          <w:szCs w:val="24"/>
          <w:lang w:eastAsia="en-IN"/>
          <w14:ligatures w14:val="none"/>
        </w:rPr>
        <w:t>Essentially, grain analysis has evolved into the passport of global grain trade — validating every shipment’s quality at both ends of the supply chain.</w:t>
      </w:r>
    </w:p>
    <w:p w14:paraId="4F0CD188"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54BAD063">
          <v:rect id="_x0000_i1052" style="width:0;height:1.5pt" o:hralign="center" o:hrstd="t" o:hr="t" fillcolor="#a0a0a0" stroked="f"/>
        </w:pict>
      </w:r>
    </w:p>
    <w:p w14:paraId="39CF2626"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Research Institutions and Regulatory Agencies</w:t>
      </w:r>
    </w:p>
    <w:p w14:paraId="5AF74E2E"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lastRenderedPageBreak/>
        <w:t xml:space="preserve">Public research institutions and food safety regulators are also vital end users. They drive long-term improvements in testing accuracy, contamination detection, and genetic verification. National laboratories across Europe, China, and the U.S. use </w:t>
      </w:r>
      <w:r w:rsidRPr="00241480">
        <w:rPr>
          <w:rFonts w:ascii="Times New Roman" w:eastAsia="Times New Roman" w:hAnsi="Times New Roman" w:cs="Times New Roman"/>
          <w:b/>
          <w:bCs/>
          <w:kern w:val="0"/>
          <w:sz w:val="24"/>
          <w:szCs w:val="24"/>
          <w:lang w:eastAsia="en-IN"/>
          <w14:ligatures w14:val="none"/>
        </w:rPr>
        <w:t>mass spectrometry and DNA-based assays</w:t>
      </w:r>
      <w:r w:rsidRPr="00241480">
        <w:rPr>
          <w:rFonts w:ascii="Times New Roman" w:eastAsia="Times New Roman" w:hAnsi="Times New Roman" w:cs="Times New Roman"/>
          <w:kern w:val="0"/>
          <w:sz w:val="24"/>
          <w:szCs w:val="24"/>
          <w:lang w:eastAsia="en-IN"/>
          <w14:ligatures w14:val="none"/>
        </w:rPr>
        <w:t xml:space="preserve"> to identify pesticide residues and genetically modified organisms.</w:t>
      </w:r>
    </w:p>
    <w:p w14:paraId="5C7F1466"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Their focus extends beyond compliance — they contribute to building national grain databases, calibrating AI-driven models for crop quality forecasting. This data informs trade negotiations, climate adaptation policies, and subsidy frameworks.</w:t>
      </w:r>
    </w:p>
    <w:p w14:paraId="123E7728"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1DD94520">
          <v:rect id="_x0000_i1053" style="width:0;height:1.5pt" o:hralign="center" o:hrstd="t" o:hr="t" fillcolor="#a0a0a0" stroked="f"/>
        </w:pict>
      </w:r>
    </w:p>
    <w:p w14:paraId="016DF4CE"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Use Case Highlight</w:t>
      </w:r>
    </w:p>
    <w:p w14:paraId="725529F2"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A cooperative grain terminal in western Canada faced recurrent shipment delays due to inconsistent wheat protein testing between local elevators and export terminals. To fix this, the cooperative deployed </w:t>
      </w:r>
      <w:r w:rsidRPr="00241480">
        <w:rPr>
          <w:rFonts w:ascii="Times New Roman" w:eastAsia="Times New Roman" w:hAnsi="Times New Roman" w:cs="Times New Roman"/>
          <w:b/>
          <w:bCs/>
          <w:kern w:val="0"/>
          <w:sz w:val="24"/>
          <w:szCs w:val="24"/>
          <w:lang w:eastAsia="en-IN"/>
          <w14:ligatures w14:val="none"/>
        </w:rPr>
        <w:t xml:space="preserve">AI-calibrated NIR </w:t>
      </w:r>
      <w:proofErr w:type="spellStart"/>
      <w:r w:rsidRPr="00241480">
        <w:rPr>
          <w:rFonts w:ascii="Times New Roman" w:eastAsia="Times New Roman" w:hAnsi="Times New Roman" w:cs="Times New Roman"/>
          <w:b/>
          <w:bCs/>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xml:space="preserve"> connected to a shared cloud platform. Each test result was uploaded and timestamped, creating a transparent digital ledger accessible to all buyers.</w:t>
      </w:r>
    </w:p>
    <w:p w14:paraId="48372213"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Within one harvest season, test discrepancies dropped by 80%, and average inspection time per truckload fell from 40 minutes to under 10. More importantly, farmers received instant digital receipts confirming quality grades — helping them negotiate fairer prices.</w:t>
      </w:r>
    </w:p>
    <w:p w14:paraId="06230D58"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i/>
          <w:iCs/>
          <w:kern w:val="0"/>
          <w:sz w:val="24"/>
          <w:szCs w:val="24"/>
          <w:lang w:eastAsia="en-IN"/>
          <w14:ligatures w14:val="none"/>
        </w:rPr>
        <w:t>This transformation didn’t just streamline logistics; it rebuilt trust among farmers, traders, and overseas buyers.</w:t>
      </w:r>
    </w:p>
    <w:p w14:paraId="09C3A5AA"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333DAA54">
          <v:rect id="_x0000_i1054" style="width:0;height:1.5pt" o:hralign="center" o:hrstd="t" o:hr="t" fillcolor="#a0a0a0" stroked="f"/>
        </w:pict>
      </w:r>
    </w:p>
    <w:p w14:paraId="31B7232E"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End-User Outlook</w:t>
      </w:r>
    </w:p>
    <w:p w14:paraId="59CD6CEF"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The next five years will see a clear divide between users who treat grain analysis as a compliance task and those who use it as a strategic intelligence tool. The winners will be the latter — organizations integrating analytical insights into procurement, pricing, and sustainability reporting.</w:t>
      </w:r>
    </w:p>
    <w:p w14:paraId="38D8E2C5"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In essence, grain analysis is no longer a back-office operation. It’s a front-line business tool shaping global food reliability and competitiveness.</w:t>
      </w:r>
    </w:p>
    <w:p w14:paraId="45D2F705" w14:textId="77777777" w:rsidR="00241480" w:rsidRPr="00241480" w:rsidRDefault="00241480" w:rsidP="0024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41480">
        <w:rPr>
          <w:rFonts w:ascii="Times New Roman" w:eastAsia="Times New Roman" w:hAnsi="Times New Roman" w:cs="Times New Roman"/>
          <w:b/>
          <w:bCs/>
          <w:kern w:val="36"/>
          <w:sz w:val="48"/>
          <w:szCs w:val="48"/>
          <w:lang w:eastAsia="en-IN"/>
          <w14:ligatures w14:val="none"/>
        </w:rPr>
        <w:t>7. Recent Developments + Opportunities &amp; Restraints</w:t>
      </w:r>
    </w:p>
    <w:p w14:paraId="495B46DE"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The Grain Analysis Market has seen notable advancements in technology, collaborations, and regulatory alignment over the past two years. These developments reflect an ongoing transition from manual, sample-based grain testing toward digital, automated, and decentralized models that serve a globalized food system.</w:t>
      </w:r>
    </w:p>
    <w:p w14:paraId="4DBA9A80"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Below are the most recent shifts, followed by emerging opportunities and structural restraints that are shaping the sector between 2024 and 2030.</w:t>
      </w:r>
    </w:p>
    <w:p w14:paraId="0AC5F0E7"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lastRenderedPageBreak/>
        <w:pict w14:anchorId="4E38A905">
          <v:rect id="_x0000_i1056" style="width:0;height:1.5pt" o:hralign="center" o:hrstd="t" o:hr="t" fillcolor="#a0a0a0" stroked="f"/>
        </w:pict>
      </w:r>
    </w:p>
    <w:p w14:paraId="66B77D92"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Recent Developments (Last 2 Years)</w:t>
      </w:r>
    </w:p>
    <w:p w14:paraId="285937F6" w14:textId="2DBE5E48" w:rsidR="00241480" w:rsidRPr="00241480" w:rsidRDefault="00241480" w:rsidP="002414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PerkinElmer</w:t>
      </w:r>
      <w:r w:rsidRPr="00241480">
        <w:rPr>
          <w:rFonts w:ascii="Times New Roman" w:eastAsia="Times New Roman" w:hAnsi="Times New Roman" w:cs="Times New Roman"/>
          <w:kern w:val="0"/>
          <w:sz w:val="24"/>
          <w:szCs w:val="24"/>
          <w:lang w:eastAsia="en-IN"/>
          <w14:ligatures w14:val="none"/>
        </w:rPr>
        <w:t xml:space="preserve"> launched a new generation of multi-grain analysis systems in 2024, integrating AI-based calibration libraries capable of automatically identifying and correcting spectral deviations caused by regional grain variations.</w:t>
      </w:r>
    </w:p>
    <w:p w14:paraId="01C49DC1" w14:textId="491FF587" w:rsidR="00241480" w:rsidRPr="00241480" w:rsidRDefault="00241480" w:rsidP="002414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FOSS Analytical</w:t>
      </w:r>
      <w:r w:rsidRPr="00241480">
        <w:rPr>
          <w:rFonts w:ascii="Times New Roman" w:eastAsia="Times New Roman" w:hAnsi="Times New Roman" w:cs="Times New Roman"/>
          <w:kern w:val="0"/>
          <w:sz w:val="24"/>
          <w:szCs w:val="24"/>
          <w:lang w:eastAsia="en-IN"/>
          <w14:ligatures w14:val="none"/>
        </w:rPr>
        <w:t xml:space="preserve"> introduced its </w:t>
      </w:r>
      <w:proofErr w:type="spellStart"/>
      <w:r w:rsidRPr="00241480">
        <w:rPr>
          <w:rFonts w:ascii="Times New Roman" w:eastAsia="Times New Roman" w:hAnsi="Times New Roman" w:cs="Times New Roman"/>
          <w:i/>
          <w:iCs/>
          <w:kern w:val="0"/>
          <w:sz w:val="24"/>
          <w:szCs w:val="24"/>
          <w:lang w:eastAsia="en-IN"/>
          <w14:ligatures w14:val="none"/>
        </w:rPr>
        <w:t>Infratec</w:t>
      </w:r>
      <w:proofErr w:type="spellEnd"/>
      <w:r w:rsidRPr="00241480">
        <w:rPr>
          <w:rFonts w:ascii="Times New Roman" w:eastAsia="Times New Roman" w:hAnsi="Times New Roman" w:cs="Times New Roman"/>
          <w:i/>
          <w:iCs/>
          <w:kern w:val="0"/>
          <w:sz w:val="24"/>
          <w:szCs w:val="24"/>
          <w:lang w:eastAsia="en-IN"/>
          <w14:ligatures w14:val="none"/>
        </w:rPr>
        <w:t xml:space="preserve"> Nova</w:t>
      </w:r>
      <w:r w:rsidRPr="00241480">
        <w:rPr>
          <w:rFonts w:ascii="Times New Roman" w:eastAsia="Times New Roman" w:hAnsi="Times New Roman" w:cs="Times New Roman"/>
          <w:kern w:val="0"/>
          <w:sz w:val="24"/>
          <w:szCs w:val="24"/>
          <w:lang w:eastAsia="en-IN"/>
          <w14:ligatures w14:val="none"/>
        </w:rPr>
        <w:t xml:space="preserve"> platform in 2023, combining near-infrared technology with predictive analytics to deliver simultaneous protein, moisture, and oil content readings across multiple grain types.</w:t>
      </w:r>
    </w:p>
    <w:p w14:paraId="6EE4B03B" w14:textId="58F71691" w:rsidR="00241480" w:rsidRPr="00241480" w:rsidRDefault="00241480" w:rsidP="002414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41480">
        <w:rPr>
          <w:rFonts w:ascii="Times New Roman" w:eastAsia="Times New Roman" w:hAnsi="Times New Roman" w:cs="Times New Roman"/>
          <w:b/>
          <w:bCs/>
          <w:kern w:val="0"/>
          <w:sz w:val="24"/>
          <w:szCs w:val="24"/>
          <w:lang w:eastAsia="en-IN"/>
          <w14:ligatures w14:val="none"/>
        </w:rPr>
        <w:t>GrainSense</w:t>
      </w:r>
      <w:proofErr w:type="spellEnd"/>
      <w:r w:rsidRPr="00241480">
        <w:rPr>
          <w:rFonts w:ascii="Times New Roman" w:eastAsia="Times New Roman" w:hAnsi="Times New Roman" w:cs="Times New Roman"/>
          <w:kern w:val="0"/>
          <w:sz w:val="24"/>
          <w:szCs w:val="24"/>
          <w:lang w:eastAsia="en-IN"/>
          <w14:ligatures w14:val="none"/>
        </w:rPr>
        <w:t xml:space="preserve"> expanded into Latin America with a cloud-connected portable grain </w:t>
      </w:r>
      <w:proofErr w:type="spellStart"/>
      <w:r w:rsidRPr="00241480">
        <w:rPr>
          <w:rFonts w:ascii="Times New Roman" w:eastAsia="Times New Roman" w:hAnsi="Times New Roman" w:cs="Times New Roman"/>
          <w:kern w:val="0"/>
          <w:sz w:val="24"/>
          <w:szCs w:val="24"/>
          <w:lang w:eastAsia="en-IN"/>
          <w14:ligatures w14:val="none"/>
        </w:rPr>
        <w:t>analyzer</w:t>
      </w:r>
      <w:proofErr w:type="spellEnd"/>
      <w:r w:rsidRPr="00241480">
        <w:rPr>
          <w:rFonts w:ascii="Times New Roman" w:eastAsia="Times New Roman" w:hAnsi="Times New Roman" w:cs="Times New Roman"/>
          <w:kern w:val="0"/>
          <w:sz w:val="24"/>
          <w:szCs w:val="24"/>
          <w:lang w:eastAsia="en-IN"/>
          <w14:ligatures w14:val="none"/>
        </w:rPr>
        <w:t>, enabling cooperatives in Argentina and Brazil to conduct instant field tests with digital traceability.</w:t>
      </w:r>
    </w:p>
    <w:p w14:paraId="5649AD56" w14:textId="0BE62298" w:rsidR="00241480" w:rsidRPr="00241480" w:rsidRDefault="00241480" w:rsidP="002414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41480">
        <w:rPr>
          <w:rFonts w:ascii="Times New Roman" w:eastAsia="Times New Roman" w:hAnsi="Times New Roman" w:cs="Times New Roman"/>
          <w:b/>
          <w:bCs/>
          <w:kern w:val="0"/>
          <w:sz w:val="24"/>
          <w:szCs w:val="24"/>
          <w:lang w:eastAsia="en-IN"/>
          <w14:ligatures w14:val="none"/>
        </w:rPr>
        <w:t>Bühler</w:t>
      </w:r>
      <w:proofErr w:type="spellEnd"/>
      <w:r w:rsidRPr="00241480">
        <w:rPr>
          <w:rFonts w:ascii="Times New Roman" w:eastAsia="Times New Roman" w:hAnsi="Times New Roman" w:cs="Times New Roman"/>
          <w:b/>
          <w:bCs/>
          <w:kern w:val="0"/>
          <w:sz w:val="24"/>
          <w:szCs w:val="24"/>
          <w:lang w:eastAsia="en-IN"/>
          <w14:ligatures w14:val="none"/>
        </w:rPr>
        <w:t xml:space="preserve"> Group</w:t>
      </w:r>
      <w:r w:rsidRPr="00241480">
        <w:rPr>
          <w:rFonts w:ascii="Times New Roman" w:eastAsia="Times New Roman" w:hAnsi="Times New Roman" w:cs="Times New Roman"/>
          <w:kern w:val="0"/>
          <w:sz w:val="24"/>
          <w:szCs w:val="24"/>
          <w:lang w:eastAsia="en-IN"/>
          <w14:ligatures w14:val="none"/>
        </w:rPr>
        <w:t xml:space="preserve"> collaborated with Microsoft in 2024 to embed grain quality analytics into its digital food safety cloud, allowing mills and processors to visualize and benchmark grain attributes in real time.</w:t>
      </w:r>
    </w:p>
    <w:p w14:paraId="638BAE5B" w14:textId="2994671D" w:rsidR="00241480" w:rsidRPr="00241480" w:rsidRDefault="00241480" w:rsidP="002414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Bruker Corporation</w:t>
      </w:r>
      <w:r w:rsidRPr="00241480">
        <w:rPr>
          <w:rFonts w:ascii="Times New Roman" w:eastAsia="Times New Roman" w:hAnsi="Times New Roman" w:cs="Times New Roman"/>
          <w:kern w:val="0"/>
          <w:sz w:val="24"/>
          <w:szCs w:val="24"/>
          <w:lang w:eastAsia="en-IN"/>
          <w14:ligatures w14:val="none"/>
        </w:rPr>
        <w:t xml:space="preserve"> partnered with European food agencies to enhance mass spectrometry-based mycotoxin testing in 2023, supporting trace-level contaminant detection under evolving EU food regulations.</w:t>
      </w:r>
    </w:p>
    <w:p w14:paraId="00ACCB67" w14:textId="77777777" w:rsidR="00241480" w:rsidRPr="00241480" w:rsidRDefault="00241480" w:rsidP="002414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Several </w:t>
      </w:r>
      <w:r w:rsidRPr="00241480">
        <w:rPr>
          <w:rFonts w:ascii="Times New Roman" w:eastAsia="Times New Roman" w:hAnsi="Times New Roman" w:cs="Times New Roman"/>
          <w:b/>
          <w:bCs/>
          <w:kern w:val="0"/>
          <w:sz w:val="24"/>
          <w:szCs w:val="24"/>
          <w:lang w:eastAsia="en-IN"/>
          <w14:ligatures w14:val="none"/>
        </w:rPr>
        <w:t>AI startups in India and Australia</w:t>
      </w:r>
      <w:r w:rsidRPr="00241480">
        <w:rPr>
          <w:rFonts w:ascii="Times New Roman" w:eastAsia="Times New Roman" w:hAnsi="Times New Roman" w:cs="Times New Roman"/>
          <w:kern w:val="0"/>
          <w:sz w:val="24"/>
          <w:szCs w:val="24"/>
          <w:lang w:eastAsia="en-IN"/>
          <w14:ligatures w14:val="none"/>
        </w:rPr>
        <w:t xml:space="preserve"> launched machine vision solutions for grain sorting, using deep learning to detect physical impurities and defects with over 95% accuracy, particularly in wheat and rice exports.</w:t>
      </w:r>
    </w:p>
    <w:p w14:paraId="0003E8F1"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6EB90313">
          <v:rect id="_x0000_i1057" style="width:0;height:1.5pt" o:hralign="center" o:hrstd="t" o:hr="t" fillcolor="#a0a0a0" stroked="f"/>
        </w:pict>
      </w:r>
    </w:p>
    <w:p w14:paraId="310C13B6"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Opportunities</w:t>
      </w:r>
    </w:p>
    <w:p w14:paraId="375CE7E6" w14:textId="77777777" w:rsidR="00241480" w:rsidRPr="00241480" w:rsidRDefault="00241480" w:rsidP="002414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AI-Driven Predictive Analytics</w:t>
      </w:r>
      <w:r w:rsidRPr="00241480">
        <w:rPr>
          <w:rFonts w:ascii="Times New Roman" w:eastAsia="Times New Roman" w:hAnsi="Times New Roman" w:cs="Times New Roman"/>
          <w:kern w:val="0"/>
          <w:sz w:val="24"/>
          <w:szCs w:val="24"/>
          <w:lang w:eastAsia="en-IN"/>
          <w14:ligatures w14:val="none"/>
        </w:rPr>
        <w:br/>
        <w:t>Integrating machine learning with grain testing data can forecast harvest quality and contamination risk, allowing exporters and cooperatives to take preventive actions well before shipment.</w:t>
      </w:r>
    </w:p>
    <w:p w14:paraId="023927A5" w14:textId="77777777" w:rsidR="00241480" w:rsidRPr="00241480" w:rsidRDefault="00241480" w:rsidP="002414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Emerging Market Adoption</w:t>
      </w:r>
      <w:r w:rsidRPr="00241480">
        <w:rPr>
          <w:rFonts w:ascii="Times New Roman" w:eastAsia="Times New Roman" w:hAnsi="Times New Roman" w:cs="Times New Roman"/>
          <w:kern w:val="0"/>
          <w:sz w:val="24"/>
          <w:szCs w:val="24"/>
          <w:lang w:eastAsia="en-IN"/>
          <w14:ligatures w14:val="none"/>
        </w:rPr>
        <w:br/>
        <w:t xml:space="preserve">Asia-Pacific and Latin America are expected to drive demand through the deployment of handheld and mobile </w:t>
      </w:r>
      <w:proofErr w:type="spellStart"/>
      <w:r w:rsidRPr="00241480">
        <w:rPr>
          <w:rFonts w:ascii="Times New Roman" w:eastAsia="Times New Roman" w:hAnsi="Times New Roman" w:cs="Times New Roman"/>
          <w:kern w:val="0"/>
          <w:sz w:val="24"/>
          <w:szCs w:val="24"/>
          <w:lang w:eastAsia="en-IN"/>
          <w14:ligatures w14:val="none"/>
        </w:rPr>
        <w:t>analyzers</w:t>
      </w:r>
      <w:proofErr w:type="spellEnd"/>
      <w:r w:rsidRPr="00241480">
        <w:rPr>
          <w:rFonts w:ascii="Times New Roman" w:eastAsia="Times New Roman" w:hAnsi="Times New Roman" w:cs="Times New Roman"/>
          <w:kern w:val="0"/>
          <w:sz w:val="24"/>
          <w:szCs w:val="24"/>
          <w:lang w:eastAsia="en-IN"/>
          <w14:ligatures w14:val="none"/>
        </w:rPr>
        <w:t>, bridging infrastructure gaps and lowering testing costs for small and mid-size farmers.</w:t>
      </w:r>
    </w:p>
    <w:p w14:paraId="65B2842F" w14:textId="77777777" w:rsidR="00241480" w:rsidRPr="00241480" w:rsidRDefault="00241480" w:rsidP="002414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Blockchain-Based Traceability Systems</w:t>
      </w:r>
      <w:r w:rsidRPr="00241480">
        <w:rPr>
          <w:rFonts w:ascii="Times New Roman" w:eastAsia="Times New Roman" w:hAnsi="Times New Roman" w:cs="Times New Roman"/>
          <w:kern w:val="0"/>
          <w:sz w:val="24"/>
          <w:szCs w:val="24"/>
          <w:lang w:eastAsia="en-IN"/>
          <w14:ligatures w14:val="none"/>
        </w:rPr>
        <w:br/>
        <w:t>Recording every grain test result onto blockchain networks enhances transparency and creates digital authenticity for cross-border trade, particularly for premium and organic products.</w:t>
      </w:r>
    </w:p>
    <w:p w14:paraId="0C85F577" w14:textId="77777777" w:rsidR="00241480" w:rsidRPr="00241480" w:rsidRDefault="00241480" w:rsidP="002414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Automation and Smart Processing Facilities</w:t>
      </w:r>
      <w:r w:rsidRPr="00241480">
        <w:rPr>
          <w:rFonts w:ascii="Times New Roman" w:eastAsia="Times New Roman" w:hAnsi="Times New Roman" w:cs="Times New Roman"/>
          <w:kern w:val="0"/>
          <w:sz w:val="24"/>
          <w:szCs w:val="24"/>
          <w:lang w:eastAsia="en-IN"/>
          <w14:ligatures w14:val="none"/>
        </w:rPr>
        <w:br/>
        <w:t>Grain mills and ports are moving toward fully automated inspection systems integrated with robotics and cloud-based analytics, reducing turnaround time and improving precision across bulk operations.</w:t>
      </w:r>
    </w:p>
    <w:p w14:paraId="0A26A06A" w14:textId="77777777" w:rsidR="00241480" w:rsidRPr="00241480" w:rsidRDefault="00241480" w:rsidP="002414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Sustainability Analytics</w:t>
      </w:r>
      <w:r w:rsidRPr="00241480">
        <w:rPr>
          <w:rFonts w:ascii="Times New Roman" w:eastAsia="Times New Roman" w:hAnsi="Times New Roman" w:cs="Times New Roman"/>
          <w:kern w:val="0"/>
          <w:sz w:val="24"/>
          <w:szCs w:val="24"/>
          <w:lang w:eastAsia="en-IN"/>
          <w14:ligatures w14:val="none"/>
        </w:rPr>
        <w:br/>
        <w:t>Companies are beginning to integrate carbon and nutrient footprint assessment within grain testing platforms, positioning analysis as a key metric for ESG reporting in the agri-food sector.</w:t>
      </w:r>
    </w:p>
    <w:p w14:paraId="06E4AF3E"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4AB7DD13">
          <v:rect id="_x0000_i1058" style="width:0;height:1.5pt" o:hralign="center" o:hrstd="t" o:hr="t" fillcolor="#a0a0a0" stroked="f"/>
        </w:pict>
      </w:r>
    </w:p>
    <w:p w14:paraId="0E23A1DD"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lastRenderedPageBreak/>
        <w:t>Restraints</w:t>
      </w:r>
    </w:p>
    <w:p w14:paraId="08054194" w14:textId="77777777" w:rsidR="00241480" w:rsidRPr="00241480" w:rsidRDefault="00241480" w:rsidP="002414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High Cost of Advanced Equipment</w:t>
      </w:r>
      <w:r w:rsidRPr="00241480">
        <w:rPr>
          <w:rFonts w:ascii="Times New Roman" w:eastAsia="Times New Roman" w:hAnsi="Times New Roman" w:cs="Times New Roman"/>
          <w:kern w:val="0"/>
          <w:sz w:val="24"/>
          <w:szCs w:val="24"/>
          <w:lang w:eastAsia="en-IN"/>
          <w14:ligatures w14:val="none"/>
        </w:rPr>
        <w:br/>
        <w:t xml:space="preserve">Laboratory-grade chromatographic and mass spectrometry systems remain prohibitively expensive for smaller cooperatives and rural testing </w:t>
      </w:r>
      <w:proofErr w:type="spellStart"/>
      <w:r w:rsidRPr="00241480">
        <w:rPr>
          <w:rFonts w:ascii="Times New Roman" w:eastAsia="Times New Roman" w:hAnsi="Times New Roman" w:cs="Times New Roman"/>
          <w:kern w:val="0"/>
          <w:sz w:val="24"/>
          <w:szCs w:val="24"/>
          <w:lang w:eastAsia="en-IN"/>
          <w14:ligatures w14:val="none"/>
        </w:rPr>
        <w:t>centers</w:t>
      </w:r>
      <w:proofErr w:type="spellEnd"/>
      <w:r w:rsidRPr="00241480">
        <w:rPr>
          <w:rFonts w:ascii="Times New Roman" w:eastAsia="Times New Roman" w:hAnsi="Times New Roman" w:cs="Times New Roman"/>
          <w:kern w:val="0"/>
          <w:sz w:val="24"/>
          <w:szCs w:val="24"/>
          <w:lang w:eastAsia="en-IN"/>
          <w14:ligatures w14:val="none"/>
        </w:rPr>
        <w:t>, limiting accessibility in developing regions.</w:t>
      </w:r>
    </w:p>
    <w:p w14:paraId="4CB17746" w14:textId="77777777" w:rsidR="00241480" w:rsidRPr="00241480" w:rsidRDefault="00241480" w:rsidP="002414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Limited Technical Expertise</w:t>
      </w:r>
      <w:r w:rsidRPr="00241480">
        <w:rPr>
          <w:rFonts w:ascii="Times New Roman" w:eastAsia="Times New Roman" w:hAnsi="Times New Roman" w:cs="Times New Roman"/>
          <w:kern w:val="0"/>
          <w:sz w:val="24"/>
          <w:szCs w:val="24"/>
          <w:lang w:eastAsia="en-IN"/>
          <w14:ligatures w14:val="none"/>
        </w:rPr>
        <w:br/>
        <w:t>Many emerging markets still lack trained personnel to operate advanced analytical equipment, particularly DNA-based or spectroscopic instruments, leading to underutilization of installed systems.</w:t>
      </w:r>
    </w:p>
    <w:p w14:paraId="4F398E39" w14:textId="77777777" w:rsidR="00241480" w:rsidRPr="00241480" w:rsidRDefault="00241480" w:rsidP="002414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Inconsistent Global Standards</w:t>
      </w:r>
      <w:r w:rsidRPr="00241480">
        <w:rPr>
          <w:rFonts w:ascii="Times New Roman" w:eastAsia="Times New Roman" w:hAnsi="Times New Roman" w:cs="Times New Roman"/>
          <w:kern w:val="0"/>
          <w:sz w:val="24"/>
          <w:szCs w:val="24"/>
          <w:lang w:eastAsia="en-IN"/>
          <w14:ligatures w14:val="none"/>
        </w:rPr>
        <w:br/>
        <w:t>Disparities in testing protocols between export and import nations often cause shipment delays and disputes, underscoring the need for international harmonization of grain quality criteria.</w:t>
      </w:r>
    </w:p>
    <w:p w14:paraId="6E11F9B8" w14:textId="77777777" w:rsidR="00241480" w:rsidRPr="00241480" w:rsidRDefault="00241480" w:rsidP="002414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Connectivity Gaps in Rural Infrastructure</w:t>
      </w:r>
      <w:r w:rsidRPr="00241480">
        <w:rPr>
          <w:rFonts w:ascii="Times New Roman" w:eastAsia="Times New Roman" w:hAnsi="Times New Roman" w:cs="Times New Roman"/>
          <w:kern w:val="0"/>
          <w:sz w:val="24"/>
          <w:szCs w:val="24"/>
          <w:lang w:eastAsia="en-IN"/>
          <w14:ligatures w14:val="none"/>
        </w:rPr>
        <w:br/>
        <w:t>Cloud-linked analytical systems depend on stable internet access, which remains unreliable in several agricultural regions, slowing digital transformation.</w:t>
      </w:r>
    </w:p>
    <w:p w14:paraId="6162E7CE" w14:textId="77777777" w:rsidR="00241480" w:rsidRDefault="00241480">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11055CA" w14:textId="3498B4F5" w:rsidR="00241480" w:rsidRPr="00241480" w:rsidRDefault="00241480" w:rsidP="0024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41480">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241480" w:rsidRPr="00241480" w14:paraId="52E65592" w14:textId="77777777" w:rsidTr="00241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AB80BE9" w14:textId="77777777" w:rsidR="00241480" w:rsidRPr="00241480" w:rsidRDefault="00241480" w:rsidP="00241480">
            <w:pPr>
              <w:jc w:val="cente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Report Attribute</w:t>
            </w:r>
          </w:p>
        </w:tc>
        <w:tc>
          <w:tcPr>
            <w:tcW w:w="5961" w:type="dxa"/>
            <w:hideMark/>
          </w:tcPr>
          <w:p w14:paraId="11ADC835" w14:textId="77777777" w:rsidR="00241480" w:rsidRPr="00241480" w:rsidRDefault="00241480" w:rsidP="002414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Details</w:t>
            </w:r>
          </w:p>
        </w:tc>
      </w:tr>
      <w:tr w:rsidR="00241480" w:rsidRPr="00241480" w14:paraId="67ECCB2D" w14:textId="77777777" w:rsidTr="0024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96DA458"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Forecast Period</w:t>
            </w:r>
          </w:p>
        </w:tc>
        <w:tc>
          <w:tcPr>
            <w:tcW w:w="5961" w:type="dxa"/>
            <w:hideMark/>
          </w:tcPr>
          <w:p w14:paraId="2E46A9CC" w14:textId="77777777" w:rsidR="00241480" w:rsidRPr="00241480" w:rsidRDefault="00241480" w:rsidP="0024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2024 – 2030</w:t>
            </w:r>
          </w:p>
        </w:tc>
      </w:tr>
      <w:tr w:rsidR="00241480" w:rsidRPr="00241480" w14:paraId="7F6008BB" w14:textId="77777777" w:rsidTr="00241480">
        <w:tc>
          <w:tcPr>
            <w:cnfStyle w:val="001000000000" w:firstRow="0" w:lastRow="0" w:firstColumn="1" w:lastColumn="0" w:oddVBand="0" w:evenVBand="0" w:oddHBand="0" w:evenHBand="0" w:firstRowFirstColumn="0" w:firstRowLastColumn="0" w:lastRowFirstColumn="0" w:lastRowLastColumn="0"/>
            <w:tcW w:w="3055" w:type="dxa"/>
            <w:hideMark/>
          </w:tcPr>
          <w:p w14:paraId="023B75E9"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3E272916" w14:textId="0B347A19" w:rsidR="00241480" w:rsidRPr="00241480" w:rsidRDefault="00241480" w:rsidP="0024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USD 1.42 Billion</w:t>
            </w:r>
          </w:p>
        </w:tc>
      </w:tr>
      <w:tr w:rsidR="00241480" w:rsidRPr="00241480" w14:paraId="272DF064" w14:textId="77777777" w:rsidTr="0024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23BF9AD"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71E6328B" w14:textId="773CC946" w:rsidR="00241480" w:rsidRPr="00241480" w:rsidRDefault="00241480" w:rsidP="0024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USD </w:t>
            </w:r>
            <w:r w:rsidR="001465D8">
              <w:rPr>
                <w:rFonts w:ascii="Times New Roman" w:eastAsia="Times New Roman" w:hAnsi="Times New Roman" w:cs="Times New Roman"/>
                <w:kern w:val="0"/>
                <w:sz w:val="24"/>
                <w:szCs w:val="24"/>
                <w:lang w:eastAsia="en-IN"/>
                <w14:ligatures w14:val="none"/>
              </w:rPr>
              <w:t>1.93</w:t>
            </w:r>
            <w:r w:rsidRPr="00241480">
              <w:rPr>
                <w:rFonts w:ascii="Times New Roman" w:eastAsia="Times New Roman" w:hAnsi="Times New Roman" w:cs="Times New Roman"/>
                <w:kern w:val="0"/>
                <w:sz w:val="24"/>
                <w:szCs w:val="24"/>
                <w:lang w:eastAsia="en-IN"/>
                <w14:ligatures w14:val="none"/>
              </w:rPr>
              <w:t xml:space="preserve"> Billion</w:t>
            </w:r>
          </w:p>
        </w:tc>
      </w:tr>
      <w:tr w:rsidR="00241480" w:rsidRPr="00241480" w14:paraId="64A8365E" w14:textId="77777777" w:rsidTr="00241480">
        <w:tc>
          <w:tcPr>
            <w:cnfStyle w:val="001000000000" w:firstRow="0" w:lastRow="0" w:firstColumn="1" w:lastColumn="0" w:oddVBand="0" w:evenVBand="0" w:oddHBand="0" w:evenHBand="0" w:firstRowFirstColumn="0" w:firstRowLastColumn="0" w:lastRowFirstColumn="0" w:lastRowLastColumn="0"/>
            <w:tcW w:w="3055" w:type="dxa"/>
            <w:hideMark/>
          </w:tcPr>
          <w:p w14:paraId="286BE367"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4DFFAD4D" w14:textId="37DCCB11" w:rsidR="00241480" w:rsidRPr="00241480" w:rsidRDefault="00241480" w:rsidP="0024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CAGR of </w:t>
            </w:r>
            <w:r w:rsidR="001465D8">
              <w:rPr>
                <w:rFonts w:ascii="Times New Roman" w:eastAsia="Times New Roman" w:hAnsi="Times New Roman" w:cs="Times New Roman"/>
                <w:kern w:val="0"/>
                <w:sz w:val="24"/>
                <w:szCs w:val="24"/>
                <w:lang w:eastAsia="en-IN"/>
                <w14:ligatures w14:val="none"/>
              </w:rPr>
              <w:t>5.3%</w:t>
            </w:r>
            <w:r w:rsidRPr="00241480">
              <w:rPr>
                <w:rFonts w:ascii="Times New Roman" w:eastAsia="Times New Roman" w:hAnsi="Times New Roman" w:cs="Times New Roman"/>
                <w:kern w:val="0"/>
                <w:sz w:val="24"/>
                <w:szCs w:val="24"/>
                <w:lang w:eastAsia="en-IN"/>
                <w14:ligatures w14:val="none"/>
              </w:rPr>
              <w:t xml:space="preserve"> (2024 – 2030)</w:t>
            </w:r>
          </w:p>
        </w:tc>
      </w:tr>
      <w:tr w:rsidR="00241480" w:rsidRPr="00241480" w14:paraId="00C5FA3B" w14:textId="77777777" w:rsidTr="0024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43A945C"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765A4996" w14:textId="77777777" w:rsidR="00241480" w:rsidRPr="00241480" w:rsidRDefault="00241480" w:rsidP="0024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2024</w:t>
            </w:r>
          </w:p>
        </w:tc>
      </w:tr>
      <w:tr w:rsidR="00241480" w:rsidRPr="00241480" w14:paraId="0D4E4A86" w14:textId="77777777" w:rsidTr="00241480">
        <w:tc>
          <w:tcPr>
            <w:cnfStyle w:val="001000000000" w:firstRow="0" w:lastRow="0" w:firstColumn="1" w:lastColumn="0" w:oddVBand="0" w:evenVBand="0" w:oddHBand="0" w:evenHBand="0" w:firstRowFirstColumn="0" w:firstRowLastColumn="0" w:lastRowFirstColumn="0" w:lastRowLastColumn="0"/>
            <w:tcW w:w="3055" w:type="dxa"/>
            <w:hideMark/>
          </w:tcPr>
          <w:p w14:paraId="461D4AED"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Historical Data</w:t>
            </w:r>
          </w:p>
        </w:tc>
        <w:tc>
          <w:tcPr>
            <w:tcW w:w="5961" w:type="dxa"/>
            <w:hideMark/>
          </w:tcPr>
          <w:p w14:paraId="6CD0475A" w14:textId="77777777" w:rsidR="00241480" w:rsidRPr="00241480" w:rsidRDefault="00241480" w:rsidP="0024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2019 – 2023</w:t>
            </w:r>
          </w:p>
        </w:tc>
      </w:tr>
      <w:tr w:rsidR="00241480" w:rsidRPr="00241480" w14:paraId="1B6E1DF9" w14:textId="77777777" w:rsidTr="0024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F8DAFDA"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Unit</w:t>
            </w:r>
          </w:p>
        </w:tc>
        <w:tc>
          <w:tcPr>
            <w:tcW w:w="5961" w:type="dxa"/>
            <w:hideMark/>
          </w:tcPr>
          <w:p w14:paraId="49A00860" w14:textId="77777777" w:rsidR="00241480" w:rsidRPr="00241480" w:rsidRDefault="00241480" w:rsidP="0024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USD Million, CAGR (2024 – 2030)</w:t>
            </w:r>
          </w:p>
        </w:tc>
      </w:tr>
      <w:tr w:rsidR="00241480" w:rsidRPr="00241480" w14:paraId="1A03B8EE" w14:textId="77777777" w:rsidTr="00241480">
        <w:tc>
          <w:tcPr>
            <w:cnfStyle w:val="001000000000" w:firstRow="0" w:lastRow="0" w:firstColumn="1" w:lastColumn="0" w:oddVBand="0" w:evenVBand="0" w:oddHBand="0" w:evenHBand="0" w:firstRowFirstColumn="0" w:firstRowLastColumn="0" w:lastRowFirstColumn="0" w:lastRowLastColumn="0"/>
            <w:tcW w:w="3055" w:type="dxa"/>
            <w:hideMark/>
          </w:tcPr>
          <w:p w14:paraId="6A809DCA"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Segmentation</w:t>
            </w:r>
          </w:p>
        </w:tc>
        <w:tc>
          <w:tcPr>
            <w:tcW w:w="5961" w:type="dxa"/>
            <w:hideMark/>
          </w:tcPr>
          <w:p w14:paraId="63324165" w14:textId="77777777" w:rsidR="00241480" w:rsidRPr="00241480" w:rsidRDefault="00241480" w:rsidP="0024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By Technology Type, By Grain Type, By End User, By Region</w:t>
            </w:r>
          </w:p>
        </w:tc>
      </w:tr>
      <w:tr w:rsidR="00241480" w:rsidRPr="00241480" w14:paraId="7930C036" w14:textId="77777777" w:rsidTr="0024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BDA31E5"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By Technology Type</w:t>
            </w:r>
          </w:p>
        </w:tc>
        <w:tc>
          <w:tcPr>
            <w:tcW w:w="5961" w:type="dxa"/>
            <w:hideMark/>
          </w:tcPr>
          <w:p w14:paraId="1CB8D0D8" w14:textId="77777777" w:rsidR="00241480" w:rsidRPr="00241480" w:rsidRDefault="00241480" w:rsidP="0024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Near-Infrared (NIR) Spectroscopy, Chromatography &amp; Mass Spectrometry, DNA-Based and Immunoassay Testing, AI &amp; Machine Vision Systems</w:t>
            </w:r>
          </w:p>
        </w:tc>
      </w:tr>
      <w:tr w:rsidR="00241480" w:rsidRPr="00241480" w14:paraId="398FC6FD" w14:textId="77777777" w:rsidTr="00241480">
        <w:tc>
          <w:tcPr>
            <w:cnfStyle w:val="001000000000" w:firstRow="0" w:lastRow="0" w:firstColumn="1" w:lastColumn="0" w:oddVBand="0" w:evenVBand="0" w:oddHBand="0" w:evenHBand="0" w:firstRowFirstColumn="0" w:firstRowLastColumn="0" w:lastRowFirstColumn="0" w:lastRowLastColumn="0"/>
            <w:tcW w:w="3055" w:type="dxa"/>
            <w:hideMark/>
          </w:tcPr>
          <w:p w14:paraId="5E4ADE56"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By Grain Type</w:t>
            </w:r>
          </w:p>
        </w:tc>
        <w:tc>
          <w:tcPr>
            <w:tcW w:w="5961" w:type="dxa"/>
            <w:hideMark/>
          </w:tcPr>
          <w:p w14:paraId="794079DB" w14:textId="77777777" w:rsidR="00241480" w:rsidRPr="00241480" w:rsidRDefault="00241480" w:rsidP="0024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Wheat, Corn, Barley &amp; Oats, Rice, Soybean</w:t>
            </w:r>
          </w:p>
        </w:tc>
      </w:tr>
      <w:tr w:rsidR="00241480" w:rsidRPr="00241480" w14:paraId="266F39CD" w14:textId="77777777" w:rsidTr="0024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BD19846"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By End User</w:t>
            </w:r>
          </w:p>
        </w:tc>
        <w:tc>
          <w:tcPr>
            <w:tcW w:w="5961" w:type="dxa"/>
            <w:hideMark/>
          </w:tcPr>
          <w:p w14:paraId="12CB9065" w14:textId="77777777" w:rsidR="00241480" w:rsidRPr="00241480" w:rsidRDefault="00241480" w:rsidP="0024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Food &amp; Feed Manufacturers, Grain Traders &amp; Exporters, Agricultural Cooperatives, Research &amp; Regulatory Institutions</w:t>
            </w:r>
          </w:p>
        </w:tc>
      </w:tr>
      <w:tr w:rsidR="00241480" w:rsidRPr="00241480" w14:paraId="45B5A791" w14:textId="77777777" w:rsidTr="00241480">
        <w:tc>
          <w:tcPr>
            <w:cnfStyle w:val="001000000000" w:firstRow="0" w:lastRow="0" w:firstColumn="1" w:lastColumn="0" w:oddVBand="0" w:evenVBand="0" w:oddHBand="0" w:evenHBand="0" w:firstRowFirstColumn="0" w:firstRowLastColumn="0" w:lastRowFirstColumn="0" w:lastRowLastColumn="0"/>
            <w:tcW w:w="3055" w:type="dxa"/>
            <w:hideMark/>
          </w:tcPr>
          <w:p w14:paraId="14092F6A"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By Region</w:t>
            </w:r>
          </w:p>
        </w:tc>
        <w:tc>
          <w:tcPr>
            <w:tcW w:w="5961" w:type="dxa"/>
            <w:hideMark/>
          </w:tcPr>
          <w:p w14:paraId="3F6CA2FD" w14:textId="77777777" w:rsidR="00241480" w:rsidRPr="00241480" w:rsidRDefault="00241480" w:rsidP="0024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241480" w:rsidRPr="00241480" w14:paraId="4B445AEA" w14:textId="77777777" w:rsidTr="0024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4EA2F7A"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Country Scope</w:t>
            </w:r>
          </w:p>
        </w:tc>
        <w:tc>
          <w:tcPr>
            <w:tcW w:w="5961" w:type="dxa"/>
            <w:hideMark/>
          </w:tcPr>
          <w:p w14:paraId="072C584E" w14:textId="77777777" w:rsidR="00241480" w:rsidRPr="00241480" w:rsidRDefault="00241480" w:rsidP="0024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U.S., Canada, Germany, France, China, India, Japan, Brazil, Australia, South Africa, etc.</w:t>
            </w:r>
          </w:p>
        </w:tc>
      </w:tr>
      <w:tr w:rsidR="00241480" w:rsidRPr="00241480" w14:paraId="7B19C43A" w14:textId="77777777" w:rsidTr="00241480">
        <w:tc>
          <w:tcPr>
            <w:cnfStyle w:val="001000000000" w:firstRow="0" w:lastRow="0" w:firstColumn="1" w:lastColumn="0" w:oddVBand="0" w:evenVBand="0" w:oddHBand="0" w:evenHBand="0" w:firstRowFirstColumn="0" w:firstRowLastColumn="0" w:lastRowFirstColumn="0" w:lastRowLastColumn="0"/>
            <w:tcW w:w="3055" w:type="dxa"/>
            <w:hideMark/>
          </w:tcPr>
          <w:p w14:paraId="18608DCA"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Drivers</w:t>
            </w:r>
          </w:p>
        </w:tc>
        <w:tc>
          <w:tcPr>
            <w:tcW w:w="5961" w:type="dxa"/>
            <w:hideMark/>
          </w:tcPr>
          <w:p w14:paraId="4B2C3C7F" w14:textId="77777777" w:rsidR="00241480" w:rsidRPr="00241480" w:rsidRDefault="00241480" w:rsidP="0024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 Rising demand for traceable and contamination-free grain exports </w:t>
            </w:r>
            <w:r w:rsidRPr="00241480">
              <w:rPr>
                <w:rFonts w:ascii="Times New Roman" w:eastAsia="Times New Roman" w:hAnsi="Times New Roman" w:cs="Times New Roman"/>
                <w:kern w:val="0"/>
                <w:sz w:val="24"/>
                <w:szCs w:val="24"/>
                <w:lang w:eastAsia="en-IN"/>
                <w14:ligatures w14:val="none"/>
              </w:rPr>
              <w:br/>
              <w:t xml:space="preserve">- Increased adoption of portable and real-time grain testing devices </w:t>
            </w:r>
            <w:r w:rsidRPr="00241480">
              <w:rPr>
                <w:rFonts w:ascii="Times New Roman" w:eastAsia="Times New Roman" w:hAnsi="Times New Roman" w:cs="Times New Roman"/>
                <w:kern w:val="0"/>
                <w:sz w:val="24"/>
                <w:szCs w:val="24"/>
                <w:lang w:eastAsia="en-IN"/>
                <w14:ligatures w14:val="none"/>
              </w:rPr>
              <w:br/>
              <w:t>- Government-backed quality control programs in Asia-Pacific and Latin America</w:t>
            </w:r>
          </w:p>
        </w:tc>
      </w:tr>
      <w:tr w:rsidR="00241480" w:rsidRPr="00241480" w14:paraId="3E32DD93" w14:textId="77777777" w:rsidTr="0024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689DB16" w14:textId="77777777" w:rsidR="00241480" w:rsidRPr="00241480" w:rsidRDefault="00241480" w:rsidP="00241480">
            <w:pPr>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11A691C5" w14:textId="77777777" w:rsidR="00241480" w:rsidRPr="00241480" w:rsidRDefault="00241480" w:rsidP="0024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Available upon request</w:t>
            </w:r>
          </w:p>
        </w:tc>
      </w:tr>
    </w:tbl>
    <w:p w14:paraId="7B8BE7A0" w14:textId="77777777" w:rsidR="00241480" w:rsidRPr="00241480" w:rsidRDefault="00241480" w:rsidP="0024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41480">
        <w:rPr>
          <w:rFonts w:ascii="Times New Roman" w:eastAsia="Times New Roman" w:hAnsi="Times New Roman" w:cs="Times New Roman"/>
          <w:b/>
          <w:bCs/>
          <w:kern w:val="36"/>
          <w:sz w:val="48"/>
          <w:szCs w:val="48"/>
          <w:lang w:eastAsia="en-IN"/>
          <w14:ligatures w14:val="none"/>
        </w:rPr>
        <w:t>8. Report Summary, FAQs, and SEO Schema</w:t>
      </w:r>
    </w:p>
    <w:p w14:paraId="4141D717"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2AB0D238">
          <v:rect id="_x0000_i1270" style="width:0;height:1.5pt" o:hralign="center" o:hrstd="t" o:hr="t" fillcolor="#a0a0a0" stroked="f"/>
        </w:pict>
      </w:r>
    </w:p>
    <w:p w14:paraId="15E571D6" w14:textId="77777777" w:rsidR="00241480" w:rsidRPr="00241480" w:rsidRDefault="00241480" w:rsidP="0024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1480">
        <w:rPr>
          <w:rFonts w:ascii="Times New Roman" w:eastAsia="Times New Roman" w:hAnsi="Times New Roman" w:cs="Times New Roman"/>
          <w:b/>
          <w:bCs/>
          <w:kern w:val="0"/>
          <w:sz w:val="36"/>
          <w:szCs w:val="36"/>
          <w:lang w:eastAsia="en-IN"/>
          <w14:ligatures w14:val="none"/>
        </w:rPr>
        <w:t>A.1. Report Title (Long-Form)</w:t>
      </w:r>
    </w:p>
    <w:p w14:paraId="1E4CE879"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Grain Analysis Market </w:t>
      </w:r>
      <w:proofErr w:type="gramStart"/>
      <w:r w:rsidRPr="00241480">
        <w:rPr>
          <w:rFonts w:ascii="Times New Roman" w:eastAsia="Times New Roman" w:hAnsi="Times New Roman" w:cs="Times New Roman"/>
          <w:kern w:val="0"/>
          <w:sz w:val="24"/>
          <w:szCs w:val="24"/>
          <w:lang w:eastAsia="en-IN"/>
          <w14:ligatures w14:val="none"/>
        </w:rPr>
        <w:t>By</w:t>
      </w:r>
      <w:proofErr w:type="gramEnd"/>
      <w:r w:rsidRPr="00241480">
        <w:rPr>
          <w:rFonts w:ascii="Times New Roman" w:eastAsia="Times New Roman" w:hAnsi="Times New Roman" w:cs="Times New Roman"/>
          <w:kern w:val="0"/>
          <w:sz w:val="24"/>
          <w:szCs w:val="24"/>
          <w:lang w:eastAsia="en-IN"/>
          <w14:ligatures w14:val="none"/>
        </w:rPr>
        <w:t xml:space="preserve"> Technology Type (Near-Infrared Spectroscopy, Chromatography &amp; Mass Spectrometry, DNA-Based and Immunoassay Testing, AI &amp; Machine Vision Systems); By Grain Type (Wheat, Corn, Barley &amp; Oats, Rice, Soybean); By End User (Food &amp; Feed Manufacturers, Grain Traders &amp; Exporters, Agricultural Cooperatives, Research &amp; Regulatory Institutions); By Geography, Segment Revenue Estimation, Forecast, 2024–2030</w:t>
      </w:r>
    </w:p>
    <w:p w14:paraId="077F399C"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5C7D8722">
          <v:rect id="_x0000_i1271" style="width:0;height:1.5pt" o:hralign="center" o:hrstd="t" o:hr="t" fillcolor="#a0a0a0" stroked="f"/>
        </w:pict>
      </w:r>
    </w:p>
    <w:p w14:paraId="36D1CC5F" w14:textId="77777777" w:rsidR="00241480" w:rsidRPr="00241480" w:rsidRDefault="00241480" w:rsidP="0024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1480">
        <w:rPr>
          <w:rFonts w:ascii="Times New Roman" w:eastAsia="Times New Roman" w:hAnsi="Times New Roman" w:cs="Times New Roman"/>
          <w:b/>
          <w:bCs/>
          <w:kern w:val="0"/>
          <w:sz w:val="36"/>
          <w:szCs w:val="36"/>
          <w:lang w:eastAsia="en-IN"/>
          <w14:ligatures w14:val="none"/>
        </w:rPr>
        <w:lastRenderedPageBreak/>
        <w:t>A.2. Lowercase Market Name</w:t>
      </w:r>
    </w:p>
    <w:p w14:paraId="299A22EB"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grain analysis market</w:t>
      </w:r>
    </w:p>
    <w:p w14:paraId="193A5303"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56B6068E">
          <v:rect id="_x0000_i1272" style="width:0;height:1.5pt" o:hralign="center" o:hrstd="t" o:hr="t" fillcolor="#a0a0a0" stroked="f"/>
        </w:pict>
      </w:r>
    </w:p>
    <w:p w14:paraId="6D8F520F" w14:textId="77777777" w:rsidR="00241480" w:rsidRPr="00241480" w:rsidRDefault="00241480" w:rsidP="0024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1480">
        <w:rPr>
          <w:rFonts w:ascii="Times New Roman" w:eastAsia="Times New Roman" w:hAnsi="Times New Roman" w:cs="Times New Roman"/>
          <w:b/>
          <w:bCs/>
          <w:kern w:val="0"/>
          <w:sz w:val="36"/>
          <w:szCs w:val="36"/>
          <w:lang w:eastAsia="en-IN"/>
          <w14:ligatures w14:val="none"/>
        </w:rPr>
        <w:t>A.3. SEO-Friendly Market Size Tagline</w:t>
      </w:r>
    </w:p>
    <w:p w14:paraId="2E4BFD97" w14:textId="0C237AB5"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 xml:space="preserve">Grain Analysis Market Size (USD </w:t>
      </w:r>
      <w:r w:rsidR="001465D8">
        <w:rPr>
          <w:rFonts w:ascii="Times New Roman" w:eastAsia="Times New Roman" w:hAnsi="Times New Roman" w:cs="Times New Roman"/>
          <w:kern w:val="0"/>
          <w:sz w:val="24"/>
          <w:szCs w:val="24"/>
          <w:lang w:eastAsia="en-IN"/>
          <w14:ligatures w14:val="none"/>
        </w:rPr>
        <w:t>1.93</w:t>
      </w:r>
      <w:r w:rsidRPr="00241480">
        <w:rPr>
          <w:rFonts w:ascii="Times New Roman" w:eastAsia="Times New Roman" w:hAnsi="Times New Roman" w:cs="Times New Roman"/>
          <w:kern w:val="0"/>
          <w:sz w:val="24"/>
          <w:szCs w:val="24"/>
          <w:lang w:eastAsia="en-IN"/>
          <w14:ligatures w14:val="none"/>
        </w:rPr>
        <w:t xml:space="preserve"> Billion) 2030</w:t>
      </w:r>
    </w:p>
    <w:p w14:paraId="344C5250"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2026624F">
          <v:rect id="_x0000_i1273" style="width:0;height:1.5pt" o:hralign="center" o:hrstd="t" o:hr="t" fillcolor="#a0a0a0" stroked="f"/>
        </w:pict>
      </w:r>
    </w:p>
    <w:p w14:paraId="6EFE9356" w14:textId="77777777" w:rsidR="00241480" w:rsidRPr="00241480" w:rsidRDefault="00241480" w:rsidP="0024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1480">
        <w:rPr>
          <w:rFonts w:ascii="Times New Roman" w:eastAsia="Times New Roman" w:hAnsi="Times New Roman" w:cs="Times New Roman"/>
          <w:b/>
          <w:bCs/>
          <w:kern w:val="0"/>
          <w:sz w:val="36"/>
          <w:szCs w:val="36"/>
          <w:lang w:eastAsia="en-IN"/>
          <w14:ligatures w14:val="none"/>
        </w:rPr>
        <w:t>A.4. SEO-Friendly Market Size Tagline Breadcrumb</w:t>
      </w:r>
    </w:p>
    <w:p w14:paraId="37674700"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Grain Analysis Market Report 2030</w:t>
      </w:r>
    </w:p>
    <w:p w14:paraId="101B8F1D"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7B9639AD">
          <v:rect id="_x0000_i1274" style="width:0;height:1.5pt" o:hralign="center" o:hrstd="t" o:hr="t" fillcolor="#a0a0a0" stroked="f"/>
        </w:pict>
      </w:r>
    </w:p>
    <w:p w14:paraId="0C4E0349" w14:textId="77777777" w:rsidR="00241480" w:rsidRPr="00241480" w:rsidRDefault="00241480" w:rsidP="0024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1480">
        <w:rPr>
          <w:rFonts w:ascii="Times New Roman" w:eastAsia="Times New Roman" w:hAnsi="Times New Roman" w:cs="Times New Roman"/>
          <w:b/>
          <w:bCs/>
          <w:kern w:val="0"/>
          <w:sz w:val="36"/>
          <w:szCs w:val="36"/>
          <w:lang w:eastAsia="en-IN"/>
          <w14:ligatures w14:val="none"/>
        </w:rPr>
        <w:t>B. Top 5 FAQs</w:t>
      </w:r>
    </w:p>
    <w:p w14:paraId="27E0C064" w14:textId="1FAF86E9"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Q1. How big is the Grain Analysis Market?</w:t>
      </w:r>
      <w:r w:rsidRPr="00241480">
        <w:rPr>
          <w:rFonts w:ascii="Times New Roman" w:eastAsia="Times New Roman" w:hAnsi="Times New Roman" w:cs="Times New Roman"/>
          <w:kern w:val="0"/>
          <w:sz w:val="24"/>
          <w:szCs w:val="24"/>
          <w:lang w:eastAsia="en-IN"/>
          <w14:ligatures w14:val="none"/>
        </w:rPr>
        <w:br/>
      </w:r>
      <w:r w:rsidRPr="00241480">
        <w:rPr>
          <w:rFonts w:ascii="Times New Roman" w:eastAsia="Times New Roman" w:hAnsi="Times New Roman" w:cs="Times New Roman"/>
          <w:b/>
          <w:bCs/>
          <w:kern w:val="0"/>
          <w:sz w:val="24"/>
          <w:szCs w:val="24"/>
          <w:lang w:eastAsia="en-IN"/>
          <w14:ligatures w14:val="none"/>
        </w:rPr>
        <w:t>A1.</w:t>
      </w:r>
      <w:r w:rsidRPr="00241480">
        <w:rPr>
          <w:rFonts w:ascii="Times New Roman" w:eastAsia="Times New Roman" w:hAnsi="Times New Roman" w:cs="Times New Roman"/>
          <w:kern w:val="0"/>
          <w:sz w:val="24"/>
          <w:szCs w:val="24"/>
          <w:lang w:eastAsia="en-IN"/>
          <w14:ligatures w14:val="none"/>
        </w:rPr>
        <w:t xml:space="preserve"> The global Grain Analysis Market is valued at USD 1.42 billion in 2024 and is projected to reach USD </w:t>
      </w:r>
      <w:r w:rsidR="001465D8">
        <w:rPr>
          <w:rFonts w:ascii="Times New Roman" w:eastAsia="Times New Roman" w:hAnsi="Times New Roman" w:cs="Times New Roman"/>
          <w:kern w:val="0"/>
          <w:sz w:val="24"/>
          <w:szCs w:val="24"/>
          <w:lang w:eastAsia="en-IN"/>
          <w14:ligatures w14:val="none"/>
        </w:rPr>
        <w:t>1.93</w:t>
      </w:r>
      <w:r w:rsidRPr="00241480">
        <w:rPr>
          <w:rFonts w:ascii="Times New Roman" w:eastAsia="Times New Roman" w:hAnsi="Times New Roman" w:cs="Times New Roman"/>
          <w:kern w:val="0"/>
          <w:sz w:val="24"/>
          <w:szCs w:val="24"/>
          <w:lang w:eastAsia="en-IN"/>
          <w14:ligatures w14:val="none"/>
        </w:rPr>
        <w:t xml:space="preserve"> billion by 2030.</w:t>
      </w:r>
    </w:p>
    <w:p w14:paraId="744190FF" w14:textId="0CFC0533"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Q2. What is the CAGR for the Grain Analysis Market during the forecast period?</w:t>
      </w:r>
      <w:r w:rsidRPr="00241480">
        <w:rPr>
          <w:rFonts w:ascii="Times New Roman" w:eastAsia="Times New Roman" w:hAnsi="Times New Roman" w:cs="Times New Roman"/>
          <w:kern w:val="0"/>
          <w:sz w:val="24"/>
          <w:szCs w:val="24"/>
          <w:lang w:eastAsia="en-IN"/>
          <w14:ligatures w14:val="none"/>
        </w:rPr>
        <w:br/>
      </w:r>
      <w:r w:rsidRPr="00241480">
        <w:rPr>
          <w:rFonts w:ascii="Times New Roman" w:eastAsia="Times New Roman" w:hAnsi="Times New Roman" w:cs="Times New Roman"/>
          <w:b/>
          <w:bCs/>
          <w:kern w:val="0"/>
          <w:sz w:val="24"/>
          <w:szCs w:val="24"/>
          <w:lang w:eastAsia="en-IN"/>
          <w14:ligatures w14:val="none"/>
        </w:rPr>
        <w:t>A2.</w:t>
      </w:r>
      <w:r w:rsidRPr="00241480">
        <w:rPr>
          <w:rFonts w:ascii="Times New Roman" w:eastAsia="Times New Roman" w:hAnsi="Times New Roman" w:cs="Times New Roman"/>
          <w:kern w:val="0"/>
          <w:sz w:val="24"/>
          <w:szCs w:val="24"/>
          <w:lang w:eastAsia="en-IN"/>
          <w14:ligatures w14:val="none"/>
        </w:rPr>
        <w:t xml:space="preserve"> The Grain Analysis Market is expected to expand at a CAGR of </w:t>
      </w:r>
      <w:r w:rsidR="001465D8">
        <w:rPr>
          <w:rFonts w:ascii="Times New Roman" w:eastAsia="Times New Roman" w:hAnsi="Times New Roman" w:cs="Times New Roman"/>
          <w:kern w:val="0"/>
          <w:sz w:val="24"/>
          <w:szCs w:val="24"/>
          <w:lang w:eastAsia="en-IN"/>
          <w14:ligatures w14:val="none"/>
        </w:rPr>
        <w:t>5.3%</w:t>
      </w:r>
      <w:r w:rsidRPr="00241480">
        <w:rPr>
          <w:rFonts w:ascii="Times New Roman" w:eastAsia="Times New Roman" w:hAnsi="Times New Roman" w:cs="Times New Roman"/>
          <w:kern w:val="0"/>
          <w:sz w:val="24"/>
          <w:szCs w:val="24"/>
          <w:lang w:eastAsia="en-IN"/>
          <w14:ligatures w14:val="none"/>
        </w:rPr>
        <w:t xml:space="preserve"> from 2024 to 2030.</w:t>
      </w:r>
    </w:p>
    <w:p w14:paraId="12646A38"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Q3. Who are the major players in the Grain Analysis Market?</w:t>
      </w:r>
      <w:r w:rsidRPr="00241480">
        <w:rPr>
          <w:rFonts w:ascii="Times New Roman" w:eastAsia="Times New Roman" w:hAnsi="Times New Roman" w:cs="Times New Roman"/>
          <w:kern w:val="0"/>
          <w:sz w:val="24"/>
          <w:szCs w:val="24"/>
          <w:lang w:eastAsia="en-IN"/>
          <w14:ligatures w14:val="none"/>
        </w:rPr>
        <w:br/>
      </w:r>
      <w:r w:rsidRPr="00241480">
        <w:rPr>
          <w:rFonts w:ascii="Times New Roman" w:eastAsia="Times New Roman" w:hAnsi="Times New Roman" w:cs="Times New Roman"/>
          <w:b/>
          <w:bCs/>
          <w:kern w:val="0"/>
          <w:sz w:val="24"/>
          <w:szCs w:val="24"/>
          <w:lang w:eastAsia="en-IN"/>
          <w14:ligatures w14:val="none"/>
        </w:rPr>
        <w:t>A3.</w:t>
      </w:r>
      <w:r w:rsidRPr="00241480">
        <w:rPr>
          <w:rFonts w:ascii="Times New Roman" w:eastAsia="Times New Roman" w:hAnsi="Times New Roman" w:cs="Times New Roman"/>
          <w:kern w:val="0"/>
          <w:sz w:val="24"/>
          <w:szCs w:val="24"/>
          <w:lang w:eastAsia="en-IN"/>
          <w14:ligatures w14:val="none"/>
        </w:rPr>
        <w:t xml:space="preserve"> Key players include PerkinElmer Inc., FOSS Analytical, </w:t>
      </w:r>
      <w:proofErr w:type="spellStart"/>
      <w:r w:rsidRPr="00241480">
        <w:rPr>
          <w:rFonts w:ascii="Times New Roman" w:eastAsia="Times New Roman" w:hAnsi="Times New Roman" w:cs="Times New Roman"/>
          <w:kern w:val="0"/>
          <w:sz w:val="24"/>
          <w:szCs w:val="24"/>
          <w:lang w:eastAsia="en-IN"/>
          <w14:ligatures w14:val="none"/>
        </w:rPr>
        <w:t>Bühler</w:t>
      </w:r>
      <w:proofErr w:type="spellEnd"/>
      <w:r w:rsidRPr="00241480">
        <w:rPr>
          <w:rFonts w:ascii="Times New Roman" w:eastAsia="Times New Roman" w:hAnsi="Times New Roman" w:cs="Times New Roman"/>
          <w:kern w:val="0"/>
          <w:sz w:val="24"/>
          <w:szCs w:val="24"/>
          <w:lang w:eastAsia="en-IN"/>
          <w14:ligatures w14:val="none"/>
        </w:rPr>
        <w:t xml:space="preserve"> Group, DICKEY-john Corporation, </w:t>
      </w:r>
      <w:proofErr w:type="spellStart"/>
      <w:r w:rsidRPr="00241480">
        <w:rPr>
          <w:rFonts w:ascii="Times New Roman" w:eastAsia="Times New Roman" w:hAnsi="Times New Roman" w:cs="Times New Roman"/>
          <w:kern w:val="0"/>
          <w:sz w:val="24"/>
          <w:szCs w:val="24"/>
          <w:lang w:eastAsia="en-IN"/>
          <w14:ligatures w14:val="none"/>
        </w:rPr>
        <w:t>GrainSense</w:t>
      </w:r>
      <w:proofErr w:type="spellEnd"/>
      <w:r w:rsidRPr="00241480">
        <w:rPr>
          <w:rFonts w:ascii="Times New Roman" w:eastAsia="Times New Roman" w:hAnsi="Times New Roman" w:cs="Times New Roman"/>
          <w:kern w:val="0"/>
          <w:sz w:val="24"/>
          <w:szCs w:val="24"/>
          <w:lang w:eastAsia="en-IN"/>
          <w14:ligatures w14:val="none"/>
        </w:rPr>
        <w:t>, and Bruker Corporation.</w:t>
      </w:r>
    </w:p>
    <w:p w14:paraId="314BA942"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Q4. Which region dominates the Grain Analysis Market?</w:t>
      </w:r>
      <w:r w:rsidRPr="00241480">
        <w:rPr>
          <w:rFonts w:ascii="Times New Roman" w:eastAsia="Times New Roman" w:hAnsi="Times New Roman" w:cs="Times New Roman"/>
          <w:kern w:val="0"/>
          <w:sz w:val="24"/>
          <w:szCs w:val="24"/>
          <w:lang w:eastAsia="en-IN"/>
          <w14:ligatures w14:val="none"/>
        </w:rPr>
        <w:br/>
      </w:r>
      <w:r w:rsidRPr="00241480">
        <w:rPr>
          <w:rFonts w:ascii="Times New Roman" w:eastAsia="Times New Roman" w:hAnsi="Times New Roman" w:cs="Times New Roman"/>
          <w:b/>
          <w:bCs/>
          <w:kern w:val="0"/>
          <w:sz w:val="24"/>
          <w:szCs w:val="24"/>
          <w:lang w:eastAsia="en-IN"/>
          <w14:ligatures w14:val="none"/>
        </w:rPr>
        <w:t>A4.</w:t>
      </w:r>
      <w:r w:rsidRPr="00241480">
        <w:rPr>
          <w:rFonts w:ascii="Times New Roman" w:eastAsia="Times New Roman" w:hAnsi="Times New Roman" w:cs="Times New Roman"/>
          <w:kern w:val="0"/>
          <w:sz w:val="24"/>
          <w:szCs w:val="24"/>
          <w:lang w:eastAsia="en-IN"/>
          <w14:ligatures w14:val="none"/>
        </w:rPr>
        <w:t xml:space="preserve"> North America leads the market, driven by advanced agricultural analytics, strong regulatory oversight, and early adoption of AI-integrated testing systems.</w:t>
      </w:r>
    </w:p>
    <w:p w14:paraId="3EA90452"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Q5. What factors are driving growth in the Grain Analysis Market?</w:t>
      </w:r>
      <w:r w:rsidRPr="00241480">
        <w:rPr>
          <w:rFonts w:ascii="Times New Roman" w:eastAsia="Times New Roman" w:hAnsi="Times New Roman" w:cs="Times New Roman"/>
          <w:kern w:val="0"/>
          <w:sz w:val="24"/>
          <w:szCs w:val="24"/>
          <w:lang w:eastAsia="en-IN"/>
          <w14:ligatures w14:val="none"/>
        </w:rPr>
        <w:br/>
      </w:r>
      <w:r w:rsidRPr="00241480">
        <w:rPr>
          <w:rFonts w:ascii="Times New Roman" w:eastAsia="Times New Roman" w:hAnsi="Times New Roman" w:cs="Times New Roman"/>
          <w:b/>
          <w:bCs/>
          <w:kern w:val="0"/>
          <w:sz w:val="24"/>
          <w:szCs w:val="24"/>
          <w:lang w:eastAsia="en-IN"/>
          <w14:ligatures w14:val="none"/>
        </w:rPr>
        <w:t>A5.</w:t>
      </w:r>
      <w:r w:rsidRPr="00241480">
        <w:rPr>
          <w:rFonts w:ascii="Times New Roman" w:eastAsia="Times New Roman" w:hAnsi="Times New Roman" w:cs="Times New Roman"/>
          <w:kern w:val="0"/>
          <w:sz w:val="24"/>
          <w:szCs w:val="24"/>
          <w:lang w:eastAsia="en-IN"/>
          <w14:ligatures w14:val="none"/>
        </w:rPr>
        <w:t xml:space="preserve"> Market growth is </w:t>
      </w:r>
      <w:proofErr w:type="spellStart"/>
      <w:r w:rsidRPr="00241480">
        <w:rPr>
          <w:rFonts w:ascii="Times New Roman" w:eastAsia="Times New Roman" w:hAnsi="Times New Roman" w:cs="Times New Roman"/>
          <w:kern w:val="0"/>
          <w:sz w:val="24"/>
          <w:szCs w:val="24"/>
          <w:lang w:eastAsia="en-IN"/>
          <w14:ligatures w14:val="none"/>
        </w:rPr>
        <w:t>fueled</w:t>
      </w:r>
      <w:proofErr w:type="spellEnd"/>
      <w:r w:rsidRPr="00241480">
        <w:rPr>
          <w:rFonts w:ascii="Times New Roman" w:eastAsia="Times New Roman" w:hAnsi="Times New Roman" w:cs="Times New Roman"/>
          <w:kern w:val="0"/>
          <w:sz w:val="24"/>
          <w:szCs w:val="24"/>
          <w:lang w:eastAsia="en-IN"/>
          <w14:ligatures w14:val="none"/>
        </w:rPr>
        <w:t xml:space="preserve"> by stricter food safety regulations, the rise of digital grain traceability, and growing demand for portable testing solutions in emerging economies.</w:t>
      </w:r>
    </w:p>
    <w:p w14:paraId="7517923B"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4D2F9EE7">
          <v:rect id="_x0000_i1275" style="width:0;height:1.5pt" o:hralign="center" o:hrstd="t" o:hr="t" fillcolor="#a0a0a0" stroked="f"/>
        </w:pict>
      </w:r>
    </w:p>
    <w:p w14:paraId="2451D679" w14:textId="77777777" w:rsidR="00241480" w:rsidRPr="00241480" w:rsidRDefault="00241480" w:rsidP="0024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1480">
        <w:rPr>
          <w:rFonts w:ascii="Times New Roman" w:eastAsia="Times New Roman" w:hAnsi="Times New Roman" w:cs="Times New Roman"/>
          <w:b/>
          <w:bCs/>
          <w:kern w:val="0"/>
          <w:sz w:val="36"/>
          <w:szCs w:val="36"/>
          <w:lang w:eastAsia="en-IN"/>
          <w14:ligatures w14:val="none"/>
        </w:rPr>
        <w:t>C. JSON-LD SEO Schema</w:t>
      </w:r>
    </w:p>
    <w:p w14:paraId="729DAF4E"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1. Breadcrumb Schema</w:t>
      </w:r>
    </w:p>
    <w:p w14:paraId="265B2AE4"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w:t>
      </w:r>
    </w:p>
    <w:p w14:paraId="12892181"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"@context": "https://schema.org",</w:t>
      </w:r>
    </w:p>
    <w:p w14:paraId="31D71FF1"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lastRenderedPageBreak/>
        <w:t xml:space="preserve">  "@type": "</w:t>
      </w:r>
      <w:proofErr w:type="spellStart"/>
      <w:r w:rsidRPr="00241480">
        <w:rPr>
          <w:rFonts w:ascii="Courier New" w:eastAsia="Times New Roman" w:hAnsi="Courier New" w:cs="Courier New"/>
          <w:kern w:val="0"/>
          <w:sz w:val="20"/>
          <w:szCs w:val="20"/>
          <w:lang w:eastAsia="en-IN"/>
          <w14:ligatures w14:val="none"/>
        </w:rPr>
        <w:t>BreadcrumbList</w:t>
      </w:r>
      <w:proofErr w:type="spellEnd"/>
      <w:r w:rsidRPr="00241480">
        <w:rPr>
          <w:rFonts w:ascii="Courier New" w:eastAsia="Times New Roman" w:hAnsi="Courier New" w:cs="Courier New"/>
          <w:kern w:val="0"/>
          <w:sz w:val="20"/>
          <w:szCs w:val="20"/>
          <w:lang w:eastAsia="en-IN"/>
          <w14:ligatures w14:val="none"/>
        </w:rPr>
        <w:t>",</w:t>
      </w:r>
    </w:p>
    <w:p w14:paraId="24F11E5E"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roofErr w:type="spellStart"/>
      <w:r w:rsidRPr="00241480">
        <w:rPr>
          <w:rFonts w:ascii="Courier New" w:eastAsia="Times New Roman" w:hAnsi="Courier New" w:cs="Courier New"/>
          <w:kern w:val="0"/>
          <w:sz w:val="20"/>
          <w:szCs w:val="20"/>
          <w:lang w:eastAsia="en-IN"/>
          <w14:ligatures w14:val="none"/>
        </w:rPr>
        <w:t>itemListElement</w:t>
      </w:r>
      <w:proofErr w:type="spellEnd"/>
      <w:r w:rsidRPr="00241480">
        <w:rPr>
          <w:rFonts w:ascii="Courier New" w:eastAsia="Times New Roman" w:hAnsi="Courier New" w:cs="Courier New"/>
          <w:kern w:val="0"/>
          <w:sz w:val="20"/>
          <w:szCs w:val="20"/>
          <w:lang w:eastAsia="en-IN"/>
          <w14:ligatures w14:val="none"/>
        </w:rPr>
        <w:t>": [</w:t>
      </w:r>
    </w:p>
    <w:p w14:paraId="5126D05E"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59148648"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w:t>
      </w:r>
      <w:proofErr w:type="spellStart"/>
      <w:r w:rsidRPr="00241480">
        <w:rPr>
          <w:rFonts w:ascii="Courier New" w:eastAsia="Times New Roman" w:hAnsi="Courier New" w:cs="Courier New"/>
          <w:kern w:val="0"/>
          <w:sz w:val="20"/>
          <w:szCs w:val="20"/>
          <w:lang w:eastAsia="en-IN"/>
          <w14:ligatures w14:val="none"/>
        </w:rPr>
        <w:t>ListItem</w:t>
      </w:r>
      <w:proofErr w:type="spellEnd"/>
      <w:r w:rsidRPr="00241480">
        <w:rPr>
          <w:rFonts w:ascii="Courier New" w:eastAsia="Times New Roman" w:hAnsi="Courier New" w:cs="Courier New"/>
          <w:kern w:val="0"/>
          <w:sz w:val="20"/>
          <w:szCs w:val="20"/>
          <w:lang w:eastAsia="en-IN"/>
          <w14:ligatures w14:val="none"/>
        </w:rPr>
        <w:t>",</w:t>
      </w:r>
    </w:p>
    <w:p w14:paraId="037053B9"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"position": 1,</w:t>
      </w:r>
    </w:p>
    <w:p w14:paraId="07489256"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"name": "Home",</w:t>
      </w:r>
    </w:p>
    <w:p w14:paraId="0622B494"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"item": "https://www.strategicmarketresearch.com/"</w:t>
      </w:r>
    </w:p>
    <w:p w14:paraId="7C76423E"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5FD8325E"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04112515"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w:t>
      </w:r>
      <w:proofErr w:type="spellStart"/>
      <w:r w:rsidRPr="00241480">
        <w:rPr>
          <w:rFonts w:ascii="Courier New" w:eastAsia="Times New Roman" w:hAnsi="Courier New" w:cs="Courier New"/>
          <w:kern w:val="0"/>
          <w:sz w:val="20"/>
          <w:szCs w:val="20"/>
          <w:lang w:eastAsia="en-IN"/>
          <w14:ligatures w14:val="none"/>
        </w:rPr>
        <w:t>ListItem</w:t>
      </w:r>
      <w:proofErr w:type="spellEnd"/>
      <w:r w:rsidRPr="00241480">
        <w:rPr>
          <w:rFonts w:ascii="Courier New" w:eastAsia="Times New Roman" w:hAnsi="Courier New" w:cs="Courier New"/>
          <w:kern w:val="0"/>
          <w:sz w:val="20"/>
          <w:szCs w:val="20"/>
          <w:lang w:eastAsia="en-IN"/>
          <w14:ligatures w14:val="none"/>
        </w:rPr>
        <w:t>",</w:t>
      </w:r>
    </w:p>
    <w:p w14:paraId="20C83D72"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"position": 2,</w:t>
      </w:r>
    </w:p>
    <w:p w14:paraId="3CE9F556" w14:textId="5F19D0CF"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"name": "Crop Protection",</w:t>
      </w:r>
    </w:p>
    <w:p w14:paraId="7675C38C" w14:textId="6D8F7C19"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"item": "https://www.strategicmarketresearch.com/report/crop-protection"</w:t>
      </w:r>
    </w:p>
    <w:p w14:paraId="1EDBD3DD"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725B7E74"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3B0F18AF"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w:t>
      </w:r>
      <w:proofErr w:type="spellStart"/>
      <w:r w:rsidRPr="00241480">
        <w:rPr>
          <w:rFonts w:ascii="Courier New" w:eastAsia="Times New Roman" w:hAnsi="Courier New" w:cs="Courier New"/>
          <w:kern w:val="0"/>
          <w:sz w:val="20"/>
          <w:szCs w:val="20"/>
          <w:lang w:eastAsia="en-IN"/>
          <w14:ligatures w14:val="none"/>
        </w:rPr>
        <w:t>ListItem</w:t>
      </w:r>
      <w:proofErr w:type="spellEnd"/>
      <w:r w:rsidRPr="00241480">
        <w:rPr>
          <w:rFonts w:ascii="Courier New" w:eastAsia="Times New Roman" w:hAnsi="Courier New" w:cs="Courier New"/>
          <w:kern w:val="0"/>
          <w:sz w:val="20"/>
          <w:szCs w:val="20"/>
          <w:lang w:eastAsia="en-IN"/>
          <w14:ligatures w14:val="none"/>
        </w:rPr>
        <w:t>",</w:t>
      </w:r>
    </w:p>
    <w:p w14:paraId="4D32C4D2"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"position": 3,</w:t>
      </w:r>
    </w:p>
    <w:p w14:paraId="2FB57E90"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"name": "Grain Analysis Market Report 2030",</w:t>
      </w:r>
    </w:p>
    <w:p w14:paraId="60C51EB8"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"item": "https://www.strategicmarketresearch.com/market-report/grain-analysis-market"</w:t>
      </w:r>
    </w:p>
    <w:p w14:paraId="053872D5"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6199FDC3"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6BA91E5E"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w:t>
      </w:r>
    </w:p>
    <w:p w14:paraId="51FEF801"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36EFE3E7">
          <v:rect id="_x0000_i1276" style="width:0;height:1.5pt" o:hralign="center" o:hrstd="t" o:hr="t" fillcolor="#a0a0a0" stroked="f"/>
        </w:pict>
      </w:r>
    </w:p>
    <w:p w14:paraId="3D7D21F2"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2. FAQ Schema</w:t>
      </w:r>
    </w:p>
    <w:p w14:paraId="048C03C1"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w:t>
      </w:r>
    </w:p>
    <w:p w14:paraId="0A78B77E"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"@context": "https://schema.org",</w:t>
      </w:r>
    </w:p>
    <w:p w14:paraId="54240EF9"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w:t>
      </w:r>
      <w:proofErr w:type="spellStart"/>
      <w:r w:rsidRPr="00241480">
        <w:rPr>
          <w:rFonts w:ascii="Courier New" w:eastAsia="Times New Roman" w:hAnsi="Courier New" w:cs="Courier New"/>
          <w:kern w:val="0"/>
          <w:sz w:val="20"/>
          <w:szCs w:val="20"/>
          <w:lang w:eastAsia="en-IN"/>
          <w14:ligatures w14:val="none"/>
        </w:rPr>
        <w:t>FAQPage</w:t>
      </w:r>
      <w:proofErr w:type="spellEnd"/>
      <w:r w:rsidRPr="00241480">
        <w:rPr>
          <w:rFonts w:ascii="Courier New" w:eastAsia="Times New Roman" w:hAnsi="Courier New" w:cs="Courier New"/>
          <w:kern w:val="0"/>
          <w:sz w:val="20"/>
          <w:szCs w:val="20"/>
          <w:lang w:eastAsia="en-IN"/>
          <w14:ligatures w14:val="none"/>
        </w:rPr>
        <w:t>",</w:t>
      </w:r>
    </w:p>
    <w:p w14:paraId="065F5B20"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roofErr w:type="spellStart"/>
      <w:r w:rsidRPr="00241480">
        <w:rPr>
          <w:rFonts w:ascii="Courier New" w:eastAsia="Times New Roman" w:hAnsi="Courier New" w:cs="Courier New"/>
          <w:kern w:val="0"/>
          <w:sz w:val="20"/>
          <w:szCs w:val="20"/>
          <w:lang w:eastAsia="en-IN"/>
          <w14:ligatures w14:val="none"/>
        </w:rPr>
        <w:t>mainEntity</w:t>
      </w:r>
      <w:proofErr w:type="spellEnd"/>
      <w:r w:rsidRPr="00241480">
        <w:rPr>
          <w:rFonts w:ascii="Courier New" w:eastAsia="Times New Roman" w:hAnsi="Courier New" w:cs="Courier New"/>
          <w:kern w:val="0"/>
          <w:sz w:val="20"/>
          <w:szCs w:val="20"/>
          <w:lang w:eastAsia="en-IN"/>
          <w14:ligatures w14:val="none"/>
        </w:rPr>
        <w:t>": [</w:t>
      </w:r>
    </w:p>
    <w:p w14:paraId="133786FC"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54423967"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"Question",</w:t>
      </w:r>
    </w:p>
    <w:p w14:paraId="0BA105AE"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"name": "How big is the Grain Analysis Market?",</w:t>
      </w:r>
    </w:p>
    <w:p w14:paraId="3B638ED9"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roofErr w:type="spellStart"/>
      <w:r w:rsidRPr="00241480">
        <w:rPr>
          <w:rFonts w:ascii="Courier New" w:eastAsia="Times New Roman" w:hAnsi="Courier New" w:cs="Courier New"/>
          <w:kern w:val="0"/>
          <w:sz w:val="20"/>
          <w:szCs w:val="20"/>
          <w:lang w:eastAsia="en-IN"/>
          <w14:ligatures w14:val="none"/>
        </w:rPr>
        <w:t>acceptedAnswer</w:t>
      </w:r>
      <w:proofErr w:type="spellEnd"/>
      <w:r w:rsidRPr="00241480">
        <w:rPr>
          <w:rFonts w:ascii="Courier New" w:eastAsia="Times New Roman" w:hAnsi="Courier New" w:cs="Courier New"/>
          <w:kern w:val="0"/>
          <w:sz w:val="20"/>
          <w:szCs w:val="20"/>
          <w:lang w:eastAsia="en-IN"/>
          <w14:ligatures w14:val="none"/>
        </w:rPr>
        <w:t>": {</w:t>
      </w:r>
    </w:p>
    <w:p w14:paraId="756BDBDE"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"Answer",</w:t>
      </w:r>
    </w:p>
    <w:p w14:paraId="45DEC6F7" w14:textId="012509AF"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"text": "The global Grain Analysis Market is valued at USD 1.42 billion in 2024 and is projected to reach USD </w:t>
      </w:r>
      <w:r w:rsidR="001465D8">
        <w:rPr>
          <w:rFonts w:ascii="Courier New" w:eastAsia="Times New Roman" w:hAnsi="Courier New" w:cs="Courier New"/>
          <w:kern w:val="0"/>
          <w:sz w:val="20"/>
          <w:szCs w:val="20"/>
          <w:lang w:eastAsia="en-IN"/>
          <w14:ligatures w14:val="none"/>
        </w:rPr>
        <w:t>1.93</w:t>
      </w:r>
      <w:r w:rsidRPr="00241480">
        <w:rPr>
          <w:rFonts w:ascii="Courier New" w:eastAsia="Times New Roman" w:hAnsi="Courier New" w:cs="Courier New"/>
          <w:kern w:val="0"/>
          <w:sz w:val="20"/>
          <w:szCs w:val="20"/>
          <w:lang w:eastAsia="en-IN"/>
          <w14:ligatures w14:val="none"/>
        </w:rPr>
        <w:t xml:space="preserve"> billion by 2030."</w:t>
      </w:r>
    </w:p>
    <w:p w14:paraId="0E83BA31"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6E8A8FB6"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54B835DF"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39F7967C"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"Question",</w:t>
      </w:r>
    </w:p>
    <w:p w14:paraId="6A54F128"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"name": "What is the CAGR for the Grain Analysis Market during the forecast period?",</w:t>
      </w:r>
    </w:p>
    <w:p w14:paraId="57B46AC4"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roofErr w:type="spellStart"/>
      <w:r w:rsidRPr="00241480">
        <w:rPr>
          <w:rFonts w:ascii="Courier New" w:eastAsia="Times New Roman" w:hAnsi="Courier New" w:cs="Courier New"/>
          <w:kern w:val="0"/>
          <w:sz w:val="20"/>
          <w:szCs w:val="20"/>
          <w:lang w:eastAsia="en-IN"/>
          <w14:ligatures w14:val="none"/>
        </w:rPr>
        <w:t>acceptedAnswer</w:t>
      </w:r>
      <w:proofErr w:type="spellEnd"/>
      <w:r w:rsidRPr="00241480">
        <w:rPr>
          <w:rFonts w:ascii="Courier New" w:eastAsia="Times New Roman" w:hAnsi="Courier New" w:cs="Courier New"/>
          <w:kern w:val="0"/>
          <w:sz w:val="20"/>
          <w:szCs w:val="20"/>
          <w:lang w:eastAsia="en-IN"/>
          <w14:ligatures w14:val="none"/>
        </w:rPr>
        <w:t>": {</w:t>
      </w:r>
    </w:p>
    <w:p w14:paraId="3F70B5DF"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"Answer",</w:t>
      </w:r>
    </w:p>
    <w:p w14:paraId="61FE0F97" w14:textId="72CCE023"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"text": "The Grain Analysis Market is expected to expand at a CAGR of </w:t>
      </w:r>
      <w:r w:rsidR="001465D8">
        <w:rPr>
          <w:rFonts w:ascii="Courier New" w:eastAsia="Times New Roman" w:hAnsi="Courier New" w:cs="Courier New"/>
          <w:kern w:val="0"/>
          <w:sz w:val="20"/>
          <w:szCs w:val="20"/>
          <w:lang w:eastAsia="en-IN"/>
          <w14:ligatures w14:val="none"/>
        </w:rPr>
        <w:t>5.3%</w:t>
      </w:r>
      <w:r w:rsidRPr="00241480">
        <w:rPr>
          <w:rFonts w:ascii="Courier New" w:eastAsia="Times New Roman" w:hAnsi="Courier New" w:cs="Courier New"/>
          <w:kern w:val="0"/>
          <w:sz w:val="20"/>
          <w:szCs w:val="20"/>
          <w:lang w:eastAsia="en-IN"/>
          <w14:ligatures w14:val="none"/>
        </w:rPr>
        <w:t xml:space="preserve"> from 2024 to 2030."</w:t>
      </w:r>
    </w:p>
    <w:p w14:paraId="6AA8FD0D"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7000DCD2"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6C246337"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4AFF29CB"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"Question",</w:t>
      </w:r>
    </w:p>
    <w:p w14:paraId="39F3317B"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"name": "Who are the major players in the Grain Analysis Market?",</w:t>
      </w:r>
    </w:p>
    <w:p w14:paraId="41BE0244"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roofErr w:type="spellStart"/>
      <w:r w:rsidRPr="00241480">
        <w:rPr>
          <w:rFonts w:ascii="Courier New" w:eastAsia="Times New Roman" w:hAnsi="Courier New" w:cs="Courier New"/>
          <w:kern w:val="0"/>
          <w:sz w:val="20"/>
          <w:szCs w:val="20"/>
          <w:lang w:eastAsia="en-IN"/>
          <w14:ligatures w14:val="none"/>
        </w:rPr>
        <w:t>acceptedAnswer</w:t>
      </w:r>
      <w:proofErr w:type="spellEnd"/>
      <w:r w:rsidRPr="00241480">
        <w:rPr>
          <w:rFonts w:ascii="Courier New" w:eastAsia="Times New Roman" w:hAnsi="Courier New" w:cs="Courier New"/>
          <w:kern w:val="0"/>
          <w:sz w:val="20"/>
          <w:szCs w:val="20"/>
          <w:lang w:eastAsia="en-IN"/>
          <w14:ligatures w14:val="none"/>
        </w:rPr>
        <w:t>": {</w:t>
      </w:r>
    </w:p>
    <w:p w14:paraId="3169C897"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"Answer",</w:t>
      </w:r>
    </w:p>
    <w:p w14:paraId="4241132F"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"text": "Key players include PerkinElmer Inc., FOSS Analytical, </w:t>
      </w:r>
      <w:proofErr w:type="spellStart"/>
      <w:r w:rsidRPr="00241480">
        <w:rPr>
          <w:rFonts w:ascii="Courier New" w:eastAsia="Times New Roman" w:hAnsi="Courier New" w:cs="Courier New"/>
          <w:kern w:val="0"/>
          <w:sz w:val="20"/>
          <w:szCs w:val="20"/>
          <w:lang w:eastAsia="en-IN"/>
          <w14:ligatures w14:val="none"/>
        </w:rPr>
        <w:t>Bühler</w:t>
      </w:r>
      <w:proofErr w:type="spellEnd"/>
      <w:r w:rsidRPr="00241480">
        <w:rPr>
          <w:rFonts w:ascii="Courier New" w:eastAsia="Times New Roman" w:hAnsi="Courier New" w:cs="Courier New"/>
          <w:kern w:val="0"/>
          <w:sz w:val="20"/>
          <w:szCs w:val="20"/>
          <w:lang w:eastAsia="en-IN"/>
          <w14:ligatures w14:val="none"/>
        </w:rPr>
        <w:t xml:space="preserve"> Group, DICKEY-john Corporation, </w:t>
      </w:r>
      <w:proofErr w:type="spellStart"/>
      <w:r w:rsidRPr="00241480">
        <w:rPr>
          <w:rFonts w:ascii="Courier New" w:eastAsia="Times New Roman" w:hAnsi="Courier New" w:cs="Courier New"/>
          <w:kern w:val="0"/>
          <w:sz w:val="20"/>
          <w:szCs w:val="20"/>
          <w:lang w:eastAsia="en-IN"/>
          <w14:ligatures w14:val="none"/>
        </w:rPr>
        <w:t>GrainSense</w:t>
      </w:r>
      <w:proofErr w:type="spellEnd"/>
      <w:r w:rsidRPr="00241480">
        <w:rPr>
          <w:rFonts w:ascii="Courier New" w:eastAsia="Times New Roman" w:hAnsi="Courier New" w:cs="Courier New"/>
          <w:kern w:val="0"/>
          <w:sz w:val="20"/>
          <w:szCs w:val="20"/>
          <w:lang w:eastAsia="en-IN"/>
          <w14:ligatures w14:val="none"/>
        </w:rPr>
        <w:t>, and Bruker Corporation."</w:t>
      </w:r>
    </w:p>
    <w:p w14:paraId="5589D31B"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23749544"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4A8F1F1B"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lastRenderedPageBreak/>
        <w:t xml:space="preserve">    {</w:t>
      </w:r>
    </w:p>
    <w:p w14:paraId="6FA91AA2"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"Question",</w:t>
      </w:r>
    </w:p>
    <w:p w14:paraId="456FB229"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"name": "Which region dominates the Grain Analysis Market?",</w:t>
      </w:r>
    </w:p>
    <w:p w14:paraId="6912ABBA"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roofErr w:type="spellStart"/>
      <w:r w:rsidRPr="00241480">
        <w:rPr>
          <w:rFonts w:ascii="Courier New" w:eastAsia="Times New Roman" w:hAnsi="Courier New" w:cs="Courier New"/>
          <w:kern w:val="0"/>
          <w:sz w:val="20"/>
          <w:szCs w:val="20"/>
          <w:lang w:eastAsia="en-IN"/>
          <w14:ligatures w14:val="none"/>
        </w:rPr>
        <w:t>acceptedAnswer</w:t>
      </w:r>
      <w:proofErr w:type="spellEnd"/>
      <w:r w:rsidRPr="00241480">
        <w:rPr>
          <w:rFonts w:ascii="Courier New" w:eastAsia="Times New Roman" w:hAnsi="Courier New" w:cs="Courier New"/>
          <w:kern w:val="0"/>
          <w:sz w:val="20"/>
          <w:szCs w:val="20"/>
          <w:lang w:eastAsia="en-IN"/>
          <w14:ligatures w14:val="none"/>
        </w:rPr>
        <w:t>": {</w:t>
      </w:r>
    </w:p>
    <w:p w14:paraId="0C5300CD"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"Answer",</w:t>
      </w:r>
    </w:p>
    <w:p w14:paraId="6752601C"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"text": "North America leads the market, driven by advanced agricultural analytics, strong regulatory oversight, and early adoption of AI-integrated testing systems."</w:t>
      </w:r>
    </w:p>
    <w:p w14:paraId="5E3DEF62"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09155AF2"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134EAF50"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4CA848C8"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"Question",</w:t>
      </w:r>
    </w:p>
    <w:p w14:paraId="6EFD0DC0"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"name": "What factors are driving growth in the Grain Analysis Market?",</w:t>
      </w:r>
    </w:p>
    <w:p w14:paraId="7D056A92"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roofErr w:type="spellStart"/>
      <w:r w:rsidRPr="00241480">
        <w:rPr>
          <w:rFonts w:ascii="Courier New" w:eastAsia="Times New Roman" w:hAnsi="Courier New" w:cs="Courier New"/>
          <w:kern w:val="0"/>
          <w:sz w:val="20"/>
          <w:szCs w:val="20"/>
          <w:lang w:eastAsia="en-IN"/>
          <w14:ligatures w14:val="none"/>
        </w:rPr>
        <w:t>acceptedAnswer</w:t>
      </w:r>
      <w:proofErr w:type="spellEnd"/>
      <w:r w:rsidRPr="00241480">
        <w:rPr>
          <w:rFonts w:ascii="Courier New" w:eastAsia="Times New Roman" w:hAnsi="Courier New" w:cs="Courier New"/>
          <w:kern w:val="0"/>
          <w:sz w:val="20"/>
          <w:szCs w:val="20"/>
          <w:lang w:eastAsia="en-IN"/>
          <w14:ligatures w14:val="none"/>
        </w:rPr>
        <w:t>": {</w:t>
      </w:r>
    </w:p>
    <w:p w14:paraId="53D64B90"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"@type": "Answer",</w:t>
      </w:r>
    </w:p>
    <w:p w14:paraId="5F1DBC23"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"text": "Market growth is </w:t>
      </w:r>
      <w:proofErr w:type="spellStart"/>
      <w:r w:rsidRPr="00241480">
        <w:rPr>
          <w:rFonts w:ascii="Courier New" w:eastAsia="Times New Roman" w:hAnsi="Courier New" w:cs="Courier New"/>
          <w:kern w:val="0"/>
          <w:sz w:val="20"/>
          <w:szCs w:val="20"/>
          <w:lang w:eastAsia="en-IN"/>
          <w14:ligatures w14:val="none"/>
        </w:rPr>
        <w:t>fueled</w:t>
      </w:r>
      <w:proofErr w:type="spellEnd"/>
      <w:r w:rsidRPr="00241480">
        <w:rPr>
          <w:rFonts w:ascii="Courier New" w:eastAsia="Times New Roman" w:hAnsi="Courier New" w:cs="Courier New"/>
          <w:kern w:val="0"/>
          <w:sz w:val="20"/>
          <w:szCs w:val="20"/>
          <w:lang w:eastAsia="en-IN"/>
          <w14:ligatures w14:val="none"/>
        </w:rPr>
        <w:t xml:space="preserve"> by stricter food safety regulations, the rise of digital grain traceability, and growing demand for portable testing solutions in emerging economies."</w:t>
      </w:r>
    </w:p>
    <w:p w14:paraId="12C768FA"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071305A2"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7FCBBDE9"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 xml:space="preserve">  ]</w:t>
      </w:r>
    </w:p>
    <w:p w14:paraId="46419E56" w14:textId="77777777" w:rsidR="00241480" w:rsidRPr="00241480" w:rsidRDefault="00241480" w:rsidP="0024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41480">
        <w:rPr>
          <w:rFonts w:ascii="Courier New" w:eastAsia="Times New Roman" w:hAnsi="Courier New" w:cs="Courier New"/>
          <w:kern w:val="0"/>
          <w:sz w:val="20"/>
          <w:szCs w:val="20"/>
          <w:lang w:eastAsia="en-IN"/>
          <w14:ligatures w14:val="none"/>
        </w:rPr>
        <w:t>}</w:t>
      </w:r>
    </w:p>
    <w:p w14:paraId="34E891E9" w14:textId="77777777" w:rsidR="00241480" w:rsidRDefault="00241480">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3D720F8" w14:textId="76083BBC" w:rsidR="00241480" w:rsidRPr="00241480" w:rsidRDefault="00241480" w:rsidP="0024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41480">
        <w:rPr>
          <w:rFonts w:ascii="Times New Roman" w:eastAsia="Times New Roman" w:hAnsi="Times New Roman" w:cs="Times New Roman"/>
          <w:b/>
          <w:bCs/>
          <w:kern w:val="36"/>
          <w:sz w:val="48"/>
          <w:szCs w:val="48"/>
          <w:lang w:eastAsia="en-IN"/>
          <w14:ligatures w14:val="none"/>
        </w:rPr>
        <w:lastRenderedPageBreak/>
        <w:t>9. Table of Contents</w:t>
      </w:r>
    </w:p>
    <w:p w14:paraId="0F189699"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1F2DCF3B">
          <v:rect id="_x0000_i1070" style="width:0;height:1.5pt" o:hralign="center" o:hrstd="t" o:hr="t" fillcolor="#a0a0a0" stroked="f"/>
        </w:pict>
      </w:r>
    </w:p>
    <w:p w14:paraId="3D563084" w14:textId="77777777" w:rsidR="00241480" w:rsidRPr="00241480" w:rsidRDefault="00241480" w:rsidP="0024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1480">
        <w:rPr>
          <w:rFonts w:ascii="Times New Roman" w:eastAsia="Times New Roman" w:hAnsi="Times New Roman" w:cs="Times New Roman"/>
          <w:b/>
          <w:bCs/>
          <w:kern w:val="0"/>
          <w:sz w:val="36"/>
          <w:szCs w:val="36"/>
          <w:lang w:eastAsia="en-IN"/>
          <w14:ligatures w14:val="none"/>
        </w:rPr>
        <w:t>Table of Contents for Grain Analysis Market Report (2024–2030)</w:t>
      </w:r>
    </w:p>
    <w:p w14:paraId="2E9015FD"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3B73D104">
          <v:rect id="_x0000_i1071" style="width:0;height:1.5pt" o:hralign="center" o:hrstd="t" o:hr="t" fillcolor="#a0a0a0" stroked="f"/>
        </w:pict>
      </w:r>
    </w:p>
    <w:p w14:paraId="68A8632C"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Executive Summary</w:t>
      </w:r>
    </w:p>
    <w:p w14:paraId="1EF18E24" w14:textId="77777777" w:rsidR="00241480" w:rsidRPr="00241480" w:rsidRDefault="00241480" w:rsidP="0024148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Overview</w:t>
      </w:r>
    </w:p>
    <w:p w14:paraId="33E6B7EC" w14:textId="77777777" w:rsidR="00241480" w:rsidRPr="00241480" w:rsidRDefault="00241480" w:rsidP="0024148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Attractiveness by Technology Type, Grain Type, End User, and Region</w:t>
      </w:r>
    </w:p>
    <w:p w14:paraId="352A9F18" w14:textId="77777777" w:rsidR="00241480" w:rsidRPr="00241480" w:rsidRDefault="00241480" w:rsidP="0024148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Strategic Insights from Key Executives (CXO Perspective)</w:t>
      </w:r>
    </w:p>
    <w:p w14:paraId="3F2624B3" w14:textId="77777777" w:rsidR="00241480" w:rsidRPr="00241480" w:rsidRDefault="00241480" w:rsidP="0024148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Historical Market Size and Future Projections (2019–2030)</w:t>
      </w:r>
    </w:p>
    <w:p w14:paraId="355ABDB8" w14:textId="77777777" w:rsidR="00241480" w:rsidRPr="00241480" w:rsidRDefault="00241480" w:rsidP="0024148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Summary of Market Segmentation by Technology Type, Grain Type, End User, and Region</w:t>
      </w:r>
    </w:p>
    <w:p w14:paraId="752D1BC0"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65266456">
          <v:rect id="_x0000_i1072" style="width:0;height:1.5pt" o:hralign="center" o:hrstd="t" o:hr="t" fillcolor="#a0a0a0" stroked="f"/>
        </w:pict>
      </w:r>
    </w:p>
    <w:p w14:paraId="5E8E81C5"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Market Share Analysis</w:t>
      </w:r>
    </w:p>
    <w:p w14:paraId="1C15477F" w14:textId="77777777" w:rsidR="00241480" w:rsidRPr="00241480" w:rsidRDefault="00241480" w:rsidP="0024148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Leading Players by Revenue and Market Share</w:t>
      </w:r>
    </w:p>
    <w:p w14:paraId="7764A04F" w14:textId="77777777" w:rsidR="00241480" w:rsidRPr="00241480" w:rsidRDefault="00241480" w:rsidP="0024148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Share Analysis by Technology Type, Grain Type, and End User</w:t>
      </w:r>
    </w:p>
    <w:p w14:paraId="6A66FA59"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0CE427F0">
          <v:rect id="_x0000_i1073" style="width:0;height:1.5pt" o:hralign="center" o:hrstd="t" o:hr="t" fillcolor="#a0a0a0" stroked="f"/>
        </w:pict>
      </w:r>
    </w:p>
    <w:p w14:paraId="0B9F07B8"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Investment Opportunities in the Grain Analysis Market</w:t>
      </w:r>
    </w:p>
    <w:p w14:paraId="6EF7DA15" w14:textId="77777777" w:rsidR="00241480" w:rsidRPr="00241480" w:rsidRDefault="00241480" w:rsidP="0024148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Key Developments and Innovations</w:t>
      </w:r>
    </w:p>
    <w:p w14:paraId="35765955" w14:textId="77777777" w:rsidR="00241480" w:rsidRPr="00241480" w:rsidRDefault="00241480" w:rsidP="0024148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Mergers, Acquisitions, and Strategic Partnerships</w:t>
      </w:r>
    </w:p>
    <w:p w14:paraId="184DD58B" w14:textId="77777777" w:rsidR="00241480" w:rsidRPr="00241480" w:rsidRDefault="00241480" w:rsidP="0024148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High-Growth Segments for Investment</w:t>
      </w:r>
    </w:p>
    <w:p w14:paraId="7D05E9CB"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27DCDCDC">
          <v:rect id="_x0000_i1074" style="width:0;height:1.5pt" o:hralign="center" o:hrstd="t" o:hr="t" fillcolor="#a0a0a0" stroked="f"/>
        </w:pict>
      </w:r>
    </w:p>
    <w:p w14:paraId="66E708B4"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Market Introduction</w:t>
      </w:r>
    </w:p>
    <w:p w14:paraId="4845DA40" w14:textId="77777777" w:rsidR="00241480" w:rsidRPr="00241480" w:rsidRDefault="00241480" w:rsidP="0024148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Definition and Scope of the Study</w:t>
      </w:r>
    </w:p>
    <w:p w14:paraId="3AD2A291" w14:textId="77777777" w:rsidR="00241480" w:rsidRPr="00241480" w:rsidRDefault="00241480" w:rsidP="0024148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Structure and Key Findings</w:t>
      </w:r>
    </w:p>
    <w:p w14:paraId="3DB35BEF" w14:textId="77777777" w:rsidR="00241480" w:rsidRPr="00241480" w:rsidRDefault="00241480" w:rsidP="0024148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Overview of Top Investment Pockets</w:t>
      </w:r>
    </w:p>
    <w:p w14:paraId="24DAAFB3"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5F11A003">
          <v:rect id="_x0000_i1075" style="width:0;height:1.5pt" o:hralign="center" o:hrstd="t" o:hr="t" fillcolor="#a0a0a0" stroked="f"/>
        </w:pict>
      </w:r>
    </w:p>
    <w:p w14:paraId="749331A1"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Research Methodology</w:t>
      </w:r>
    </w:p>
    <w:p w14:paraId="4DE3D1E4" w14:textId="77777777" w:rsidR="00241480" w:rsidRPr="00241480" w:rsidRDefault="00241480" w:rsidP="0024148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Research Process Overview</w:t>
      </w:r>
    </w:p>
    <w:p w14:paraId="37F800F4" w14:textId="77777777" w:rsidR="00241480" w:rsidRPr="00241480" w:rsidRDefault="00241480" w:rsidP="0024148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Primary and Secondary Research Approaches</w:t>
      </w:r>
    </w:p>
    <w:p w14:paraId="40496469" w14:textId="77777777" w:rsidR="00241480" w:rsidRPr="00241480" w:rsidRDefault="00241480" w:rsidP="0024148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lastRenderedPageBreak/>
        <w:t>Market Size Estimation and Forecasting Techniques</w:t>
      </w:r>
    </w:p>
    <w:p w14:paraId="5A9DECD4"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423486DB">
          <v:rect id="_x0000_i1076" style="width:0;height:1.5pt" o:hralign="center" o:hrstd="t" o:hr="t" fillcolor="#a0a0a0" stroked="f"/>
        </w:pict>
      </w:r>
    </w:p>
    <w:p w14:paraId="7793754D"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Market Dynamics</w:t>
      </w:r>
    </w:p>
    <w:p w14:paraId="6F080793" w14:textId="77777777" w:rsidR="00241480" w:rsidRPr="00241480" w:rsidRDefault="00241480" w:rsidP="0024148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Key Market Drivers</w:t>
      </w:r>
    </w:p>
    <w:p w14:paraId="2217954E" w14:textId="77777777" w:rsidR="00241480" w:rsidRPr="00241480" w:rsidRDefault="00241480" w:rsidP="0024148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Challenges and Restraints Impacting Growth</w:t>
      </w:r>
    </w:p>
    <w:p w14:paraId="7DC79165" w14:textId="77777777" w:rsidR="00241480" w:rsidRPr="00241480" w:rsidRDefault="00241480" w:rsidP="0024148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Emerging Opportunities for Stakeholders</w:t>
      </w:r>
    </w:p>
    <w:p w14:paraId="6C21DB81" w14:textId="77777777" w:rsidR="00241480" w:rsidRPr="00241480" w:rsidRDefault="00241480" w:rsidP="0024148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Technological Advances in Grain Analysis</w:t>
      </w:r>
    </w:p>
    <w:p w14:paraId="69EEE1F7" w14:textId="77777777" w:rsidR="00241480" w:rsidRPr="00241480" w:rsidRDefault="00241480" w:rsidP="0024148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Impact of Regulatory and Trade Standards on Market Expansion</w:t>
      </w:r>
    </w:p>
    <w:p w14:paraId="0C5FB58C"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74264B62">
          <v:rect id="_x0000_i1077" style="width:0;height:1.5pt" o:hralign="center" o:hrstd="t" o:hr="t" fillcolor="#a0a0a0" stroked="f"/>
        </w:pict>
      </w:r>
    </w:p>
    <w:p w14:paraId="4EC47627"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Global Grain Analysis Market Analysis</w:t>
      </w:r>
    </w:p>
    <w:p w14:paraId="61F59C25" w14:textId="77777777" w:rsidR="00241480" w:rsidRPr="00241480" w:rsidRDefault="00241480" w:rsidP="0024148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Historical Market Size and Volume (2019–2023)</w:t>
      </w:r>
    </w:p>
    <w:p w14:paraId="26741973" w14:textId="77777777" w:rsidR="00241480" w:rsidRPr="00241480" w:rsidRDefault="00241480" w:rsidP="0024148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Size and Volume Forecasts (2024–2030)</w:t>
      </w:r>
    </w:p>
    <w:p w14:paraId="4F011ABB"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Market Analysis by Technology Type:</w:t>
      </w:r>
    </w:p>
    <w:p w14:paraId="786B5C7C" w14:textId="77777777" w:rsidR="00241480" w:rsidRPr="00241480" w:rsidRDefault="00241480" w:rsidP="0024148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Near-Infrared (NIR) Spectroscopy</w:t>
      </w:r>
    </w:p>
    <w:p w14:paraId="49C7F81C" w14:textId="77777777" w:rsidR="00241480" w:rsidRPr="00241480" w:rsidRDefault="00241480" w:rsidP="0024148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Chromatography and Mass Spectrometry</w:t>
      </w:r>
    </w:p>
    <w:p w14:paraId="178615C7" w14:textId="77777777" w:rsidR="00241480" w:rsidRPr="00241480" w:rsidRDefault="00241480" w:rsidP="0024148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DNA-Based and Immunoassay Testing</w:t>
      </w:r>
    </w:p>
    <w:p w14:paraId="0DFE3156" w14:textId="77777777" w:rsidR="00241480" w:rsidRPr="00241480" w:rsidRDefault="00241480" w:rsidP="0024148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AI and Machine Vision Systems</w:t>
      </w:r>
    </w:p>
    <w:p w14:paraId="6BB77300"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Market Analysis by Grain Type:</w:t>
      </w:r>
    </w:p>
    <w:p w14:paraId="77C3C121" w14:textId="77777777" w:rsidR="00241480" w:rsidRPr="00241480" w:rsidRDefault="00241480" w:rsidP="0024148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Wheat</w:t>
      </w:r>
    </w:p>
    <w:p w14:paraId="2BD51230" w14:textId="77777777" w:rsidR="00241480" w:rsidRPr="00241480" w:rsidRDefault="00241480" w:rsidP="0024148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Corn</w:t>
      </w:r>
    </w:p>
    <w:p w14:paraId="28279760" w14:textId="77777777" w:rsidR="00241480" w:rsidRPr="00241480" w:rsidRDefault="00241480" w:rsidP="0024148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Barley &amp; Oats</w:t>
      </w:r>
    </w:p>
    <w:p w14:paraId="11E712D9" w14:textId="77777777" w:rsidR="00241480" w:rsidRPr="00241480" w:rsidRDefault="00241480" w:rsidP="0024148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Rice</w:t>
      </w:r>
    </w:p>
    <w:p w14:paraId="68CAC18E" w14:textId="77777777" w:rsidR="00241480" w:rsidRPr="00241480" w:rsidRDefault="00241480" w:rsidP="0024148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Soybean</w:t>
      </w:r>
    </w:p>
    <w:p w14:paraId="457063AA"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Market Analysis by End User:</w:t>
      </w:r>
    </w:p>
    <w:p w14:paraId="03AC4D00" w14:textId="77777777" w:rsidR="00241480" w:rsidRPr="00241480" w:rsidRDefault="00241480" w:rsidP="0024148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Food &amp; Feed Manufacturers</w:t>
      </w:r>
    </w:p>
    <w:p w14:paraId="04129D1F" w14:textId="77777777" w:rsidR="00241480" w:rsidRPr="00241480" w:rsidRDefault="00241480" w:rsidP="0024148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Grain Traders &amp; Exporters</w:t>
      </w:r>
    </w:p>
    <w:p w14:paraId="59225081" w14:textId="77777777" w:rsidR="00241480" w:rsidRPr="00241480" w:rsidRDefault="00241480" w:rsidP="0024148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Agricultural Cooperatives</w:t>
      </w:r>
    </w:p>
    <w:p w14:paraId="14773F14" w14:textId="77777777" w:rsidR="00241480" w:rsidRPr="00241480" w:rsidRDefault="00241480" w:rsidP="0024148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Research &amp; Regulatory Institutions</w:t>
      </w:r>
    </w:p>
    <w:p w14:paraId="3DBBB06B"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Market Analysis by Region:</w:t>
      </w:r>
    </w:p>
    <w:p w14:paraId="646BBDA7" w14:textId="77777777" w:rsidR="00241480" w:rsidRPr="00241480" w:rsidRDefault="00241480" w:rsidP="0024148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North America</w:t>
      </w:r>
    </w:p>
    <w:p w14:paraId="1457A622" w14:textId="77777777" w:rsidR="00241480" w:rsidRPr="00241480" w:rsidRDefault="00241480" w:rsidP="0024148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Europe</w:t>
      </w:r>
    </w:p>
    <w:p w14:paraId="018D2080" w14:textId="77777777" w:rsidR="00241480" w:rsidRPr="00241480" w:rsidRDefault="00241480" w:rsidP="0024148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Asia-Pacific</w:t>
      </w:r>
    </w:p>
    <w:p w14:paraId="1E24802E" w14:textId="77777777" w:rsidR="00241480" w:rsidRPr="00241480" w:rsidRDefault="00241480" w:rsidP="0024148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Latin America</w:t>
      </w:r>
    </w:p>
    <w:p w14:paraId="79562898" w14:textId="77777777" w:rsidR="00241480" w:rsidRPr="00241480" w:rsidRDefault="00241480" w:rsidP="0024148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Middle East &amp; Africa</w:t>
      </w:r>
    </w:p>
    <w:p w14:paraId="79604A49"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7C26E7E8">
          <v:rect id="_x0000_i1078" style="width:0;height:1.5pt" o:hralign="center" o:hrstd="t" o:hr="t" fillcolor="#a0a0a0" stroked="f"/>
        </w:pict>
      </w:r>
    </w:p>
    <w:p w14:paraId="7E0ECCE0"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lastRenderedPageBreak/>
        <w:t>Regional Market Analysis</w:t>
      </w:r>
    </w:p>
    <w:p w14:paraId="18D69F0B"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North America Grain Analysis Market</w:t>
      </w:r>
    </w:p>
    <w:p w14:paraId="7CA03199" w14:textId="77777777" w:rsidR="00241480" w:rsidRPr="00241480" w:rsidRDefault="00241480" w:rsidP="0024148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Historical Market Size and Volume (2019–2023)</w:t>
      </w:r>
    </w:p>
    <w:p w14:paraId="289BBB29" w14:textId="77777777" w:rsidR="00241480" w:rsidRPr="00241480" w:rsidRDefault="00241480" w:rsidP="0024148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Size and Volume Forecasts (2024–2030)</w:t>
      </w:r>
    </w:p>
    <w:p w14:paraId="7967E20B" w14:textId="77777777" w:rsidR="00241480" w:rsidRPr="00241480" w:rsidRDefault="00241480" w:rsidP="0024148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Analysis by Technology Type, Grain Type, and End User</w:t>
      </w:r>
    </w:p>
    <w:p w14:paraId="2157AB25" w14:textId="77777777" w:rsidR="00241480" w:rsidRPr="00241480" w:rsidRDefault="00241480" w:rsidP="0024148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Country-Level Breakdown: United States, Canada, Mexico</w:t>
      </w:r>
    </w:p>
    <w:p w14:paraId="3B4D7AB1"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Europe Grain Analysis Market</w:t>
      </w:r>
    </w:p>
    <w:p w14:paraId="2668A062" w14:textId="77777777" w:rsidR="00241480" w:rsidRPr="00241480" w:rsidRDefault="00241480" w:rsidP="0024148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Historical Market Size and Volume (2019–2023)</w:t>
      </w:r>
    </w:p>
    <w:p w14:paraId="16DD9F67" w14:textId="77777777" w:rsidR="00241480" w:rsidRPr="00241480" w:rsidRDefault="00241480" w:rsidP="0024148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Size and Volume Forecasts (2024–2030)</w:t>
      </w:r>
    </w:p>
    <w:p w14:paraId="4F38F70D" w14:textId="77777777" w:rsidR="00241480" w:rsidRPr="00241480" w:rsidRDefault="00241480" w:rsidP="0024148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Analysis by Technology Type, Grain Type, and End User</w:t>
      </w:r>
    </w:p>
    <w:p w14:paraId="576A963F" w14:textId="77777777" w:rsidR="00241480" w:rsidRPr="00241480" w:rsidRDefault="00241480" w:rsidP="0024148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2F12D7A3"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Asia-Pacific Grain Analysis Market</w:t>
      </w:r>
    </w:p>
    <w:p w14:paraId="00E75F83" w14:textId="77777777" w:rsidR="00241480" w:rsidRPr="00241480" w:rsidRDefault="00241480" w:rsidP="0024148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Historical Market Size and Volume (2019–2023)</w:t>
      </w:r>
    </w:p>
    <w:p w14:paraId="4747C928" w14:textId="77777777" w:rsidR="00241480" w:rsidRPr="00241480" w:rsidRDefault="00241480" w:rsidP="0024148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Size and Volume Forecasts (2024–2030)</w:t>
      </w:r>
    </w:p>
    <w:p w14:paraId="27FCCF96" w14:textId="77777777" w:rsidR="00241480" w:rsidRPr="00241480" w:rsidRDefault="00241480" w:rsidP="0024148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Analysis by Technology Type, Grain Type, and End User</w:t>
      </w:r>
    </w:p>
    <w:p w14:paraId="28B47A72" w14:textId="77777777" w:rsidR="00241480" w:rsidRPr="00241480" w:rsidRDefault="00241480" w:rsidP="0024148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Country-Level Breakdown: China, India, Japan, South Korea, Australia, Rest of Asia-Pacific</w:t>
      </w:r>
    </w:p>
    <w:p w14:paraId="2ECA2FCC"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Latin America Grain Analysis Market</w:t>
      </w:r>
    </w:p>
    <w:p w14:paraId="1D986A6C" w14:textId="77777777" w:rsidR="00241480" w:rsidRPr="00241480" w:rsidRDefault="00241480" w:rsidP="0024148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Historical Market Size and Volume (2019–2023)</w:t>
      </w:r>
    </w:p>
    <w:p w14:paraId="7B376562" w14:textId="77777777" w:rsidR="00241480" w:rsidRPr="00241480" w:rsidRDefault="00241480" w:rsidP="0024148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Size and Volume Forecasts (2024–2030)</w:t>
      </w:r>
    </w:p>
    <w:p w14:paraId="17394AA1" w14:textId="77777777" w:rsidR="00241480" w:rsidRPr="00241480" w:rsidRDefault="00241480" w:rsidP="0024148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Analysis by Technology Type, Grain Type, and End User</w:t>
      </w:r>
    </w:p>
    <w:p w14:paraId="0BF0B6DE" w14:textId="77777777" w:rsidR="00241480" w:rsidRPr="00241480" w:rsidRDefault="00241480" w:rsidP="0024148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Country-Level Breakdown: Brazil, Argentina, Rest of Latin America</w:t>
      </w:r>
    </w:p>
    <w:p w14:paraId="2CA414DA" w14:textId="77777777" w:rsidR="00241480" w:rsidRPr="00241480" w:rsidRDefault="00241480" w:rsidP="0024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b/>
          <w:bCs/>
          <w:kern w:val="0"/>
          <w:sz w:val="24"/>
          <w:szCs w:val="24"/>
          <w:lang w:eastAsia="en-IN"/>
          <w14:ligatures w14:val="none"/>
        </w:rPr>
        <w:t>Middle East &amp; Africa Grain Analysis Market</w:t>
      </w:r>
    </w:p>
    <w:p w14:paraId="2DC0BD7F" w14:textId="77777777" w:rsidR="00241480" w:rsidRPr="00241480" w:rsidRDefault="00241480" w:rsidP="0024148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Historical Market Size and Volume (2019–2023)</w:t>
      </w:r>
    </w:p>
    <w:p w14:paraId="563283DB" w14:textId="77777777" w:rsidR="00241480" w:rsidRPr="00241480" w:rsidRDefault="00241480" w:rsidP="0024148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Size and Volume Forecasts (2024–2030)</w:t>
      </w:r>
    </w:p>
    <w:p w14:paraId="6AF956C7" w14:textId="77777777" w:rsidR="00241480" w:rsidRPr="00241480" w:rsidRDefault="00241480" w:rsidP="0024148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Analysis by Technology Type, Grain Type, and End User</w:t>
      </w:r>
    </w:p>
    <w:p w14:paraId="7A82F18C" w14:textId="77777777" w:rsidR="00241480" w:rsidRPr="00241480" w:rsidRDefault="00241480" w:rsidP="0024148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0C797F60"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7B9BB27A">
          <v:rect id="_x0000_i1079" style="width:0;height:1.5pt" o:hralign="center" o:hrstd="t" o:hr="t" fillcolor="#a0a0a0" stroked="f"/>
        </w:pict>
      </w:r>
    </w:p>
    <w:p w14:paraId="2C182E90"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Key Players and Competitive Analysis</w:t>
      </w:r>
    </w:p>
    <w:p w14:paraId="36BF15FE" w14:textId="77777777" w:rsidR="00241480" w:rsidRPr="00241480" w:rsidRDefault="00241480" w:rsidP="0024148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PerkinElmer Inc.</w:t>
      </w:r>
    </w:p>
    <w:p w14:paraId="5BBB7648" w14:textId="77777777" w:rsidR="00241480" w:rsidRPr="00241480" w:rsidRDefault="00241480" w:rsidP="0024148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FOSS Analytical</w:t>
      </w:r>
    </w:p>
    <w:p w14:paraId="41B58D29" w14:textId="77777777" w:rsidR="00241480" w:rsidRPr="00241480" w:rsidRDefault="00241480" w:rsidP="0024148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41480">
        <w:rPr>
          <w:rFonts w:ascii="Times New Roman" w:eastAsia="Times New Roman" w:hAnsi="Times New Roman" w:cs="Times New Roman"/>
          <w:kern w:val="0"/>
          <w:sz w:val="24"/>
          <w:szCs w:val="24"/>
          <w:lang w:eastAsia="en-IN"/>
          <w14:ligatures w14:val="none"/>
        </w:rPr>
        <w:t>Bühler</w:t>
      </w:r>
      <w:proofErr w:type="spellEnd"/>
      <w:r w:rsidRPr="00241480">
        <w:rPr>
          <w:rFonts w:ascii="Times New Roman" w:eastAsia="Times New Roman" w:hAnsi="Times New Roman" w:cs="Times New Roman"/>
          <w:kern w:val="0"/>
          <w:sz w:val="24"/>
          <w:szCs w:val="24"/>
          <w:lang w:eastAsia="en-IN"/>
          <w14:ligatures w14:val="none"/>
        </w:rPr>
        <w:t xml:space="preserve"> Group</w:t>
      </w:r>
    </w:p>
    <w:p w14:paraId="6CF53209" w14:textId="77777777" w:rsidR="00241480" w:rsidRPr="00241480" w:rsidRDefault="00241480" w:rsidP="0024148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DICKEY-john Corporation</w:t>
      </w:r>
    </w:p>
    <w:p w14:paraId="158D82CD" w14:textId="77777777" w:rsidR="00241480" w:rsidRPr="00241480" w:rsidRDefault="00241480" w:rsidP="0024148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41480">
        <w:rPr>
          <w:rFonts w:ascii="Times New Roman" w:eastAsia="Times New Roman" w:hAnsi="Times New Roman" w:cs="Times New Roman"/>
          <w:kern w:val="0"/>
          <w:sz w:val="24"/>
          <w:szCs w:val="24"/>
          <w:lang w:eastAsia="en-IN"/>
          <w14:ligatures w14:val="none"/>
        </w:rPr>
        <w:t>GrainSense</w:t>
      </w:r>
      <w:proofErr w:type="spellEnd"/>
    </w:p>
    <w:p w14:paraId="70DFABF1" w14:textId="77777777" w:rsidR="00241480" w:rsidRPr="00241480" w:rsidRDefault="00241480" w:rsidP="0024148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Bruker Corporation</w:t>
      </w:r>
    </w:p>
    <w:p w14:paraId="4FD4229A" w14:textId="77777777" w:rsidR="00241480" w:rsidRPr="00241480" w:rsidRDefault="00241480" w:rsidP="0024148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41480">
        <w:rPr>
          <w:rFonts w:ascii="Times New Roman" w:eastAsia="Times New Roman" w:hAnsi="Times New Roman" w:cs="Times New Roman"/>
          <w:kern w:val="0"/>
          <w:sz w:val="24"/>
          <w:szCs w:val="24"/>
          <w:lang w:eastAsia="en-IN"/>
          <w14:ligatures w14:val="none"/>
        </w:rPr>
        <w:lastRenderedPageBreak/>
        <w:t>Perten</w:t>
      </w:r>
      <w:proofErr w:type="spellEnd"/>
      <w:r w:rsidRPr="00241480">
        <w:rPr>
          <w:rFonts w:ascii="Times New Roman" w:eastAsia="Times New Roman" w:hAnsi="Times New Roman" w:cs="Times New Roman"/>
          <w:kern w:val="0"/>
          <w:sz w:val="24"/>
          <w:szCs w:val="24"/>
          <w:lang w:eastAsia="en-IN"/>
          <w14:ligatures w14:val="none"/>
        </w:rPr>
        <w:t xml:space="preserve"> Instruments</w:t>
      </w:r>
    </w:p>
    <w:p w14:paraId="18405713" w14:textId="77777777" w:rsidR="00241480" w:rsidRPr="00241480" w:rsidRDefault="00241480" w:rsidP="0024148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Additional Emerging Startups and Regional Players</w:t>
      </w:r>
    </w:p>
    <w:p w14:paraId="7759214E"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1F1AF49F">
          <v:rect id="_x0000_i1080" style="width:0;height:1.5pt" o:hralign="center" o:hrstd="t" o:hr="t" fillcolor="#a0a0a0" stroked="f"/>
        </w:pict>
      </w:r>
    </w:p>
    <w:p w14:paraId="315FB063"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Appendix</w:t>
      </w:r>
    </w:p>
    <w:p w14:paraId="3EFE93F7" w14:textId="77777777" w:rsidR="00241480" w:rsidRPr="00241480" w:rsidRDefault="00241480" w:rsidP="0024148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Abbreviations and Terminologies Used in the Report</w:t>
      </w:r>
    </w:p>
    <w:p w14:paraId="477F47F1" w14:textId="77777777" w:rsidR="00241480" w:rsidRPr="00241480" w:rsidRDefault="00241480" w:rsidP="0024148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References and Data Sources</w:t>
      </w:r>
    </w:p>
    <w:p w14:paraId="78F7C0E3"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68274CCE">
          <v:rect id="_x0000_i1081" style="width:0;height:1.5pt" o:hralign="center" o:hrstd="t" o:hr="t" fillcolor="#a0a0a0" stroked="f"/>
        </w:pict>
      </w:r>
    </w:p>
    <w:p w14:paraId="53AFCA96"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List of Tables</w:t>
      </w:r>
    </w:p>
    <w:p w14:paraId="19FBBBBB" w14:textId="77777777" w:rsidR="00241480" w:rsidRPr="00241480" w:rsidRDefault="00241480" w:rsidP="0024148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Size by Technology Type, Grain Type, End User, and Region (2024–2030)</w:t>
      </w:r>
    </w:p>
    <w:p w14:paraId="695DA33D" w14:textId="77777777" w:rsidR="00241480" w:rsidRPr="00241480" w:rsidRDefault="00241480" w:rsidP="0024148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Regional Market Breakdown by Segment Type (2024–2030)</w:t>
      </w:r>
    </w:p>
    <w:p w14:paraId="484C3EBD" w14:textId="77777777" w:rsidR="00241480" w:rsidRPr="00241480" w:rsidRDefault="00241480" w:rsidP="0024148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Key Competitive Benchmarking Metrics</w:t>
      </w:r>
    </w:p>
    <w:p w14:paraId="300FC1DC" w14:textId="77777777" w:rsidR="00241480" w:rsidRPr="00241480" w:rsidRDefault="00241480" w:rsidP="00241480">
      <w:pPr>
        <w:spacing w:after="0"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pict w14:anchorId="46BA5AE5">
          <v:rect id="_x0000_i1082" style="width:0;height:1.5pt" o:hralign="center" o:hrstd="t" o:hr="t" fillcolor="#a0a0a0" stroked="f"/>
        </w:pict>
      </w:r>
    </w:p>
    <w:p w14:paraId="678CEFA8" w14:textId="77777777" w:rsidR="00241480" w:rsidRPr="00241480" w:rsidRDefault="00241480" w:rsidP="0024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1480">
        <w:rPr>
          <w:rFonts w:ascii="Times New Roman" w:eastAsia="Times New Roman" w:hAnsi="Times New Roman" w:cs="Times New Roman"/>
          <w:b/>
          <w:bCs/>
          <w:kern w:val="0"/>
          <w:sz w:val="27"/>
          <w:szCs w:val="27"/>
          <w:lang w:eastAsia="en-IN"/>
          <w14:ligatures w14:val="none"/>
        </w:rPr>
        <w:t>List of Figures</w:t>
      </w:r>
    </w:p>
    <w:p w14:paraId="24D2FEF6" w14:textId="77777777" w:rsidR="00241480" w:rsidRPr="00241480" w:rsidRDefault="00241480" w:rsidP="0024148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Dynamics: Drivers, Restraints, Opportunities, and Challenges</w:t>
      </w:r>
    </w:p>
    <w:p w14:paraId="4D8BF1AB" w14:textId="77777777" w:rsidR="00241480" w:rsidRPr="00241480" w:rsidRDefault="00241480" w:rsidP="0024148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Regional Market Snapshot (2024–2030)</w:t>
      </w:r>
    </w:p>
    <w:p w14:paraId="0CC2FFD8" w14:textId="77777777" w:rsidR="00241480" w:rsidRPr="00241480" w:rsidRDefault="00241480" w:rsidP="0024148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Competitive Landscape and Market Share Analysis</w:t>
      </w:r>
    </w:p>
    <w:p w14:paraId="2FDDC954" w14:textId="77777777" w:rsidR="00241480" w:rsidRPr="00241480" w:rsidRDefault="00241480" w:rsidP="0024148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Technological Adoption Curve by Region</w:t>
      </w:r>
    </w:p>
    <w:p w14:paraId="0F1DFCC9" w14:textId="73F76C72" w:rsidR="00FC77B6" w:rsidRPr="00241480" w:rsidRDefault="00241480" w:rsidP="0024148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480">
        <w:rPr>
          <w:rFonts w:ascii="Times New Roman" w:eastAsia="Times New Roman" w:hAnsi="Times New Roman" w:cs="Times New Roman"/>
          <w:kern w:val="0"/>
          <w:sz w:val="24"/>
          <w:szCs w:val="24"/>
          <w:lang w:eastAsia="en-IN"/>
          <w14:ligatures w14:val="none"/>
        </w:rPr>
        <w:t>Market Share by Technology Type and Grain Type (2024 vs. 2030)</w:t>
      </w:r>
    </w:p>
    <w:sectPr w:rsidR="00FC77B6" w:rsidRPr="00241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26D1"/>
    <w:multiLevelType w:val="multilevel"/>
    <w:tmpl w:val="BB82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206E"/>
    <w:multiLevelType w:val="multilevel"/>
    <w:tmpl w:val="91C8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468E"/>
    <w:multiLevelType w:val="multilevel"/>
    <w:tmpl w:val="EE0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C49E1"/>
    <w:multiLevelType w:val="multilevel"/>
    <w:tmpl w:val="E594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46052"/>
    <w:multiLevelType w:val="multilevel"/>
    <w:tmpl w:val="C642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D7E81"/>
    <w:multiLevelType w:val="multilevel"/>
    <w:tmpl w:val="F026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911A9"/>
    <w:multiLevelType w:val="multilevel"/>
    <w:tmpl w:val="869C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C1A12"/>
    <w:multiLevelType w:val="multilevel"/>
    <w:tmpl w:val="944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B11C8"/>
    <w:multiLevelType w:val="multilevel"/>
    <w:tmpl w:val="CD8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61193"/>
    <w:multiLevelType w:val="multilevel"/>
    <w:tmpl w:val="F3A4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83FE8"/>
    <w:multiLevelType w:val="multilevel"/>
    <w:tmpl w:val="E7E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F18F5"/>
    <w:multiLevelType w:val="multilevel"/>
    <w:tmpl w:val="29C8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A0534"/>
    <w:multiLevelType w:val="multilevel"/>
    <w:tmpl w:val="B67E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64669"/>
    <w:multiLevelType w:val="multilevel"/>
    <w:tmpl w:val="FA70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9C684A"/>
    <w:multiLevelType w:val="multilevel"/>
    <w:tmpl w:val="375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52D37"/>
    <w:multiLevelType w:val="multilevel"/>
    <w:tmpl w:val="BF6E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536550"/>
    <w:multiLevelType w:val="multilevel"/>
    <w:tmpl w:val="D4B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060C7"/>
    <w:multiLevelType w:val="multilevel"/>
    <w:tmpl w:val="EE64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564D3"/>
    <w:multiLevelType w:val="multilevel"/>
    <w:tmpl w:val="668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06504"/>
    <w:multiLevelType w:val="multilevel"/>
    <w:tmpl w:val="2EAC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500F36"/>
    <w:multiLevelType w:val="multilevel"/>
    <w:tmpl w:val="94F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04260"/>
    <w:multiLevelType w:val="multilevel"/>
    <w:tmpl w:val="5F9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657B8"/>
    <w:multiLevelType w:val="multilevel"/>
    <w:tmpl w:val="E33A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A35AB4"/>
    <w:multiLevelType w:val="multilevel"/>
    <w:tmpl w:val="F344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102414"/>
    <w:multiLevelType w:val="multilevel"/>
    <w:tmpl w:val="BD9E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D17065"/>
    <w:multiLevelType w:val="multilevel"/>
    <w:tmpl w:val="2092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9665A6"/>
    <w:multiLevelType w:val="multilevel"/>
    <w:tmpl w:val="B0D0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893812">
    <w:abstractNumId w:val="13"/>
  </w:num>
  <w:num w:numId="2" w16cid:durableId="1920823358">
    <w:abstractNumId w:val="18"/>
  </w:num>
  <w:num w:numId="3" w16cid:durableId="1057818138">
    <w:abstractNumId w:val="19"/>
  </w:num>
  <w:num w:numId="4" w16cid:durableId="315112050">
    <w:abstractNumId w:val="15"/>
  </w:num>
  <w:num w:numId="5" w16cid:durableId="209076748">
    <w:abstractNumId w:val="7"/>
  </w:num>
  <w:num w:numId="6" w16cid:durableId="1311330644">
    <w:abstractNumId w:val="0"/>
  </w:num>
  <w:num w:numId="7" w16cid:durableId="345522738">
    <w:abstractNumId w:val="20"/>
  </w:num>
  <w:num w:numId="8" w16cid:durableId="985431068">
    <w:abstractNumId w:val="11"/>
  </w:num>
  <w:num w:numId="9" w16cid:durableId="1631545560">
    <w:abstractNumId w:val="3"/>
  </w:num>
  <w:num w:numId="10" w16cid:durableId="7758851">
    <w:abstractNumId w:val="26"/>
  </w:num>
  <w:num w:numId="11" w16cid:durableId="1369840482">
    <w:abstractNumId w:val="1"/>
  </w:num>
  <w:num w:numId="12" w16cid:durableId="250479186">
    <w:abstractNumId w:val="10"/>
  </w:num>
  <w:num w:numId="13" w16cid:durableId="2078747810">
    <w:abstractNumId w:val="6"/>
  </w:num>
  <w:num w:numId="14" w16cid:durableId="1001079870">
    <w:abstractNumId w:val="2"/>
  </w:num>
  <w:num w:numId="15" w16cid:durableId="1329869731">
    <w:abstractNumId w:val="16"/>
  </w:num>
  <w:num w:numId="16" w16cid:durableId="306472745">
    <w:abstractNumId w:val="12"/>
  </w:num>
  <w:num w:numId="17" w16cid:durableId="126048169">
    <w:abstractNumId w:val="21"/>
  </w:num>
  <w:num w:numId="18" w16cid:durableId="1858274724">
    <w:abstractNumId w:val="9"/>
  </w:num>
  <w:num w:numId="19" w16cid:durableId="310450862">
    <w:abstractNumId w:val="4"/>
  </w:num>
  <w:num w:numId="20" w16cid:durableId="935675751">
    <w:abstractNumId w:val="14"/>
  </w:num>
  <w:num w:numId="21" w16cid:durableId="1817142000">
    <w:abstractNumId w:val="24"/>
  </w:num>
  <w:num w:numId="22" w16cid:durableId="1804468971">
    <w:abstractNumId w:val="17"/>
  </w:num>
  <w:num w:numId="23" w16cid:durableId="1973632797">
    <w:abstractNumId w:val="8"/>
  </w:num>
  <w:num w:numId="24" w16cid:durableId="273174532">
    <w:abstractNumId w:val="22"/>
  </w:num>
  <w:num w:numId="25" w16cid:durableId="1581522001">
    <w:abstractNumId w:val="25"/>
  </w:num>
  <w:num w:numId="26" w16cid:durableId="342902882">
    <w:abstractNumId w:val="23"/>
  </w:num>
  <w:num w:numId="27" w16cid:durableId="1646736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480"/>
    <w:rsid w:val="0013754B"/>
    <w:rsid w:val="001465D8"/>
    <w:rsid w:val="00241480"/>
    <w:rsid w:val="002F6485"/>
    <w:rsid w:val="00344AB7"/>
    <w:rsid w:val="0095754B"/>
    <w:rsid w:val="00DE711D"/>
    <w:rsid w:val="00F61FA1"/>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F3A8D"/>
  <w15:chartTrackingRefBased/>
  <w15:docId w15:val="{8CB6C304-F01B-4A80-ACA7-4433AB189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4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4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4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4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4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2414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4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4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4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4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480"/>
    <w:rPr>
      <w:rFonts w:eastAsiaTheme="majorEastAsia" w:cstheme="majorBidi"/>
      <w:color w:val="272727" w:themeColor="text1" w:themeTint="D8"/>
    </w:rPr>
  </w:style>
  <w:style w:type="paragraph" w:styleId="Title">
    <w:name w:val="Title"/>
    <w:basedOn w:val="Normal"/>
    <w:next w:val="Normal"/>
    <w:link w:val="TitleChar"/>
    <w:uiPriority w:val="10"/>
    <w:qFormat/>
    <w:rsid w:val="00241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480"/>
    <w:pPr>
      <w:spacing w:before="160"/>
      <w:jc w:val="center"/>
    </w:pPr>
    <w:rPr>
      <w:i/>
      <w:iCs/>
      <w:color w:val="404040" w:themeColor="text1" w:themeTint="BF"/>
    </w:rPr>
  </w:style>
  <w:style w:type="character" w:customStyle="1" w:styleId="QuoteChar">
    <w:name w:val="Quote Char"/>
    <w:basedOn w:val="DefaultParagraphFont"/>
    <w:link w:val="Quote"/>
    <w:uiPriority w:val="29"/>
    <w:rsid w:val="00241480"/>
    <w:rPr>
      <w:i/>
      <w:iCs/>
      <w:color w:val="404040" w:themeColor="text1" w:themeTint="BF"/>
    </w:rPr>
  </w:style>
  <w:style w:type="paragraph" w:styleId="ListParagraph">
    <w:name w:val="List Paragraph"/>
    <w:basedOn w:val="Normal"/>
    <w:uiPriority w:val="34"/>
    <w:qFormat/>
    <w:rsid w:val="00241480"/>
    <w:pPr>
      <w:ind w:left="720"/>
      <w:contextualSpacing/>
    </w:pPr>
  </w:style>
  <w:style w:type="character" w:styleId="IntenseEmphasis">
    <w:name w:val="Intense Emphasis"/>
    <w:basedOn w:val="DefaultParagraphFont"/>
    <w:uiPriority w:val="21"/>
    <w:qFormat/>
    <w:rsid w:val="00241480"/>
    <w:rPr>
      <w:i/>
      <w:iCs/>
      <w:color w:val="2F5496" w:themeColor="accent1" w:themeShade="BF"/>
    </w:rPr>
  </w:style>
  <w:style w:type="paragraph" w:styleId="IntenseQuote">
    <w:name w:val="Intense Quote"/>
    <w:basedOn w:val="Normal"/>
    <w:next w:val="Normal"/>
    <w:link w:val="IntenseQuoteChar"/>
    <w:uiPriority w:val="30"/>
    <w:qFormat/>
    <w:rsid w:val="00241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480"/>
    <w:rPr>
      <w:i/>
      <w:iCs/>
      <w:color w:val="2F5496" w:themeColor="accent1" w:themeShade="BF"/>
    </w:rPr>
  </w:style>
  <w:style w:type="character" w:styleId="IntenseReference">
    <w:name w:val="Intense Reference"/>
    <w:basedOn w:val="DefaultParagraphFont"/>
    <w:uiPriority w:val="32"/>
    <w:qFormat/>
    <w:rsid w:val="002414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732385">
      <w:bodyDiv w:val="1"/>
      <w:marLeft w:val="0"/>
      <w:marRight w:val="0"/>
      <w:marTop w:val="0"/>
      <w:marBottom w:val="0"/>
      <w:divBdr>
        <w:top w:val="none" w:sz="0" w:space="0" w:color="auto"/>
        <w:left w:val="none" w:sz="0" w:space="0" w:color="auto"/>
        <w:bottom w:val="none" w:sz="0" w:space="0" w:color="auto"/>
        <w:right w:val="none" w:sz="0" w:space="0" w:color="auto"/>
      </w:divBdr>
      <w:divsChild>
        <w:div w:id="1177689581">
          <w:marLeft w:val="0"/>
          <w:marRight w:val="0"/>
          <w:marTop w:val="0"/>
          <w:marBottom w:val="0"/>
          <w:divBdr>
            <w:top w:val="none" w:sz="0" w:space="0" w:color="auto"/>
            <w:left w:val="none" w:sz="0" w:space="0" w:color="auto"/>
            <w:bottom w:val="none" w:sz="0" w:space="0" w:color="auto"/>
            <w:right w:val="none" w:sz="0" w:space="0" w:color="auto"/>
          </w:divBdr>
          <w:divsChild>
            <w:div w:id="1556235754">
              <w:marLeft w:val="0"/>
              <w:marRight w:val="0"/>
              <w:marTop w:val="0"/>
              <w:marBottom w:val="0"/>
              <w:divBdr>
                <w:top w:val="none" w:sz="0" w:space="0" w:color="auto"/>
                <w:left w:val="none" w:sz="0" w:space="0" w:color="auto"/>
                <w:bottom w:val="none" w:sz="0" w:space="0" w:color="auto"/>
                <w:right w:val="none" w:sz="0" w:space="0" w:color="auto"/>
              </w:divBdr>
              <w:divsChild>
                <w:div w:id="1093210949">
                  <w:marLeft w:val="0"/>
                  <w:marRight w:val="0"/>
                  <w:marTop w:val="0"/>
                  <w:marBottom w:val="0"/>
                  <w:divBdr>
                    <w:top w:val="none" w:sz="0" w:space="0" w:color="auto"/>
                    <w:left w:val="none" w:sz="0" w:space="0" w:color="auto"/>
                    <w:bottom w:val="none" w:sz="0" w:space="0" w:color="auto"/>
                    <w:right w:val="none" w:sz="0" w:space="0" w:color="auto"/>
                  </w:divBdr>
                  <w:divsChild>
                    <w:div w:id="324482056">
                      <w:marLeft w:val="0"/>
                      <w:marRight w:val="0"/>
                      <w:marTop w:val="0"/>
                      <w:marBottom w:val="0"/>
                      <w:divBdr>
                        <w:top w:val="none" w:sz="0" w:space="0" w:color="auto"/>
                        <w:left w:val="none" w:sz="0" w:space="0" w:color="auto"/>
                        <w:bottom w:val="none" w:sz="0" w:space="0" w:color="auto"/>
                        <w:right w:val="none" w:sz="0" w:space="0" w:color="auto"/>
                      </w:divBdr>
                      <w:divsChild>
                        <w:div w:id="1842625954">
                          <w:marLeft w:val="0"/>
                          <w:marRight w:val="0"/>
                          <w:marTop w:val="0"/>
                          <w:marBottom w:val="0"/>
                          <w:divBdr>
                            <w:top w:val="none" w:sz="0" w:space="0" w:color="auto"/>
                            <w:left w:val="none" w:sz="0" w:space="0" w:color="auto"/>
                            <w:bottom w:val="none" w:sz="0" w:space="0" w:color="auto"/>
                            <w:right w:val="none" w:sz="0" w:space="0" w:color="auto"/>
                          </w:divBdr>
                          <w:divsChild>
                            <w:div w:id="19026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227072">
          <w:marLeft w:val="0"/>
          <w:marRight w:val="0"/>
          <w:marTop w:val="0"/>
          <w:marBottom w:val="0"/>
          <w:divBdr>
            <w:top w:val="none" w:sz="0" w:space="0" w:color="auto"/>
            <w:left w:val="none" w:sz="0" w:space="0" w:color="auto"/>
            <w:bottom w:val="none" w:sz="0" w:space="0" w:color="auto"/>
            <w:right w:val="none" w:sz="0" w:space="0" w:color="auto"/>
          </w:divBdr>
          <w:divsChild>
            <w:div w:id="2135125905">
              <w:marLeft w:val="0"/>
              <w:marRight w:val="0"/>
              <w:marTop w:val="0"/>
              <w:marBottom w:val="0"/>
              <w:divBdr>
                <w:top w:val="none" w:sz="0" w:space="0" w:color="auto"/>
                <w:left w:val="none" w:sz="0" w:space="0" w:color="auto"/>
                <w:bottom w:val="none" w:sz="0" w:space="0" w:color="auto"/>
                <w:right w:val="none" w:sz="0" w:space="0" w:color="auto"/>
              </w:divBdr>
              <w:divsChild>
                <w:div w:id="749693436">
                  <w:marLeft w:val="0"/>
                  <w:marRight w:val="0"/>
                  <w:marTop w:val="0"/>
                  <w:marBottom w:val="0"/>
                  <w:divBdr>
                    <w:top w:val="none" w:sz="0" w:space="0" w:color="auto"/>
                    <w:left w:val="none" w:sz="0" w:space="0" w:color="auto"/>
                    <w:bottom w:val="none" w:sz="0" w:space="0" w:color="auto"/>
                    <w:right w:val="none" w:sz="0" w:space="0" w:color="auto"/>
                  </w:divBdr>
                  <w:divsChild>
                    <w:div w:id="1553811636">
                      <w:marLeft w:val="0"/>
                      <w:marRight w:val="0"/>
                      <w:marTop w:val="0"/>
                      <w:marBottom w:val="0"/>
                      <w:divBdr>
                        <w:top w:val="none" w:sz="0" w:space="0" w:color="auto"/>
                        <w:left w:val="none" w:sz="0" w:space="0" w:color="auto"/>
                        <w:bottom w:val="none" w:sz="0" w:space="0" w:color="auto"/>
                        <w:right w:val="none" w:sz="0" w:space="0" w:color="auto"/>
                      </w:divBdr>
                      <w:divsChild>
                        <w:div w:id="1253856464">
                          <w:marLeft w:val="0"/>
                          <w:marRight w:val="0"/>
                          <w:marTop w:val="0"/>
                          <w:marBottom w:val="0"/>
                          <w:divBdr>
                            <w:top w:val="none" w:sz="0" w:space="0" w:color="auto"/>
                            <w:left w:val="none" w:sz="0" w:space="0" w:color="auto"/>
                            <w:bottom w:val="none" w:sz="0" w:space="0" w:color="auto"/>
                            <w:right w:val="none" w:sz="0" w:space="0" w:color="auto"/>
                          </w:divBdr>
                          <w:divsChild>
                            <w:div w:id="1355307463">
                              <w:marLeft w:val="0"/>
                              <w:marRight w:val="0"/>
                              <w:marTop w:val="0"/>
                              <w:marBottom w:val="0"/>
                              <w:divBdr>
                                <w:top w:val="none" w:sz="0" w:space="0" w:color="auto"/>
                                <w:left w:val="none" w:sz="0" w:space="0" w:color="auto"/>
                                <w:bottom w:val="none" w:sz="0" w:space="0" w:color="auto"/>
                                <w:right w:val="none" w:sz="0" w:space="0" w:color="auto"/>
                              </w:divBdr>
                              <w:divsChild>
                                <w:div w:id="3441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111054">
          <w:marLeft w:val="0"/>
          <w:marRight w:val="0"/>
          <w:marTop w:val="0"/>
          <w:marBottom w:val="0"/>
          <w:divBdr>
            <w:top w:val="none" w:sz="0" w:space="0" w:color="auto"/>
            <w:left w:val="none" w:sz="0" w:space="0" w:color="auto"/>
            <w:bottom w:val="none" w:sz="0" w:space="0" w:color="auto"/>
            <w:right w:val="none" w:sz="0" w:space="0" w:color="auto"/>
          </w:divBdr>
          <w:divsChild>
            <w:div w:id="358969666">
              <w:marLeft w:val="0"/>
              <w:marRight w:val="0"/>
              <w:marTop w:val="0"/>
              <w:marBottom w:val="0"/>
              <w:divBdr>
                <w:top w:val="none" w:sz="0" w:space="0" w:color="auto"/>
                <w:left w:val="none" w:sz="0" w:space="0" w:color="auto"/>
                <w:bottom w:val="none" w:sz="0" w:space="0" w:color="auto"/>
                <w:right w:val="none" w:sz="0" w:space="0" w:color="auto"/>
              </w:divBdr>
              <w:divsChild>
                <w:div w:id="1532569770">
                  <w:marLeft w:val="0"/>
                  <w:marRight w:val="0"/>
                  <w:marTop w:val="0"/>
                  <w:marBottom w:val="0"/>
                  <w:divBdr>
                    <w:top w:val="none" w:sz="0" w:space="0" w:color="auto"/>
                    <w:left w:val="none" w:sz="0" w:space="0" w:color="auto"/>
                    <w:bottom w:val="none" w:sz="0" w:space="0" w:color="auto"/>
                    <w:right w:val="none" w:sz="0" w:space="0" w:color="auto"/>
                  </w:divBdr>
                  <w:divsChild>
                    <w:div w:id="1182627450">
                      <w:marLeft w:val="0"/>
                      <w:marRight w:val="0"/>
                      <w:marTop w:val="0"/>
                      <w:marBottom w:val="0"/>
                      <w:divBdr>
                        <w:top w:val="none" w:sz="0" w:space="0" w:color="auto"/>
                        <w:left w:val="none" w:sz="0" w:space="0" w:color="auto"/>
                        <w:bottom w:val="none" w:sz="0" w:space="0" w:color="auto"/>
                        <w:right w:val="none" w:sz="0" w:space="0" w:color="auto"/>
                      </w:divBdr>
                      <w:divsChild>
                        <w:div w:id="630476667">
                          <w:marLeft w:val="0"/>
                          <w:marRight w:val="0"/>
                          <w:marTop w:val="0"/>
                          <w:marBottom w:val="0"/>
                          <w:divBdr>
                            <w:top w:val="none" w:sz="0" w:space="0" w:color="auto"/>
                            <w:left w:val="none" w:sz="0" w:space="0" w:color="auto"/>
                            <w:bottom w:val="none" w:sz="0" w:space="0" w:color="auto"/>
                            <w:right w:val="none" w:sz="0" w:space="0" w:color="auto"/>
                          </w:divBdr>
                          <w:divsChild>
                            <w:div w:id="8231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595156">
          <w:marLeft w:val="0"/>
          <w:marRight w:val="0"/>
          <w:marTop w:val="0"/>
          <w:marBottom w:val="0"/>
          <w:divBdr>
            <w:top w:val="none" w:sz="0" w:space="0" w:color="auto"/>
            <w:left w:val="none" w:sz="0" w:space="0" w:color="auto"/>
            <w:bottom w:val="none" w:sz="0" w:space="0" w:color="auto"/>
            <w:right w:val="none" w:sz="0" w:space="0" w:color="auto"/>
          </w:divBdr>
          <w:divsChild>
            <w:div w:id="1910268573">
              <w:marLeft w:val="0"/>
              <w:marRight w:val="0"/>
              <w:marTop w:val="0"/>
              <w:marBottom w:val="0"/>
              <w:divBdr>
                <w:top w:val="none" w:sz="0" w:space="0" w:color="auto"/>
                <w:left w:val="none" w:sz="0" w:space="0" w:color="auto"/>
                <w:bottom w:val="none" w:sz="0" w:space="0" w:color="auto"/>
                <w:right w:val="none" w:sz="0" w:space="0" w:color="auto"/>
              </w:divBdr>
              <w:divsChild>
                <w:div w:id="331761538">
                  <w:marLeft w:val="0"/>
                  <w:marRight w:val="0"/>
                  <w:marTop w:val="0"/>
                  <w:marBottom w:val="0"/>
                  <w:divBdr>
                    <w:top w:val="none" w:sz="0" w:space="0" w:color="auto"/>
                    <w:left w:val="none" w:sz="0" w:space="0" w:color="auto"/>
                    <w:bottom w:val="none" w:sz="0" w:space="0" w:color="auto"/>
                    <w:right w:val="none" w:sz="0" w:space="0" w:color="auto"/>
                  </w:divBdr>
                  <w:divsChild>
                    <w:div w:id="578559549">
                      <w:marLeft w:val="0"/>
                      <w:marRight w:val="0"/>
                      <w:marTop w:val="0"/>
                      <w:marBottom w:val="0"/>
                      <w:divBdr>
                        <w:top w:val="none" w:sz="0" w:space="0" w:color="auto"/>
                        <w:left w:val="none" w:sz="0" w:space="0" w:color="auto"/>
                        <w:bottom w:val="none" w:sz="0" w:space="0" w:color="auto"/>
                        <w:right w:val="none" w:sz="0" w:space="0" w:color="auto"/>
                      </w:divBdr>
                      <w:divsChild>
                        <w:div w:id="1408965121">
                          <w:marLeft w:val="0"/>
                          <w:marRight w:val="0"/>
                          <w:marTop w:val="0"/>
                          <w:marBottom w:val="0"/>
                          <w:divBdr>
                            <w:top w:val="none" w:sz="0" w:space="0" w:color="auto"/>
                            <w:left w:val="none" w:sz="0" w:space="0" w:color="auto"/>
                            <w:bottom w:val="none" w:sz="0" w:space="0" w:color="auto"/>
                            <w:right w:val="none" w:sz="0" w:space="0" w:color="auto"/>
                          </w:divBdr>
                          <w:divsChild>
                            <w:div w:id="1182011889">
                              <w:marLeft w:val="0"/>
                              <w:marRight w:val="0"/>
                              <w:marTop w:val="0"/>
                              <w:marBottom w:val="0"/>
                              <w:divBdr>
                                <w:top w:val="none" w:sz="0" w:space="0" w:color="auto"/>
                                <w:left w:val="none" w:sz="0" w:space="0" w:color="auto"/>
                                <w:bottom w:val="none" w:sz="0" w:space="0" w:color="auto"/>
                                <w:right w:val="none" w:sz="0" w:space="0" w:color="auto"/>
                              </w:divBdr>
                              <w:divsChild>
                                <w:div w:id="78337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913140">
          <w:marLeft w:val="0"/>
          <w:marRight w:val="0"/>
          <w:marTop w:val="0"/>
          <w:marBottom w:val="0"/>
          <w:divBdr>
            <w:top w:val="none" w:sz="0" w:space="0" w:color="auto"/>
            <w:left w:val="none" w:sz="0" w:space="0" w:color="auto"/>
            <w:bottom w:val="none" w:sz="0" w:space="0" w:color="auto"/>
            <w:right w:val="none" w:sz="0" w:space="0" w:color="auto"/>
          </w:divBdr>
          <w:divsChild>
            <w:div w:id="1375347791">
              <w:marLeft w:val="0"/>
              <w:marRight w:val="0"/>
              <w:marTop w:val="0"/>
              <w:marBottom w:val="0"/>
              <w:divBdr>
                <w:top w:val="none" w:sz="0" w:space="0" w:color="auto"/>
                <w:left w:val="none" w:sz="0" w:space="0" w:color="auto"/>
                <w:bottom w:val="none" w:sz="0" w:space="0" w:color="auto"/>
                <w:right w:val="none" w:sz="0" w:space="0" w:color="auto"/>
              </w:divBdr>
              <w:divsChild>
                <w:div w:id="1149438525">
                  <w:marLeft w:val="0"/>
                  <w:marRight w:val="0"/>
                  <w:marTop w:val="0"/>
                  <w:marBottom w:val="0"/>
                  <w:divBdr>
                    <w:top w:val="none" w:sz="0" w:space="0" w:color="auto"/>
                    <w:left w:val="none" w:sz="0" w:space="0" w:color="auto"/>
                    <w:bottom w:val="none" w:sz="0" w:space="0" w:color="auto"/>
                    <w:right w:val="none" w:sz="0" w:space="0" w:color="auto"/>
                  </w:divBdr>
                  <w:divsChild>
                    <w:div w:id="1565332059">
                      <w:marLeft w:val="0"/>
                      <w:marRight w:val="0"/>
                      <w:marTop w:val="0"/>
                      <w:marBottom w:val="0"/>
                      <w:divBdr>
                        <w:top w:val="none" w:sz="0" w:space="0" w:color="auto"/>
                        <w:left w:val="none" w:sz="0" w:space="0" w:color="auto"/>
                        <w:bottom w:val="none" w:sz="0" w:space="0" w:color="auto"/>
                        <w:right w:val="none" w:sz="0" w:space="0" w:color="auto"/>
                      </w:divBdr>
                      <w:divsChild>
                        <w:div w:id="1236861928">
                          <w:marLeft w:val="0"/>
                          <w:marRight w:val="0"/>
                          <w:marTop w:val="0"/>
                          <w:marBottom w:val="0"/>
                          <w:divBdr>
                            <w:top w:val="none" w:sz="0" w:space="0" w:color="auto"/>
                            <w:left w:val="none" w:sz="0" w:space="0" w:color="auto"/>
                            <w:bottom w:val="none" w:sz="0" w:space="0" w:color="auto"/>
                            <w:right w:val="none" w:sz="0" w:space="0" w:color="auto"/>
                          </w:divBdr>
                          <w:divsChild>
                            <w:div w:id="98285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048302">
          <w:marLeft w:val="0"/>
          <w:marRight w:val="0"/>
          <w:marTop w:val="0"/>
          <w:marBottom w:val="0"/>
          <w:divBdr>
            <w:top w:val="none" w:sz="0" w:space="0" w:color="auto"/>
            <w:left w:val="none" w:sz="0" w:space="0" w:color="auto"/>
            <w:bottom w:val="none" w:sz="0" w:space="0" w:color="auto"/>
            <w:right w:val="none" w:sz="0" w:space="0" w:color="auto"/>
          </w:divBdr>
          <w:divsChild>
            <w:div w:id="1586960819">
              <w:marLeft w:val="0"/>
              <w:marRight w:val="0"/>
              <w:marTop w:val="0"/>
              <w:marBottom w:val="0"/>
              <w:divBdr>
                <w:top w:val="none" w:sz="0" w:space="0" w:color="auto"/>
                <w:left w:val="none" w:sz="0" w:space="0" w:color="auto"/>
                <w:bottom w:val="none" w:sz="0" w:space="0" w:color="auto"/>
                <w:right w:val="none" w:sz="0" w:space="0" w:color="auto"/>
              </w:divBdr>
              <w:divsChild>
                <w:div w:id="1875725807">
                  <w:marLeft w:val="0"/>
                  <w:marRight w:val="0"/>
                  <w:marTop w:val="0"/>
                  <w:marBottom w:val="0"/>
                  <w:divBdr>
                    <w:top w:val="none" w:sz="0" w:space="0" w:color="auto"/>
                    <w:left w:val="none" w:sz="0" w:space="0" w:color="auto"/>
                    <w:bottom w:val="none" w:sz="0" w:space="0" w:color="auto"/>
                    <w:right w:val="none" w:sz="0" w:space="0" w:color="auto"/>
                  </w:divBdr>
                  <w:divsChild>
                    <w:div w:id="1379281575">
                      <w:marLeft w:val="0"/>
                      <w:marRight w:val="0"/>
                      <w:marTop w:val="0"/>
                      <w:marBottom w:val="0"/>
                      <w:divBdr>
                        <w:top w:val="none" w:sz="0" w:space="0" w:color="auto"/>
                        <w:left w:val="none" w:sz="0" w:space="0" w:color="auto"/>
                        <w:bottom w:val="none" w:sz="0" w:space="0" w:color="auto"/>
                        <w:right w:val="none" w:sz="0" w:space="0" w:color="auto"/>
                      </w:divBdr>
                      <w:divsChild>
                        <w:div w:id="807161920">
                          <w:marLeft w:val="0"/>
                          <w:marRight w:val="0"/>
                          <w:marTop w:val="0"/>
                          <w:marBottom w:val="0"/>
                          <w:divBdr>
                            <w:top w:val="none" w:sz="0" w:space="0" w:color="auto"/>
                            <w:left w:val="none" w:sz="0" w:space="0" w:color="auto"/>
                            <w:bottom w:val="none" w:sz="0" w:space="0" w:color="auto"/>
                            <w:right w:val="none" w:sz="0" w:space="0" w:color="auto"/>
                          </w:divBdr>
                          <w:divsChild>
                            <w:div w:id="1236551379">
                              <w:marLeft w:val="0"/>
                              <w:marRight w:val="0"/>
                              <w:marTop w:val="0"/>
                              <w:marBottom w:val="0"/>
                              <w:divBdr>
                                <w:top w:val="none" w:sz="0" w:space="0" w:color="auto"/>
                                <w:left w:val="none" w:sz="0" w:space="0" w:color="auto"/>
                                <w:bottom w:val="none" w:sz="0" w:space="0" w:color="auto"/>
                                <w:right w:val="none" w:sz="0" w:space="0" w:color="auto"/>
                              </w:divBdr>
                              <w:divsChild>
                                <w:div w:id="82197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041295">
          <w:marLeft w:val="0"/>
          <w:marRight w:val="0"/>
          <w:marTop w:val="0"/>
          <w:marBottom w:val="0"/>
          <w:divBdr>
            <w:top w:val="none" w:sz="0" w:space="0" w:color="auto"/>
            <w:left w:val="none" w:sz="0" w:space="0" w:color="auto"/>
            <w:bottom w:val="none" w:sz="0" w:space="0" w:color="auto"/>
            <w:right w:val="none" w:sz="0" w:space="0" w:color="auto"/>
          </w:divBdr>
          <w:divsChild>
            <w:div w:id="1184705540">
              <w:marLeft w:val="0"/>
              <w:marRight w:val="0"/>
              <w:marTop w:val="0"/>
              <w:marBottom w:val="0"/>
              <w:divBdr>
                <w:top w:val="none" w:sz="0" w:space="0" w:color="auto"/>
                <w:left w:val="none" w:sz="0" w:space="0" w:color="auto"/>
                <w:bottom w:val="none" w:sz="0" w:space="0" w:color="auto"/>
                <w:right w:val="none" w:sz="0" w:space="0" w:color="auto"/>
              </w:divBdr>
              <w:divsChild>
                <w:div w:id="2060548210">
                  <w:marLeft w:val="0"/>
                  <w:marRight w:val="0"/>
                  <w:marTop w:val="0"/>
                  <w:marBottom w:val="0"/>
                  <w:divBdr>
                    <w:top w:val="none" w:sz="0" w:space="0" w:color="auto"/>
                    <w:left w:val="none" w:sz="0" w:space="0" w:color="auto"/>
                    <w:bottom w:val="none" w:sz="0" w:space="0" w:color="auto"/>
                    <w:right w:val="none" w:sz="0" w:space="0" w:color="auto"/>
                  </w:divBdr>
                  <w:divsChild>
                    <w:div w:id="1948194517">
                      <w:marLeft w:val="0"/>
                      <w:marRight w:val="0"/>
                      <w:marTop w:val="0"/>
                      <w:marBottom w:val="0"/>
                      <w:divBdr>
                        <w:top w:val="none" w:sz="0" w:space="0" w:color="auto"/>
                        <w:left w:val="none" w:sz="0" w:space="0" w:color="auto"/>
                        <w:bottom w:val="none" w:sz="0" w:space="0" w:color="auto"/>
                        <w:right w:val="none" w:sz="0" w:space="0" w:color="auto"/>
                      </w:divBdr>
                      <w:divsChild>
                        <w:div w:id="553003541">
                          <w:marLeft w:val="0"/>
                          <w:marRight w:val="0"/>
                          <w:marTop w:val="0"/>
                          <w:marBottom w:val="0"/>
                          <w:divBdr>
                            <w:top w:val="none" w:sz="0" w:space="0" w:color="auto"/>
                            <w:left w:val="none" w:sz="0" w:space="0" w:color="auto"/>
                            <w:bottom w:val="none" w:sz="0" w:space="0" w:color="auto"/>
                            <w:right w:val="none" w:sz="0" w:space="0" w:color="auto"/>
                          </w:divBdr>
                          <w:divsChild>
                            <w:div w:id="165715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041338">
          <w:marLeft w:val="0"/>
          <w:marRight w:val="0"/>
          <w:marTop w:val="0"/>
          <w:marBottom w:val="0"/>
          <w:divBdr>
            <w:top w:val="none" w:sz="0" w:space="0" w:color="auto"/>
            <w:left w:val="none" w:sz="0" w:space="0" w:color="auto"/>
            <w:bottom w:val="none" w:sz="0" w:space="0" w:color="auto"/>
            <w:right w:val="none" w:sz="0" w:space="0" w:color="auto"/>
          </w:divBdr>
          <w:divsChild>
            <w:div w:id="225335320">
              <w:marLeft w:val="0"/>
              <w:marRight w:val="0"/>
              <w:marTop w:val="0"/>
              <w:marBottom w:val="0"/>
              <w:divBdr>
                <w:top w:val="none" w:sz="0" w:space="0" w:color="auto"/>
                <w:left w:val="none" w:sz="0" w:space="0" w:color="auto"/>
                <w:bottom w:val="none" w:sz="0" w:space="0" w:color="auto"/>
                <w:right w:val="none" w:sz="0" w:space="0" w:color="auto"/>
              </w:divBdr>
              <w:divsChild>
                <w:div w:id="1451172009">
                  <w:marLeft w:val="0"/>
                  <w:marRight w:val="0"/>
                  <w:marTop w:val="0"/>
                  <w:marBottom w:val="0"/>
                  <w:divBdr>
                    <w:top w:val="none" w:sz="0" w:space="0" w:color="auto"/>
                    <w:left w:val="none" w:sz="0" w:space="0" w:color="auto"/>
                    <w:bottom w:val="none" w:sz="0" w:space="0" w:color="auto"/>
                    <w:right w:val="none" w:sz="0" w:space="0" w:color="auto"/>
                  </w:divBdr>
                  <w:divsChild>
                    <w:div w:id="369916652">
                      <w:marLeft w:val="0"/>
                      <w:marRight w:val="0"/>
                      <w:marTop w:val="0"/>
                      <w:marBottom w:val="0"/>
                      <w:divBdr>
                        <w:top w:val="none" w:sz="0" w:space="0" w:color="auto"/>
                        <w:left w:val="none" w:sz="0" w:space="0" w:color="auto"/>
                        <w:bottom w:val="none" w:sz="0" w:space="0" w:color="auto"/>
                        <w:right w:val="none" w:sz="0" w:space="0" w:color="auto"/>
                      </w:divBdr>
                      <w:divsChild>
                        <w:div w:id="1018585499">
                          <w:marLeft w:val="0"/>
                          <w:marRight w:val="0"/>
                          <w:marTop w:val="0"/>
                          <w:marBottom w:val="0"/>
                          <w:divBdr>
                            <w:top w:val="none" w:sz="0" w:space="0" w:color="auto"/>
                            <w:left w:val="none" w:sz="0" w:space="0" w:color="auto"/>
                            <w:bottom w:val="none" w:sz="0" w:space="0" w:color="auto"/>
                            <w:right w:val="none" w:sz="0" w:space="0" w:color="auto"/>
                          </w:divBdr>
                          <w:divsChild>
                            <w:div w:id="2131976734">
                              <w:marLeft w:val="0"/>
                              <w:marRight w:val="0"/>
                              <w:marTop w:val="0"/>
                              <w:marBottom w:val="0"/>
                              <w:divBdr>
                                <w:top w:val="none" w:sz="0" w:space="0" w:color="auto"/>
                                <w:left w:val="none" w:sz="0" w:space="0" w:color="auto"/>
                                <w:bottom w:val="none" w:sz="0" w:space="0" w:color="auto"/>
                                <w:right w:val="none" w:sz="0" w:space="0" w:color="auto"/>
                              </w:divBdr>
                              <w:divsChild>
                                <w:div w:id="62936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928632">
          <w:marLeft w:val="0"/>
          <w:marRight w:val="0"/>
          <w:marTop w:val="0"/>
          <w:marBottom w:val="0"/>
          <w:divBdr>
            <w:top w:val="none" w:sz="0" w:space="0" w:color="auto"/>
            <w:left w:val="none" w:sz="0" w:space="0" w:color="auto"/>
            <w:bottom w:val="none" w:sz="0" w:space="0" w:color="auto"/>
            <w:right w:val="none" w:sz="0" w:space="0" w:color="auto"/>
          </w:divBdr>
          <w:divsChild>
            <w:div w:id="442769840">
              <w:marLeft w:val="0"/>
              <w:marRight w:val="0"/>
              <w:marTop w:val="0"/>
              <w:marBottom w:val="0"/>
              <w:divBdr>
                <w:top w:val="none" w:sz="0" w:space="0" w:color="auto"/>
                <w:left w:val="none" w:sz="0" w:space="0" w:color="auto"/>
                <w:bottom w:val="none" w:sz="0" w:space="0" w:color="auto"/>
                <w:right w:val="none" w:sz="0" w:space="0" w:color="auto"/>
              </w:divBdr>
              <w:divsChild>
                <w:div w:id="832572524">
                  <w:marLeft w:val="0"/>
                  <w:marRight w:val="0"/>
                  <w:marTop w:val="0"/>
                  <w:marBottom w:val="0"/>
                  <w:divBdr>
                    <w:top w:val="none" w:sz="0" w:space="0" w:color="auto"/>
                    <w:left w:val="none" w:sz="0" w:space="0" w:color="auto"/>
                    <w:bottom w:val="none" w:sz="0" w:space="0" w:color="auto"/>
                    <w:right w:val="none" w:sz="0" w:space="0" w:color="auto"/>
                  </w:divBdr>
                  <w:divsChild>
                    <w:div w:id="2093504916">
                      <w:marLeft w:val="0"/>
                      <w:marRight w:val="0"/>
                      <w:marTop w:val="0"/>
                      <w:marBottom w:val="0"/>
                      <w:divBdr>
                        <w:top w:val="none" w:sz="0" w:space="0" w:color="auto"/>
                        <w:left w:val="none" w:sz="0" w:space="0" w:color="auto"/>
                        <w:bottom w:val="none" w:sz="0" w:space="0" w:color="auto"/>
                        <w:right w:val="none" w:sz="0" w:space="0" w:color="auto"/>
                      </w:divBdr>
                      <w:divsChild>
                        <w:div w:id="553390741">
                          <w:marLeft w:val="0"/>
                          <w:marRight w:val="0"/>
                          <w:marTop w:val="0"/>
                          <w:marBottom w:val="0"/>
                          <w:divBdr>
                            <w:top w:val="none" w:sz="0" w:space="0" w:color="auto"/>
                            <w:left w:val="none" w:sz="0" w:space="0" w:color="auto"/>
                            <w:bottom w:val="none" w:sz="0" w:space="0" w:color="auto"/>
                            <w:right w:val="none" w:sz="0" w:space="0" w:color="auto"/>
                          </w:divBdr>
                          <w:divsChild>
                            <w:div w:id="130377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467928">
          <w:marLeft w:val="0"/>
          <w:marRight w:val="0"/>
          <w:marTop w:val="0"/>
          <w:marBottom w:val="0"/>
          <w:divBdr>
            <w:top w:val="none" w:sz="0" w:space="0" w:color="auto"/>
            <w:left w:val="none" w:sz="0" w:space="0" w:color="auto"/>
            <w:bottom w:val="none" w:sz="0" w:space="0" w:color="auto"/>
            <w:right w:val="none" w:sz="0" w:space="0" w:color="auto"/>
          </w:divBdr>
          <w:divsChild>
            <w:div w:id="278991564">
              <w:marLeft w:val="0"/>
              <w:marRight w:val="0"/>
              <w:marTop w:val="0"/>
              <w:marBottom w:val="0"/>
              <w:divBdr>
                <w:top w:val="none" w:sz="0" w:space="0" w:color="auto"/>
                <w:left w:val="none" w:sz="0" w:space="0" w:color="auto"/>
                <w:bottom w:val="none" w:sz="0" w:space="0" w:color="auto"/>
                <w:right w:val="none" w:sz="0" w:space="0" w:color="auto"/>
              </w:divBdr>
              <w:divsChild>
                <w:div w:id="1837066141">
                  <w:marLeft w:val="0"/>
                  <w:marRight w:val="0"/>
                  <w:marTop w:val="0"/>
                  <w:marBottom w:val="0"/>
                  <w:divBdr>
                    <w:top w:val="none" w:sz="0" w:space="0" w:color="auto"/>
                    <w:left w:val="none" w:sz="0" w:space="0" w:color="auto"/>
                    <w:bottom w:val="none" w:sz="0" w:space="0" w:color="auto"/>
                    <w:right w:val="none" w:sz="0" w:space="0" w:color="auto"/>
                  </w:divBdr>
                  <w:divsChild>
                    <w:div w:id="1471285985">
                      <w:marLeft w:val="0"/>
                      <w:marRight w:val="0"/>
                      <w:marTop w:val="0"/>
                      <w:marBottom w:val="0"/>
                      <w:divBdr>
                        <w:top w:val="none" w:sz="0" w:space="0" w:color="auto"/>
                        <w:left w:val="none" w:sz="0" w:space="0" w:color="auto"/>
                        <w:bottom w:val="none" w:sz="0" w:space="0" w:color="auto"/>
                        <w:right w:val="none" w:sz="0" w:space="0" w:color="auto"/>
                      </w:divBdr>
                      <w:divsChild>
                        <w:div w:id="38675878">
                          <w:marLeft w:val="0"/>
                          <w:marRight w:val="0"/>
                          <w:marTop w:val="0"/>
                          <w:marBottom w:val="0"/>
                          <w:divBdr>
                            <w:top w:val="none" w:sz="0" w:space="0" w:color="auto"/>
                            <w:left w:val="none" w:sz="0" w:space="0" w:color="auto"/>
                            <w:bottom w:val="none" w:sz="0" w:space="0" w:color="auto"/>
                            <w:right w:val="none" w:sz="0" w:space="0" w:color="auto"/>
                          </w:divBdr>
                          <w:divsChild>
                            <w:div w:id="1954971573">
                              <w:marLeft w:val="0"/>
                              <w:marRight w:val="0"/>
                              <w:marTop w:val="0"/>
                              <w:marBottom w:val="0"/>
                              <w:divBdr>
                                <w:top w:val="none" w:sz="0" w:space="0" w:color="auto"/>
                                <w:left w:val="none" w:sz="0" w:space="0" w:color="auto"/>
                                <w:bottom w:val="none" w:sz="0" w:space="0" w:color="auto"/>
                                <w:right w:val="none" w:sz="0" w:space="0" w:color="auto"/>
                              </w:divBdr>
                              <w:divsChild>
                                <w:div w:id="10316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538514">
          <w:marLeft w:val="0"/>
          <w:marRight w:val="0"/>
          <w:marTop w:val="0"/>
          <w:marBottom w:val="0"/>
          <w:divBdr>
            <w:top w:val="none" w:sz="0" w:space="0" w:color="auto"/>
            <w:left w:val="none" w:sz="0" w:space="0" w:color="auto"/>
            <w:bottom w:val="none" w:sz="0" w:space="0" w:color="auto"/>
            <w:right w:val="none" w:sz="0" w:space="0" w:color="auto"/>
          </w:divBdr>
          <w:divsChild>
            <w:div w:id="1492866443">
              <w:marLeft w:val="0"/>
              <w:marRight w:val="0"/>
              <w:marTop w:val="0"/>
              <w:marBottom w:val="0"/>
              <w:divBdr>
                <w:top w:val="none" w:sz="0" w:space="0" w:color="auto"/>
                <w:left w:val="none" w:sz="0" w:space="0" w:color="auto"/>
                <w:bottom w:val="none" w:sz="0" w:space="0" w:color="auto"/>
                <w:right w:val="none" w:sz="0" w:space="0" w:color="auto"/>
              </w:divBdr>
              <w:divsChild>
                <w:div w:id="1405109959">
                  <w:marLeft w:val="0"/>
                  <w:marRight w:val="0"/>
                  <w:marTop w:val="0"/>
                  <w:marBottom w:val="0"/>
                  <w:divBdr>
                    <w:top w:val="none" w:sz="0" w:space="0" w:color="auto"/>
                    <w:left w:val="none" w:sz="0" w:space="0" w:color="auto"/>
                    <w:bottom w:val="none" w:sz="0" w:space="0" w:color="auto"/>
                    <w:right w:val="none" w:sz="0" w:space="0" w:color="auto"/>
                  </w:divBdr>
                  <w:divsChild>
                    <w:div w:id="1176727345">
                      <w:marLeft w:val="0"/>
                      <w:marRight w:val="0"/>
                      <w:marTop w:val="0"/>
                      <w:marBottom w:val="0"/>
                      <w:divBdr>
                        <w:top w:val="none" w:sz="0" w:space="0" w:color="auto"/>
                        <w:left w:val="none" w:sz="0" w:space="0" w:color="auto"/>
                        <w:bottom w:val="none" w:sz="0" w:space="0" w:color="auto"/>
                        <w:right w:val="none" w:sz="0" w:space="0" w:color="auto"/>
                      </w:divBdr>
                      <w:divsChild>
                        <w:div w:id="645277303">
                          <w:marLeft w:val="0"/>
                          <w:marRight w:val="0"/>
                          <w:marTop w:val="0"/>
                          <w:marBottom w:val="0"/>
                          <w:divBdr>
                            <w:top w:val="none" w:sz="0" w:space="0" w:color="auto"/>
                            <w:left w:val="none" w:sz="0" w:space="0" w:color="auto"/>
                            <w:bottom w:val="none" w:sz="0" w:space="0" w:color="auto"/>
                            <w:right w:val="none" w:sz="0" w:space="0" w:color="auto"/>
                          </w:divBdr>
                          <w:divsChild>
                            <w:div w:id="5228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830606">
          <w:marLeft w:val="0"/>
          <w:marRight w:val="0"/>
          <w:marTop w:val="0"/>
          <w:marBottom w:val="0"/>
          <w:divBdr>
            <w:top w:val="none" w:sz="0" w:space="0" w:color="auto"/>
            <w:left w:val="none" w:sz="0" w:space="0" w:color="auto"/>
            <w:bottom w:val="none" w:sz="0" w:space="0" w:color="auto"/>
            <w:right w:val="none" w:sz="0" w:space="0" w:color="auto"/>
          </w:divBdr>
          <w:divsChild>
            <w:div w:id="428696384">
              <w:marLeft w:val="0"/>
              <w:marRight w:val="0"/>
              <w:marTop w:val="0"/>
              <w:marBottom w:val="0"/>
              <w:divBdr>
                <w:top w:val="none" w:sz="0" w:space="0" w:color="auto"/>
                <w:left w:val="none" w:sz="0" w:space="0" w:color="auto"/>
                <w:bottom w:val="none" w:sz="0" w:space="0" w:color="auto"/>
                <w:right w:val="none" w:sz="0" w:space="0" w:color="auto"/>
              </w:divBdr>
              <w:divsChild>
                <w:div w:id="1136071999">
                  <w:marLeft w:val="0"/>
                  <w:marRight w:val="0"/>
                  <w:marTop w:val="0"/>
                  <w:marBottom w:val="0"/>
                  <w:divBdr>
                    <w:top w:val="none" w:sz="0" w:space="0" w:color="auto"/>
                    <w:left w:val="none" w:sz="0" w:space="0" w:color="auto"/>
                    <w:bottom w:val="none" w:sz="0" w:space="0" w:color="auto"/>
                    <w:right w:val="none" w:sz="0" w:space="0" w:color="auto"/>
                  </w:divBdr>
                  <w:divsChild>
                    <w:div w:id="1789885941">
                      <w:marLeft w:val="0"/>
                      <w:marRight w:val="0"/>
                      <w:marTop w:val="0"/>
                      <w:marBottom w:val="0"/>
                      <w:divBdr>
                        <w:top w:val="none" w:sz="0" w:space="0" w:color="auto"/>
                        <w:left w:val="none" w:sz="0" w:space="0" w:color="auto"/>
                        <w:bottom w:val="none" w:sz="0" w:space="0" w:color="auto"/>
                        <w:right w:val="none" w:sz="0" w:space="0" w:color="auto"/>
                      </w:divBdr>
                      <w:divsChild>
                        <w:div w:id="534655743">
                          <w:marLeft w:val="0"/>
                          <w:marRight w:val="0"/>
                          <w:marTop w:val="0"/>
                          <w:marBottom w:val="0"/>
                          <w:divBdr>
                            <w:top w:val="none" w:sz="0" w:space="0" w:color="auto"/>
                            <w:left w:val="none" w:sz="0" w:space="0" w:color="auto"/>
                            <w:bottom w:val="none" w:sz="0" w:space="0" w:color="auto"/>
                            <w:right w:val="none" w:sz="0" w:space="0" w:color="auto"/>
                          </w:divBdr>
                          <w:divsChild>
                            <w:div w:id="1246721693">
                              <w:marLeft w:val="0"/>
                              <w:marRight w:val="0"/>
                              <w:marTop w:val="0"/>
                              <w:marBottom w:val="0"/>
                              <w:divBdr>
                                <w:top w:val="none" w:sz="0" w:space="0" w:color="auto"/>
                                <w:left w:val="none" w:sz="0" w:space="0" w:color="auto"/>
                                <w:bottom w:val="none" w:sz="0" w:space="0" w:color="auto"/>
                                <w:right w:val="none" w:sz="0" w:space="0" w:color="auto"/>
                              </w:divBdr>
                              <w:divsChild>
                                <w:div w:id="9550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928114">
          <w:marLeft w:val="0"/>
          <w:marRight w:val="0"/>
          <w:marTop w:val="0"/>
          <w:marBottom w:val="0"/>
          <w:divBdr>
            <w:top w:val="none" w:sz="0" w:space="0" w:color="auto"/>
            <w:left w:val="none" w:sz="0" w:space="0" w:color="auto"/>
            <w:bottom w:val="none" w:sz="0" w:space="0" w:color="auto"/>
            <w:right w:val="none" w:sz="0" w:space="0" w:color="auto"/>
          </w:divBdr>
          <w:divsChild>
            <w:div w:id="302349267">
              <w:marLeft w:val="0"/>
              <w:marRight w:val="0"/>
              <w:marTop w:val="0"/>
              <w:marBottom w:val="0"/>
              <w:divBdr>
                <w:top w:val="none" w:sz="0" w:space="0" w:color="auto"/>
                <w:left w:val="none" w:sz="0" w:space="0" w:color="auto"/>
                <w:bottom w:val="none" w:sz="0" w:space="0" w:color="auto"/>
                <w:right w:val="none" w:sz="0" w:space="0" w:color="auto"/>
              </w:divBdr>
              <w:divsChild>
                <w:div w:id="748771201">
                  <w:marLeft w:val="0"/>
                  <w:marRight w:val="0"/>
                  <w:marTop w:val="0"/>
                  <w:marBottom w:val="0"/>
                  <w:divBdr>
                    <w:top w:val="none" w:sz="0" w:space="0" w:color="auto"/>
                    <w:left w:val="none" w:sz="0" w:space="0" w:color="auto"/>
                    <w:bottom w:val="none" w:sz="0" w:space="0" w:color="auto"/>
                    <w:right w:val="none" w:sz="0" w:space="0" w:color="auto"/>
                  </w:divBdr>
                  <w:divsChild>
                    <w:div w:id="830678110">
                      <w:marLeft w:val="0"/>
                      <w:marRight w:val="0"/>
                      <w:marTop w:val="0"/>
                      <w:marBottom w:val="0"/>
                      <w:divBdr>
                        <w:top w:val="none" w:sz="0" w:space="0" w:color="auto"/>
                        <w:left w:val="none" w:sz="0" w:space="0" w:color="auto"/>
                        <w:bottom w:val="none" w:sz="0" w:space="0" w:color="auto"/>
                        <w:right w:val="none" w:sz="0" w:space="0" w:color="auto"/>
                      </w:divBdr>
                      <w:divsChild>
                        <w:div w:id="1950307592">
                          <w:marLeft w:val="0"/>
                          <w:marRight w:val="0"/>
                          <w:marTop w:val="0"/>
                          <w:marBottom w:val="0"/>
                          <w:divBdr>
                            <w:top w:val="none" w:sz="0" w:space="0" w:color="auto"/>
                            <w:left w:val="none" w:sz="0" w:space="0" w:color="auto"/>
                            <w:bottom w:val="none" w:sz="0" w:space="0" w:color="auto"/>
                            <w:right w:val="none" w:sz="0" w:space="0" w:color="auto"/>
                          </w:divBdr>
                          <w:divsChild>
                            <w:div w:id="86652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8736">
          <w:marLeft w:val="0"/>
          <w:marRight w:val="0"/>
          <w:marTop w:val="0"/>
          <w:marBottom w:val="0"/>
          <w:divBdr>
            <w:top w:val="none" w:sz="0" w:space="0" w:color="auto"/>
            <w:left w:val="none" w:sz="0" w:space="0" w:color="auto"/>
            <w:bottom w:val="none" w:sz="0" w:space="0" w:color="auto"/>
            <w:right w:val="none" w:sz="0" w:space="0" w:color="auto"/>
          </w:divBdr>
          <w:divsChild>
            <w:div w:id="997424213">
              <w:marLeft w:val="0"/>
              <w:marRight w:val="0"/>
              <w:marTop w:val="0"/>
              <w:marBottom w:val="0"/>
              <w:divBdr>
                <w:top w:val="none" w:sz="0" w:space="0" w:color="auto"/>
                <w:left w:val="none" w:sz="0" w:space="0" w:color="auto"/>
                <w:bottom w:val="none" w:sz="0" w:space="0" w:color="auto"/>
                <w:right w:val="none" w:sz="0" w:space="0" w:color="auto"/>
              </w:divBdr>
              <w:divsChild>
                <w:div w:id="331300079">
                  <w:marLeft w:val="0"/>
                  <w:marRight w:val="0"/>
                  <w:marTop w:val="0"/>
                  <w:marBottom w:val="0"/>
                  <w:divBdr>
                    <w:top w:val="none" w:sz="0" w:space="0" w:color="auto"/>
                    <w:left w:val="none" w:sz="0" w:space="0" w:color="auto"/>
                    <w:bottom w:val="none" w:sz="0" w:space="0" w:color="auto"/>
                    <w:right w:val="none" w:sz="0" w:space="0" w:color="auto"/>
                  </w:divBdr>
                  <w:divsChild>
                    <w:div w:id="1783761150">
                      <w:marLeft w:val="0"/>
                      <w:marRight w:val="0"/>
                      <w:marTop w:val="0"/>
                      <w:marBottom w:val="0"/>
                      <w:divBdr>
                        <w:top w:val="none" w:sz="0" w:space="0" w:color="auto"/>
                        <w:left w:val="none" w:sz="0" w:space="0" w:color="auto"/>
                        <w:bottom w:val="none" w:sz="0" w:space="0" w:color="auto"/>
                        <w:right w:val="none" w:sz="0" w:space="0" w:color="auto"/>
                      </w:divBdr>
                      <w:divsChild>
                        <w:div w:id="1009067403">
                          <w:marLeft w:val="0"/>
                          <w:marRight w:val="0"/>
                          <w:marTop w:val="0"/>
                          <w:marBottom w:val="0"/>
                          <w:divBdr>
                            <w:top w:val="none" w:sz="0" w:space="0" w:color="auto"/>
                            <w:left w:val="none" w:sz="0" w:space="0" w:color="auto"/>
                            <w:bottom w:val="none" w:sz="0" w:space="0" w:color="auto"/>
                            <w:right w:val="none" w:sz="0" w:space="0" w:color="auto"/>
                          </w:divBdr>
                          <w:divsChild>
                            <w:div w:id="703671994">
                              <w:marLeft w:val="0"/>
                              <w:marRight w:val="0"/>
                              <w:marTop w:val="0"/>
                              <w:marBottom w:val="0"/>
                              <w:divBdr>
                                <w:top w:val="none" w:sz="0" w:space="0" w:color="auto"/>
                                <w:left w:val="none" w:sz="0" w:space="0" w:color="auto"/>
                                <w:bottom w:val="none" w:sz="0" w:space="0" w:color="auto"/>
                                <w:right w:val="none" w:sz="0" w:space="0" w:color="auto"/>
                              </w:divBdr>
                              <w:divsChild>
                                <w:div w:id="19782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71476">
          <w:marLeft w:val="0"/>
          <w:marRight w:val="0"/>
          <w:marTop w:val="0"/>
          <w:marBottom w:val="0"/>
          <w:divBdr>
            <w:top w:val="none" w:sz="0" w:space="0" w:color="auto"/>
            <w:left w:val="none" w:sz="0" w:space="0" w:color="auto"/>
            <w:bottom w:val="none" w:sz="0" w:space="0" w:color="auto"/>
            <w:right w:val="none" w:sz="0" w:space="0" w:color="auto"/>
          </w:divBdr>
          <w:divsChild>
            <w:div w:id="225184610">
              <w:marLeft w:val="0"/>
              <w:marRight w:val="0"/>
              <w:marTop w:val="0"/>
              <w:marBottom w:val="0"/>
              <w:divBdr>
                <w:top w:val="none" w:sz="0" w:space="0" w:color="auto"/>
                <w:left w:val="none" w:sz="0" w:space="0" w:color="auto"/>
                <w:bottom w:val="none" w:sz="0" w:space="0" w:color="auto"/>
                <w:right w:val="none" w:sz="0" w:space="0" w:color="auto"/>
              </w:divBdr>
              <w:divsChild>
                <w:div w:id="983855019">
                  <w:marLeft w:val="0"/>
                  <w:marRight w:val="0"/>
                  <w:marTop w:val="0"/>
                  <w:marBottom w:val="0"/>
                  <w:divBdr>
                    <w:top w:val="none" w:sz="0" w:space="0" w:color="auto"/>
                    <w:left w:val="none" w:sz="0" w:space="0" w:color="auto"/>
                    <w:bottom w:val="none" w:sz="0" w:space="0" w:color="auto"/>
                    <w:right w:val="none" w:sz="0" w:space="0" w:color="auto"/>
                  </w:divBdr>
                  <w:divsChild>
                    <w:div w:id="199829989">
                      <w:marLeft w:val="0"/>
                      <w:marRight w:val="0"/>
                      <w:marTop w:val="0"/>
                      <w:marBottom w:val="0"/>
                      <w:divBdr>
                        <w:top w:val="none" w:sz="0" w:space="0" w:color="auto"/>
                        <w:left w:val="none" w:sz="0" w:space="0" w:color="auto"/>
                        <w:bottom w:val="none" w:sz="0" w:space="0" w:color="auto"/>
                        <w:right w:val="none" w:sz="0" w:space="0" w:color="auto"/>
                      </w:divBdr>
                      <w:divsChild>
                        <w:div w:id="26371456">
                          <w:marLeft w:val="0"/>
                          <w:marRight w:val="0"/>
                          <w:marTop w:val="0"/>
                          <w:marBottom w:val="0"/>
                          <w:divBdr>
                            <w:top w:val="none" w:sz="0" w:space="0" w:color="auto"/>
                            <w:left w:val="none" w:sz="0" w:space="0" w:color="auto"/>
                            <w:bottom w:val="none" w:sz="0" w:space="0" w:color="auto"/>
                            <w:right w:val="none" w:sz="0" w:space="0" w:color="auto"/>
                          </w:divBdr>
                          <w:divsChild>
                            <w:div w:id="728260221">
                              <w:marLeft w:val="0"/>
                              <w:marRight w:val="0"/>
                              <w:marTop w:val="0"/>
                              <w:marBottom w:val="0"/>
                              <w:divBdr>
                                <w:top w:val="none" w:sz="0" w:space="0" w:color="auto"/>
                                <w:left w:val="none" w:sz="0" w:space="0" w:color="auto"/>
                                <w:bottom w:val="none" w:sz="0" w:space="0" w:color="auto"/>
                                <w:right w:val="none" w:sz="0" w:space="0" w:color="auto"/>
                              </w:divBdr>
                              <w:divsChild>
                                <w:div w:id="540552723">
                                  <w:marLeft w:val="0"/>
                                  <w:marRight w:val="0"/>
                                  <w:marTop w:val="0"/>
                                  <w:marBottom w:val="0"/>
                                  <w:divBdr>
                                    <w:top w:val="none" w:sz="0" w:space="0" w:color="auto"/>
                                    <w:left w:val="none" w:sz="0" w:space="0" w:color="auto"/>
                                    <w:bottom w:val="none" w:sz="0" w:space="0" w:color="auto"/>
                                    <w:right w:val="none" w:sz="0" w:space="0" w:color="auto"/>
                                  </w:divBdr>
                                  <w:divsChild>
                                    <w:div w:id="19700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132065">
          <w:marLeft w:val="0"/>
          <w:marRight w:val="0"/>
          <w:marTop w:val="0"/>
          <w:marBottom w:val="0"/>
          <w:divBdr>
            <w:top w:val="none" w:sz="0" w:space="0" w:color="auto"/>
            <w:left w:val="none" w:sz="0" w:space="0" w:color="auto"/>
            <w:bottom w:val="none" w:sz="0" w:space="0" w:color="auto"/>
            <w:right w:val="none" w:sz="0" w:space="0" w:color="auto"/>
          </w:divBdr>
          <w:divsChild>
            <w:div w:id="798037585">
              <w:marLeft w:val="0"/>
              <w:marRight w:val="0"/>
              <w:marTop w:val="0"/>
              <w:marBottom w:val="0"/>
              <w:divBdr>
                <w:top w:val="none" w:sz="0" w:space="0" w:color="auto"/>
                <w:left w:val="none" w:sz="0" w:space="0" w:color="auto"/>
                <w:bottom w:val="none" w:sz="0" w:space="0" w:color="auto"/>
                <w:right w:val="none" w:sz="0" w:space="0" w:color="auto"/>
              </w:divBdr>
              <w:divsChild>
                <w:div w:id="1760516006">
                  <w:marLeft w:val="0"/>
                  <w:marRight w:val="0"/>
                  <w:marTop w:val="0"/>
                  <w:marBottom w:val="0"/>
                  <w:divBdr>
                    <w:top w:val="none" w:sz="0" w:space="0" w:color="auto"/>
                    <w:left w:val="none" w:sz="0" w:space="0" w:color="auto"/>
                    <w:bottom w:val="none" w:sz="0" w:space="0" w:color="auto"/>
                    <w:right w:val="none" w:sz="0" w:space="0" w:color="auto"/>
                  </w:divBdr>
                  <w:divsChild>
                    <w:div w:id="2024280061">
                      <w:marLeft w:val="0"/>
                      <w:marRight w:val="0"/>
                      <w:marTop w:val="0"/>
                      <w:marBottom w:val="0"/>
                      <w:divBdr>
                        <w:top w:val="none" w:sz="0" w:space="0" w:color="auto"/>
                        <w:left w:val="none" w:sz="0" w:space="0" w:color="auto"/>
                        <w:bottom w:val="none" w:sz="0" w:space="0" w:color="auto"/>
                        <w:right w:val="none" w:sz="0" w:space="0" w:color="auto"/>
                      </w:divBdr>
                      <w:divsChild>
                        <w:div w:id="455174671">
                          <w:marLeft w:val="0"/>
                          <w:marRight w:val="0"/>
                          <w:marTop w:val="0"/>
                          <w:marBottom w:val="0"/>
                          <w:divBdr>
                            <w:top w:val="none" w:sz="0" w:space="0" w:color="auto"/>
                            <w:left w:val="none" w:sz="0" w:space="0" w:color="auto"/>
                            <w:bottom w:val="none" w:sz="0" w:space="0" w:color="auto"/>
                            <w:right w:val="none" w:sz="0" w:space="0" w:color="auto"/>
                          </w:divBdr>
                          <w:divsChild>
                            <w:div w:id="686713117">
                              <w:marLeft w:val="0"/>
                              <w:marRight w:val="0"/>
                              <w:marTop w:val="0"/>
                              <w:marBottom w:val="0"/>
                              <w:divBdr>
                                <w:top w:val="none" w:sz="0" w:space="0" w:color="auto"/>
                                <w:left w:val="none" w:sz="0" w:space="0" w:color="auto"/>
                                <w:bottom w:val="none" w:sz="0" w:space="0" w:color="auto"/>
                                <w:right w:val="none" w:sz="0" w:space="0" w:color="auto"/>
                              </w:divBdr>
                              <w:divsChild>
                                <w:div w:id="159234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495843">
          <w:marLeft w:val="0"/>
          <w:marRight w:val="0"/>
          <w:marTop w:val="0"/>
          <w:marBottom w:val="0"/>
          <w:divBdr>
            <w:top w:val="none" w:sz="0" w:space="0" w:color="auto"/>
            <w:left w:val="none" w:sz="0" w:space="0" w:color="auto"/>
            <w:bottom w:val="none" w:sz="0" w:space="0" w:color="auto"/>
            <w:right w:val="none" w:sz="0" w:space="0" w:color="auto"/>
          </w:divBdr>
          <w:divsChild>
            <w:div w:id="635837397">
              <w:marLeft w:val="0"/>
              <w:marRight w:val="0"/>
              <w:marTop w:val="0"/>
              <w:marBottom w:val="0"/>
              <w:divBdr>
                <w:top w:val="none" w:sz="0" w:space="0" w:color="auto"/>
                <w:left w:val="none" w:sz="0" w:space="0" w:color="auto"/>
                <w:bottom w:val="none" w:sz="0" w:space="0" w:color="auto"/>
                <w:right w:val="none" w:sz="0" w:space="0" w:color="auto"/>
              </w:divBdr>
              <w:divsChild>
                <w:div w:id="498497752">
                  <w:marLeft w:val="0"/>
                  <w:marRight w:val="0"/>
                  <w:marTop w:val="0"/>
                  <w:marBottom w:val="0"/>
                  <w:divBdr>
                    <w:top w:val="none" w:sz="0" w:space="0" w:color="auto"/>
                    <w:left w:val="none" w:sz="0" w:space="0" w:color="auto"/>
                    <w:bottom w:val="none" w:sz="0" w:space="0" w:color="auto"/>
                    <w:right w:val="none" w:sz="0" w:space="0" w:color="auto"/>
                  </w:divBdr>
                  <w:divsChild>
                    <w:div w:id="1784574197">
                      <w:marLeft w:val="0"/>
                      <w:marRight w:val="0"/>
                      <w:marTop w:val="0"/>
                      <w:marBottom w:val="0"/>
                      <w:divBdr>
                        <w:top w:val="none" w:sz="0" w:space="0" w:color="auto"/>
                        <w:left w:val="none" w:sz="0" w:space="0" w:color="auto"/>
                        <w:bottom w:val="none" w:sz="0" w:space="0" w:color="auto"/>
                        <w:right w:val="none" w:sz="0" w:space="0" w:color="auto"/>
                      </w:divBdr>
                      <w:divsChild>
                        <w:div w:id="262685537">
                          <w:marLeft w:val="0"/>
                          <w:marRight w:val="0"/>
                          <w:marTop w:val="0"/>
                          <w:marBottom w:val="0"/>
                          <w:divBdr>
                            <w:top w:val="none" w:sz="0" w:space="0" w:color="auto"/>
                            <w:left w:val="none" w:sz="0" w:space="0" w:color="auto"/>
                            <w:bottom w:val="none" w:sz="0" w:space="0" w:color="auto"/>
                            <w:right w:val="none" w:sz="0" w:space="0" w:color="auto"/>
                          </w:divBdr>
                          <w:divsChild>
                            <w:div w:id="814105365">
                              <w:marLeft w:val="0"/>
                              <w:marRight w:val="0"/>
                              <w:marTop w:val="0"/>
                              <w:marBottom w:val="0"/>
                              <w:divBdr>
                                <w:top w:val="none" w:sz="0" w:space="0" w:color="auto"/>
                                <w:left w:val="none" w:sz="0" w:space="0" w:color="auto"/>
                                <w:bottom w:val="none" w:sz="0" w:space="0" w:color="auto"/>
                                <w:right w:val="none" w:sz="0" w:space="0" w:color="auto"/>
                              </w:divBdr>
                              <w:divsChild>
                                <w:div w:id="1249343844">
                                  <w:marLeft w:val="0"/>
                                  <w:marRight w:val="0"/>
                                  <w:marTop w:val="0"/>
                                  <w:marBottom w:val="0"/>
                                  <w:divBdr>
                                    <w:top w:val="none" w:sz="0" w:space="0" w:color="auto"/>
                                    <w:left w:val="none" w:sz="0" w:space="0" w:color="auto"/>
                                    <w:bottom w:val="none" w:sz="0" w:space="0" w:color="auto"/>
                                    <w:right w:val="none" w:sz="0" w:space="0" w:color="auto"/>
                                  </w:divBdr>
                                  <w:divsChild>
                                    <w:div w:id="465047775">
                                      <w:marLeft w:val="0"/>
                                      <w:marRight w:val="0"/>
                                      <w:marTop w:val="0"/>
                                      <w:marBottom w:val="0"/>
                                      <w:divBdr>
                                        <w:top w:val="none" w:sz="0" w:space="0" w:color="auto"/>
                                        <w:left w:val="none" w:sz="0" w:space="0" w:color="auto"/>
                                        <w:bottom w:val="none" w:sz="0" w:space="0" w:color="auto"/>
                                        <w:right w:val="none" w:sz="0" w:space="0" w:color="auto"/>
                                      </w:divBdr>
                                    </w:div>
                                  </w:divsChild>
                                </w:div>
                                <w:div w:id="169832824">
                                  <w:marLeft w:val="0"/>
                                  <w:marRight w:val="0"/>
                                  <w:marTop w:val="0"/>
                                  <w:marBottom w:val="0"/>
                                  <w:divBdr>
                                    <w:top w:val="none" w:sz="0" w:space="0" w:color="auto"/>
                                    <w:left w:val="none" w:sz="0" w:space="0" w:color="auto"/>
                                    <w:bottom w:val="none" w:sz="0" w:space="0" w:color="auto"/>
                                    <w:right w:val="none" w:sz="0" w:space="0" w:color="auto"/>
                                  </w:divBdr>
                                  <w:divsChild>
                                    <w:div w:id="26137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55416">
          <w:marLeft w:val="0"/>
          <w:marRight w:val="0"/>
          <w:marTop w:val="0"/>
          <w:marBottom w:val="0"/>
          <w:divBdr>
            <w:top w:val="none" w:sz="0" w:space="0" w:color="auto"/>
            <w:left w:val="none" w:sz="0" w:space="0" w:color="auto"/>
            <w:bottom w:val="none" w:sz="0" w:space="0" w:color="auto"/>
            <w:right w:val="none" w:sz="0" w:space="0" w:color="auto"/>
          </w:divBdr>
          <w:divsChild>
            <w:div w:id="385908678">
              <w:marLeft w:val="0"/>
              <w:marRight w:val="0"/>
              <w:marTop w:val="0"/>
              <w:marBottom w:val="0"/>
              <w:divBdr>
                <w:top w:val="none" w:sz="0" w:space="0" w:color="auto"/>
                <w:left w:val="none" w:sz="0" w:space="0" w:color="auto"/>
                <w:bottom w:val="none" w:sz="0" w:space="0" w:color="auto"/>
                <w:right w:val="none" w:sz="0" w:space="0" w:color="auto"/>
              </w:divBdr>
              <w:divsChild>
                <w:div w:id="1366171023">
                  <w:marLeft w:val="0"/>
                  <w:marRight w:val="0"/>
                  <w:marTop w:val="0"/>
                  <w:marBottom w:val="0"/>
                  <w:divBdr>
                    <w:top w:val="none" w:sz="0" w:space="0" w:color="auto"/>
                    <w:left w:val="none" w:sz="0" w:space="0" w:color="auto"/>
                    <w:bottom w:val="none" w:sz="0" w:space="0" w:color="auto"/>
                    <w:right w:val="none" w:sz="0" w:space="0" w:color="auto"/>
                  </w:divBdr>
                  <w:divsChild>
                    <w:div w:id="1354917554">
                      <w:marLeft w:val="0"/>
                      <w:marRight w:val="0"/>
                      <w:marTop w:val="0"/>
                      <w:marBottom w:val="0"/>
                      <w:divBdr>
                        <w:top w:val="none" w:sz="0" w:space="0" w:color="auto"/>
                        <w:left w:val="none" w:sz="0" w:space="0" w:color="auto"/>
                        <w:bottom w:val="none" w:sz="0" w:space="0" w:color="auto"/>
                        <w:right w:val="none" w:sz="0" w:space="0" w:color="auto"/>
                      </w:divBdr>
                      <w:divsChild>
                        <w:div w:id="1181045504">
                          <w:marLeft w:val="0"/>
                          <w:marRight w:val="0"/>
                          <w:marTop w:val="0"/>
                          <w:marBottom w:val="0"/>
                          <w:divBdr>
                            <w:top w:val="none" w:sz="0" w:space="0" w:color="auto"/>
                            <w:left w:val="none" w:sz="0" w:space="0" w:color="auto"/>
                            <w:bottom w:val="none" w:sz="0" w:space="0" w:color="auto"/>
                            <w:right w:val="none" w:sz="0" w:space="0" w:color="auto"/>
                          </w:divBdr>
                          <w:divsChild>
                            <w:div w:id="2063095839">
                              <w:marLeft w:val="0"/>
                              <w:marRight w:val="0"/>
                              <w:marTop w:val="0"/>
                              <w:marBottom w:val="0"/>
                              <w:divBdr>
                                <w:top w:val="none" w:sz="0" w:space="0" w:color="auto"/>
                                <w:left w:val="none" w:sz="0" w:space="0" w:color="auto"/>
                                <w:bottom w:val="none" w:sz="0" w:space="0" w:color="auto"/>
                                <w:right w:val="none" w:sz="0" w:space="0" w:color="auto"/>
                              </w:divBdr>
                              <w:divsChild>
                                <w:div w:id="6769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265545">
          <w:marLeft w:val="0"/>
          <w:marRight w:val="0"/>
          <w:marTop w:val="0"/>
          <w:marBottom w:val="0"/>
          <w:divBdr>
            <w:top w:val="none" w:sz="0" w:space="0" w:color="auto"/>
            <w:left w:val="none" w:sz="0" w:space="0" w:color="auto"/>
            <w:bottom w:val="none" w:sz="0" w:space="0" w:color="auto"/>
            <w:right w:val="none" w:sz="0" w:space="0" w:color="auto"/>
          </w:divBdr>
          <w:divsChild>
            <w:div w:id="1343584603">
              <w:marLeft w:val="0"/>
              <w:marRight w:val="0"/>
              <w:marTop w:val="0"/>
              <w:marBottom w:val="0"/>
              <w:divBdr>
                <w:top w:val="none" w:sz="0" w:space="0" w:color="auto"/>
                <w:left w:val="none" w:sz="0" w:space="0" w:color="auto"/>
                <w:bottom w:val="none" w:sz="0" w:space="0" w:color="auto"/>
                <w:right w:val="none" w:sz="0" w:space="0" w:color="auto"/>
              </w:divBdr>
              <w:divsChild>
                <w:div w:id="78066120">
                  <w:marLeft w:val="0"/>
                  <w:marRight w:val="0"/>
                  <w:marTop w:val="0"/>
                  <w:marBottom w:val="0"/>
                  <w:divBdr>
                    <w:top w:val="none" w:sz="0" w:space="0" w:color="auto"/>
                    <w:left w:val="none" w:sz="0" w:space="0" w:color="auto"/>
                    <w:bottom w:val="none" w:sz="0" w:space="0" w:color="auto"/>
                    <w:right w:val="none" w:sz="0" w:space="0" w:color="auto"/>
                  </w:divBdr>
                  <w:divsChild>
                    <w:div w:id="954940443">
                      <w:marLeft w:val="0"/>
                      <w:marRight w:val="0"/>
                      <w:marTop w:val="0"/>
                      <w:marBottom w:val="0"/>
                      <w:divBdr>
                        <w:top w:val="none" w:sz="0" w:space="0" w:color="auto"/>
                        <w:left w:val="none" w:sz="0" w:space="0" w:color="auto"/>
                        <w:bottom w:val="none" w:sz="0" w:space="0" w:color="auto"/>
                        <w:right w:val="none" w:sz="0" w:space="0" w:color="auto"/>
                      </w:divBdr>
                      <w:divsChild>
                        <w:div w:id="1415085533">
                          <w:marLeft w:val="0"/>
                          <w:marRight w:val="0"/>
                          <w:marTop w:val="0"/>
                          <w:marBottom w:val="0"/>
                          <w:divBdr>
                            <w:top w:val="none" w:sz="0" w:space="0" w:color="auto"/>
                            <w:left w:val="none" w:sz="0" w:space="0" w:color="auto"/>
                            <w:bottom w:val="none" w:sz="0" w:space="0" w:color="auto"/>
                            <w:right w:val="none" w:sz="0" w:space="0" w:color="auto"/>
                          </w:divBdr>
                          <w:divsChild>
                            <w:div w:id="8352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21</Pages>
  <Words>5944</Words>
  <Characters>33884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2025-10-14T06:58:00Z</dcterms:created>
  <dcterms:modified xsi:type="dcterms:W3CDTF">2025-10-14T07:22:00Z</dcterms:modified>
</cp:coreProperties>
</file>