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7696F"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t>1. Introduction and Strategic Context</w:t>
      </w:r>
    </w:p>
    <w:p w14:paraId="39148464" w14:textId="6B2F6F95"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w:t>
      </w:r>
      <w:r w:rsidRPr="00DB45A7">
        <w:rPr>
          <w:rFonts w:ascii="Times New Roman" w:eastAsia="Times New Roman" w:hAnsi="Times New Roman" w:cs="Times New Roman"/>
          <w:b/>
          <w:bCs/>
          <w:kern w:val="0"/>
          <w:sz w:val="24"/>
          <w:szCs w:val="24"/>
          <w:lang w:eastAsia="en-IN"/>
          <w14:ligatures w14:val="none"/>
        </w:rPr>
        <w:t>Global Protective Relay Market</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kern w:val="0"/>
          <w:sz w:val="24"/>
          <w:szCs w:val="24"/>
          <w:lang w:eastAsia="en-IN"/>
          <w14:ligatures w14:val="none"/>
        </w:rPr>
        <w:t xml:space="preserve">is poised for steady expansion, with a forecasted value of </w:t>
      </w:r>
      <w:r w:rsidRPr="00DB45A7">
        <w:rPr>
          <w:rFonts w:ascii="Times New Roman" w:eastAsia="Times New Roman" w:hAnsi="Times New Roman" w:cs="Times New Roman"/>
          <w:b/>
          <w:bCs/>
          <w:kern w:val="0"/>
          <w:sz w:val="24"/>
          <w:szCs w:val="24"/>
          <w:lang w:eastAsia="en-IN"/>
          <w14:ligatures w14:val="none"/>
        </w:rPr>
        <w:t>USD 4.9 billion in 2024</w:t>
      </w:r>
      <w:r w:rsidRPr="00DB45A7">
        <w:rPr>
          <w:rFonts w:ascii="Times New Roman" w:eastAsia="Times New Roman" w:hAnsi="Times New Roman" w:cs="Times New Roman"/>
          <w:kern w:val="0"/>
          <w:sz w:val="24"/>
          <w:szCs w:val="24"/>
          <w:lang w:eastAsia="en-IN"/>
          <w14:ligatures w14:val="none"/>
        </w:rPr>
        <w:t xml:space="preserve">, expected to reach </w:t>
      </w:r>
      <w:r w:rsidRPr="00DB45A7">
        <w:rPr>
          <w:rFonts w:ascii="Times New Roman" w:eastAsia="Times New Roman" w:hAnsi="Times New Roman" w:cs="Times New Roman"/>
          <w:b/>
          <w:bCs/>
          <w:kern w:val="0"/>
          <w:sz w:val="24"/>
          <w:szCs w:val="24"/>
          <w:lang w:eastAsia="en-IN"/>
          <w14:ligatures w14:val="none"/>
        </w:rPr>
        <w:t xml:space="preserve">USD </w:t>
      </w:r>
      <w:r w:rsidR="006E6865">
        <w:rPr>
          <w:rFonts w:ascii="Times New Roman" w:eastAsia="Times New Roman" w:hAnsi="Times New Roman" w:cs="Times New Roman"/>
          <w:b/>
          <w:bCs/>
          <w:kern w:val="0"/>
          <w:sz w:val="24"/>
          <w:szCs w:val="24"/>
          <w:lang w:eastAsia="en-IN"/>
          <w14:ligatures w14:val="none"/>
        </w:rPr>
        <w:t>7.1</w:t>
      </w:r>
      <w:r w:rsidRPr="00DB45A7">
        <w:rPr>
          <w:rFonts w:ascii="Times New Roman" w:eastAsia="Times New Roman" w:hAnsi="Times New Roman" w:cs="Times New Roman"/>
          <w:b/>
          <w:bCs/>
          <w:kern w:val="0"/>
          <w:sz w:val="24"/>
          <w:szCs w:val="24"/>
          <w:lang w:eastAsia="en-IN"/>
          <w14:ligatures w14:val="none"/>
        </w:rPr>
        <w:t xml:space="preserve"> billion by 2030</w:t>
      </w:r>
      <w:r w:rsidRPr="00DB45A7">
        <w:rPr>
          <w:rFonts w:ascii="Times New Roman" w:eastAsia="Times New Roman" w:hAnsi="Times New Roman" w:cs="Times New Roman"/>
          <w:kern w:val="0"/>
          <w:sz w:val="24"/>
          <w:szCs w:val="24"/>
          <w:lang w:eastAsia="en-IN"/>
          <w14:ligatures w14:val="none"/>
        </w:rPr>
        <w:t xml:space="preserve">, growing at a </w:t>
      </w:r>
      <w:r w:rsidRPr="00DB45A7">
        <w:rPr>
          <w:rFonts w:ascii="Times New Roman" w:eastAsia="Times New Roman" w:hAnsi="Times New Roman" w:cs="Times New Roman"/>
          <w:b/>
          <w:bCs/>
          <w:kern w:val="0"/>
          <w:sz w:val="24"/>
          <w:szCs w:val="24"/>
          <w:lang w:eastAsia="en-IN"/>
          <w14:ligatures w14:val="none"/>
        </w:rPr>
        <w:t xml:space="preserve">CAGR of </w:t>
      </w:r>
      <w:r w:rsidR="006E6865">
        <w:rPr>
          <w:rFonts w:ascii="Times New Roman" w:eastAsia="Times New Roman" w:hAnsi="Times New Roman" w:cs="Times New Roman"/>
          <w:b/>
          <w:bCs/>
          <w:kern w:val="0"/>
          <w:sz w:val="24"/>
          <w:szCs w:val="24"/>
          <w:lang w:eastAsia="en-IN"/>
          <w14:ligatures w14:val="none"/>
        </w:rPr>
        <w:t>6.4%</w:t>
      </w:r>
      <w:r w:rsidRPr="00DB45A7">
        <w:rPr>
          <w:rFonts w:ascii="Times New Roman" w:eastAsia="Times New Roman" w:hAnsi="Times New Roman" w:cs="Times New Roman"/>
          <w:kern w:val="0"/>
          <w:sz w:val="24"/>
          <w:szCs w:val="24"/>
          <w:lang w:eastAsia="en-IN"/>
          <w14:ligatures w14:val="none"/>
        </w:rPr>
        <w:t xml:space="preserve">, according to </w:t>
      </w:r>
      <w:r w:rsidRPr="00DB45A7">
        <w:rPr>
          <w:rFonts w:ascii="Times New Roman" w:eastAsia="Times New Roman" w:hAnsi="Times New Roman" w:cs="Times New Roman"/>
          <w:b/>
          <w:bCs/>
          <w:kern w:val="0"/>
          <w:sz w:val="24"/>
          <w:szCs w:val="24"/>
          <w:lang w:eastAsia="en-IN"/>
          <w14:ligatures w14:val="none"/>
        </w:rPr>
        <w:t>Strategic Market Research</w:t>
      </w:r>
      <w:r w:rsidRPr="00DB45A7">
        <w:rPr>
          <w:rFonts w:ascii="Times New Roman" w:eastAsia="Times New Roman" w:hAnsi="Times New Roman" w:cs="Times New Roman"/>
          <w:kern w:val="0"/>
          <w:sz w:val="24"/>
          <w:szCs w:val="24"/>
          <w:lang w:eastAsia="en-IN"/>
          <w14:ligatures w14:val="none"/>
        </w:rPr>
        <w:t>.</w:t>
      </w:r>
    </w:p>
    <w:p w14:paraId="6327CB9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Protective relays are essential components of modern power systems, responsible for monitoring electrical circuits and isolating faults to prevent equipment damage and grid failures. While the technology has been in use for decades, the market is entering a new phase — shaped by grid modernization, digitization, and increasing demand for reliable electricity across both developed and emerging economies.</w:t>
      </w:r>
    </w:p>
    <w:p w14:paraId="08BA42D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One of the primary drivers of this shift is the global investment surge in </w:t>
      </w:r>
      <w:r w:rsidRPr="00DB45A7">
        <w:rPr>
          <w:rFonts w:ascii="Times New Roman" w:eastAsia="Times New Roman" w:hAnsi="Times New Roman" w:cs="Times New Roman"/>
          <w:b/>
          <w:bCs/>
          <w:kern w:val="0"/>
          <w:sz w:val="24"/>
          <w:szCs w:val="24"/>
          <w:lang w:eastAsia="en-IN"/>
          <w14:ligatures w14:val="none"/>
        </w:rPr>
        <w:t>smart grid infrastructure</w:t>
      </w:r>
      <w:r w:rsidRPr="00DB45A7">
        <w:rPr>
          <w:rFonts w:ascii="Times New Roman" w:eastAsia="Times New Roman" w:hAnsi="Times New Roman" w:cs="Times New Roman"/>
          <w:kern w:val="0"/>
          <w:sz w:val="24"/>
          <w:szCs w:val="24"/>
          <w:lang w:eastAsia="en-IN"/>
          <w14:ligatures w14:val="none"/>
        </w:rPr>
        <w:t>. As utilities integrate renewable energy sources like wind and solar, protective relays are being upgraded to handle complex load flows and bi-directional currents. Legacy electromechanical systems are rapidly being replaced by microprocessor-based digital relays that offer remote monitoring, diagnostics, and real-time data analysis — often integrated with SCADA and substation automation systems.</w:t>
      </w:r>
    </w:p>
    <w:p w14:paraId="6CA2E38E"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Regulatory frameworks are also tightening. In regions like North America and Europe, stricter fault clearance requirements and cybersecurity mandates are pushing utilities toward advanced relay solutions. Meanwhile, in Asia-Pacific, large-scale power generation and transmission projects in China, India, and Southeast Asia are </w:t>
      </w:r>
      <w:proofErr w:type="spellStart"/>
      <w:r w:rsidRPr="00DB45A7">
        <w:rPr>
          <w:rFonts w:ascii="Times New Roman" w:eastAsia="Times New Roman" w:hAnsi="Times New Roman" w:cs="Times New Roman"/>
          <w:kern w:val="0"/>
          <w:sz w:val="24"/>
          <w:szCs w:val="24"/>
          <w:lang w:eastAsia="en-IN"/>
          <w14:ligatures w14:val="none"/>
        </w:rPr>
        <w:t>fueling</w:t>
      </w:r>
      <w:proofErr w:type="spellEnd"/>
      <w:r w:rsidRPr="00DB45A7">
        <w:rPr>
          <w:rFonts w:ascii="Times New Roman" w:eastAsia="Times New Roman" w:hAnsi="Times New Roman" w:cs="Times New Roman"/>
          <w:kern w:val="0"/>
          <w:sz w:val="24"/>
          <w:szCs w:val="24"/>
          <w:lang w:eastAsia="en-IN"/>
          <w14:ligatures w14:val="none"/>
        </w:rPr>
        <w:t xml:space="preserve"> demand for new relay installations — especially in high-voltage transmission corridors.</w:t>
      </w:r>
    </w:p>
    <w:p w14:paraId="4000BA4B"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Industrial adoption is expanding, too. Power-intensive industries such as oil &amp; gas, mining, chemicals, and data </w:t>
      </w:r>
      <w:proofErr w:type="spellStart"/>
      <w:r w:rsidRPr="00DB45A7">
        <w:rPr>
          <w:rFonts w:ascii="Times New Roman" w:eastAsia="Times New Roman" w:hAnsi="Times New Roman" w:cs="Times New Roman"/>
          <w:kern w:val="0"/>
          <w:sz w:val="24"/>
          <w:szCs w:val="24"/>
          <w:lang w:eastAsia="en-IN"/>
          <w14:ligatures w14:val="none"/>
        </w:rPr>
        <w:t>centers</w:t>
      </w:r>
      <w:proofErr w:type="spellEnd"/>
      <w:r w:rsidRPr="00DB45A7">
        <w:rPr>
          <w:rFonts w:ascii="Times New Roman" w:eastAsia="Times New Roman" w:hAnsi="Times New Roman" w:cs="Times New Roman"/>
          <w:kern w:val="0"/>
          <w:sz w:val="24"/>
          <w:szCs w:val="24"/>
          <w:lang w:eastAsia="en-IN"/>
          <w14:ligatures w14:val="none"/>
        </w:rPr>
        <w:t xml:space="preserve"> rely heavily on protective relays for system integrity. These facilities demand ultra-reliable performance to avoid catastrophic outages and equipment failure. The rise in distributed energy resources (DERs), microgrids, and battery storage systems is further expanding the use case scenarios for protective relays — not just for fault detection, but for coordination, arc flash mitigation, and automation.</w:t>
      </w:r>
    </w:p>
    <w:p w14:paraId="76F7A4E3"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On the technology front, we’re also seeing a push toward </w:t>
      </w:r>
      <w:r w:rsidRPr="00DB45A7">
        <w:rPr>
          <w:rFonts w:ascii="Times New Roman" w:eastAsia="Times New Roman" w:hAnsi="Times New Roman" w:cs="Times New Roman"/>
          <w:b/>
          <w:bCs/>
          <w:kern w:val="0"/>
          <w:sz w:val="24"/>
          <w:szCs w:val="24"/>
          <w:lang w:eastAsia="en-IN"/>
          <w14:ligatures w14:val="none"/>
        </w:rPr>
        <w:t>IEC 61850-compliant</w:t>
      </w:r>
      <w:r w:rsidRPr="00DB45A7">
        <w:rPr>
          <w:rFonts w:ascii="Times New Roman" w:eastAsia="Times New Roman" w:hAnsi="Times New Roman" w:cs="Times New Roman"/>
          <w:kern w:val="0"/>
          <w:sz w:val="24"/>
          <w:szCs w:val="24"/>
          <w:lang w:eastAsia="en-IN"/>
          <w14:ligatures w14:val="none"/>
        </w:rPr>
        <w:t xml:space="preserve"> devices, which allow seamless communication within digital substations. Vendors are embedding AI and machine learning to improve fault prediction and relay coordination. Some are offering modular platforms that can be remotely updated as grid requirements evolve.</w:t>
      </w:r>
    </w:p>
    <w:p w14:paraId="157D89E9"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Key stakeholders in this market include </w:t>
      </w:r>
      <w:r w:rsidRPr="00DB45A7">
        <w:rPr>
          <w:rFonts w:ascii="Times New Roman" w:eastAsia="Times New Roman" w:hAnsi="Times New Roman" w:cs="Times New Roman"/>
          <w:b/>
          <w:bCs/>
          <w:kern w:val="0"/>
          <w:sz w:val="24"/>
          <w:szCs w:val="24"/>
          <w:lang w:eastAsia="en-IN"/>
          <w14:ligatures w14:val="none"/>
        </w:rPr>
        <w:t>relay OEMs</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utilities</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industrial power system integrators</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government regulators</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infrastructure investors</w:t>
      </w:r>
      <w:r w:rsidRPr="00DB45A7">
        <w:rPr>
          <w:rFonts w:ascii="Times New Roman" w:eastAsia="Times New Roman" w:hAnsi="Times New Roman" w:cs="Times New Roman"/>
          <w:kern w:val="0"/>
          <w:sz w:val="24"/>
          <w:szCs w:val="24"/>
          <w:lang w:eastAsia="en-IN"/>
          <w14:ligatures w14:val="none"/>
        </w:rPr>
        <w:t>. Product development is being led by global manufacturers, but regional players are gaining share through niche offerings tailored for local network configurations or compliance standards.</w:t>
      </w:r>
    </w:p>
    <w:p w14:paraId="4AF3E6E4"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t>2. Market Segmentation and Forecast Scope</w:t>
      </w:r>
    </w:p>
    <w:p w14:paraId="09ED93A5"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protective relay market segments across multiple dimensions — each revealing how utilities and industries balance reliability, responsiveness, and regulatory compliance in </w:t>
      </w:r>
      <w:r w:rsidRPr="00DB45A7">
        <w:rPr>
          <w:rFonts w:ascii="Times New Roman" w:eastAsia="Times New Roman" w:hAnsi="Times New Roman" w:cs="Times New Roman"/>
          <w:kern w:val="0"/>
          <w:sz w:val="24"/>
          <w:szCs w:val="24"/>
          <w:lang w:eastAsia="en-IN"/>
          <w14:ligatures w14:val="none"/>
        </w:rPr>
        <w:lastRenderedPageBreak/>
        <w:t>modern electrical systems. From equipment type to voltage rating and installation environment, segmentation reflects how end users tailor protection schemes to evolving grid complexities.</w:t>
      </w:r>
    </w:p>
    <w:p w14:paraId="7A45DA1C"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By Type</w:t>
      </w:r>
    </w:p>
    <w:p w14:paraId="64CD54B6"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most common segmentation starts with the </w:t>
      </w:r>
      <w:r w:rsidRPr="00DB45A7">
        <w:rPr>
          <w:rFonts w:ascii="Times New Roman" w:eastAsia="Times New Roman" w:hAnsi="Times New Roman" w:cs="Times New Roman"/>
          <w:b/>
          <w:bCs/>
          <w:kern w:val="0"/>
          <w:sz w:val="24"/>
          <w:szCs w:val="24"/>
          <w:lang w:eastAsia="en-IN"/>
          <w14:ligatures w14:val="none"/>
        </w:rPr>
        <w:t>type of relay</w:t>
      </w:r>
      <w:r w:rsidRPr="00DB45A7">
        <w:rPr>
          <w:rFonts w:ascii="Times New Roman" w:eastAsia="Times New Roman" w:hAnsi="Times New Roman" w:cs="Times New Roman"/>
          <w:kern w:val="0"/>
          <w:sz w:val="24"/>
          <w:szCs w:val="24"/>
          <w:lang w:eastAsia="en-IN"/>
          <w14:ligatures w14:val="none"/>
        </w:rPr>
        <w:t>, often broken down into:</w:t>
      </w:r>
    </w:p>
    <w:p w14:paraId="3437C3BA" w14:textId="77777777" w:rsidR="00DB45A7" w:rsidRPr="00DB45A7" w:rsidRDefault="00DB45A7" w:rsidP="00DB45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Electromechanical Relays</w:t>
      </w:r>
    </w:p>
    <w:p w14:paraId="5A5C88D7" w14:textId="77777777" w:rsidR="00DB45A7" w:rsidRPr="00DB45A7" w:rsidRDefault="00DB45A7" w:rsidP="00DB45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Digital/Numerical Relays</w:t>
      </w:r>
    </w:p>
    <w:p w14:paraId="2AFA8AE1"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While electromechanical relays still exist in older substations, their market share is shrinking fast. Digital relays are now the standard for most new installations — primarily due to their faster response time, ability to interface with SCADA systems, and remote programmability.</w:t>
      </w:r>
    </w:p>
    <w:p w14:paraId="68AEAD5B"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In 2024, </w:t>
      </w:r>
      <w:r w:rsidRPr="00DB45A7">
        <w:rPr>
          <w:rFonts w:ascii="Times New Roman" w:eastAsia="Times New Roman" w:hAnsi="Times New Roman" w:cs="Times New Roman"/>
          <w:b/>
          <w:bCs/>
          <w:kern w:val="0"/>
          <w:sz w:val="24"/>
          <w:szCs w:val="24"/>
          <w:lang w:eastAsia="en-IN"/>
          <w14:ligatures w14:val="none"/>
        </w:rPr>
        <w:t>digital relays account for over 73%</w:t>
      </w:r>
      <w:r w:rsidRPr="00DB45A7">
        <w:rPr>
          <w:rFonts w:ascii="Times New Roman" w:eastAsia="Times New Roman" w:hAnsi="Times New Roman" w:cs="Times New Roman"/>
          <w:kern w:val="0"/>
          <w:sz w:val="24"/>
          <w:szCs w:val="24"/>
          <w:lang w:eastAsia="en-IN"/>
          <w14:ligatures w14:val="none"/>
        </w:rPr>
        <w:t xml:space="preserve"> of total revenue and are expected to grow at the fastest pace through 2030. The shift is not just technological — it's strategic. Utilities need relays that can be updated via software, not swapped out physically.</w:t>
      </w:r>
    </w:p>
    <w:p w14:paraId="103D712D"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By Voltage Range</w:t>
      </w:r>
    </w:p>
    <w:p w14:paraId="202B7B2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Protective relays are deployed based on the voltage level they’re designed to monitor and protect. The key bands are:</w:t>
      </w:r>
    </w:p>
    <w:p w14:paraId="3F205CA9" w14:textId="77777777" w:rsidR="00DB45A7" w:rsidRPr="00DB45A7" w:rsidRDefault="00DB45A7" w:rsidP="00DB45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Low Voltage (Below 1 kV)</w:t>
      </w:r>
    </w:p>
    <w:p w14:paraId="578FA2E6" w14:textId="77777777" w:rsidR="00DB45A7" w:rsidRPr="00DB45A7" w:rsidRDefault="00DB45A7" w:rsidP="00DB45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Medium Voltage (1 kV – 36 kV)</w:t>
      </w:r>
    </w:p>
    <w:p w14:paraId="3C6933C9" w14:textId="77777777" w:rsidR="00DB45A7" w:rsidRPr="00DB45A7" w:rsidRDefault="00DB45A7" w:rsidP="00DB45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High Voltage (Above 36 kV)</w:t>
      </w:r>
    </w:p>
    <w:p w14:paraId="2AF484E1"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w:t>
      </w:r>
      <w:r w:rsidRPr="00DB45A7">
        <w:rPr>
          <w:rFonts w:ascii="Times New Roman" w:eastAsia="Times New Roman" w:hAnsi="Times New Roman" w:cs="Times New Roman"/>
          <w:b/>
          <w:bCs/>
          <w:kern w:val="0"/>
          <w:sz w:val="24"/>
          <w:szCs w:val="24"/>
          <w:lang w:eastAsia="en-IN"/>
          <w14:ligatures w14:val="none"/>
        </w:rPr>
        <w:t>medium voltage segment is the most lucrative</w:t>
      </w:r>
      <w:r w:rsidRPr="00DB45A7">
        <w:rPr>
          <w:rFonts w:ascii="Times New Roman" w:eastAsia="Times New Roman" w:hAnsi="Times New Roman" w:cs="Times New Roman"/>
          <w:kern w:val="0"/>
          <w:sz w:val="24"/>
          <w:szCs w:val="24"/>
          <w:lang w:eastAsia="en-IN"/>
          <w14:ligatures w14:val="none"/>
        </w:rPr>
        <w:t>, especially in transmission and distribution projects across urban and industrial areas. High-voltage relay installations, though fewer in number, tend to be higher-value contracts tied to national grid or bulk power infrastructure.</w:t>
      </w:r>
    </w:p>
    <w:p w14:paraId="019A83EF"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By End Use</w:t>
      </w:r>
    </w:p>
    <w:p w14:paraId="1FC41349"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Application environments vary widely, and so does the relay configuration. Key end-user categories include:</w:t>
      </w:r>
    </w:p>
    <w:p w14:paraId="4024987C" w14:textId="77777777" w:rsidR="00DB45A7" w:rsidRPr="00DB45A7" w:rsidRDefault="00DB45A7" w:rsidP="00DB45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Utilities and Grid Operators</w:t>
      </w:r>
    </w:p>
    <w:p w14:paraId="56FA9E88" w14:textId="77777777" w:rsidR="00DB45A7" w:rsidRPr="00DB45A7" w:rsidRDefault="00DB45A7" w:rsidP="00DB45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Industrial Facilities (Oil &amp; Gas, Mining, Chemicals, etc.)</w:t>
      </w:r>
    </w:p>
    <w:p w14:paraId="67A0A284" w14:textId="77777777" w:rsidR="00DB45A7" w:rsidRPr="00DB45A7" w:rsidRDefault="00DB45A7" w:rsidP="00DB45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Renewable Energy Projects</w:t>
      </w:r>
    </w:p>
    <w:p w14:paraId="18879D5D" w14:textId="77777777" w:rsidR="00DB45A7" w:rsidRPr="00DB45A7" w:rsidRDefault="00DB45A7" w:rsidP="00DB45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Commercial and Residential Infrastructure</w:t>
      </w:r>
    </w:p>
    <w:p w14:paraId="25ACB27B"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Utility-scale installations lead in volume. But it’s the </w:t>
      </w:r>
      <w:r w:rsidRPr="00DB45A7">
        <w:rPr>
          <w:rFonts w:ascii="Times New Roman" w:eastAsia="Times New Roman" w:hAnsi="Times New Roman" w:cs="Times New Roman"/>
          <w:b/>
          <w:bCs/>
          <w:kern w:val="0"/>
          <w:sz w:val="24"/>
          <w:szCs w:val="24"/>
          <w:lang w:eastAsia="en-IN"/>
          <w14:ligatures w14:val="none"/>
        </w:rPr>
        <w:t>industrial and renewable segments</w:t>
      </w:r>
      <w:r w:rsidRPr="00DB45A7">
        <w:rPr>
          <w:rFonts w:ascii="Times New Roman" w:eastAsia="Times New Roman" w:hAnsi="Times New Roman" w:cs="Times New Roman"/>
          <w:kern w:val="0"/>
          <w:sz w:val="24"/>
          <w:szCs w:val="24"/>
          <w:lang w:eastAsia="en-IN"/>
          <w14:ligatures w14:val="none"/>
        </w:rPr>
        <w:t xml:space="preserve"> where customization and advanced functionality are most in demand. These users typically invest in multi-function relays that integrate overcurrent, differential, and distance protection in a single device — especially for sensitive assets like transformers and switchgear.</w:t>
      </w:r>
    </w:p>
    <w:p w14:paraId="6D47ED46"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By Installation Location</w:t>
      </w:r>
    </w:p>
    <w:p w14:paraId="7B66996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lastRenderedPageBreak/>
        <w:t>Another way the market breaks down is by where the relay sits within the system:</w:t>
      </w:r>
    </w:p>
    <w:p w14:paraId="2A17F1BD" w14:textId="77777777" w:rsidR="00DB45A7" w:rsidRPr="00DB45A7" w:rsidRDefault="00DB45A7" w:rsidP="00DB45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Transmission Lines</w:t>
      </w:r>
    </w:p>
    <w:p w14:paraId="73A1BA19" w14:textId="77777777" w:rsidR="00DB45A7" w:rsidRPr="00DB45A7" w:rsidRDefault="00DB45A7" w:rsidP="00DB45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Substations</w:t>
      </w:r>
    </w:p>
    <w:p w14:paraId="1E6D3424" w14:textId="77777777" w:rsidR="00DB45A7" w:rsidRPr="00DB45A7" w:rsidRDefault="00DB45A7" w:rsidP="00DB45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Switchgear Cabinets</w:t>
      </w:r>
    </w:p>
    <w:p w14:paraId="5E7601A6" w14:textId="77777777" w:rsidR="00DB45A7" w:rsidRPr="00DB45A7" w:rsidRDefault="00DB45A7" w:rsidP="00DB45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Generator Protection Panels</w:t>
      </w:r>
    </w:p>
    <w:p w14:paraId="702A1C76"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Substations dominate installations due to their central role in grid protection and switching. However, </w:t>
      </w:r>
      <w:r w:rsidRPr="00DB45A7">
        <w:rPr>
          <w:rFonts w:ascii="Times New Roman" w:eastAsia="Times New Roman" w:hAnsi="Times New Roman" w:cs="Times New Roman"/>
          <w:b/>
          <w:bCs/>
          <w:kern w:val="0"/>
          <w:sz w:val="24"/>
          <w:szCs w:val="24"/>
          <w:lang w:eastAsia="en-IN"/>
          <w14:ligatures w14:val="none"/>
        </w:rPr>
        <w:t>switchgear-level relays</w:t>
      </w:r>
      <w:r w:rsidRPr="00DB45A7">
        <w:rPr>
          <w:rFonts w:ascii="Times New Roman" w:eastAsia="Times New Roman" w:hAnsi="Times New Roman" w:cs="Times New Roman"/>
          <w:kern w:val="0"/>
          <w:sz w:val="24"/>
          <w:szCs w:val="24"/>
          <w:lang w:eastAsia="en-IN"/>
          <w14:ligatures w14:val="none"/>
        </w:rPr>
        <w:t xml:space="preserve"> are seeing faster uptake in factories and buildings with embedded power systems.</w:t>
      </w:r>
    </w:p>
    <w:p w14:paraId="1A92CEEF"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By Region</w:t>
      </w:r>
    </w:p>
    <w:p w14:paraId="0D19683D"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Geographically, the market spans:</w:t>
      </w:r>
    </w:p>
    <w:p w14:paraId="22C0B598" w14:textId="77777777" w:rsidR="00DB45A7" w:rsidRPr="00DB45A7" w:rsidRDefault="00DB45A7" w:rsidP="00DB45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North America</w:t>
      </w:r>
    </w:p>
    <w:p w14:paraId="56033BFE" w14:textId="77777777" w:rsidR="00DB45A7" w:rsidRPr="00DB45A7" w:rsidRDefault="00DB45A7" w:rsidP="00DB45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Europe</w:t>
      </w:r>
    </w:p>
    <w:p w14:paraId="55216CD1" w14:textId="77777777" w:rsidR="00DB45A7" w:rsidRPr="00DB45A7" w:rsidRDefault="00DB45A7" w:rsidP="00DB45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Asia Pacific</w:t>
      </w:r>
    </w:p>
    <w:p w14:paraId="7E587D31" w14:textId="77777777" w:rsidR="00DB45A7" w:rsidRPr="00DB45A7" w:rsidRDefault="00DB45A7" w:rsidP="00DB45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Latin America</w:t>
      </w:r>
    </w:p>
    <w:p w14:paraId="23C7B6E4" w14:textId="77777777" w:rsidR="00DB45A7" w:rsidRPr="00DB45A7" w:rsidRDefault="00DB45A7" w:rsidP="00DB45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Middle East &amp; Africa</w:t>
      </w:r>
    </w:p>
    <w:p w14:paraId="3FC0067F"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i/>
          <w:iCs/>
          <w:kern w:val="0"/>
          <w:sz w:val="24"/>
          <w:szCs w:val="24"/>
          <w:lang w:eastAsia="en-IN"/>
          <w14:ligatures w14:val="none"/>
        </w:rPr>
        <w:t>Asia Pacific leads the global growth curve</w:t>
      </w:r>
      <w:r w:rsidRPr="00DB45A7">
        <w:rPr>
          <w:rFonts w:ascii="Times New Roman" w:eastAsia="Times New Roman" w:hAnsi="Times New Roman" w:cs="Times New Roman"/>
          <w:kern w:val="0"/>
          <w:sz w:val="24"/>
          <w:szCs w:val="24"/>
          <w:lang w:eastAsia="en-IN"/>
          <w14:ligatures w14:val="none"/>
        </w:rPr>
        <w:t>, thanks to high infrastructure spend and grid expansion initiatives in China, India, and ASEAN countries. North America remains a key adopter of advanced digital relays, especially as utilities replace aging infrastructure and enhance grid resiliency.</w:t>
      </w:r>
    </w:p>
    <w:p w14:paraId="0EB51015"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t>3. Market Trends and Innovation Landscape</w:t>
      </w:r>
    </w:p>
    <w:p w14:paraId="5336B5FE"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The protective relay market is no longer just about tripping circuits — it’s about enabling intelligence across the power grid. As the electric utility ecosystem transforms, relay systems are evolving from reactive devices to active grid enablers. What’s driving this shift? A mix of digitization, decentralization, and the growing demand for fail-safe power.</w:t>
      </w:r>
    </w:p>
    <w:p w14:paraId="74F0AC3C"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The Rise of Intelligent Relays</w:t>
      </w:r>
    </w:p>
    <w:p w14:paraId="500C6744"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industry’s move from electromechanical to </w:t>
      </w:r>
      <w:r w:rsidRPr="00DB45A7">
        <w:rPr>
          <w:rFonts w:ascii="Times New Roman" w:eastAsia="Times New Roman" w:hAnsi="Times New Roman" w:cs="Times New Roman"/>
          <w:b/>
          <w:bCs/>
          <w:kern w:val="0"/>
          <w:sz w:val="24"/>
          <w:szCs w:val="24"/>
          <w:lang w:eastAsia="en-IN"/>
          <w14:ligatures w14:val="none"/>
        </w:rPr>
        <w:t>digital relays</w:t>
      </w:r>
      <w:r w:rsidRPr="00DB45A7">
        <w:rPr>
          <w:rFonts w:ascii="Times New Roman" w:eastAsia="Times New Roman" w:hAnsi="Times New Roman" w:cs="Times New Roman"/>
          <w:kern w:val="0"/>
          <w:sz w:val="24"/>
          <w:szCs w:val="24"/>
          <w:lang w:eastAsia="en-IN"/>
          <w14:ligatures w14:val="none"/>
        </w:rPr>
        <w:t xml:space="preserve"> is old news. What’s new is the push toward </w:t>
      </w:r>
      <w:r w:rsidRPr="00DB45A7">
        <w:rPr>
          <w:rFonts w:ascii="Times New Roman" w:eastAsia="Times New Roman" w:hAnsi="Times New Roman" w:cs="Times New Roman"/>
          <w:i/>
          <w:iCs/>
          <w:kern w:val="0"/>
          <w:sz w:val="24"/>
          <w:szCs w:val="24"/>
          <w:lang w:eastAsia="en-IN"/>
          <w14:ligatures w14:val="none"/>
        </w:rPr>
        <w:t>intelligent</w:t>
      </w:r>
      <w:r w:rsidRPr="00DB45A7">
        <w:rPr>
          <w:rFonts w:ascii="Times New Roman" w:eastAsia="Times New Roman" w:hAnsi="Times New Roman" w:cs="Times New Roman"/>
          <w:kern w:val="0"/>
          <w:sz w:val="24"/>
          <w:szCs w:val="24"/>
          <w:lang w:eastAsia="en-IN"/>
          <w14:ligatures w14:val="none"/>
        </w:rPr>
        <w:t>, multifunctional, software-defined systems. These aren’t just programmable — they’re self-monitoring, self-testing, and in some cases, self-healing.</w:t>
      </w:r>
    </w:p>
    <w:p w14:paraId="06E28415"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i/>
          <w:iCs/>
          <w:kern w:val="0"/>
          <w:sz w:val="24"/>
          <w:szCs w:val="24"/>
          <w:lang w:eastAsia="en-IN"/>
          <w14:ligatures w14:val="none"/>
        </w:rPr>
        <w:t>OEMs are now embedding edge computing capabilities</w:t>
      </w:r>
      <w:r w:rsidRPr="00DB45A7">
        <w:rPr>
          <w:rFonts w:ascii="Times New Roman" w:eastAsia="Times New Roman" w:hAnsi="Times New Roman" w:cs="Times New Roman"/>
          <w:kern w:val="0"/>
          <w:sz w:val="24"/>
          <w:szCs w:val="24"/>
          <w:lang w:eastAsia="en-IN"/>
          <w14:ligatures w14:val="none"/>
        </w:rPr>
        <w:t>, allowing relays to process data locally and only push key alerts to the central SCADA. This reduces latency and bandwidth demand, which is especially important in remote substations or industrial plants.</w:t>
      </w:r>
    </w:p>
    <w:p w14:paraId="3AF1CE14"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IEC 61850 is Now Table Stakes</w:t>
      </w:r>
    </w:p>
    <w:p w14:paraId="697BB4CC"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w:t>
      </w:r>
      <w:r w:rsidRPr="00DB45A7">
        <w:rPr>
          <w:rFonts w:ascii="Times New Roman" w:eastAsia="Times New Roman" w:hAnsi="Times New Roman" w:cs="Times New Roman"/>
          <w:b/>
          <w:bCs/>
          <w:kern w:val="0"/>
          <w:sz w:val="24"/>
          <w:szCs w:val="24"/>
          <w:lang w:eastAsia="en-IN"/>
          <w14:ligatures w14:val="none"/>
        </w:rPr>
        <w:t>IEC 61850 communication standard</w:t>
      </w:r>
      <w:r w:rsidRPr="00DB45A7">
        <w:rPr>
          <w:rFonts w:ascii="Times New Roman" w:eastAsia="Times New Roman" w:hAnsi="Times New Roman" w:cs="Times New Roman"/>
          <w:kern w:val="0"/>
          <w:sz w:val="24"/>
          <w:szCs w:val="24"/>
          <w:lang w:eastAsia="en-IN"/>
          <w14:ligatures w14:val="none"/>
        </w:rPr>
        <w:t xml:space="preserve"> is being universally adopted in digital substations. What was once a “premium” spec is now a baseline expectation. Relays that can’t </w:t>
      </w:r>
      <w:r w:rsidRPr="00DB45A7">
        <w:rPr>
          <w:rFonts w:ascii="Times New Roman" w:eastAsia="Times New Roman" w:hAnsi="Times New Roman" w:cs="Times New Roman"/>
          <w:kern w:val="0"/>
          <w:sz w:val="24"/>
          <w:szCs w:val="24"/>
          <w:lang w:eastAsia="en-IN"/>
          <w14:ligatures w14:val="none"/>
        </w:rPr>
        <w:lastRenderedPageBreak/>
        <w:t>communicate over Ethernet, support GOOSE messaging, or plug into a station-wide automation architecture are rapidly being phased out.</w:t>
      </w:r>
    </w:p>
    <w:p w14:paraId="49D3E6A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Some vendors are going a step further, building cloud-native relay management platforms. These allow utilities to oversee, patch, and audit thousands of relays remotely — a capability that became especially valuable post-pandemic.</w:t>
      </w:r>
    </w:p>
    <w:p w14:paraId="614467C3"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Cybersecurity is Driving Relay Redesigns</w:t>
      </w:r>
    </w:p>
    <w:p w14:paraId="184D8E8A"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With relays now acting as nodes in the digital power grid, </w:t>
      </w:r>
      <w:r w:rsidRPr="00DB45A7">
        <w:rPr>
          <w:rFonts w:ascii="Times New Roman" w:eastAsia="Times New Roman" w:hAnsi="Times New Roman" w:cs="Times New Roman"/>
          <w:b/>
          <w:bCs/>
          <w:kern w:val="0"/>
          <w:sz w:val="24"/>
          <w:szCs w:val="24"/>
          <w:lang w:eastAsia="en-IN"/>
          <w14:ligatures w14:val="none"/>
        </w:rPr>
        <w:t xml:space="preserve">cybersecurity has moved front and </w:t>
      </w:r>
      <w:proofErr w:type="spellStart"/>
      <w:r w:rsidRPr="00DB45A7">
        <w:rPr>
          <w:rFonts w:ascii="Times New Roman" w:eastAsia="Times New Roman" w:hAnsi="Times New Roman" w:cs="Times New Roman"/>
          <w:b/>
          <w:bCs/>
          <w:kern w:val="0"/>
          <w:sz w:val="24"/>
          <w:szCs w:val="24"/>
          <w:lang w:eastAsia="en-IN"/>
          <w14:ligatures w14:val="none"/>
        </w:rPr>
        <w:t>center</w:t>
      </w:r>
      <w:proofErr w:type="spellEnd"/>
      <w:r w:rsidRPr="00DB45A7">
        <w:rPr>
          <w:rFonts w:ascii="Times New Roman" w:eastAsia="Times New Roman" w:hAnsi="Times New Roman" w:cs="Times New Roman"/>
          <w:kern w:val="0"/>
          <w:sz w:val="24"/>
          <w:szCs w:val="24"/>
          <w:lang w:eastAsia="en-IN"/>
          <w14:ligatures w14:val="none"/>
        </w:rPr>
        <w:t>. Utilities are under pressure to harden critical infrastructure against intrusion — and relays, once overlooked, are now being locked down with advanced firmware protections, encrypted communications, and physical access controls.</w:t>
      </w:r>
    </w:p>
    <w:p w14:paraId="726210C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In the U.S., compliance with </w:t>
      </w:r>
      <w:r w:rsidRPr="00DB45A7">
        <w:rPr>
          <w:rFonts w:ascii="Times New Roman" w:eastAsia="Times New Roman" w:hAnsi="Times New Roman" w:cs="Times New Roman"/>
          <w:b/>
          <w:bCs/>
          <w:kern w:val="0"/>
          <w:sz w:val="24"/>
          <w:szCs w:val="24"/>
          <w:lang w:eastAsia="en-IN"/>
          <w14:ligatures w14:val="none"/>
        </w:rPr>
        <w:t>NERC CIP standards</w:t>
      </w:r>
      <w:r w:rsidRPr="00DB45A7">
        <w:rPr>
          <w:rFonts w:ascii="Times New Roman" w:eastAsia="Times New Roman" w:hAnsi="Times New Roman" w:cs="Times New Roman"/>
          <w:kern w:val="0"/>
          <w:sz w:val="24"/>
          <w:szCs w:val="24"/>
          <w:lang w:eastAsia="en-IN"/>
          <w14:ligatures w14:val="none"/>
        </w:rPr>
        <w:t xml:space="preserve"> is already shaping relay procurement. In Europe, operators are implementing similar mandates under the NIS Directive. Expect more OEMs to market “cyber-hardened” relay lines in the next few years.</w:t>
      </w:r>
    </w:p>
    <w:p w14:paraId="372AC1E4"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AI-Enabled Fault Prediction</w:t>
      </w:r>
    </w:p>
    <w:p w14:paraId="7E5D1DC4"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Here’s where things get interesting. Several manufacturers and startups are exploring </w:t>
      </w:r>
      <w:r w:rsidRPr="00DB45A7">
        <w:rPr>
          <w:rFonts w:ascii="Times New Roman" w:eastAsia="Times New Roman" w:hAnsi="Times New Roman" w:cs="Times New Roman"/>
          <w:b/>
          <w:bCs/>
          <w:kern w:val="0"/>
          <w:sz w:val="24"/>
          <w:szCs w:val="24"/>
          <w:lang w:eastAsia="en-IN"/>
          <w14:ligatures w14:val="none"/>
        </w:rPr>
        <w:t>machine learning models trained on historical fault data</w:t>
      </w:r>
      <w:r w:rsidRPr="00DB45A7">
        <w:rPr>
          <w:rFonts w:ascii="Times New Roman" w:eastAsia="Times New Roman" w:hAnsi="Times New Roman" w:cs="Times New Roman"/>
          <w:kern w:val="0"/>
          <w:sz w:val="24"/>
          <w:szCs w:val="24"/>
          <w:lang w:eastAsia="en-IN"/>
          <w14:ligatures w14:val="none"/>
        </w:rPr>
        <w:t xml:space="preserve"> to enhance relay logic. While traditional relays trip based on pre-set thresholds, these new systems can adapt thresholds dynamically or detect failure patterns before they become faults.</w:t>
      </w:r>
    </w:p>
    <w:p w14:paraId="554BF584"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i/>
          <w:iCs/>
          <w:kern w:val="0"/>
          <w:sz w:val="24"/>
          <w:szCs w:val="24"/>
          <w:lang w:eastAsia="en-IN"/>
          <w14:ligatures w14:val="none"/>
        </w:rPr>
        <w:t>One utility in Canada piloted predictive relay software</w:t>
      </w:r>
      <w:r w:rsidRPr="00DB45A7">
        <w:rPr>
          <w:rFonts w:ascii="Times New Roman" w:eastAsia="Times New Roman" w:hAnsi="Times New Roman" w:cs="Times New Roman"/>
          <w:kern w:val="0"/>
          <w:sz w:val="24"/>
          <w:szCs w:val="24"/>
          <w:lang w:eastAsia="en-IN"/>
          <w14:ligatures w14:val="none"/>
        </w:rPr>
        <w:t xml:space="preserve"> that reduced downtime in a high-load industrial feeder by 26%. While still early-stage, this approach could redefine how we think about fault protection — shifting from detection to prevention.</w:t>
      </w:r>
    </w:p>
    <w:p w14:paraId="5E16B8F8"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Modular Hardware and Remote Firmware Upgrades</w:t>
      </w:r>
    </w:p>
    <w:p w14:paraId="28C2F124"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Modern digital relays now come in </w:t>
      </w:r>
      <w:r w:rsidRPr="00DB45A7">
        <w:rPr>
          <w:rFonts w:ascii="Times New Roman" w:eastAsia="Times New Roman" w:hAnsi="Times New Roman" w:cs="Times New Roman"/>
          <w:b/>
          <w:bCs/>
          <w:kern w:val="0"/>
          <w:sz w:val="24"/>
          <w:szCs w:val="24"/>
          <w:lang w:eastAsia="en-IN"/>
          <w14:ligatures w14:val="none"/>
        </w:rPr>
        <w:t>modular, hot-swappable designs</w:t>
      </w:r>
      <w:r w:rsidRPr="00DB45A7">
        <w:rPr>
          <w:rFonts w:ascii="Times New Roman" w:eastAsia="Times New Roman" w:hAnsi="Times New Roman" w:cs="Times New Roman"/>
          <w:kern w:val="0"/>
          <w:sz w:val="24"/>
          <w:szCs w:val="24"/>
          <w:lang w:eastAsia="en-IN"/>
          <w14:ligatures w14:val="none"/>
        </w:rPr>
        <w:t>. Need to upgrade from overcurrent to distance protection? Just switch the module or activate a firmware license. This flexibility allows utilities to deploy a common relay platform across sites, reducing spares inventory and training overhead.</w:t>
      </w:r>
    </w:p>
    <w:p w14:paraId="59A9ACE5"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Remote firmware upgrades are also becoming standard. OEMs are rolling out </w:t>
      </w:r>
      <w:r w:rsidRPr="00DB45A7">
        <w:rPr>
          <w:rFonts w:ascii="Times New Roman" w:eastAsia="Times New Roman" w:hAnsi="Times New Roman" w:cs="Times New Roman"/>
          <w:b/>
          <w:bCs/>
          <w:kern w:val="0"/>
          <w:sz w:val="24"/>
          <w:szCs w:val="24"/>
          <w:lang w:eastAsia="en-IN"/>
          <w14:ligatures w14:val="none"/>
        </w:rPr>
        <w:t>version-controlled updates</w:t>
      </w:r>
      <w:r w:rsidRPr="00DB45A7">
        <w:rPr>
          <w:rFonts w:ascii="Times New Roman" w:eastAsia="Times New Roman" w:hAnsi="Times New Roman" w:cs="Times New Roman"/>
          <w:kern w:val="0"/>
          <w:sz w:val="24"/>
          <w:szCs w:val="24"/>
          <w:lang w:eastAsia="en-IN"/>
          <w14:ligatures w14:val="none"/>
        </w:rPr>
        <w:t xml:space="preserve"> that can be deployed via secure utility networks. This reduces the need for truck rolls and improves device lifecycle management.</w:t>
      </w:r>
    </w:p>
    <w:p w14:paraId="5D5ABD95"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Smarter Integration with DERs and Microgrids</w:t>
      </w:r>
    </w:p>
    <w:p w14:paraId="7D27E8A6"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Protective relays now play a more complex role in managing </w:t>
      </w:r>
      <w:r w:rsidRPr="00DB45A7">
        <w:rPr>
          <w:rFonts w:ascii="Times New Roman" w:eastAsia="Times New Roman" w:hAnsi="Times New Roman" w:cs="Times New Roman"/>
          <w:b/>
          <w:bCs/>
          <w:kern w:val="0"/>
          <w:sz w:val="24"/>
          <w:szCs w:val="24"/>
          <w:lang w:eastAsia="en-IN"/>
          <w14:ligatures w14:val="none"/>
        </w:rPr>
        <w:t>distributed energy resources (DERs)</w:t>
      </w:r>
      <w:r w:rsidRPr="00DB45A7">
        <w:rPr>
          <w:rFonts w:ascii="Times New Roman" w:eastAsia="Times New Roman" w:hAnsi="Times New Roman" w:cs="Times New Roman"/>
          <w:kern w:val="0"/>
          <w:sz w:val="24"/>
          <w:szCs w:val="24"/>
          <w:lang w:eastAsia="en-IN"/>
          <w14:ligatures w14:val="none"/>
        </w:rPr>
        <w:t>. As more grids incorporate rooftop solar, wind farms, and battery storage, relays must handle bi-directional power flow, anti-islanding protocols, and fault current variation.</w:t>
      </w:r>
    </w:p>
    <w:p w14:paraId="7F151B3E"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Some advanced relays now include </w:t>
      </w:r>
      <w:r w:rsidRPr="00DB45A7">
        <w:rPr>
          <w:rFonts w:ascii="Times New Roman" w:eastAsia="Times New Roman" w:hAnsi="Times New Roman" w:cs="Times New Roman"/>
          <w:b/>
          <w:bCs/>
          <w:kern w:val="0"/>
          <w:sz w:val="24"/>
          <w:szCs w:val="24"/>
          <w:lang w:eastAsia="en-IN"/>
          <w14:ligatures w14:val="none"/>
        </w:rPr>
        <w:t>adaptive protection schemes</w:t>
      </w:r>
      <w:r w:rsidRPr="00DB45A7">
        <w:rPr>
          <w:rFonts w:ascii="Times New Roman" w:eastAsia="Times New Roman" w:hAnsi="Times New Roman" w:cs="Times New Roman"/>
          <w:kern w:val="0"/>
          <w:sz w:val="24"/>
          <w:szCs w:val="24"/>
          <w:lang w:eastAsia="en-IN"/>
          <w14:ligatures w14:val="none"/>
        </w:rPr>
        <w:t>, which adjust relay settings in real time based on system topology — critical for dynamic environments like microgrids or campus-based power networks.</w:t>
      </w:r>
    </w:p>
    <w:p w14:paraId="39E5D1E6"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lastRenderedPageBreak/>
        <w:t>4. Competitive Intelligence and Benchmarking</w:t>
      </w:r>
    </w:p>
    <w:p w14:paraId="40B225F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The protective relay market may seem crowded at first glance, but real differentiation is coming from software intelligence, cybersecurity features, and service models — not just hardware specs. While most leading players offer full relay portfolios, how they position, bundle, and evolve their solutions varies widely. Below is a closer look at the key players and their go-to-market strategies.</w:t>
      </w:r>
    </w:p>
    <w:p w14:paraId="0D676487"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ABB</w:t>
      </w:r>
    </w:p>
    <w:p w14:paraId="528842D1"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ABB remains a benchmark brand in the relay space, particularly for </w:t>
      </w:r>
      <w:r w:rsidRPr="00DB45A7">
        <w:rPr>
          <w:rFonts w:ascii="Times New Roman" w:eastAsia="Times New Roman" w:hAnsi="Times New Roman" w:cs="Times New Roman"/>
          <w:b/>
          <w:bCs/>
          <w:kern w:val="0"/>
          <w:sz w:val="24"/>
          <w:szCs w:val="24"/>
          <w:lang w:eastAsia="en-IN"/>
          <w14:ligatures w14:val="none"/>
        </w:rPr>
        <w:t>utility-grade applications</w:t>
      </w:r>
      <w:r w:rsidRPr="00DB45A7">
        <w:rPr>
          <w:rFonts w:ascii="Times New Roman" w:eastAsia="Times New Roman" w:hAnsi="Times New Roman" w:cs="Times New Roman"/>
          <w:kern w:val="0"/>
          <w:sz w:val="24"/>
          <w:szCs w:val="24"/>
          <w:lang w:eastAsia="en-IN"/>
          <w14:ligatures w14:val="none"/>
        </w:rPr>
        <w:t xml:space="preserve">. Its </w:t>
      </w:r>
      <w:proofErr w:type="spellStart"/>
      <w:r w:rsidRPr="00DB45A7">
        <w:rPr>
          <w:rFonts w:ascii="Times New Roman" w:eastAsia="Times New Roman" w:hAnsi="Times New Roman" w:cs="Times New Roman"/>
          <w:b/>
          <w:bCs/>
          <w:kern w:val="0"/>
          <w:sz w:val="24"/>
          <w:szCs w:val="24"/>
          <w:lang w:eastAsia="en-IN"/>
          <w14:ligatures w14:val="none"/>
        </w:rPr>
        <w:t>Relion</w:t>
      </w:r>
      <w:proofErr w:type="spellEnd"/>
      <w:r w:rsidRPr="00DB45A7">
        <w:rPr>
          <w:rFonts w:ascii="Times New Roman" w:eastAsia="Times New Roman" w:hAnsi="Times New Roman" w:cs="Times New Roman"/>
          <w:kern w:val="0"/>
          <w:sz w:val="24"/>
          <w:szCs w:val="24"/>
          <w:lang w:eastAsia="en-IN"/>
          <w14:ligatures w14:val="none"/>
        </w:rPr>
        <w:t xml:space="preserve"> series is known for high configurability, grid-wide compatibility with IEC 61850, and seamless integration with substation automation systems. ABB emphasizes </w:t>
      </w:r>
      <w:r w:rsidRPr="00DB45A7">
        <w:rPr>
          <w:rFonts w:ascii="Times New Roman" w:eastAsia="Times New Roman" w:hAnsi="Times New Roman" w:cs="Times New Roman"/>
          <w:b/>
          <w:bCs/>
          <w:kern w:val="0"/>
          <w:sz w:val="24"/>
          <w:szCs w:val="24"/>
          <w:lang w:eastAsia="en-IN"/>
          <w14:ligatures w14:val="none"/>
        </w:rPr>
        <w:t>interoperability and modularity</w:t>
      </w:r>
      <w:r w:rsidRPr="00DB45A7">
        <w:rPr>
          <w:rFonts w:ascii="Times New Roman" w:eastAsia="Times New Roman" w:hAnsi="Times New Roman" w:cs="Times New Roman"/>
          <w:kern w:val="0"/>
          <w:sz w:val="24"/>
          <w:szCs w:val="24"/>
          <w:lang w:eastAsia="en-IN"/>
          <w14:ligatures w14:val="none"/>
        </w:rPr>
        <w:t>, offering protection, control, and monitoring in one platform.</w:t>
      </w:r>
    </w:p>
    <w:p w14:paraId="5078397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What sets ABB apart is its push into </w:t>
      </w:r>
      <w:r w:rsidRPr="00DB45A7">
        <w:rPr>
          <w:rFonts w:ascii="Times New Roman" w:eastAsia="Times New Roman" w:hAnsi="Times New Roman" w:cs="Times New Roman"/>
          <w:b/>
          <w:bCs/>
          <w:kern w:val="0"/>
          <w:sz w:val="24"/>
          <w:szCs w:val="24"/>
          <w:lang w:eastAsia="en-IN"/>
          <w14:ligatures w14:val="none"/>
        </w:rPr>
        <w:t>digital substations and asset performance management (APM)</w:t>
      </w:r>
      <w:r w:rsidRPr="00DB45A7">
        <w:rPr>
          <w:rFonts w:ascii="Times New Roman" w:eastAsia="Times New Roman" w:hAnsi="Times New Roman" w:cs="Times New Roman"/>
          <w:kern w:val="0"/>
          <w:sz w:val="24"/>
          <w:szCs w:val="24"/>
          <w:lang w:eastAsia="en-IN"/>
          <w14:ligatures w14:val="none"/>
        </w:rPr>
        <w:t>. Its relays are designed to feed data into broader grid optimization software — not just trip circuits. The company also leverages its global service network for field upgrades, training, and diagnostics.</w:t>
      </w:r>
    </w:p>
    <w:p w14:paraId="2F419FDD"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Siemens Energy</w:t>
      </w:r>
    </w:p>
    <w:p w14:paraId="039EB103"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Siemens approaches protective relays as part of its </w:t>
      </w:r>
      <w:r w:rsidRPr="00DB45A7">
        <w:rPr>
          <w:rFonts w:ascii="Times New Roman" w:eastAsia="Times New Roman" w:hAnsi="Times New Roman" w:cs="Times New Roman"/>
          <w:b/>
          <w:bCs/>
          <w:kern w:val="0"/>
          <w:sz w:val="24"/>
          <w:szCs w:val="24"/>
          <w:lang w:eastAsia="en-IN"/>
          <w14:ligatures w14:val="none"/>
        </w:rPr>
        <w:t>end-to-end grid infrastructure ecosystem</w:t>
      </w:r>
      <w:r w:rsidRPr="00DB45A7">
        <w:rPr>
          <w:rFonts w:ascii="Times New Roman" w:eastAsia="Times New Roman" w:hAnsi="Times New Roman" w:cs="Times New Roman"/>
          <w:kern w:val="0"/>
          <w:sz w:val="24"/>
          <w:szCs w:val="24"/>
          <w:lang w:eastAsia="en-IN"/>
          <w14:ligatures w14:val="none"/>
        </w:rPr>
        <w:t xml:space="preserve">. The </w:t>
      </w:r>
      <w:r w:rsidRPr="00DB45A7">
        <w:rPr>
          <w:rFonts w:ascii="Times New Roman" w:eastAsia="Times New Roman" w:hAnsi="Times New Roman" w:cs="Times New Roman"/>
          <w:b/>
          <w:bCs/>
          <w:kern w:val="0"/>
          <w:sz w:val="24"/>
          <w:szCs w:val="24"/>
          <w:lang w:eastAsia="en-IN"/>
          <w14:ligatures w14:val="none"/>
        </w:rPr>
        <w:t>SIPROTEC</w:t>
      </w:r>
      <w:r w:rsidRPr="00DB45A7">
        <w:rPr>
          <w:rFonts w:ascii="Times New Roman" w:eastAsia="Times New Roman" w:hAnsi="Times New Roman" w:cs="Times New Roman"/>
          <w:kern w:val="0"/>
          <w:sz w:val="24"/>
          <w:szCs w:val="24"/>
          <w:lang w:eastAsia="en-IN"/>
          <w14:ligatures w14:val="none"/>
        </w:rPr>
        <w:t xml:space="preserve"> line is widely adopted across Europe and Asia, especially in high-voltage and industrial environments. Siemens positions its relays not only on reliability but also on </w:t>
      </w:r>
      <w:r w:rsidRPr="00DB45A7">
        <w:rPr>
          <w:rFonts w:ascii="Times New Roman" w:eastAsia="Times New Roman" w:hAnsi="Times New Roman" w:cs="Times New Roman"/>
          <w:b/>
          <w:bCs/>
          <w:kern w:val="0"/>
          <w:sz w:val="24"/>
          <w:szCs w:val="24"/>
          <w:lang w:eastAsia="en-IN"/>
          <w14:ligatures w14:val="none"/>
        </w:rPr>
        <w:t>cybersecurity compliance</w:t>
      </w:r>
      <w:r w:rsidRPr="00DB45A7">
        <w:rPr>
          <w:rFonts w:ascii="Times New Roman" w:eastAsia="Times New Roman" w:hAnsi="Times New Roman" w:cs="Times New Roman"/>
          <w:kern w:val="0"/>
          <w:sz w:val="24"/>
          <w:szCs w:val="24"/>
          <w:lang w:eastAsia="en-IN"/>
          <w14:ligatures w14:val="none"/>
        </w:rPr>
        <w:t xml:space="preserve"> — including features aligned with NERC CIP and European utility cybersecurity mandates.</w:t>
      </w:r>
    </w:p>
    <w:p w14:paraId="79F97DC1"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company recently introduced </w:t>
      </w:r>
      <w:r w:rsidRPr="00DB45A7">
        <w:rPr>
          <w:rFonts w:ascii="Times New Roman" w:eastAsia="Times New Roman" w:hAnsi="Times New Roman" w:cs="Times New Roman"/>
          <w:b/>
          <w:bCs/>
          <w:kern w:val="0"/>
          <w:sz w:val="24"/>
          <w:szCs w:val="24"/>
          <w:lang w:eastAsia="en-IN"/>
          <w14:ligatures w14:val="none"/>
        </w:rPr>
        <w:t>cloud-enabled relay configuration tools</w:t>
      </w:r>
      <w:r w:rsidRPr="00DB45A7">
        <w:rPr>
          <w:rFonts w:ascii="Times New Roman" w:eastAsia="Times New Roman" w:hAnsi="Times New Roman" w:cs="Times New Roman"/>
          <w:kern w:val="0"/>
          <w:sz w:val="24"/>
          <w:szCs w:val="24"/>
          <w:lang w:eastAsia="en-IN"/>
          <w14:ligatures w14:val="none"/>
        </w:rPr>
        <w:t xml:space="preserve"> and remote firmware management platforms, reducing O&amp;M costs for utilities managing thousands of devices. Siemens also partners with transmission system operators to co-develop protection schemes for renewables and DER-heavy grids.</w:t>
      </w:r>
    </w:p>
    <w:p w14:paraId="735A41C2"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 xml:space="preserve">General Electric (GE </w:t>
      </w:r>
      <w:proofErr w:type="spellStart"/>
      <w:r w:rsidRPr="00DB45A7">
        <w:rPr>
          <w:rFonts w:ascii="Times New Roman" w:eastAsia="Times New Roman" w:hAnsi="Times New Roman" w:cs="Times New Roman"/>
          <w:b/>
          <w:bCs/>
          <w:kern w:val="0"/>
          <w:sz w:val="27"/>
          <w:szCs w:val="27"/>
          <w:lang w:eastAsia="en-IN"/>
          <w14:ligatures w14:val="none"/>
        </w:rPr>
        <w:t>Vernova</w:t>
      </w:r>
      <w:proofErr w:type="spellEnd"/>
      <w:r w:rsidRPr="00DB45A7">
        <w:rPr>
          <w:rFonts w:ascii="Times New Roman" w:eastAsia="Times New Roman" w:hAnsi="Times New Roman" w:cs="Times New Roman"/>
          <w:b/>
          <w:bCs/>
          <w:kern w:val="0"/>
          <w:sz w:val="27"/>
          <w:szCs w:val="27"/>
          <w:lang w:eastAsia="en-IN"/>
          <w14:ligatures w14:val="none"/>
        </w:rPr>
        <w:t>)</w:t>
      </w:r>
    </w:p>
    <w:p w14:paraId="68999800"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GE </w:t>
      </w:r>
      <w:proofErr w:type="spellStart"/>
      <w:r w:rsidRPr="00DB45A7">
        <w:rPr>
          <w:rFonts w:ascii="Times New Roman" w:eastAsia="Times New Roman" w:hAnsi="Times New Roman" w:cs="Times New Roman"/>
          <w:kern w:val="0"/>
          <w:sz w:val="24"/>
          <w:szCs w:val="24"/>
          <w:lang w:eastAsia="en-IN"/>
          <w14:ligatures w14:val="none"/>
        </w:rPr>
        <w:t>Vernova’s</w:t>
      </w:r>
      <w:proofErr w:type="spellEnd"/>
      <w:r w:rsidRPr="00DB45A7">
        <w:rPr>
          <w:rFonts w:ascii="Times New Roman" w:eastAsia="Times New Roman" w:hAnsi="Times New Roman" w:cs="Times New Roman"/>
          <w:kern w:val="0"/>
          <w:sz w:val="24"/>
          <w:szCs w:val="24"/>
          <w:lang w:eastAsia="en-IN"/>
          <w14:ligatures w14:val="none"/>
        </w:rPr>
        <w:t xml:space="preserve"> </w:t>
      </w:r>
      <w:proofErr w:type="spellStart"/>
      <w:r w:rsidRPr="00DB45A7">
        <w:rPr>
          <w:rFonts w:ascii="Times New Roman" w:eastAsia="Times New Roman" w:hAnsi="Times New Roman" w:cs="Times New Roman"/>
          <w:b/>
          <w:bCs/>
          <w:kern w:val="0"/>
          <w:sz w:val="24"/>
          <w:szCs w:val="24"/>
          <w:lang w:eastAsia="en-IN"/>
          <w14:ligatures w14:val="none"/>
        </w:rPr>
        <w:t>Multilin</w:t>
      </w:r>
      <w:proofErr w:type="spellEnd"/>
      <w:r w:rsidRPr="00DB45A7">
        <w:rPr>
          <w:rFonts w:ascii="Times New Roman" w:eastAsia="Times New Roman" w:hAnsi="Times New Roman" w:cs="Times New Roman"/>
          <w:kern w:val="0"/>
          <w:sz w:val="24"/>
          <w:szCs w:val="24"/>
          <w:lang w:eastAsia="en-IN"/>
          <w14:ligatures w14:val="none"/>
        </w:rPr>
        <w:t xml:space="preserve"> series remains a go-to in North America and Latin America for both transmission and industrial applications. GE emphasizes </w:t>
      </w:r>
      <w:r w:rsidRPr="00DB45A7">
        <w:rPr>
          <w:rFonts w:ascii="Times New Roman" w:eastAsia="Times New Roman" w:hAnsi="Times New Roman" w:cs="Times New Roman"/>
          <w:b/>
          <w:bCs/>
          <w:kern w:val="0"/>
          <w:sz w:val="24"/>
          <w:szCs w:val="24"/>
          <w:lang w:eastAsia="en-IN"/>
          <w14:ligatures w14:val="none"/>
        </w:rPr>
        <w:t>fast relay logic</w:t>
      </w:r>
      <w:r w:rsidRPr="00DB45A7">
        <w:rPr>
          <w:rFonts w:ascii="Times New Roman" w:eastAsia="Times New Roman" w:hAnsi="Times New Roman" w:cs="Times New Roman"/>
          <w:kern w:val="0"/>
          <w:sz w:val="24"/>
          <w:szCs w:val="24"/>
          <w:lang w:eastAsia="en-IN"/>
          <w14:ligatures w14:val="none"/>
        </w:rPr>
        <w:t xml:space="preserve">, real-time diagnostics, and integration with </w:t>
      </w:r>
      <w:proofErr w:type="spellStart"/>
      <w:r w:rsidRPr="00DB45A7">
        <w:rPr>
          <w:rFonts w:ascii="Times New Roman" w:eastAsia="Times New Roman" w:hAnsi="Times New Roman" w:cs="Times New Roman"/>
          <w:b/>
          <w:bCs/>
          <w:kern w:val="0"/>
          <w:sz w:val="24"/>
          <w:szCs w:val="24"/>
          <w:lang w:eastAsia="en-IN"/>
          <w14:ligatures w14:val="none"/>
        </w:rPr>
        <w:t>GridOS</w:t>
      </w:r>
      <w:proofErr w:type="spellEnd"/>
      <w:r w:rsidRPr="00DB45A7">
        <w:rPr>
          <w:rFonts w:ascii="Times New Roman" w:eastAsia="Times New Roman" w:hAnsi="Times New Roman" w:cs="Times New Roman"/>
          <w:kern w:val="0"/>
          <w:sz w:val="24"/>
          <w:szCs w:val="24"/>
          <w:lang w:eastAsia="en-IN"/>
          <w14:ligatures w14:val="none"/>
        </w:rPr>
        <w:t xml:space="preserve"> — its broader digital energy software suite.</w:t>
      </w:r>
    </w:p>
    <w:p w14:paraId="676920D3"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Where GE gains ground is in </w:t>
      </w:r>
      <w:r w:rsidRPr="00DB45A7">
        <w:rPr>
          <w:rFonts w:ascii="Times New Roman" w:eastAsia="Times New Roman" w:hAnsi="Times New Roman" w:cs="Times New Roman"/>
          <w:b/>
          <w:bCs/>
          <w:kern w:val="0"/>
          <w:sz w:val="24"/>
          <w:szCs w:val="24"/>
          <w:lang w:eastAsia="en-IN"/>
          <w14:ligatures w14:val="none"/>
        </w:rPr>
        <w:t>process industries</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mission-critical facilities</w:t>
      </w:r>
      <w:r w:rsidRPr="00DB45A7">
        <w:rPr>
          <w:rFonts w:ascii="Times New Roman" w:eastAsia="Times New Roman" w:hAnsi="Times New Roman" w:cs="Times New Roman"/>
          <w:kern w:val="0"/>
          <w:sz w:val="24"/>
          <w:szCs w:val="24"/>
          <w:lang w:eastAsia="en-IN"/>
          <w14:ligatures w14:val="none"/>
        </w:rPr>
        <w:t xml:space="preserve">, offering robust support for generator protection and transformer differential relays. The company also offers advanced </w:t>
      </w:r>
      <w:r w:rsidRPr="00DB45A7">
        <w:rPr>
          <w:rFonts w:ascii="Times New Roman" w:eastAsia="Times New Roman" w:hAnsi="Times New Roman" w:cs="Times New Roman"/>
          <w:b/>
          <w:bCs/>
          <w:kern w:val="0"/>
          <w:sz w:val="24"/>
          <w:szCs w:val="24"/>
          <w:lang w:eastAsia="en-IN"/>
          <w14:ligatures w14:val="none"/>
        </w:rPr>
        <w:t>arc flash mitigation features</w:t>
      </w:r>
      <w:r w:rsidRPr="00DB45A7">
        <w:rPr>
          <w:rFonts w:ascii="Times New Roman" w:eastAsia="Times New Roman" w:hAnsi="Times New Roman" w:cs="Times New Roman"/>
          <w:kern w:val="0"/>
          <w:sz w:val="24"/>
          <w:szCs w:val="24"/>
          <w:lang w:eastAsia="en-IN"/>
          <w14:ligatures w14:val="none"/>
        </w:rPr>
        <w:t>, appealing to heavy manufacturing and oil &amp; gas users.</w:t>
      </w:r>
    </w:p>
    <w:p w14:paraId="471D1CE9"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Schneider Electric</w:t>
      </w:r>
    </w:p>
    <w:p w14:paraId="42EB03D1"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lastRenderedPageBreak/>
        <w:t xml:space="preserve">Schneider’s </w:t>
      </w:r>
      <w:proofErr w:type="spellStart"/>
      <w:r w:rsidRPr="00DB45A7">
        <w:rPr>
          <w:rFonts w:ascii="Times New Roman" w:eastAsia="Times New Roman" w:hAnsi="Times New Roman" w:cs="Times New Roman"/>
          <w:b/>
          <w:bCs/>
          <w:kern w:val="0"/>
          <w:sz w:val="24"/>
          <w:szCs w:val="24"/>
          <w:lang w:eastAsia="en-IN"/>
          <w14:ligatures w14:val="none"/>
        </w:rPr>
        <w:t>Easergy</w:t>
      </w:r>
      <w:proofErr w:type="spellEnd"/>
      <w:r w:rsidRPr="00DB45A7">
        <w:rPr>
          <w:rFonts w:ascii="Times New Roman" w:eastAsia="Times New Roman" w:hAnsi="Times New Roman" w:cs="Times New Roman"/>
          <w:kern w:val="0"/>
          <w:sz w:val="24"/>
          <w:szCs w:val="24"/>
          <w:lang w:eastAsia="en-IN"/>
          <w14:ligatures w14:val="none"/>
        </w:rPr>
        <w:t xml:space="preserve"> relays cater to a broad spectrum — from compact solutions for secondary substations to advanced digital units for HV networks. The company positions its products within its </w:t>
      </w:r>
      <w:proofErr w:type="spellStart"/>
      <w:r w:rsidRPr="00DB45A7">
        <w:rPr>
          <w:rFonts w:ascii="Times New Roman" w:eastAsia="Times New Roman" w:hAnsi="Times New Roman" w:cs="Times New Roman"/>
          <w:b/>
          <w:bCs/>
          <w:kern w:val="0"/>
          <w:sz w:val="24"/>
          <w:szCs w:val="24"/>
          <w:lang w:eastAsia="en-IN"/>
          <w14:ligatures w14:val="none"/>
        </w:rPr>
        <w:t>EcoStruxure</w:t>
      </w:r>
      <w:proofErr w:type="spellEnd"/>
      <w:r w:rsidRPr="00DB45A7">
        <w:rPr>
          <w:rFonts w:ascii="Times New Roman" w:eastAsia="Times New Roman" w:hAnsi="Times New Roman" w:cs="Times New Roman"/>
          <w:kern w:val="0"/>
          <w:sz w:val="24"/>
          <w:szCs w:val="24"/>
          <w:lang w:eastAsia="en-IN"/>
          <w14:ligatures w14:val="none"/>
        </w:rPr>
        <w:t xml:space="preserve"> platform, allowing customers to connect relay data with energy management and predictive maintenance systems.</w:t>
      </w:r>
    </w:p>
    <w:p w14:paraId="4CFE355A"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Their differentiator? </w:t>
      </w:r>
      <w:r w:rsidRPr="00DB45A7">
        <w:rPr>
          <w:rFonts w:ascii="Times New Roman" w:eastAsia="Times New Roman" w:hAnsi="Times New Roman" w:cs="Times New Roman"/>
          <w:b/>
          <w:bCs/>
          <w:kern w:val="0"/>
          <w:sz w:val="24"/>
          <w:szCs w:val="24"/>
          <w:lang w:eastAsia="en-IN"/>
          <w14:ligatures w14:val="none"/>
        </w:rPr>
        <w:t>Sustainability and lifecycle services</w:t>
      </w:r>
      <w:r w:rsidRPr="00DB45A7">
        <w:rPr>
          <w:rFonts w:ascii="Times New Roman" w:eastAsia="Times New Roman" w:hAnsi="Times New Roman" w:cs="Times New Roman"/>
          <w:kern w:val="0"/>
          <w:sz w:val="24"/>
          <w:szCs w:val="24"/>
          <w:lang w:eastAsia="en-IN"/>
          <w14:ligatures w14:val="none"/>
        </w:rPr>
        <w:t>. Schneider bundles energy efficiency analytics and carbon reporting into its offering — a move that resonates with utilities and industrial firms facing ESG pressure.</w:t>
      </w:r>
    </w:p>
    <w:p w14:paraId="4F51A206"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SEL (Schweitzer Engineering Laboratories)</w:t>
      </w:r>
    </w:p>
    <w:p w14:paraId="09C1A25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SEL has carved out a loyal customer base in North America, especially among utilities, cooperatives, and campus-based power systems. Its relays are known for </w:t>
      </w:r>
      <w:r w:rsidRPr="00DB45A7">
        <w:rPr>
          <w:rFonts w:ascii="Times New Roman" w:eastAsia="Times New Roman" w:hAnsi="Times New Roman" w:cs="Times New Roman"/>
          <w:b/>
          <w:bCs/>
          <w:kern w:val="0"/>
          <w:sz w:val="24"/>
          <w:szCs w:val="24"/>
          <w:lang w:eastAsia="en-IN"/>
          <w14:ligatures w14:val="none"/>
        </w:rPr>
        <w:t>rugged reliability, easy configuration</w:t>
      </w:r>
      <w:r w:rsidRPr="00DB45A7">
        <w:rPr>
          <w:rFonts w:ascii="Times New Roman" w:eastAsia="Times New Roman" w:hAnsi="Times New Roman" w:cs="Times New Roman"/>
          <w:kern w:val="0"/>
          <w:sz w:val="24"/>
          <w:szCs w:val="24"/>
          <w:lang w:eastAsia="en-IN"/>
          <w14:ligatures w14:val="none"/>
        </w:rPr>
        <w:t>, and high-performance in harsh environments.</w:t>
      </w:r>
    </w:p>
    <w:p w14:paraId="647D9522"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SEL also leads in </w:t>
      </w:r>
      <w:r w:rsidRPr="00DB45A7">
        <w:rPr>
          <w:rFonts w:ascii="Times New Roman" w:eastAsia="Times New Roman" w:hAnsi="Times New Roman" w:cs="Times New Roman"/>
          <w:b/>
          <w:bCs/>
          <w:kern w:val="0"/>
          <w:sz w:val="24"/>
          <w:szCs w:val="24"/>
          <w:lang w:eastAsia="en-IN"/>
          <w14:ligatures w14:val="none"/>
        </w:rPr>
        <w:t>relay training and engineering services</w:t>
      </w:r>
      <w:r w:rsidRPr="00DB45A7">
        <w:rPr>
          <w:rFonts w:ascii="Times New Roman" w:eastAsia="Times New Roman" w:hAnsi="Times New Roman" w:cs="Times New Roman"/>
          <w:kern w:val="0"/>
          <w:sz w:val="24"/>
          <w:szCs w:val="24"/>
          <w:lang w:eastAsia="en-IN"/>
          <w14:ligatures w14:val="none"/>
        </w:rPr>
        <w:t xml:space="preserve"> — often viewed as an extension of its product line. It’s among the few firms offering </w:t>
      </w:r>
      <w:r w:rsidRPr="00DB45A7">
        <w:rPr>
          <w:rFonts w:ascii="Times New Roman" w:eastAsia="Times New Roman" w:hAnsi="Times New Roman" w:cs="Times New Roman"/>
          <w:b/>
          <w:bCs/>
          <w:kern w:val="0"/>
          <w:sz w:val="24"/>
          <w:szCs w:val="24"/>
          <w:lang w:eastAsia="en-IN"/>
          <w14:ligatures w14:val="none"/>
        </w:rPr>
        <w:t>in-house manufacturing in the U.S.</w:t>
      </w:r>
      <w:r w:rsidRPr="00DB45A7">
        <w:rPr>
          <w:rFonts w:ascii="Times New Roman" w:eastAsia="Times New Roman" w:hAnsi="Times New Roman" w:cs="Times New Roman"/>
          <w:kern w:val="0"/>
          <w:sz w:val="24"/>
          <w:szCs w:val="24"/>
          <w:lang w:eastAsia="en-IN"/>
          <w14:ligatures w14:val="none"/>
        </w:rPr>
        <w:t>, which appeals to buyers seeking supply chain security or domestic sourcing preferences.</w:t>
      </w:r>
    </w:p>
    <w:p w14:paraId="40CF15AA"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Mitsubishi Electric</w:t>
      </w:r>
    </w:p>
    <w:p w14:paraId="637EEC34"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While not a global relay giant, Mitsubishi holds strong in </w:t>
      </w:r>
      <w:r w:rsidRPr="00DB45A7">
        <w:rPr>
          <w:rFonts w:ascii="Times New Roman" w:eastAsia="Times New Roman" w:hAnsi="Times New Roman" w:cs="Times New Roman"/>
          <w:b/>
          <w:bCs/>
          <w:kern w:val="0"/>
          <w:sz w:val="24"/>
          <w:szCs w:val="24"/>
          <w:lang w:eastAsia="en-IN"/>
          <w14:ligatures w14:val="none"/>
        </w:rPr>
        <w:t>Asia-Pacific</w:t>
      </w:r>
      <w:r w:rsidRPr="00DB45A7">
        <w:rPr>
          <w:rFonts w:ascii="Times New Roman" w:eastAsia="Times New Roman" w:hAnsi="Times New Roman" w:cs="Times New Roman"/>
          <w:kern w:val="0"/>
          <w:sz w:val="24"/>
          <w:szCs w:val="24"/>
          <w:lang w:eastAsia="en-IN"/>
          <w14:ligatures w14:val="none"/>
        </w:rPr>
        <w:t>, especially in Japanese utilities and industrial plants. Their relay systems are often bundled with Mitsubishi’s broader electrical infrastructure — including switchgear, transformers, and SCADA.</w:t>
      </w:r>
    </w:p>
    <w:p w14:paraId="173871BE"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They focus on </w:t>
      </w:r>
      <w:r w:rsidRPr="00DB45A7">
        <w:rPr>
          <w:rFonts w:ascii="Times New Roman" w:eastAsia="Times New Roman" w:hAnsi="Times New Roman" w:cs="Times New Roman"/>
          <w:b/>
          <w:bCs/>
          <w:kern w:val="0"/>
          <w:sz w:val="24"/>
          <w:szCs w:val="24"/>
          <w:lang w:eastAsia="en-IN"/>
          <w14:ligatures w14:val="none"/>
        </w:rPr>
        <w:t>customizable relay logic</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ultra-low failure rates</w:t>
      </w:r>
      <w:r w:rsidRPr="00DB45A7">
        <w:rPr>
          <w:rFonts w:ascii="Times New Roman" w:eastAsia="Times New Roman" w:hAnsi="Times New Roman" w:cs="Times New Roman"/>
          <w:kern w:val="0"/>
          <w:sz w:val="24"/>
          <w:szCs w:val="24"/>
          <w:lang w:eastAsia="en-IN"/>
          <w14:ligatures w14:val="none"/>
        </w:rPr>
        <w:t>, appealing to high-reliability segments like rail, shipyards, and high-tech manufacturing.</w:t>
      </w:r>
    </w:p>
    <w:p w14:paraId="6B703A3F"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5615099E">
          <v:rect id="_x0000_i1028" style="width:0;height:1.5pt" o:hralign="center" o:hrstd="t" o:hr="t" fillcolor="#a0a0a0" stroked="f"/>
        </w:pict>
      </w:r>
    </w:p>
    <w:p w14:paraId="4B7773E1"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Competitive Themes at a Glance</w:t>
      </w:r>
    </w:p>
    <w:p w14:paraId="40A55548" w14:textId="77777777" w:rsidR="00DB45A7" w:rsidRPr="00DB45A7" w:rsidRDefault="00DB45A7" w:rsidP="00DB45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Software-driven value</w:t>
      </w:r>
      <w:r w:rsidRPr="00DB45A7">
        <w:rPr>
          <w:rFonts w:ascii="Times New Roman" w:eastAsia="Times New Roman" w:hAnsi="Times New Roman" w:cs="Times New Roman"/>
          <w:kern w:val="0"/>
          <w:sz w:val="24"/>
          <w:szCs w:val="24"/>
          <w:lang w:eastAsia="en-IN"/>
          <w14:ligatures w14:val="none"/>
        </w:rPr>
        <w:t>: Winning vendors don’t just sell relays — they sell platforms that connect to grid software, cybersecurity tools, and cloud analytics.</w:t>
      </w:r>
    </w:p>
    <w:p w14:paraId="21C57D21" w14:textId="77777777" w:rsidR="00DB45A7" w:rsidRPr="00DB45A7" w:rsidRDefault="00DB45A7" w:rsidP="00DB45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Regional dominance still matters</w:t>
      </w:r>
      <w:r w:rsidRPr="00DB45A7">
        <w:rPr>
          <w:rFonts w:ascii="Times New Roman" w:eastAsia="Times New Roman" w:hAnsi="Times New Roman" w:cs="Times New Roman"/>
          <w:kern w:val="0"/>
          <w:sz w:val="24"/>
          <w:szCs w:val="24"/>
          <w:lang w:eastAsia="en-IN"/>
          <w14:ligatures w14:val="none"/>
        </w:rPr>
        <w:t>: ABB and Siemens lead in Europe. GE and SEL dominate North America. Mitsubishi and niche Asian players thrive in APAC.</w:t>
      </w:r>
    </w:p>
    <w:p w14:paraId="305E29E4" w14:textId="77777777" w:rsidR="00DB45A7" w:rsidRPr="00DB45A7" w:rsidRDefault="00DB45A7" w:rsidP="00DB45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Customer intimacy wins</w:t>
      </w:r>
      <w:r w:rsidRPr="00DB45A7">
        <w:rPr>
          <w:rFonts w:ascii="Times New Roman" w:eastAsia="Times New Roman" w:hAnsi="Times New Roman" w:cs="Times New Roman"/>
          <w:kern w:val="0"/>
          <w:sz w:val="24"/>
          <w:szCs w:val="24"/>
          <w:lang w:eastAsia="en-IN"/>
          <w14:ligatures w14:val="none"/>
        </w:rPr>
        <w:t>: SEL’s training services and GE’s deep industry customization give them an edge in sticky verticals like utilities and oil &amp; gas.</w:t>
      </w:r>
    </w:p>
    <w:p w14:paraId="2779CD92" w14:textId="77777777" w:rsidR="00DB45A7" w:rsidRPr="00DB45A7" w:rsidRDefault="00DB45A7" w:rsidP="00DB45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Innovation gaps</w:t>
      </w:r>
      <w:r w:rsidRPr="00DB45A7">
        <w:rPr>
          <w:rFonts w:ascii="Times New Roman" w:eastAsia="Times New Roman" w:hAnsi="Times New Roman" w:cs="Times New Roman"/>
          <w:kern w:val="0"/>
          <w:sz w:val="24"/>
          <w:szCs w:val="24"/>
          <w:lang w:eastAsia="en-IN"/>
          <w14:ligatures w14:val="none"/>
        </w:rPr>
        <w:t xml:space="preserve"> are widening: Relays with no remote config, weak cybersecurity, or lack of IEC 61850 compliance are becoming commercially irrelevant.</w:t>
      </w:r>
    </w:p>
    <w:p w14:paraId="614DB9EA"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t>5. Regional Landscape and Adoption Outlook</w:t>
      </w:r>
    </w:p>
    <w:p w14:paraId="7DE21F7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Adoption of protective relay systems varies dramatically across regions — and not just because of economic capacity. Factors like aging infrastructure, renewable energy mix, policy mandates, and power grid complexity all influence how and where these systems are deployed. Here’s how things stand globally as we head into the 2024–2030 forecast window.</w:t>
      </w:r>
    </w:p>
    <w:p w14:paraId="66DE3A26"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lastRenderedPageBreak/>
        <w:t>North America</w:t>
      </w:r>
    </w:p>
    <w:p w14:paraId="7669B1DF"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This remains one of the most mature markets for protective relays, with utilities across the U.S. and Canada already deep into </w:t>
      </w:r>
      <w:r w:rsidRPr="00DB45A7">
        <w:rPr>
          <w:rFonts w:ascii="Times New Roman" w:eastAsia="Times New Roman" w:hAnsi="Times New Roman" w:cs="Times New Roman"/>
          <w:b/>
          <w:bCs/>
          <w:kern w:val="0"/>
          <w:sz w:val="24"/>
          <w:szCs w:val="24"/>
          <w:lang w:eastAsia="en-IN"/>
          <w14:ligatures w14:val="none"/>
        </w:rPr>
        <w:t>digital relay retrofits</w:t>
      </w:r>
      <w:r w:rsidRPr="00DB45A7">
        <w:rPr>
          <w:rFonts w:ascii="Times New Roman" w:eastAsia="Times New Roman" w:hAnsi="Times New Roman" w:cs="Times New Roman"/>
          <w:kern w:val="0"/>
          <w:sz w:val="24"/>
          <w:szCs w:val="24"/>
          <w:lang w:eastAsia="en-IN"/>
          <w14:ligatures w14:val="none"/>
        </w:rPr>
        <w:t xml:space="preserve">. Most large grid operators are replacing aging electromechanical units with </w:t>
      </w:r>
      <w:r w:rsidRPr="00DB45A7">
        <w:rPr>
          <w:rFonts w:ascii="Times New Roman" w:eastAsia="Times New Roman" w:hAnsi="Times New Roman" w:cs="Times New Roman"/>
          <w:b/>
          <w:bCs/>
          <w:kern w:val="0"/>
          <w:sz w:val="24"/>
          <w:szCs w:val="24"/>
          <w:lang w:eastAsia="en-IN"/>
          <w14:ligatures w14:val="none"/>
        </w:rPr>
        <w:t>microprocessor-based relays</w:t>
      </w:r>
      <w:r w:rsidRPr="00DB45A7">
        <w:rPr>
          <w:rFonts w:ascii="Times New Roman" w:eastAsia="Times New Roman" w:hAnsi="Times New Roman" w:cs="Times New Roman"/>
          <w:kern w:val="0"/>
          <w:sz w:val="24"/>
          <w:szCs w:val="24"/>
          <w:lang w:eastAsia="en-IN"/>
          <w14:ligatures w14:val="none"/>
        </w:rPr>
        <w:t xml:space="preserve">, especially those supporting </w:t>
      </w:r>
      <w:r w:rsidRPr="00DB45A7">
        <w:rPr>
          <w:rFonts w:ascii="Times New Roman" w:eastAsia="Times New Roman" w:hAnsi="Times New Roman" w:cs="Times New Roman"/>
          <w:b/>
          <w:bCs/>
          <w:kern w:val="0"/>
          <w:sz w:val="24"/>
          <w:szCs w:val="24"/>
          <w:lang w:eastAsia="en-IN"/>
          <w14:ligatures w14:val="none"/>
        </w:rPr>
        <w:t>IEC 61850</w:t>
      </w:r>
      <w:r w:rsidRPr="00DB45A7">
        <w:rPr>
          <w:rFonts w:ascii="Times New Roman" w:eastAsia="Times New Roman" w:hAnsi="Times New Roman" w:cs="Times New Roman"/>
          <w:kern w:val="0"/>
          <w:sz w:val="24"/>
          <w:szCs w:val="24"/>
          <w:lang w:eastAsia="en-IN"/>
          <w14:ligatures w14:val="none"/>
        </w:rPr>
        <w:t xml:space="preserve"> and integration with SCADA.</w:t>
      </w:r>
    </w:p>
    <w:p w14:paraId="4FD9B1B2"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Cybersecurity compliance is a key trigger here. Thanks to the </w:t>
      </w:r>
      <w:r w:rsidRPr="00DB45A7">
        <w:rPr>
          <w:rFonts w:ascii="Times New Roman" w:eastAsia="Times New Roman" w:hAnsi="Times New Roman" w:cs="Times New Roman"/>
          <w:b/>
          <w:bCs/>
          <w:kern w:val="0"/>
          <w:sz w:val="24"/>
          <w:szCs w:val="24"/>
          <w:lang w:eastAsia="en-IN"/>
          <w14:ligatures w14:val="none"/>
        </w:rPr>
        <w:t>NERC CIP standards</w:t>
      </w:r>
      <w:r w:rsidRPr="00DB45A7">
        <w:rPr>
          <w:rFonts w:ascii="Times New Roman" w:eastAsia="Times New Roman" w:hAnsi="Times New Roman" w:cs="Times New Roman"/>
          <w:kern w:val="0"/>
          <w:sz w:val="24"/>
          <w:szCs w:val="24"/>
          <w:lang w:eastAsia="en-IN"/>
          <w14:ligatures w14:val="none"/>
        </w:rPr>
        <w:t xml:space="preserve">, relay upgrades are now bundled with broader efforts to harden critical infrastructure. Utilities are also investing in relays that support </w:t>
      </w:r>
      <w:r w:rsidRPr="00DB45A7">
        <w:rPr>
          <w:rFonts w:ascii="Times New Roman" w:eastAsia="Times New Roman" w:hAnsi="Times New Roman" w:cs="Times New Roman"/>
          <w:b/>
          <w:bCs/>
          <w:kern w:val="0"/>
          <w:sz w:val="24"/>
          <w:szCs w:val="24"/>
          <w:lang w:eastAsia="en-IN"/>
          <w14:ligatures w14:val="none"/>
        </w:rPr>
        <w:t>fault location, isolation, and service restoration (FLISR)</w:t>
      </w:r>
      <w:r w:rsidRPr="00DB45A7">
        <w:rPr>
          <w:rFonts w:ascii="Times New Roman" w:eastAsia="Times New Roman" w:hAnsi="Times New Roman" w:cs="Times New Roman"/>
          <w:kern w:val="0"/>
          <w:sz w:val="24"/>
          <w:szCs w:val="24"/>
          <w:lang w:eastAsia="en-IN"/>
          <w14:ligatures w14:val="none"/>
        </w:rPr>
        <w:t xml:space="preserve"> — part of the shift toward self-healing grids.</w:t>
      </w:r>
    </w:p>
    <w:p w14:paraId="6D82D2E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At the industrial level, protective relay use is expanding in </w:t>
      </w:r>
      <w:r w:rsidRPr="00DB45A7">
        <w:rPr>
          <w:rFonts w:ascii="Times New Roman" w:eastAsia="Times New Roman" w:hAnsi="Times New Roman" w:cs="Times New Roman"/>
          <w:b/>
          <w:bCs/>
          <w:kern w:val="0"/>
          <w:sz w:val="24"/>
          <w:szCs w:val="24"/>
          <w:lang w:eastAsia="en-IN"/>
          <w14:ligatures w14:val="none"/>
        </w:rPr>
        <w:t xml:space="preserve">data </w:t>
      </w:r>
      <w:proofErr w:type="spellStart"/>
      <w:r w:rsidRPr="00DB45A7">
        <w:rPr>
          <w:rFonts w:ascii="Times New Roman" w:eastAsia="Times New Roman" w:hAnsi="Times New Roman" w:cs="Times New Roman"/>
          <w:b/>
          <w:bCs/>
          <w:kern w:val="0"/>
          <w:sz w:val="24"/>
          <w:szCs w:val="24"/>
          <w:lang w:eastAsia="en-IN"/>
          <w14:ligatures w14:val="none"/>
        </w:rPr>
        <w:t>centers</w:t>
      </w:r>
      <w:proofErr w:type="spellEnd"/>
      <w:r w:rsidRPr="00DB45A7">
        <w:rPr>
          <w:rFonts w:ascii="Times New Roman" w:eastAsia="Times New Roman" w:hAnsi="Times New Roman" w:cs="Times New Roman"/>
          <w:b/>
          <w:bCs/>
          <w:kern w:val="0"/>
          <w:sz w:val="24"/>
          <w:szCs w:val="24"/>
          <w:lang w:eastAsia="en-IN"/>
          <w14:ligatures w14:val="none"/>
        </w:rPr>
        <w:t>, oil refineries, and EV battery plants</w:t>
      </w:r>
      <w:r w:rsidRPr="00DB45A7">
        <w:rPr>
          <w:rFonts w:ascii="Times New Roman" w:eastAsia="Times New Roman" w:hAnsi="Times New Roman" w:cs="Times New Roman"/>
          <w:kern w:val="0"/>
          <w:sz w:val="24"/>
          <w:szCs w:val="24"/>
          <w:lang w:eastAsia="en-IN"/>
          <w14:ligatures w14:val="none"/>
        </w:rPr>
        <w:t>, where uptime is non-negotiable. These sectors prefer vendors offering diagnostics, remote management, and predictive fault analysis — not just basic protection functions.</w:t>
      </w:r>
    </w:p>
    <w:p w14:paraId="4EE1CE92"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Europe</w:t>
      </w:r>
    </w:p>
    <w:p w14:paraId="47BE8B2F"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Europe’s approach to protective relays reflects its highly structured, regulated, and sustainability-focused power ecosystem. Utilities in Germany, France, and the Nordic countries are leading adoption of </w:t>
      </w:r>
      <w:r w:rsidRPr="00DB45A7">
        <w:rPr>
          <w:rFonts w:ascii="Times New Roman" w:eastAsia="Times New Roman" w:hAnsi="Times New Roman" w:cs="Times New Roman"/>
          <w:b/>
          <w:bCs/>
          <w:kern w:val="0"/>
          <w:sz w:val="24"/>
          <w:szCs w:val="24"/>
          <w:lang w:eastAsia="en-IN"/>
          <w14:ligatures w14:val="none"/>
        </w:rPr>
        <w:t>digitally managed substations</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modular relay platforms</w:t>
      </w:r>
      <w:r w:rsidRPr="00DB45A7">
        <w:rPr>
          <w:rFonts w:ascii="Times New Roman" w:eastAsia="Times New Roman" w:hAnsi="Times New Roman" w:cs="Times New Roman"/>
          <w:kern w:val="0"/>
          <w:sz w:val="24"/>
          <w:szCs w:val="24"/>
          <w:lang w:eastAsia="en-IN"/>
          <w14:ligatures w14:val="none"/>
        </w:rPr>
        <w:t>.</w:t>
      </w:r>
    </w:p>
    <w:p w14:paraId="73EE633C"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w:t>
      </w:r>
      <w:r w:rsidRPr="00DB45A7">
        <w:rPr>
          <w:rFonts w:ascii="Times New Roman" w:eastAsia="Times New Roman" w:hAnsi="Times New Roman" w:cs="Times New Roman"/>
          <w:b/>
          <w:bCs/>
          <w:kern w:val="0"/>
          <w:sz w:val="24"/>
          <w:szCs w:val="24"/>
          <w:lang w:eastAsia="en-IN"/>
          <w14:ligatures w14:val="none"/>
        </w:rPr>
        <w:t>European Green Deal</w:t>
      </w:r>
      <w:r w:rsidRPr="00DB45A7">
        <w:rPr>
          <w:rFonts w:ascii="Times New Roman" w:eastAsia="Times New Roman" w:hAnsi="Times New Roman" w:cs="Times New Roman"/>
          <w:kern w:val="0"/>
          <w:sz w:val="24"/>
          <w:szCs w:val="24"/>
          <w:lang w:eastAsia="en-IN"/>
          <w14:ligatures w14:val="none"/>
        </w:rPr>
        <w:t xml:space="preserve"> and aggressive decarbonization targets have accelerated integration of renewables, which in turn demands </w:t>
      </w:r>
      <w:r w:rsidRPr="00DB45A7">
        <w:rPr>
          <w:rFonts w:ascii="Times New Roman" w:eastAsia="Times New Roman" w:hAnsi="Times New Roman" w:cs="Times New Roman"/>
          <w:b/>
          <w:bCs/>
          <w:kern w:val="0"/>
          <w:sz w:val="24"/>
          <w:szCs w:val="24"/>
          <w:lang w:eastAsia="en-IN"/>
          <w14:ligatures w14:val="none"/>
        </w:rPr>
        <w:t>adaptive relay configurations</w:t>
      </w:r>
      <w:r w:rsidRPr="00DB45A7">
        <w:rPr>
          <w:rFonts w:ascii="Times New Roman" w:eastAsia="Times New Roman" w:hAnsi="Times New Roman" w:cs="Times New Roman"/>
          <w:kern w:val="0"/>
          <w:sz w:val="24"/>
          <w:szCs w:val="24"/>
          <w:lang w:eastAsia="en-IN"/>
          <w14:ligatures w14:val="none"/>
        </w:rPr>
        <w:t xml:space="preserve"> for grid stability. Utilities are also factoring in </w:t>
      </w:r>
      <w:r w:rsidRPr="00DB45A7">
        <w:rPr>
          <w:rFonts w:ascii="Times New Roman" w:eastAsia="Times New Roman" w:hAnsi="Times New Roman" w:cs="Times New Roman"/>
          <w:b/>
          <w:bCs/>
          <w:kern w:val="0"/>
          <w:sz w:val="24"/>
          <w:szCs w:val="24"/>
          <w:lang w:eastAsia="en-IN"/>
          <w14:ligatures w14:val="none"/>
        </w:rPr>
        <w:t>EMC compliance, cybersecurity protocols</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energy efficiency</w:t>
      </w:r>
      <w:r w:rsidRPr="00DB45A7">
        <w:rPr>
          <w:rFonts w:ascii="Times New Roman" w:eastAsia="Times New Roman" w:hAnsi="Times New Roman" w:cs="Times New Roman"/>
          <w:kern w:val="0"/>
          <w:sz w:val="24"/>
          <w:szCs w:val="24"/>
          <w:lang w:eastAsia="en-IN"/>
          <w14:ligatures w14:val="none"/>
        </w:rPr>
        <w:t>, creating demand for smarter, more secure relays.</w:t>
      </w:r>
    </w:p>
    <w:p w14:paraId="1B61FAD9"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Eastern Europe is catching up, particularly in Poland and Romania, where grid modernization projects are receiving EU infrastructure funding. That said, many utilities in these regions still rely on hybrid systems — mixing legacy equipment with new relay tech due to budget constraints.</w:t>
      </w:r>
    </w:p>
    <w:p w14:paraId="18E108A9"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Asia Pacific</w:t>
      </w:r>
    </w:p>
    <w:p w14:paraId="0C160D3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This region is the growth engine for the global protective relay market — both in volume and infrastructure rollout speed. China, India, and Southeast Asia are building new substations, expanding transmission corridors, and upgrading urban power networks at scale.</w:t>
      </w:r>
    </w:p>
    <w:p w14:paraId="4505DE4E"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In </w:t>
      </w:r>
      <w:r w:rsidRPr="00DB45A7">
        <w:rPr>
          <w:rFonts w:ascii="Times New Roman" w:eastAsia="Times New Roman" w:hAnsi="Times New Roman" w:cs="Times New Roman"/>
          <w:b/>
          <w:bCs/>
          <w:kern w:val="0"/>
          <w:sz w:val="24"/>
          <w:szCs w:val="24"/>
          <w:lang w:eastAsia="en-IN"/>
          <w14:ligatures w14:val="none"/>
        </w:rPr>
        <w:t>India</w:t>
      </w:r>
      <w:r w:rsidRPr="00DB45A7">
        <w:rPr>
          <w:rFonts w:ascii="Times New Roman" w:eastAsia="Times New Roman" w:hAnsi="Times New Roman" w:cs="Times New Roman"/>
          <w:kern w:val="0"/>
          <w:sz w:val="24"/>
          <w:szCs w:val="24"/>
          <w:lang w:eastAsia="en-IN"/>
          <w14:ligatures w14:val="none"/>
        </w:rPr>
        <w:t xml:space="preserve">, protective relays are being deployed across ultra-high-voltage transmission lines and solar parks under the government’s grid integration programs. In </w:t>
      </w:r>
      <w:r w:rsidRPr="00DB45A7">
        <w:rPr>
          <w:rFonts w:ascii="Times New Roman" w:eastAsia="Times New Roman" w:hAnsi="Times New Roman" w:cs="Times New Roman"/>
          <w:b/>
          <w:bCs/>
          <w:kern w:val="0"/>
          <w:sz w:val="24"/>
          <w:szCs w:val="24"/>
          <w:lang w:eastAsia="en-IN"/>
          <w14:ligatures w14:val="none"/>
        </w:rPr>
        <w:t>China</w:t>
      </w:r>
      <w:r w:rsidRPr="00DB45A7">
        <w:rPr>
          <w:rFonts w:ascii="Times New Roman" w:eastAsia="Times New Roman" w:hAnsi="Times New Roman" w:cs="Times New Roman"/>
          <w:kern w:val="0"/>
          <w:sz w:val="24"/>
          <w:szCs w:val="24"/>
          <w:lang w:eastAsia="en-IN"/>
          <w14:ligatures w14:val="none"/>
        </w:rPr>
        <w:t xml:space="preserve">, relay adoption is being driven by </w:t>
      </w:r>
      <w:r w:rsidRPr="00DB45A7">
        <w:rPr>
          <w:rFonts w:ascii="Times New Roman" w:eastAsia="Times New Roman" w:hAnsi="Times New Roman" w:cs="Times New Roman"/>
          <w:b/>
          <w:bCs/>
          <w:kern w:val="0"/>
          <w:sz w:val="24"/>
          <w:szCs w:val="24"/>
          <w:lang w:eastAsia="en-IN"/>
          <w14:ligatures w14:val="none"/>
        </w:rPr>
        <w:t>UHV (ultra-high-voltage)</w:t>
      </w:r>
      <w:r w:rsidRPr="00DB45A7">
        <w:rPr>
          <w:rFonts w:ascii="Times New Roman" w:eastAsia="Times New Roman" w:hAnsi="Times New Roman" w:cs="Times New Roman"/>
          <w:kern w:val="0"/>
          <w:sz w:val="24"/>
          <w:szCs w:val="24"/>
          <w:lang w:eastAsia="en-IN"/>
          <w14:ligatures w14:val="none"/>
        </w:rPr>
        <w:t xml:space="preserve"> projects and </w:t>
      </w:r>
      <w:r w:rsidRPr="00DB45A7">
        <w:rPr>
          <w:rFonts w:ascii="Times New Roman" w:eastAsia="Times New Roman" w:hAnsi="Times New Roman" w:cs="Times New Roman"/>
          <w:b/>
          <w:bCs/>
          <w:kern w:val="0"/>
          <w:sz w:val="24"/>
          <w:szCs w:val="24"/>
          <w:lang w:eastAsia="en-IN"/>
          <w14:ligatures w14:val="none"/>
        </w:rPr>
        <w:t>smart grid pilots</w:t>
      </w:r>
      <w:r w:rsidRPr="00DB45A7">
        <w:rPr>
          <w:rFonts w:ascii="Times New Roman" w:eastAsia="Times New Roman" w:hAnsi="Times New Roman" w:cs="Times New Roman"/>
          <w:kern w:val="0"/>
          <w:sz w:val="24"/>
          <w:szCs w:val="24"/>
          <w:lang w:eastAsia="en-IN"/>
          <w14:ligatures w14:val="none"/>
        </w:rPr>
        <w:t xml:space="preserve">. Vendors are targeting this region with </w:t>
      </w:r>
      <w:r w:rsidRPr="00DB45A7">
        <w:rPr>
          <w:rFonts w:ascii="Times New Roman" w:eastAsia="Times New Roman" w:hAnsi="Times New Roman" w:cs="Times New Roman"/>
          <w:b/>
          <w:bCs/>
          <w:kern w:val="0"/>
          <w:sz w:val="24"/>
          <w:szCs w:val="24"/>
          <w:lang w:eastAsia="en-IN"/>
          <w14:ligatures w14:val="none"/>
        </w:rPr>
        <w:t>cost-efficient digital relays</w:t>
      </w:r>
      <w:r w:rsidRPr="00DB45A7">
        <w:rPr>
          <w:rFonts w:ascii="Times New Roman" w:eastAsia="Times New Roman" w:hAnsi="Times New Roman" w:cs="Times New Roman"/>
          <w:kern w:val="0"/>
          <w:sz w:val="24"/>
          <w:szCs w:val="24"/>
          <w:lang w:eastAsia="en-IN"/>
          <w14:ligatures w14:val="none"/>
        </w:rPr>
        <w:t xml:space="preserve"> that balance performance with affordability.</w:t>
      </w:r>
    </w:p>
    <w:p w14:paraId="0D2E42B0"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Another hotspot is </w:t>
      </w:r>
      <w:r w:rsidRPr="00DB45A7">
        <w:rPr>
          <w:rFonts w:ascii="Times New Roman" w:eastAsia="Times New Roman" w:hAnsi="Times New Roman" w:cs="Times New Roman"/>
          <w:b/>
          <w:bCs/>
          <w:kern w:val="0"/>
          <w:sz w:val="24"/>
          <w:szCs w:val="24"/>
          <w:lang w:eastAsia="en-IN"/>
          <w14:ligatures w14:val="none"/>
        </w:rPr>
        <w:t>Indonesia and Vietnam</w:t>
      </w:r>
      <w:r w:rsidRPr="00DB45A7">
        <w:rPr>
          <w:rFonts w:ascii="Times New Roman" w:eastAsia="Times New Roman" w:hAnsi="Times New Roman" w:cs="Times New Roman"/>
          <w:kern w:val="0"/>
          <w:sz w:val="24"/>
          <w:szCs w:val="24"/>
          <w:lang w:eastAsia="en-IN"/>
          <w14:ligatures w14:val="none"/>
        </w:rPr>
        <w:t>, where grid access is expanding, and relay installations are critical to avoid overloads and blackouts in fast-growing urban areas.</w:t>
      </w:r>
    </w:p>
    <w:p w14:paraId="42C10013"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lastRenderedPageBreak/>
        <w:t xml:space="preserve">That said, localized product support and </w:t>
      </w:r>
      <w:r w:rsidRPr="00DB45A7">
        <w:rPr>
          <w:rFonts w:ascii="Times New Roman" w:eastAsia="Times New Roman" w:hAnsi="Times New Roman" w:cs="Times New Roman"/>
          <w:b/>
          <w:bCs/>
          <w:kern w:val="0"/>
          <w:sz w:val="24"/>
          <w:szCs w:val="24"/>
          <w:lang w:eastAsia="en-IN"/>
          <w14:ligatures w14:val="none"/>
        </w:rPr>
        <w:t>region-specific standards compliance</w:t>
      </w:r>
      <w:r w:rsidRPr="00DB45A7">
        <w:rPr>
          <w:rFonts w:ascii="Times New Roman" w:eastAsia="Times New Roman" w:hAnsi="Times New Roman" w:cs="Times New Roman"/>
          <w:kern w:val="0"/>
          <w:sz w:val="24"/>
          <w:szCs w:val="24"/>
          <w:lang w:eastAsia="en-IN"/>
          <w14:ligatures w14:val="none"/>
        </w:rPr>
        <w:t xml:space="preserve"> are key to winning here. Vendors that offer scalable platforms, local language firmware, and regional partnerships are pulling ahead.</w:t>
      </w:r>
    </w:p>
    <w:p w14:paraId="012CC434"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Latin America</w:t>
      </w:r>
    </w:p>
    <w:p w14:paraId="2D6FB690"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Latin America’s protective relay market is uneven but improving. </w:t>
      </w:r>
      <w:r w:rsidRPr="00DB45A7">
        <w:rPr>
          <w:rFonts w:ascii="Times New Roman" w:eastAsia="Times New Roman" w:hAnsi="Times New Roman" w:cs="Times New Roman"/>
          <w:b/>
          <w:bCs/>
          <w:kern w:val="0"/>
          <w:sz w:val="24"/>
          <w:szCs w:val="24"/>
          <w:lang w:eastAsia="en-IN"/>
          <w14:ligatures w14:val="none"/>
        </w:rPr>
        <w:t>Brazil and Mexico</w:t>
      </w:r>
      <w:r w:rsidRPr="00DB45A7">
        <w:rPr>
          <w:rFonts w:ascii="Times New Roman" w:eastAsia="Times New Roman" w:hAnsi="Times New Roman" w:cs="Times New Roman"/>
          <w:kern w:val="0"/>
          <w:sz w:val="24"/>
          <w:szCs w:val="24"/>
          <w:lang w:eastAsia="en-IN"/>
          <w14:ligatures w14:val="none"/>
        </w:rPr>
        <w:t xml:space="preserve"> are the most advanced, with utilities adopting smart grid components and initiating digital substation projects. Growth is also supported by the rise in </w:t>
      </w:r>
      <w:r w:rsidRPr="00DB45A7">
        <w:rPr>
          <w:rFonts w:ascii="Times New Roman" w:eastAsia="Times New Roman" w:hAnsi="Times New Roman" w:cs="Times New Roman"/>
          <w:b/>
          <w:bCs/>
          <w:kern w:val="0"/>
          <w:sz w:val="24"/>
          <w:szCs w:val="24"/>
          <w:lang w:eastAsia="en-IN"/>
          <w14:ligatures w14:val="none"/>
        </w:rPr>
        <w:t>renewable energy installations</w:t>
      </w:r>
      <w:r w:rsidRPr="00DB45A7">
        <w:rPr>
          <w:rFonts w:ascii="Times New Roman" w:eastAsia="Times New Roman" w:hAnsi="Times New Roman" w:cs="Times New Roman"/>
          <w:kern w:val="0"/>
          <w:sz w:val="24"/>
          <w:szCs w:val="24"/>
          <w:lang w:eastAsia="en-IN"/>
          <w14:ligatures w14:val="none"/>
        </w:rPr>
        <w:t>, especially wind and solar, which require tailored protection schemes.</w:t>
      </w:r>
    </w:p>
    <w:p w14:paraId="31BB8A95"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However, across much of Central and South America, </w:t>
      </w:r>
      <w:r w:rsidRPr="00DB45A7">
        <w:rPr>
          <w:rFonts w:ascii="Times New Roman" w:eastAsia="Times New Roman" w:hAnsi="Times New Roman" w:cs="Times New Roman"/>
          <w:b/>
          <w:bCs/>
          <w:kern w:val="0"/>
          <w:sz w:val="24"/>
          <w:szCs w:val="24"/>
          <w:lang w:eastAsia="en-IN"/>
          <w14:ligatures w14:val="none"/>
        </w:rPr>
        <w:t>budget constraints, import delays, and skill shortages</w:t>
      </w:r>
      <w:r w:rsidRPr="00DB45A7">
        <w:rPr>
          <w:rFonts w:ascii="Times New Roman" w:eastAsia="Times New Roman" w:hAnsi="Times New Roman" w:cs="Times New Roman"/>
          <w:kern w:val="0"/>
          <w:sz w:val="24"/>
          <w:szCs w:val="24"/>
          <w:lang w:eastAsia="en-IN"/>
          <w14:ligatures w14:val="none"/>
        </w:rPr>
        <w:t xml:space="preserve"> slow down adoption. In these markets, lower-cost yet reliable relay systems — often sourced from local or regional OEMs — are more common.</w:t>
      </w:r>
    </w:p>
    <w:p w14:paraId="02C03410"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i/>
          <w:iCs/>
          <w:kern w:val="0"/>
          <w:sz w:val="24"/>
          <w:szCs w:val="24"/>
          <w:lang w:eastAsia="en-IN"/>
          <w14:ligatures w14:val="none"/>
        </w:rPr>
        <w:t>Relays with plug-and-play configurability and minimal training requirements perform well here.</w:t>
      </w:r>
    </w:p>
    <w:p w14:paraId="2299EEF1"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Middle East &amp; Africa</w:t>
      </w:r>
    </w:p>
    <w:p w14:paraId="06705A54"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w:t>
      </w:r>
      <w:r w:rsidRPr="00DB45A7">
        <w:rPr>
          <w:rFonts w:ascii="Times New Roman" w:eastAsia="Times New Roman" w:hAnsi="Times New Roman" w:cs="Times New Roman"/>
          <w:b/>
          <w:bCs/>
          <w:kern w:val="0"/>
          <w:sz w:val="24"/>
          <w:szCs w:val="24"/>
          <w:lang w:eastAsia="en-IN"/>
          <w14:ligatures w14:val="none"/>
        </w:rPr>
        <w:t>Middle East</w:t>
      </w:r>
      <w:r w:rsidRPr="00DB45A7">
        <w:rPr>
          <w:rFonts w:ascii="Times New Roman" w:eastAsia="Times New Roman" w:hAnsi="Times New Roman" w:cs="Times New Roman"/>
          <w:kern w:val="0"/>
          <w:sz w:val="24"/>
          <w:szCs w:val="24"/>
          <w:lang w:eastAsia="en-IN"/>
          <w14:ligatures w14:val="none"/>
        </w:rPr>
        <w:t xml:space="preserve"> is investing heavily in electrical infrastructure as part of national transformation plans. Countries like </w:t>
      </w:r>
      <w:r w:rsidRPr="00DB45A7">
        <w:rPr>
          <w:rFonts w:ascii="Times New Roman" w:eastAsia="Times New Roman" w:hAnsi="Times New Roman" w:cs="Times New Roman"/>
          <w:b/>
          <w:bCs/>
          <w:kern w:val="0"/>
          <w:sz w:val="24"/>
          <w:szCs w:val="24"/>
          <w:lang w:eastAsia="en-IN"/>
          <w14:ligatures w14:val="none"/>
        </w:rPr>
        <w:t>Saudi Arabia and the UAE</w:t>
      </w:r>
      <w:r w:rsidRPr="00DB45A7">
        <w:rPr>
          <w:rFonts w:ascii="Times New Roman" w:eastAsia="Times New Roman" w:hAnsi="Times New Roman" w:cs="Times New Roman"/>
          <w:kern w:val="0"/>
          <w:sz w:val="24"/>
          <w:szCs w:val="24"/>
          <w:lang w:eastAsia="en-IN"/>
          <w14:ligatures w14:val="none"/>
        </w:rPr>
        <w:t xml:space="preserve"> are upgrading substations and transmission lines, often integrating </w:t>
      </w:r>
      <w:r w:rsidRPr="00DB45A7">
        <w:rPr>
          <w:rFonts w:ascii="Times New Roman" w:eastAsia="Times New Roman" w:hAnsi="Times New Roman" w:cs="Times New Roman"/>
          <w:b/>
          <w:bCs/>
          <w:kern w:val="0"/>
          <w:sz w:val="24"/>
          <w:szCs w:val="24"/>
          <w:lang w:eastAsia="en-IN"/>
          <w14:ligatures w14:val="none"/>
        </w:rPr>
        <w:t>smart relays and automation platforms</w:t>
      </w:r>
      <w:r w:rsidRPr="00DB45A7">
        <w:rPr>
          <w:rFonts w:ascii="Times New Roman" w:eastAsia="Times New Roman" w:hAnsi="Times New Roman" w:cs="Times New Roman"/>
          <w:kern w:val="0"/>
          <w:sz w:val="24"/>
          <w:szCs w:val="24"/>
          <w:lang w:eastAsia="en-IN"/>
          <w14:ligatures w14:val="none"/>
        </w:rPr>
        <w:t xml:space="preserve"> from Tier 1 vendors. These are typically bundled into broader utility digitization contracts.</w:t>
      </w:r>
    </w:p>
    <w:p w14:paraId="1F45EEEB"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Africa, by contrast, remains underpenetrated. Most protective relay systems are deployed in </w:t>
      </w:r>
      <w:r w:rsidRPr="00DB45A7">
        <w:rPr>
          <w:rFonts w:ascii="Times New Roman" w:eastAsia="Times New Roman" w:hAnsi="Times New Roman" w:cs="Times New Roman"/>
          <w:b/>
          <w:bCs/>
          <w:kern w:val="0"/>
          <w:sz w:val="24"/>
          <w:szCs w:val="24"/>
          <w:lang w:eastAsia="en-IN"/>
          <w14:ligatures w14:val="none"/>
        </w:rPr>
        <w:t>mining zones, industrial parks, and donor-funded grid projects</w:t>
      </w:r>
      <w:r w:rsidRPr="00DB45A7">
        <w:rPr>
          <w:rFonts w:ascii="Times New Roman" w:eastAsia="Times New Roman" w:hAnsi="Times New Roman" w:cs="Times New Roman"/>
          <w:kern w:val="0"/>
          <w:sz w:val="24"/>
          <w:szCs w:val="24"/>
          <w:lang w:eastAsia="en-IN"/>
          <w14:ligatures w14:val="none"/>
        </w:rPr>
        <w:t xml:space="preserve">. The market here is defined by </w:t>
      </w:r>
      <w:r w:rsidRPr="00DB45A7">
        <w:rPr>
          <w:rFonts w:ascii="Times New Roman" w:eastAsia="Times New Roman" w:hAnsi="Times New Roman" w:cs="Times New Roman"/>
          <w:b/>
          <w:bCs/>
          <w:kern w:val="0"/>
          <w:sz w:val="24"/>
          <w:szCs w:val="24"/>
          <w:lang w:eastAsia="en-IN"/>
          <w14:ligatures w14:val="none"/>
        </w:rPr>
        <w:t>cost sensitivity</w:t>
      </w:r>
      <w:r w:rsidRPr="00DB45A7">
        <w:rPr>
          <w:rFonts w:ascii="Times New Roman" w:eastAsia="Times New Roman" w:hAnsi="Times New Roman" w:cs="Times New Roman"/>
          <w:kern w:val="0"/>
          <w:sz w:val="24"/>
          <w:szCs w:val="24"/>
          <w:lang w:eastAsia="en-IN"/>
          <w14:ligatures w14:val="none"/>
        </w:rPr>
        <w:t xml:space="preserve"> and logistical challenges — though microgrids and solar mini-utilities are creating new demand for </w:t>
      </w:r>
      <w:r w:rsidRPr="00DB45A7">
        <w:rPr>
          <w:rFonts w:ascii="Times New Roman" w:eastAsia="Times New Roman" w:hAnsi="Times New Roman" w:cs="Times New Roman"/>
          <w:b/>
          <w:bCs/>
          <w:kern w:val="0"/>
          <w:sz w:val="24"/>
          <w:szCs w:val="24"/>
          <w:lang w:eastAsia="en-IN"/>
          <w14:ligatures w14:val="none"/>
        </w:rPr>
        <w:t>simple, low-maintenance relay solutions</w:t>
      </w:r>
      <w:r w:rsidRPr="00DB45A7">
        <w:rPr>
          <w:rFonts w:ascii="Times New Roman" w:eastAsia="Times New Roman" w:hAnsi="Times New Roman" w:cs="Times New Roman"/>
          <w:kern w:val="0"/>
          <w:sz w:val="24"/>
          <w:szCs w:val="24"/>
          <w:lang w:eastAsia="en-IN"/>
          <w14:ligatures w14:val="none"/>
        </w:rPr>
        <w:t>.</w:t>
      </w:r>
    </w:p>
    <w:p w14:paraId="58EB7783"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001EE63E">
          <v:rect id="_x0000_i1029" style="width:0;height:1.5pt" o:hralign="center" o:hrstd="t" o:hr="t" fillcolor="#a0a0a0" stroked="f"/>
        </w:pict>
      </w:r>
    </w:p>
    <w:p w14:paraId="5C54BF62"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Key Regional Insights</w:t>
      </w:r>
    </w:p>
    <w:p w14:paraId="3A3EEC37" w14:textId="77777777" w:rsidR="00DB45A7" w:rsidRPr="00DB45A7" w:rsidRDefault="00DB45A7" w:rsidP="00DB45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North America</w:t>
      </w:r>
      <w:r w:rsidRPr="00DB45A7">
        <w:rPr>
          <w:rFonts w:ascii="Times New Roman" w:eastAsia="Times New Roman" w:hAnsi="Times New Roman" w:cs="Times New Roman"/>
          <w:kern w:val="0"/>
          <w:sz w:val="24"/>
          <w:szCs w:val="24"/>
          <w:lang w:eastAsia="en-IN"/>
          <w14:ligatures w14:val="none"/>
        </w:rPr>
        <w:t>: Tech-first upgrades, cybersecurity, and industrial power quality drive demand</w:t>
      </w:r>
    </w:p>
    <w:p w14:paraId="1AF8DD1D" w14:textId="77777777" w:rsidR="00DB45A7" w:rsidRPr="00DB45A7" w:rsidRDefault="00DB45A7" w:rsidP="00DB45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Europe</w:t>
      </w:r>
      <w:r w:rsidRPr="00DB45A7">
        <w:rPr>
          <w:rFonts w:ascii="Times New Roman" w:eastAsia="Times New Roman" w:hAnsi="Times New Roman" w:cs="Times New Roman"/>
          <w:kern w:val="0"/>
          <w:sz w:val="24"/>
          <w:szCs w:val="24"/>
          <w:lang w:eastAsia="en-IN"/>
          <w14:ligatures w14:val="none"/>
        </w:rPr>
        <w:t>: Driven by renewable integration, standards compliance, and substation digitization</w:t>
      </w:r>
    </w:p>
    <w:p w14:paraId="584760EC" w14:textId="77777777" w:rsidR="00DB45A7" w:rsidRPr="00DB45A7" w:rsidRDefault="00DB45A7" w:rsidP="00DB45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Asia Pacific</w:t>
      </w:r>
      <w:r w:rsidRPr="00DB45A7">
        <w:rPr>
          <w:rFonts w:ascii="Times New Roman" w:eastAsia="Times New Roman" w:hAnsi="Times New Roman" w:cs="Times New Roman"/>
          <w:kern w:val="0"/>
          <w:sz w:val="24"/>
          <w:szCs w:val="24"/>
          <w:lang w:eastAsia="en-IN"/>
          <w14:ligatures w14:val="none"/>
        </w:rPr>
        <w:t>: Largest and fastest-growing — a volume market with technical sophistication</w:t>
      </w:r>
    </w:p>
    <w:p w14:paraId="455E3133" w14:textId="77777777" w:rsidR="00DB45A7" w:rsidRPr="00DB45A7" w:rsidRDefault="00DB45A7" w:rsidP="00DB45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Latin America</w:t>
      </w:r>
      <w:r w:rsidRPr="00DB45A7">
        <w:rPr>
          <w:rFonts w:ascii="Times New Roman" w:eastAsia="Times New Roman" w:hAnsi="Times New Roman" w:cs="Times New Roman"/>
          <w:kern w:val="0"/>
          <w:sz w:val="24"/>
          <w:szCs w:val="24"/>
          <w:lang w:eastAsia="en-IN"/>
          <w14:ligatures w14:val="none"/>
        </w:rPr>
        <w:t>: Patchy growth, but improving grid reliability is creating demand</w:t>
      </w:r>
    </w:p>
    <w:p w14:paraId="499247D8" w14:textId="77777777" w:rsidR="00DB45A7" w:rsidRPr="00DB45A7" w:rsidRDefault="00DB45A7" w:rsidP="00DB45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Middle East &amp; Africa</w:t>
      </w:r>
      <w:r w:rsidRPr="00DB45A7">
        <w:rPr>
          <w:rFonts w:ascii="Times New Roman" w:eastAsia="Times New Roman" w:hAnsi="Times New Roman" w:cs="Times New Roman"/>
          <w:kern w:val="0"/>
          <w:sz w:val="24"/>
          <w:szCs w:val="24"/>
          <w:lang w:eastAsia="en-IN"/>
          <w14:ligatures w14:val="none"/>
        </w:rPr>
        <w:t>: Dual-track market — modernized grids in Gulf states vs. rural microgrid growth in Africa</w:t>
      </w:r>
    </w:p>
    <w:p w14:paraId="1DA8C6EE"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t>6. End-User Dynamics and Use Case</w:t>
      </w:r>
    </w:p>
    <w:p w14:paraId="6EE458D2"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When it comes to protective relays, buying </w:t>
      </w:r>
      <w:proofErr w:type="spellStart"/>
      <w:r w:rsidRPr="00DB45A7">
        <w:rPr>
          <w:rFonts w:ascii="Times New Roman" w:eastAsia="Times New Roman" w:hAnsi="Times New Roman" w:cs="Times New Roman"/>
          <w:kern w:val="0"/>
          <w:sz w:val="24"/>
          <w:szCs w:val="24"/>
          <w:lang w:eastAsia="en-IN"/>
          <w14:ligatures w14:val="none"/>
        </w:rPr>
        <w:t>behavior</w:t>
      </w:r>
      <w:proofErr w:type="spellEnd"/>
      <w:r w:rsidRPr="00DB45A7">
        <w:rPr>
          <w:rFonts w:ascii="Times New Roman" w:eastAsia="Times New Roman" w:hAnsi="Times New Roman" w:cs="Times New Roman"/>
          <w:kern w:val="0"/>
          <w:sz w:val="24"/>
          <w:szCs w:val="24"/>
          <w:lang w:eastAsia="en-IN"/>
          <w14:ligatures w14:val="none"/>
        </w:rPr>
        <w:t xml:space="preserve"> is shaped less by volume and more by </w:t>
      </w:r>
      <w:r w:rsidRPr="00DB45A7">
        <w:rPr>
          <w:rFonts w:ascii="Times New Roman" w:eastAsia="Times New Roman" w:hAnsi="Times New Roman" w:cs="Times New Roman"/>
          <w:b/>
          <w:bCs/>
          <w:kern w:val="0"/>
          <w:sz w:val="24"/>
          <w:szCs w:val="24"/>
          <w:lang w:eastAsia="en-IN"/>
          <w14:ligatures w14:val="none"/>
        </w:rPr>
        <w:t>risk exposure</w:t>
      </w:r>
      <w:r w:rsidRPr="00DB45A7">
        <w:rPr>
          <w:rFonts w:ascii="Times New Roman" w:eastAsia="Times New Roman" w:hAnsi="Times New Roman" w:cs="Times New Roman"/>
          <w:kern w:val="0"/>
          <w:sz w:val="24"/>
          <w:szCs w:val="24"/>
          <w:lang w:eastAsia="en-IN"/>
          <w14:ligatures w14:val="none"/>
        </w:rPr>
        <w:t xml:space="preserve">. Every end user — whether a utility, an industrial plant, or a data </w:t>
      </w:r>
      <w:proofErr w:type="spellStart"/>
      <w:r w:rsidRPr="00DB45A7">
        <w:rPr>
          <w:rFonts w:ascii="Times New Roman" w:eastAsia="Times New Roman" w:hAnsi="Times New Roman" w:cs="Times New Roman"/>
          <w:kern w:val="0"/>
          <w:sz w:val="24"/>
          <w:szCs w:val="24"/>
          <w:lang w:eastAsia="en-IN"/>
          <w14:ligatures w14:val="none"/>
        </w:rPr>
        <w:t>center</w:t>
      </w:r>
      <w:proofErr w:type="spellEnd"/>
      <w:r w:rsidRPr="00DB45A7">
        <w:rPr>
          <w:rFonts w:ascii="Times New Roman" w:eastAsia="Times New Roman" w:hAnsi="Times New Roman" w:cs="Times New Roman"/>
          <w:kern w:val="0"/>
          <w:sz w:val="24"/>
          <w:szCs w:val="24"/>
          <w:lang w:eastAsia="en-IN"/>
          <w14:ligatures w14:val="none"/>
        </w:rPr>
        <w:t xml:space="preserve"> — evaluates relays not as a one-time hardware purchase, but as part of a broader reliability and </w:t>
      </w:r>
      <w:r w:rsidRPr="00DB45A7">
        <w:rPr>
          <w:rFonts w:ascii="Times New Roman" w:eastAsia="Times New Roman" w:hAnsi="Times New Roman" w:cs="Times New Roman"/>
          <w:kern w:val="0"/>
          <w:sz w:val="24"/>
          <w:szCs w:val="24"/>
          <w:lang w:eastAsia="en-IN"/>
          <w14:ligatures w14:val="none"/>
        </w:rPr>
        <w:lastRenderedPageBreak/>
        <w:t>safety ecosystem. Understanding these user dynamics is key to tracking where demand is heading and why.</w:t>
      </w:r>
    </w:p>
    <w:p w14:paraId="4930719D"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Utilities and Grid Operators</w:t>
      </w:r>
    </w:p>
    <w:p w14:paraId="628381A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For utilities, relays are the first line of </w:t>
      </w:r>
      <w:proofErr w:type="spellStart"/>
      <w:r w:rsidRPr="00DB45A7">
        <w:rPr>
          <w:rFonts w:ascii="Times New Roman" w:eastAsia="Times New Roman" w:hAnsi="Times New Roman" w:cs="Times New Roman"/>
          <w:kern w:val="0"/>
          <w:sz w:val="24"/>
          <w:szCs w:val="24"/>
          <w:lang w:eastAsia="en-IN"/>
          <w14:ligatures w14:val="none"/>
        </w:rPr>
        <w:t>defense</w:t>
      </w:r>
      <w:proofErr w:type="spellEnd"/>
      <w:r w:rsidRPr="00DB45A7">
        <w:rPr>
          <w:rFonts w:ascii="Times New Roman" w:eastAsia="Times New Roman" w:hAnsi="Times New Roman" w:cs="Times New Roman"/>
          <w:kern w:val="0"/>
          <w:sz w:val="24"/>
          <w:szCs w:val="24"/>
          <w:lang w:eastAsia="en-IN"/>
          <w14:ligatures w14:val="none"/>
        </w:rPr>
        <w:t xml:space="preserve"> — literally. They protect infrastructure worth billions: transformers, switchgear, transmission lines, and substations. These users prioritize </w:t>
      </w:r>
      <w:r w:rsidRPr="00DB45A7">
        <w:rPr>
          <w:rFonts w:ascii="Times New Roman" w:eastAsia="Times New Roman" w:hAnsi="Times New Roman" w:cs="Times New Roman"/>
          <w:b/>
          <w:bCs/>
          <w:kern w:val="0"/>
          <w:sz w:val="24"/>
          <w:szCs w:val="24"/>
          <w:lang w:eastAsia="en-IN"/>
          <w14:ligatures w14:val="none"/>
        </w:rPr>
        <w:t>system-wide standardization</w:t>
      </w:r>
      <w:r w:rsidRPr="00DB45A7">
        <w:rPr>
          <w:rFonts w:ascii="Times New Roman" w:eastAsia="Times New Roman" w:hAnsi="Times New Roman" w:cs="Times New Roman"/>
          <w:kern w:val="0"/>
          <w:sz w:val="24"/>
          <w:szCs w:val="24"/>
          <w:lang w:eastAsia="en-IN"/>
          <w14:ligatures w14:val="none"/>
        </w:rPr>
        <w:t>, long lifecycle support, and remote diagnostics.</w:t>
      </w:r>
    </w:p>
    <w:p w14:paraId="6A11D9E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What matters most?</w:t>
      </w:r>
    </w:p>
    <w:p w14:paraId="49E164E2" w14:textId="77777777" w:rsidR="00DB45A7" w:rsidRPr="00DB45A7" w:rsidRDefault="00DB45A7" w:rsidP="00DB45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IEC 61850 compliance</w:t>
      </w:r>
      <w:r w:rsidRPr="00DB45A7">
        <w:rPr>
          <w:rFonts w:ascii="Times New Roman" w:eastAsia="Times New Roman" w:hAnsi="Times New Roman" w:cs="Times New Roman"/>
          <w:kern w:val="0"/>
          <w:sz w:val="24"/>
          <w:szCs w:val="24"/>
          <w:lang w:eastAsia="en-IN"/>
          <w14:ligatures w14:val="none"/>
        </w:rPr>
        <w:t xml:space="preserve"> for seamless integration</w:t>
      </w:r>
    </w:p>
    <w:p w14:paraId="66E81681" w14:textId="77777777" w:rsidR="00DB45A7" w:rsidRPr="00DB45A7" w:rsidRDefault="00DB45A7" w:rsidP="00DB45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Self-diagnostic features</w:t>
      </w:r>
      <w:r w:rsidRPr="00DB45A7">
        <w:rPr>
          <w:rFonts w:ascii="Times New Roman" w:eastAsia="Times New Roman" w:hAnsi="Times New Roman" w:cs="Times New Roman"/>
          <w:kern w:val="0"/>
          <w:sz w:val="24"/>
          <w:szCs w:val="24"/>
          <w:lang w:eastAsia="en-IN"/>
          <w14:ligatures w14:val="none"/>
        </w:rPr>
        <w:t xml:space="preserve"> to minimize field inspections</w:t>
      </w:r>
    </w:p>
    <w:p w14:paraId="70B43BFC" w14:textId="77777777" w:rsidR="00DB45A7" w:rsidRPr="00DB45A7" w:rsidRDefault="00DB45A7" w:rsidP="00DB45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Cybersecure relay platforms</w:t>
      </w:r>
      <w:r w:rsidRPr="00DB45A7">
        <w:rPr>
          <w:rFonts w:ascii="Times New Roman" w:eastAsia="Times New Roman" w:hAnsi="Times New Roman" w:cs="Times New Roman"/>
          <w:kern w:val="0"/>
          <w:sz w:val="24"/>
          <w:szCs w:val="24"/>
          <w:lang w:eastAsia="en-IN"/>
          <w14:ligatures w14:val="none"/>
        </w:rPr>
        <w:t xml:space="preserve"> for NERC CIP or ISO 27001 adherence</w:t>
      </w:r>
    </w:p>
    <w:p w14:paraId="4D6E2CAE"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Utilities often demand </w:t>
      </w:r>
      <w:r w:rsidRPr="00DB45A7">
        <w:rPr>
          <w:rFonts w:ascii="Times New Roman" w:eastAsia="Times New Roman" w:hAnsi="Times New Roman" w:cs="Times New Roman"/>
          <w:b/>
          <w:bCs/>
          <w:kern w:val="0"/>
          <w:sz w:val="24"/>
          <w:szCs w:val="24"/>
          <w:lang w:eastAsia="en-IN"/>
          <w14:ligatures w14:val="none"/>
        </w:rPr>
        <w:t>vendor training programs</w:t>
      </w:r>
      <w:r w:rsidRPr="00DB45A7">
        <w:rPr>
          <w:rFonts w:ascii="Times New Roman" w:eastAsia="Times New Roman" w:hAnsi="Times New Roman" w:cs="Times New Roman"/>
          <w:kern w:val="0"/>
          <w:sz w:val="24"/>
          <w:szCs w:val="24"/>
          <w:lang w:eastAsia="en-IN"/>
          <w14:ligatures w14:val="none"/>
        </w:rPr>
        <w:t>, software toolkits, and multi-device license management — not just devices. Many prefer working with a handful of OEMs across all voltage classes to simplify maintenance.</w:t>
      </w:r>
    </w:p>
    <w:p w14:paraId="16B4EC0D"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i/>
          <w:iCs/>
          <w:kern w:val="0"/>
          <w:sz w:val="24"/>
          <w:szCs w:val="24"/>
          <w:lang w:eastAsia="en-IN"/>
          <w14:ligatures w14:val="none"/>
        </w:rPr>
        <w:t>Some grid operators are moving toward subscription models</w:t>
      </w:r>
      <w:r w:rsidRPr="00DB45A7">
        <w:rPr>
          <w:rFonts w:ascii="Times New Roman" w:eastAsia="Times New Roman" w:hAnsi="Times New Roman" w:cs="Times New Roman"/>
          <w:kern w:val="0"/>
          <w:sz w:val="24"/>
          <w:szCs w:val="24"/>
          <w:lang w:eastAsia="en-IN"/>
          <w14:ligatures w14:val="none"/>
        </w:rPr>
        <w:t xml:space="preserve"> for firmware, diagnostics, and support — a trend that could reshape OEM revenue strategies.</w:t>
      </w:r>
    </w:p>
    <w:p w14:paraId="35D06439"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Industrial End Users</w:t>
      </w:r>
    </w:p>
    <w:p w14:paraId="16A1ACB6"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In sectors like </w:t>
      </w:r>
      <w:r w:rsidRPr="00DB45A7">
        <w:rPr>
          <w:rFonts w:ascii="Times New Roman" w:eastAsia="Times New Roman" w:hAnsi="Times New Roman" w:cs="Times New Roman"/>
          <w:b/>
          <w:bCs/>
          <w:kern w:val="0"/>
          <w:sz w:val="24"/>
          <w:szCs w:val="24"/>
          <w:lang w:eastAsia="en-IN"/>
          <w14:ligatures w14:val="none"/>
        </w:rPr>
        <w:t>oil &amp; gas, mining, metals, and chemicals</w:t>
      </w:r>
      <w:r w:rsidRPr="00DB45A7">
        <w:rPr>
          <w:rFonts w:ascii="Times New Roman" w:eastAsia="Times New Roman" w:hAnsi="Times New Roman" w:cs="Times New Roman"/>
          <w:kern w:val="0"/>
          <w:sz w:val="24"/>
          <w:szCs w:val="24"/>
          <w:lang w:eastAsia="en-IN"/>
          <w14:ligatures w14:val="none"/>
        </w:rPr>
        <w:t>, protective relays aren’t optional — they’re operational insurance. A relay that fails to trip at the right time could cost millions in downtime or damage.</w:t>
      </w:r>
    </w:p>
    <w:p w14:paraId="536B78F7"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These buyers tend to invest in:</w:t>
      </w:r>
    </w:p>
    <w:p w14:paraId="5D0C7412" w14:textId="77777777" w:rsidR="00DB45A7" w:rsidRPr="00DB45A7" w:rsidRDefault="00DB45A7" w:rsidP="00DB45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Multifunctional digital relays</w:t>
      </w:r>
      <w:r w:rsidRPr="00DB45A7">
        <w:rPr>
          <w:rFonts w:ascii="Times New Roman" w:eastAsia="Times New Roman" w:hAnsi="Times New Roman" w:cs="Times New Roman"/>
          <w:kern w:val="0"/>
          <w:sz w:val="24"/>
          <w:szCs w:val="24"/>
          <w:lang w:eastAsia="en-IN"/>
          <w14:ligatures w14:val="none"/>
        </w:rPr>
        <w:t xml:space="preserve"> with logic programmability</w:t>
      </w:r>
    </w:p>
    <w:p w14:paraId="41CDB64C" w14:textId="77777777" w:rsidR="00DB45A7" w:rsidRPr="00DB45A7" w:rsidRDefault="00DB45A7" w:rsidP="00DB45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Arc-flash mitigation features</w:t>
      </w:r>
      <w:r w:rsidRPr="00DB45A7">
        <w:rPr>
          <w:rFonts w:ascii="Times New Roman" w:eastAsia="Times New Roman" w:hAnsi="Times New Roman" w:cs="Times New Roman"/>
          <w:kern w:val="0"/>
          <w:sz w:val="24"/>
          <w:szCs w:val="24"/>
          <w:lang w:eastAsia="en-IN"/>
          <w14:ligatures w14:val="none"/>
        </w:rPr>
        <w:t xml:space="preserve"> for high-risk zones</w:t>
      </w:r>
    </w:p>
    <w:p w14:paraId="0BD760B2" w14:textId="77777777" w:rsidR="00DB45A7" w:rsidRPr="00DB45A7" w:rsidRDefault="00DB45A7" w:rsidP="00DB45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Motor protection relays</w:t>
      </w:r>
      <w:r w:rsidRPr="00DB45A7">
        <w:rPr>
          <w:rFonts w:ascii="Times New Roman" w:eastAsia="Times New Roman" w:hAnsi="Times New Roman" w:cs="Times New Roman"/>
          <w:kern w:val="0"/>
          <w:sz w:val="24"/>
          <w:szCs w:val="24"/>
          <w:lang w:eastAsia="en-IN"/>
          <w14:ligatures w14:val="none"/>
        </w:rPr>
        <w:t xml:space="preserve"> tied to process equipment</w:t>
      </w:r>
    </w:p>
    <w:p w14:paraId="60A55365"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Industrial users are more likely to demand </w:t>
      </w:r>
      <w:r w:rsidRPr="00DB45A7">
        <w:rPr>
          <w:rFonts w:ascii="Times New Roman" w:eastAsia="Times New Roman" w:hAnsi="Times New Roman" w:cs="Times New Roman"/>
          <w:b/>
          <w:bCs/>
          <w:kern w:val="0"/>
          <w:sz w:val="24"/>
          <w:szCs w:val="24"/>
          <w:lang w:eastAsia="en-IN"/>
          <w14:ligatures w14:val="none"/>
        </w:rPr>
        <w:t>customized settings</w:t>
      </w:r>
      <w:r w:rsidRPr="00DB45A7">
        <w:rPr>
          <w:rFonts w:ascii="Times New Roman" w:eastAsia="Times New Roman" w:hAnsi="Times New Roman" w:cs="Times New Roman"/>
          <w:kern w:val="0"/>
          <w:sz w:val="24"/>
          <w:szCs w:val="24"/>
          <w:lang w:eastAsia="en-IN"/>
          <w14:ligatures w14:val="none"/>
        </w:rPr>
        <w:t>, frequent firmware updates, and on-premise monitoring software — especially in regulated environments like hazardous areas.</w:t>
      </w:r>
    </w:p>
    <w:p w14:paraId="417D3583"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What’s changing? With rising energy prices and ESG compliance needs, some industries are linking relay data to </w:t>
      </w:r>
      <w:r w:rsidRPr="00DB45A7">
        <w:rPr>
          <w:rFonts w:ascii="Times New Roman" w:eastAsia="Times New Roman" w:hAnsi="Times New Roman" w:cs="Times New Roman"/>
          <w:b/>
          <w:bCs/>
          <w:kern w:val="0"/>
          <w:sz w:val="24"/>
          <w:szCs w:val="24"/>
          <w:lang w:eastAsia="en-IN"/>
          <w14:ligatures w14:val="none"/>
        </w:rPr>
        <w:t>energy efficiency metrics</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predictive asset management systems</w:t>
      </w:r>
      <w:r w:rsidRPr="00DB45A7">
        <w:rPr>
          <w:rFonts w:ascii="Times New Roman" w:eastAsia="Times New Roman" w:hAnsi="Times New Roman" w:cs="Times New Roman"/>
          <w:kern w:val="0"/>
          <w:sz w:val="24"/>
          <w:szCs w:val="24"/>
          <w:lang w:eastAsia="en-IN"/>
          <w14:ligatures w14:val="none"/>
        </w:rPr>
        <w:t>. This is turning protection equipment into a source of business insight.</w:t>
      </w:r>
    </w:p>
    <w:p w14:paraId="7B7ACB09"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 xml:space="preserve">Data </w:t>
      </w:r>
      <w:proofErr w:type="spellStart"/>
      <w:r w:rsidRPr="00DB45A7">
        <w:rPr>
          <w:rFonts w:ascii="Times New Roman" w:eastAsia="Times New Roman" w:hAnsi="Times New Roman" w:cs="Times New Roman"/>
          <w:b/>
          <w:bCs/>
          <w:kern w:val="0"/>
          <w:sz w:val="27"/>
          <w:szCs w:val="27"/>
          <w:lang w:eastAsia="en-IN"/>
          <w14:ligatures w14:val="none"/>
        </w:rPr>
        <w:t>Centers</w:t>
      </w:r>
      <w:proofErr w:type="spellEnd"/>
      <w:r w:rsidRPr="00DB45A7">
        <w:rPr>
          <w:rFonts w:ascii="Times New Roman" w:eastAsia="Times New Roman" w:hAnsi="Times New Roman" w:cs="Times New Roman"/>
          <w:b/>
          <w:bCs/>
          <w:kern w:val="0"/>
          <w:sz w:val="27"/>
          <w:szCs w:val="27"/>
          <w:lang w:eastAsia="en-IN"/>
          <w14:ligatures w14:val="none"/>
        </w:rPr>
        <w:t xml:space="preserve"> and Critical Facilities</w:t>
      </w:r>
    </w:p>
    <w:p w14:paraId="30CC206A"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For </w:t>
      </w:r>
      <w:r w:rsidRPr="00DB45A7">
        <w:rPr>
          <w:rFonts w:ascii="Times New Roman" w:eastAsia="Times New Roman" w:hAnsi="Times New Roman" w:cs="Times New Roman"/>
          <w:b/>
          <w:bCs/>
          <w:kern w:val="0"/>
          <w:sz w:val="24"/>
          <w:szCs w:val="24"/>
          <w:lang w:eastAsia="en-IN"/>
          <w14:ligatures w14:val="none"/>
        </w:rPr>
        <w:t xml:space="preserve">hyperscale data </w:t>
      </w:r>
      <w:proofErr w:type="spellStart"/>
      <w:r w:rsidRPr="00DB45A7">
        <w:rPr>
          <w:rFonts w:ascii="Times New Roman" w:eastAsia="Times New Roman" w:hAnsi="Times New Roman" w:cs="Times New Roman"/>
          <w:b/>
          <w:bCs/>
          <w:kern w:val="0"/>
          <w:sz w:val="24"/>
          <w:szCs w:val="24"/>
          <w:lang w:eastAsia="en-IN"/>
          <w14:ligatures w14:val="none"/>
        </w:rPr>
        <w:t>centers</w:t>
      </w:r>
      <w:proofErr w:type="spellEnd"/>
      <w:r w:rsidRPr="00DB45A7">
        <w:rPr>
          <w:rFonts w:ascii="Times New Roman" w:eastAsia="Times New Roman" w:hAnsi="Times New Roman" w:cs="Times New Roman"/>
          <w:b/>
          <w:bCs/>
          <w:kern w:val="0"/>
          <w:sz w:val="24"/>
          <w:szCs w:val="24"/>
          <w:lang w:eastAsia="en-IN"/>
          <w14:ligatures w14:val="none"/>
        </w:rPr>
        <w:t>, hospitals, and financial hubs</w:t>
      </w:r>
      <w:r w:rsidRPr="00DB45A7">
        <w:rPr>
          <w:rFonts w:ascii="Times New Roman" w:eastAsia="Times New Roman" w:hAnsi="Times New Roman" w:cs="Times New Roman"/>
          <w:kern w:val="0"/>
          <w:sz w:val="24"/>
          <w:szCs w:val="24"/>
          <w:lang w:eastAsia="en-IN"/>
          <w14:ligatures w14:val="none"/>
        </w:rPr>
        <w:t xml:space="preserve">, the logic is simple: downtime is unacceptable. These users prioritize </w:t>
      </w:r>
      <w:r w:rsidRPr="00DB45A7">
        <w:rPr>
          <w:rFonts w:ascii="Times New Roman" w:eastAsia="Times New Roman" w:hAnsi="Times New Roman" w:cs="Times New Roman"/>
          <w:b/>
          <w:bCs/>
          <w:kern w:val="0"/>
          <w:sz w:val="24"/>
          <w:szCs w:val="24"/>
          <w:lang w:eastAsia="en-IN"/>
          <w14:ligatures w14:val="none"/>
        </w:rPr>
        <w:t>redundant relay setups</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automated transfer switching</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real-time fault localization</w:t>
      </w:r>
      <w:r w:rsidRPr="00DB45A7">
        <w:rPr>
          <w:rFonts w:ascii="Times New Roman" w:eastAsia="Times New Roman" w:hAnsi="Times New Roman" w:cs="Times New Roman"/>
          <w:kern w:val="0"/>
          <w:sz w:val="24"/>
          <w:szCs w:val="24"/>
          <w:lang w:eastAsia="en-IN"/>
          <w14:ligatures w14:val="none"/>
        </w:rPr>
        <w:t>.</w:t>
      </w:r>
    </w:p>
    <w:p w14:paraId="22045DFF"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lastRenderedPageBreak/>
        <w:t xml:space="preserve">Many are moving toward </w:t>
      </w:r>
      <w:r w:rsidRPr="00DB45A7">
        <w:rPr>
          <w:rFonts w:ascii="Times New Roman" w:eastAsia="Times New Roman" w:hAnsi="Times New Roman" w:cs="Times New Roman"/>
          <w:b/>
          <w:bCs/>
          <w:kern w:val="0"/>
          <w:sz w:val="24"/>
          <w:szCs w:val="24"/>
          <w:lang w:eastAsia="en-IN"/>
          <w14:ligatures w14:val="none"/>
        </w:rPr>
        <w:t>low-latency communication relays</w:t>
      </w:r>
      <w:r w:rsidRPr="00DB45A7">
        <w:rPr>
          <w:rFonts w:ascii="Times New Roman" w:eastAsia="Times New Roman" w:hAnsi="Times New Roman" w:cs="Times New Roman"/>
          <w:kern w:val="0"/>
          <w:sz w:val="24"/>
          <w:szCs w:val="24"/>
          <w:lang w:eastAsia="en-IN"/>
          <w14:ligatures w14:val="none"/>
        </w:rPr>
        <w:t xml:space="preserve"> that work in sync with smart switchgear and digital twins. Some large operators — especially in the U.S. and Singapore — are even co-developing custom relay firmware to align with their facility-specific failover sequences.</w:t>
      </w:r>
    </w:p>
    <w:p w14:paraId="1C96D129"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i/>
          <w:iCs/>
          <w:kern w:val="0"/>
          <w:sz w:val="24"/>
          <w:szCs w:val="24"/>
          <w:lang w:eastAsia="en-IN"/>
          <w14:ligatures w14:val="none"/>
        </w:rPr>
        <w:t>These clients aren’t looking for the cheapest option. They’re looking for the most predictable one.</w:t>
      </w:r>
    </w:p>
    <w:p w14:paraId="60E2DD58"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Renewable Energy Developers</w:t>
      </w:r>
    </w:p>
    <w:p w14:paraId="7A5275CC"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Wind, solar, and battery installations often run on decentralized architectures, and that changes how relays are used. Here, the relay is not just for fault isolation — it’s also for </w:t>
      </w:r>
      <w:r w:rsidRPr="00DB45A7">
        <w:rPr>
          <w:rFonts w:ascii="Times New Roman" w:eastAsia="Times New Roman" w:hAnsi="Times New Roman" w:cs="Times New Roman"/>
          <w:b/>
          <w:bCs/>
          <w:kern w:val="0"/>
          <w:sz w:val="24"/>
          <w:szCs w:val="24"/>
          <w:lang w:eastAsia="en-IN"/>
          <w14:ligatures w14:val="none"/>
        </w:rPr>
        <w:t>anti-islanding</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reverse power flow protection</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coordination across multiple inverters</w:t>
      </w:r>
      <w:r w:rsidRPr="00DB45A7">
        <w:rPr>
          <w:rFonts w:ascii="Times New Roman" w:eastAsia="Times New Roman" w:hAnsi="Times New Roman" w:cs="Times New Roman"/>
          <w:kern w:val="0"/>
          <w:sz w:val="24"/>
          <w:szCs w:val="24"/>
          <w:lang w:eastAsia="en-IN"/>
          <w14:ligatures w14:val="none"/>
        </w:rPr>
        <w:t>.</w:t>
      </w:r>
    </w:p>
    <w:p w14:paraId="487E047A"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Most developers opt for </w:t>
      </w:r>
      <w:r w:rsidRPr="00DB45A7">
        <w:rPr>
          <w:rFonts w:ascii="Times New Roman" w:eastAsia="Times New Roman" w:hAnsi="Times New Roman" w:cs="Times New Roman"/>
          <w:b/>
          <w:bCs/>
          <w:kern w:val="0"/>
          <w:sz w:val="24"/>
          <w:szCs w:val="24"/>
          <w:lang w:eastAsia="en-IN"/>
          <w14:ligatures w14:val="none"/>
        </w:rPr>
        <w:t>pre-engineered relay panels</w:t>
      </w:r>
      <w:r w:rsidRPr="00DB45A7">
        <w:rPr>
          <w:rFonts w:ascii="Times New Roman" w:eastAsia="Times New Roman" w:hAnsi="Times New Roman" w:cs="Times New Roman"/>
          <w:kern w:val="0"/>
          <w:sz w:val="24"/>
          <w:szCs w:val="24"/>
          <w:lang w:eastAsia="en-IN"/>
          <w14:ligatures w14:val="none"/>
        </w:rPr>
        <w:t xml:space="preserve"> that can be dropped into solar farms or wind substations with minimal integration time. They need </w:t>
      </w:r>
      <w:r w:rsidRPr="00DB45A7">
        <w:rPr>
          <w:rFonts w:ascii="Times New Roman" w:eastAsia="Times New Roman" w:hAnsi="Times New Roman" w:cs="Times New Roman"/>
          <w:b/>
          <w:bCs/>
          <w:kern w:val="0"/>
          <w:sz w:val="24"/>
          <w:szCs w:val="24"/>
          <w:lang w:eastAsia="en-IN"/>
          <w14:ligatures w14:val="none"/>
        </w:rPr>
        <w:t>flexible logic schemes</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remote access</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low power draw</w:t>
      </w:r>
      <w:r w:rsidRPr="00DB45A7">
        <w:rPr>
          <w:rFonts w:ascii="Times New Roman" w:eastAsia="Times New Roman" w:hAnsi="Times New Roman" w:cs="Times New Roman"/>
          <w:kern w:val="0"/>
          <w:sz w:val="24"/>
          <w:szCs w:val="24"/>
          <w:lang w:eastAsia="en-IN"/>
          <w14:ligatures w14:val="none"/>
        </w:rPr>
        <w:t>, particularly for off-grid or hybrid systems.</w:t>
      </w:r>
    </w:p>
    <w:p w14:paraId="257E8F6B"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System Integrators and EPCs</w:t>
      </w:r>
    </w:p>
    <w:p w14:paraId="0350C036"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Engineering, procurement, and construction (EPC) firms — especially those building substations or industrial power systems — act as intermediaries. Their goal is to deliver systems that pass performance guarantees and stay within budget.</w:t>
      </w:r>
    </w:p>
    <w:p w14:paraId="4BEA7DE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These players typically look for:</w:t>
      </w:r>
    </w:p>
    <w:p w14:paraId="7DED0027" w14:textId="77777777" w:rsidR="00DB45A7" w:rsidRPr="00DB45A7" w:rsidRDefault="00DB45A7" w:rsidP="00DB45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Relays that are easy to configure and commission</w:t>
      </w:r>
    </w:p>
    <w:p w14:paraId="082BC4F8" w14:textId="77777777" w:rsidR="00DB45A7" w:rsidRPr="00DB45A7" w:rsidRDefault="00DB45A7" w:rsidP="00DB45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Multi-vendor compatibility</w:t>
      </w:r>
    </w:p>
    <w:p w14:paraId="123007AF" w14:textId="77777777" w:rsidR="00DB45A7" w:rsidRPr="00DB45A7" w:rsidRDefault="00DB45A7" w:rsidP="00DB45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Long warranty and documentation support</w:t>
      </w:r>
    </w:p>
    <w:p w14:paraId="57A370C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They’re highly price-sensitive but also highly influential — especially in emerging markets. OEMs that can offer </w:t>
      </w:r>
      <w:r w:rsidRPr="00DB45A7">
        <w:rPr>
          <w:rFonts w:ascii="Times New Roman" w:eastAsia="Times New Roman" w:hAnsi="Times New Roman" w:cs="Times New Roman"/>
          <w:b/>
          <w:bCs/>
          <w:kern w:val="0"/>
          <w:sz w:val="24"/>
          <w:szCs w:val="24"/>
          <w:lang w:eastAsia="en-IN"/>
          <w14:ligatures w14:val="none"/>
        </w:rPr>
        <w:t>plug-and-play panels</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localized support</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multi-country compliance</w:t>
      </w:r>
      <w:r w:rsidRPr="00DB45A7">
        <w:rPr>
          <w:rFonts w:ascii="Times New Roman" w:eastAsia="Times New Roman" w:hAnsi="Times New Roman" w:cs="Times New Roman"/>
          <w:kern w:val="0"/>
          <w:sz w:val="24"/>
          <w:szCs w:val="24"/>
          <w:lang w:eastAsia="en-IN"/>
          <w14:ligatures w14:val="none"/>
        </w:rPr>
        <w:t xml:space="preserve"> gain </w:t>
      </w:r>
      <w:proofErr w:type="spellStart"/>
      <w:r w:rsidRPr="00DB45A7">
        <w:rPr>
          <w:rFonts w:ascii="Times New Roman" w:eastAsia="Times New Roman" w:hAnsi="Times New Roman" w:cs="Times New Roman"/>
          <w:kern w:val="0"/>
          <w:sz w:val="24"/>
          <w:szCs w:val="24"/>
          <w:lang w:eastAsia="en-IN"/>
          <w14:ligatures w14:val="none"/>
        </w:rPr>
        <w:t>favor</w:t>
      </w:r>
      <w:proofErr w:type="spellEnd"/>
      <w:r w:rsidRPr="00DB45A7">
        <w:rPr>
          <w:rFonts w:ascii="Times New Roman" w:eastAsia="Times New Roman" w:hAnsi="Times New Roman" w:cs="Times New Roman"/>
          <w:kern w:val="0"/>
          <w:sz w:val="24"/>
          <w:szCs w:val="24"/>
          <w:lang w:eastAsia="en-IN"/>
          <w14:ligatures w14:val="none"/>
        </w:rPr>
        <w:t xml:space="preserve"> quickly.</w:t>
      </w:r>
    </w:p>
    <w:p w14:paraId="342A88F1"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3C7384F5">
          <v:rect id="_x0000_i1030" style="width:0;height:1.5pt" o:hralign="center" o:hrstd="t" o:hr="t" fillcolor="#a0a0a0" stroked="f"/>
        </w:pict>
      </w:r>
    </w:p>
    <w:p w14:paraId="5ED448AF"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Use Case Spotlight</w:t>
      </w:r>
    </w:p>
    <w:p w14:paraId="10F55830"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A steel manufacturing plant in South Korea faced repeated electrical failures in its melt shop due to high short-circuit currents and aging protection gear. After a major outage cost over $2 million in production losses, the plant upgraded to </w:t>
      </w:r>
      <w:r w:rsidRPr="00DB45A7">
        <w:rPr>
          <w:rFonts w:ascii="Times New Roman" w:eastAsia="Times New Roman" w:hAnsi="Times New Roman" w:cs="Times New Roman"/>
          <w:b/>
          <w:bCs/>
          <w:kern w:val="0"/>
          <w:sz w:val="24"/>
          <w:szCs w:val="24"/>
          <w:lang w:eastAsia="en-IN"/>
          <w14:ligatures w14:val="none"/>
        </w:rPr>
        <w:t>digital distance and differential relays</w:t>
      </w:r>
      <w:r w:rsidRPr="00DB45A7">
        <w:rPr>
          <w:rFonts w:ascii="Times New Roman" w:eastAsia="Times New Roman" w:hAnsi="Times New Roman" w:cs="Times New Roman"/>
          <w:kern w:val="0"/>
          <w:sz w:val="24"/>
          <w:szCs w:val="24"/>
          <w:lang w:eastAsia="en-IN"/>
          <w14:ligatures w14:val="none"/>
        </w:rPr>
        <w:t xml:space="preserve"> with arc-flash protection and real-time thermal monitoring.</w:t>
      </w:r>
    </w:p>
    <w:p w14:paraId="2F44F185"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The new system included </w:t>
      </w:r>
      <w:r w:rsidRPr="00DB45A7">
        <w:rPr>
          <w:rFonts w:ascii="Times New Roman" w:eastAsia="Times New Roman" w:hAnsi="Times New Roman" w:cs="Times New Roman"/>
          <w:b/>
          <w:bCs/>
          <w:kern w:val="0"/>
          <w:sz w:val="24"/>
          <w:szCs w:val="24"/>
          <w:lang w:eastAsia="en-IN"/>
          <w14:ligatures w14:val="none"/>
        </w:rPr>
        <w:t>remote relay access</w:t>
      </w:r>
      <w:r w:rsidRPr="00DB45A7">
        <w:rPr>
          <w:rFonts w:ascii="Times New Roman" w:eastAsia="Times New Roman" w:hAnsi="Times New Roman" w:cs="Times New Roman"/>
          <w:kern w:val="0"/>
          <w:sz w:val="24"/>
          <w:szCs w:val="24"/>
          <w:lang w:eastAsia="en-IN"/>
          <w14:ligatures w14:val="none"/>
        </w:rPr>
        <w:t xml:space="preserve">, allowing plant engineers to </w:t>
      </w:r>
      <w:proofErr w:type="spellStart"/>
      <w:r w:rsidRPr="00DB45A7">
        <w:rPr>
          <w:rFonts w:ascii="Times New Roman" w:eastAsia="Times New Roman" w:hAnsi="Times New Roman" w:cs="Times New Roman"/>
          <w:kern w:val="0"/>
          <w:sz w:val="24"/>
          <w:szCs w:val="24"/>
          <w:lang w:eastAsia="en-IN"/>
          <w14:ligatures w14:val="none"/>
        </w:rPr>
        <w:t>analyze</w:t>
      </w:r>
      <w:proofErr w:type="spellEnd"/>
      <w:r w:rsidRPr="00DB45A7">
        <w:rPr>
          <w:rFonts w:ascii="Times New Roman" w:eastAsia="Times New Roman" w:hAnsi="Times New Roman" w:cs="Times New Roman"/>
          <w:kern w:val="0"/>
          <w:sz w:val="24"/>
          <w:szCs w:val="24"/>
          <w:lang w:eastAsia="en-IN"/>
          <w14:ligatures w14:val="none"/>
        </w:rPr>
        <w:t xml:space="preserve"> fault data without entering high-risk zones. As a result, the facility saw:</w:t>
      </w:r>
    </w:p>
    <w:p w14:paraId="02F24B1E" w14:textId="77777777" w:rsidR="00DB45A7" w:rsidRPr="00DB45A7" w:rsidRDefault="00DB45A7" w:rsidP="00DB45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A 45% reduction in downtime incidents</w:t>
      </w:r>
    </w:p>
    <w:p w14:paraId="24388289" w14:textId="77777777" w:rsidR="00DB45A7" w:rsidRPr="00DB45A7" w:rsidRDefault="00DB45A7" w:rsidP="00DB45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Faster root-cause diagnosis</w:t>
      </w:r>
    </w:p>
    <w:p w14:paraId="26F483EF" w14:textId="77777777" w:rsidR="00DB45A7" w:rsidRPr="00DB45A7" w:rsidRDefault="00DB45A7" w:rsidP="00DB45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Higher compliance with local industrial safety audits</w:t>
      </w:r>
    </w:p>
    <w:p w14:paraId="0D76413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i/>
          <w:iCs/>
          <w:kern w:val="0"/>
          <w:sz w:val="24"/>
          <w:szCs w:val="24"/>
          <w:lang w:eastAsia="en-IN"/>
          <w14:ligatures w14:val="none"/>
        </w:rPr>
        <w:lastRenderedPageBreak/>
        <w:t>More importantly, the electrical team could finally move from firefighting to proactive asset management — proving the ROI of modern relay systems within six months.</w:t>
      </w:r>
    </w:p>
    <w:p w14:paraId="4848F672"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t>7. Recent Developments + Opportunities &amp; Restraints</w:t>
      </w:r>
    </w:p>
    <w:p w14:paraId="32234563" w14:textId="1C9797B8"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Recent Developments (Last 2 Years)</w:t>
      </w:r>
    </w:p>
    <w:p w14:paraId="0E29B5DE" w14:textId="77777777" w:rsidR="00DB45A7" w:rsidRPr="00DB45A7" w:rsidRDefault="00DB45A7" w:rsidP="00DB45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ABB</w:t>
      </w:r>
      <w:r w:rsidRPr="00DB45A7">
        <w:rPr>
          <w:rFonts w:ascii="Times New Roman" w:eastAsia="Times New Roman" w:hAnsi="Times New Roman" w:cs="Times New Roman"/>
          <w:kern w:val="0"/>
          <w:sz w:val="24"/>
          <w:szCs w:val="24"/>
          <w:lang w:eastAsia="en-IN"/>
          <w14:ligatures w14:val="none"/>
        </w:rPr>
        <w:t xml:space="preserve"> introduced a new line of multifunction digital relays in 2024 under its </w:t>
      </w:r>
      <w:proofErr w:type="spellStart"/>
      <w:r w:rsidRPr="00DB45A7">
        <w:rPr>
          <w:rFonts w:ascii="Times New Roman" w:eastAsia="Times New Roman" w:hAnsi="Times New Roman" w:cs="Times New Roman"/>
          <w:kern w:val="0"/>
          <w:sz w:val="24"/>
          <w:szCs w:val="24"/>
          <w:lang w:eastAsia="en-IN"/>
          <w14:ligatures w14:val="none"/>
        </w:rPr>
        <w:t>Relion</w:t>
      </w:r>
      <w:proofErr w:type="spellEnd"/>
      <w:r w:rsidRPr="00DB45A7">
        <w:rPr>
          <w:rFonts w:ascii="Times New Roman" w:eastAsia="Times New Roman" w:hAnsi="Times New Roman" w:cs="Times New Roman"/>
          <w:kern w:val="0"/>
          <w:sz w:val="24"/>
          <w:szCs w:val="24"/>
          <w:lang w:eastAsia="en-IN"/>
          <w14:ligatures w14:val="none"/>
        </w:rPr>
        <w:t xml:space="preserve"> platform, featuring built-in cybersecurity monitoring, IEC 61850-9-2 LE compliance, and AI-based fault pattern recognition.</w:t>
      </w:r>
    </w:p>
    <w:p w14:paraId="7132C363" w14:textId="77777777" w:rsidR="00DB45A7" w:rsidRPr="00DB45A7" w:rsidRDefault="00DB45A7" w:rsidP="00DB45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SEL (Schweitzer Engineering Laboratories)</w:t>
      </w:r>
      <w:r w:rsidRPr="00DB45A7">
        <w:rPr>
          <w:rFonts w:ascii="Times New Roman" w:eastAsia="Times New Roman" w:hAnsi="Times New Roman" w:cs="Times New Roman"/>
          <w:kern w:val="0"/>
          <w:sz w:val="24"/>
          <w:szCs w:val="24"/>
          <w:lang w:eastAsia="en-IN"/>
          <w14:ligatures w14:val="none"/>
        </w:rPr>
        <w:t xml:space="preserve"> launched SEL-487E in early 2023, designed for transformer protection with enhanced arc-flash detection and automated event playback tools for post-fault analysis.</w:t>
      </w:r>
    </w:p>
    <w:p w14:paraId="437EA094" w14:textId="77777777" w:rsidR="00DB45A7" w:rsidRPr="00DB45A7" w:rsidRDefault="00DB45A7" w:rsidP="00DB45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In 2024, </w:t>
      </w:r>
      <w:r w:rsidRPr="00DB45A7">
        <w:rPr>
          <w:rFonts w:ascii="Times New Roman" w:eastAsia="Times New Roman" w:hAnsi="Times New Roman" w:cs="Times New Roman"/>
          <w:b/>
          <w:bCs/>
          <w:kern w:val="0"/>
          <w:sz w:val="24"/>
          <w:szCs w:val="24"/>
          <w:lang w:eastAsia="en-IN"/>
          <w14:ligatures w14:val="none"/>
        </w:rPr>
        <w:t>Siemens Energy</w:t>
      </w:r>
      <w:r w:rsidRPr="00DB45A7">
        <w:rPr>
          <w:rFonts w:ascii="Times New Roman" w:eastAsia="Times New Roman" w:hAnsi="Times New Roman" w:cs="Times New Roman"/>
          <w:kern w:val="0"/>
          <w:sz w:val="24"/>
          <w:szCs w:val="24"/>
          <w:lang w:eastAsia="en-IN"/>
          <w14:ligatures w14:val="none"/>
        </w:rPr>
        <w:t xml:space="preserve"> rolled out its SIPROTEC 6 series with native support for secure firmware updates via remote utility networks, eliminating the need for field-based relay reprogramming.</w:t>
      </w:r>
    </w:p>
    <w:p w14:paraId="6BE33218" w14:textId="77777777" w:rsidR="00DB45A7" w:rsidRPr="00DB45A7" w:rsidRDefault="00DB45A7" w:rsidP="00DB45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 xml:space="preserve">GE </w:t>
      </w:r>
      <w:proofErr w:type="spellStart"/>
      <w:r w:rsidRPr="00DB45A7">
        <w:rPr>
          <w:rFonts w:ascii="Times New Roman" w:eastAsia="Times New Roman" w:hAnsi="Times New Roman" w:cs="Times New Roman"/>
          <w:b/>
          <w:bCs/>
          <w:kern w:val="0"/>
          <w:sz w:val="24"/>
          <w:szCs w:val="24"/>
          <w:lang w:eastAsia="en-IN"/>
          <w14:ligatures w14:val="none"/>
        </w:rPr>
        <w:t>Vernova</w:t>
      </w:r>
      <w:proofErr w:type="spellEnd"/>
      <w:r w:rsidRPr="00DB45A7">
        <w:rPr>
          <w:rFonts w:ascii="Times New Roman" w:eastAsia="Times New Roman" w:hAnsi="Times New Roman" w:cs="Times New Roman"/>
          <w:kern w:val="0"/>
          <w:sz w:val="24"/>
          <w:szCs w:val="24"/>
          <w:lang w:eastAsia="en-IN"/>
          <w14:ligatures w14:val="none"/>
        </w:rPr>
        <w:t xml:space="preserve"> announced its </w:t>
      </w:r>
      <w:proofErr w:type="spellStart"/>
      <w:r w:rsidRPr="00DB45A7">
        <w:rPr>
          <w:rFonts w:ascii="Times New Roman" w:eastAsia="Times New Roman" w:hAnsi="Times New Roman" w:cs="Times New Roman"/>
          <w:kern w:val="0"/>
          <w:sz w:val="24"/>
          <w:szCs w:val="24"/>
          <w:lang w:eastAsia="en-IN"/>
          <w14:ligatures w14:val="none"/>
        </w:rPr>
        <w:t>GridOS</w:t>
      </w:r>
      <w:proofErr w:type="spellEnd"/>
      <w:r w:rsidRPr="00DB45A7">
        <w:rPr>
          <w:rFonts w:ascii="Times New Roman" w:eastAsia="Times New Roman" w:hAnsi="Times New Roman" w:cs="Times New Roman"/>
          <w:kern w:val="0"/>
          <w:sz w:val="24"/>
          <w:szCs w:val="24"/>
          <w:lang w:eastAsia="en-IN"/>
          <w14:ligatures w14:val="none"/>
        </w:rPr>
        <w:t>-compatible relays with real-time data streaming and ML-driven disturbance analytics, targeting large U.S. utilities and grid modernization initiatives.</w:t>
      </w:r>
    </w:p>
    <w:p w14:paraId="0605A4E1" w14:textId="77777777" w:rsidR="00DB45A7" w:rsidRPr="00DB45A7" w:rsidRDefault="00DB45A7" w:rsidP="00DB45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Schneider Electric</w:t>
      </w:r>
      <w:r w:rsidRPr="00DB45A7">
        <w:rPr>
          <w:rFonts w:ascii="Times New Roman" w:eastAsia="Times New Roman" w:hAnsi="Times New Roman" w:cs="Times New Roman"/>
          <w:kern w:val="0"/>
          <w:sz w:val="24"/>
          <w:szCs w:val="24"/>
          <w:lang w:eastAsia="en-IN"/>
          <w14:ligatures w14:val="none"/>
        </w:rPr>
        <w:t xml:space="preserve"> partnered with a Canadian utility in 2023 to pilot predictive relay software integrated with </w:t>
      </w:r>
      <w:proofErr w:type="spellStart"/>
      <w:r w:rsidRPr="00DB45A7">
        <w:rPr>
          <w:rFonts w:ascii="Times New Roman" w:eastAsia="Times New Roman" w:hAnsi="Times New Roman" w:cs="Times New Roman"/>
          <w:kern w:val="0"/>
          <w:sz w:val="24"/>
          <w:szCs w:val="24"/>
          <w:lang w:eastAsia="en-IN"/>
          <w14:ligatures w14:val="none"/>
        </w:rPr>
        <w:t>EcoStruxure</w:t>
      </w:r>
      <w:proofErr w:type="spellEnd"/>
      <w:r w:rsidRPr="00DB45A7">
        <w:rPr>
          <w:rFonts w:ascii="Times New Roman" w:eastAsia="Times New Roman" w:hAnsi="Times New Roman" w:cs="Times New Roman"/>
          <w:kern w:val="0"/>
          <w:sz w:val="24"/>
          <w:szCs w:val="24"/>
          <w:lang w:eastAsia="en-IN"/>
          <w14:ligatures w14:val="none"/>
        </w:rPr>
        <w:t>, aiming to reduce relay-related outages by over 30%.</w:t>
      </w:r>
    </w:p>
    <w:p w14:paraId="1F10B5C2"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110EA58A">
          <v:rect id="_x0000_i1032" style="width:0;height:1.5pt" o:hralign="center" o:hrstd="t" o:hr="t" fillcolor="#a0a0a0" stroked="f"/>
        </w:pict>
      </w:r>
    </w:p>
    <w:p w14:paraId="5F199CAE" w14:textId="3FC25083"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Opportunities</w:t>
      </w:r>
    </w:p>
    <w:p w14:paraId="749CAACE" w14:textId="77777777" w:rsidR="00DB45A7" w:rsidRPr="00DB45A7" w:rsidRDefault="00DB45A7" w:rsidP="00DB45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Smart Grid and Digital Substation Expansion</w:t>
      </w:r>
      <w:r w:rsidRPr="00DB45A7">
        <w:rPr>
          <w:rFonts w:ascii="Times New Roman" w:eastAsia="Times New Roman" w:hAnsi="Times New Roman" w:cs="Times New Roman"/>
          <w:kern w:val="0"/>
          <w:sz w:val="24"/>
          <w:szCs w:val="24"/>
          <w:lang w:eastAsia="en-IN"/>
          <w14:ligatures w14:val="none"/>
        </w:rPr>
        <w:br/>
        <w:t>Utilities worldwide are accelerating the shift to digital substations. Protective relays that support secure remote configuration, data analytics, and interoperability with automation systems will see long-term demand.</w:t>
      </w:r>
    </w:p>
    <w:p w14:paraId="39519ABF" w14:textId="77777777" w:rsidR="00DB45A7" w:rsidRPr="00DB45A7" w:rsidRDefault="00DB45A7" w:rsidP="00DB45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Industrial Electrification and Grid Decentralization</w:t>
      </w:r>
      <w:r w:rsidRPr="00DB45A7">
        <w:rPr>
          <w:rFonts w:ascii="Times New Roman" w:eastAsia="Times New Roman" w:hAnsi="Times New Roman" w:cs="Times New Roman"/>
          <w:kern w:val="0"/>
          <w:sz w:val="24"/>
          <w:szCs w:val="24"/>
          <w:lang w:eastAsia="en-IN"/>
          <w14:ligatures w14:val="none"/>
        </w:rPr>
        <w:br/>
        <w:t>As industries electrify their operations and integrate on-site renewables, demand for modular, high-speed protection relays — especially with motor and transformer fault detection — is increasing rapidly.</w:t>
      </w:r>
    </w:p>
    <w:p w14:paraId="0AAA593F" w14:textId="77777777" w:rsidR="00DB45A7" w:rsidRPr="00DB45A7" w:rsidRDefault="00DB45A7" w:rsidP="00DB45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Emerging Market Infrastructure Buildout</w:t>
      </w:r>
      <w:r w:rsidRPr="00DB45A7">
        <w:rPr>
          <w:rFonts w:ascii="Times New Roman" w:eastAsia="Times New Roman" w:hAnsi="Times New Roman" w:cs="Times New Roman"/>
          <w:kern w:val="0"/>
          <w:sz w:val="24"/>
          <w:szCs w:val="24"/>
          <w:lang w:eastAsia="en-IN"/>
          <w14:ligatures w14:val="none"/>
        </w:rPr>
        <w:br/>
        <w:t>Asia Pacific, Latin America, and Africa are seeing significant investment in power transmission, metro rail electrification, and renewable grid connectivity — all of which require scalable relay solutions.</w:t>
      </w:r>
    </w:p>
    <w:p w14:paraId="442E80C8" w14:textId="77777777" w:rsidR="00DB45A7" w:rsidRPr="00DB45A7" w:rsidRDefault="00DB45A7" w:rsidP="00DB45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AI Integration and Predictive Maintenance</w:t>
      </w:r>
      <w:r w:rsidRPr="00DB45A7">
        <w:rPr>
          <w:rFonts w:ascii="Times New Roman" w:eastAsia="Times New Roman" w:hAnsi="Times New Roman" w:cs="Times New Roman"/>
          <w:kern w:val="0"/>
          <w:sz w:val="24"/>
          <w:szCs w:val="24"/>
          <w:lang w:eastAsia="en-IN"/>
          <w14:ligatures w14:val="none"/>
        </w:rPr>
        <w:br/>
        <w:t>There’s growing appetite for relays with embedded intelligence. OEMs offering predictive analytics and fault anticipation models will differentiate in a market that’s slowly shifting from reactive to proactive protection.</w:t>
      </w:r>
    </w:p>
    <w:p w14:paraId="470F49A7"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79F16BB5">
          <v:rect id="_x0000_i1033" style="width:0;height:1.5pt" o:hralign="center" o:hrstd="t" o:hr="t" fillcolor="#a0a0a0" stroked="f"/>
        </w:pict>
      </w:r>
    </w:p>
    <w:p w14:paraId="30897312" w14:textId="5A02FD75"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Restraints</w:t>
      </w:r>
    </w:p>
    <w:p w14:paraId="2410467E" w14:textId="77777777" w:rsidR="00DB45A7" w:rsidRPr="00DB45A7" w:rsidRDefault="00DB45A7" w:rsidP="00DB45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lastRenderedPageBreak/>
        <w:t>High System Complexity and Training Needs</w:t>
      </w:r>
      <w:r w:rsidRPr="00DB45A7">
        <w:rPr>
          <w:rFonts w:ascii="Times New Roman" w:eastAsia="Times New Roman" w:hAnsi="Times New Roman" w:cs="Times New Roman"/>
          <w:kern w:val="0"/>
          <w:sz w:val="24"/>
          <w:szCs w:val="24"/>
          <w:lang w:eastAsia="en-IN"/>
          <w14:ligatures w14:val="none"/>
        </w:rPr>
        <w:br/>
        <w:t>Digital relays offer great flexibility, but also require extensive engineering support, configuration time, and skilled technicians — limiting adoption in resource-constrained utilities or EPC firms.</w:t>
      </w:r>
    </w:p>
    <w:p w14:paraId="1F6D1828" w14:textId="77777777" w:rsidR="00DB45A7" w:rsidRPr="00DB45A7" w:rsidRDefault="00DB45A7" w:rsidP="00DB45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Cost Sensitivity in Retrofit Projects</w:t>
      </w:r>
      <w:r w:rsidRPr="00DB45A7">
        <w:rPr>
          <w:rFonts w:ascii="Times New Roman" w:eastAsia="Times New Roman" w:hAnsi="Times New Roman" w:cs="Times New Roman"/>
          <w:kern w:val="0"/>
          <w:sz w:val="24"/>
          <w:szCs w:val="24"/>
          <w:lang w:eastAsia="en-IN"/>
          <w14:ligatures w14:val="none"/>
        </w:rPr>
        <w:br/>
        <w:t>Many utilities and industrial sites in developing economies still run on legacy systems. The high upfront cost of modern protective relays, combined with the lack of plug-and-play compatibility, slows retrofit momentum.</w:t>
      </w:r>
    </w:p>
    <w:p w14:paraId="0B62D471" w14:textId="77777777" w:rsidR="00DB45A7" w:rsidRDefault="00DB45A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FF7A734" w14:textId="1CB29DF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DB45A7" w:rsidRPr="00DB45A7" w14:paraId="216560CD" w14:textId="77777777" w:rsidTr="00DB4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AD64145" w14:textId="77777777" w:rsidR="00DB45A7" w:rsidRPr="00DB45A7" w:rsidRDefault="00DB45A7" w:rsidP="00DB45A7">
            <w:pPr>
              <w:jc w:val="cente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Report Attribute</w:t>
            </w:r>
          </w:p>
        </w:tc>
        <w:tc>
          <w:tcPr>
            <w:tcW w:w="5961" w:type="dxa"/>
            <w:hideMark/>
          </w:tcPr>
          <w:p w14:paraId="2892C391" w14:textId="77777777" w:rsidR="00DB45A7" w:rsidRPr="00DB45A7" w:rsidRDefault="00DB45A7" w:rsidP="00DB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Details</w:t>
            </w:r>
          </w:p>
        </w:tc>
      </w:tr>
      <w:tr w:rsidR="00DB45A7" w:rsidRPr="00DB45A7" w14:paraId="2F52A82F"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93F6B1E"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Forecast Period</w:t>
            </w:r>
          </w:p>
        </w:tc>
        <w:tc>
          <w:tcPr>
            <w:tcW w:w="5961" w:type="dxa"/>
            <w:hideMark/>
          </w:tcPr>
          <w:p w14:paraId="20FD4527" w14:textId="77777777"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2024 – 2030</w:t>
            </w:r>
          </w:p>
        </w:tc>
      </w:tr>
      <w:tr w:rsidR="00DB45A7" w:rsidRPr="00DB45A7" w14:paraId="2112720D"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110AE3B3"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69CE0E96" w14:textId="77777777"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USD 4.9 Billion</w:t>
            </w:r>
          </w:p>
        </w:tc>
      </w:tr>
      <w:tr w:rsidR="00DB45A7" w:rsidRPr="00DB45A7" w14:paraId="525EFC25"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BAE233B"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428A655A" w14:textId="0311A942"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USD </w:t>
            </w:r>
            <w:r w:rsidR="006E6865">
              <w:rPr>
                <w:rFonts w:ascii="Times New Roman" w:eastAsia="Times New Roman" w:hAnsi="Times New Roman" w:cs="Times New Roman"/>
                <w:kern w:val="0"/>
                <w:sz w:val="24"/>
                <w:szCs w:val="24"/>
                <w:lang w:eastAsia="en-IN"/>
                <w14:ligatures w14:val="none"/>
              </w:rPr>
              <w:t>7.1</w:t>
            </w:r>
            <w:r w:rsidRPr="00DB45A7">
              <w:rPr>
                <w:rFonts w:ascii="Times New Roman" w:eastAsia="Times New Roman" w:hAnsi="Times New Roman" w:cs="Times New Roman"/>
                <w:kern w:val="0"/>
                <w:sz w:val="24"/>
                <w:szCs w:val="24"/>
                <w:lang w:eastAsia="en-IN"/>
                <w14:ligatures w14:val="none"/>
              </w:rPr>
              <w:t xml:space="preserve"> Billion</w:t>
            </w:r>
          </w:p>
        </w:tc>
      </w:tr>
      <w:tr w:rsidR="00DB45A7" w:rsidRPr="00DB45A7" w14:paraId="5C86CA74"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20FBF81A"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7D69BD0E" w14:textId="60BBF8AF"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CAGR of </w:t>
            </w:r>
            <w:r w:rsidR="006E6865">
              <w:rPr>
                <w:rFonts w:ascii="Times New Roman" w:eastAsia="Times New Roman" w:hAnsi="Times New Roman" w:cs="Times New Roman"/>
                <w:kern w:val="0"/>
                <w:sz w:val="24"/>
                <w:szCs w:val="24"/>
                <w:lang w:eastAsia="en-IN"/>
                <w14:ligatures w14:val="none"/>
              </w:rPr>
              <w:t>6.4%</w:t>
            </w:r>
            <w:r w:rsidRPr="00DB45A7">
              <w:rPr>
                <w:rFonts w:ascii="Times New Roman" w:eastAsia="Times New Roman" w:hAnsi="Times New Roman" w:cs="Times New Roman"/>
                <w:kern w:val="0"/>
                <w:sz w:val="24"/>
                <w:szCs w:val="24"/>
                <w:lang w:eastAsia="en-IN"/>
                <w14:ligatures w14:val="none"/>
              </w:rPr>
              <w:t xml:space="preserve"> (2024 – 2030)</w:t>
            </w:r>
          </w:p>
        </w:tc>
      </w:tr>
      <w:tr w:rsidR="00DB45A7" w:rsidRPr="00DB45A7" w14:paraId="6F14FD25"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A11B475"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5444D10F" w14:textId="77777777"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2024</w:t>
            </w:r>
          </w:p>
        </w:tc>
      </w:tr>
      <w:tr w:rsidR="00DB45A7" w:rsidRPr="00DB45A7" w14:paraId="031FF250"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13406656"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Historical Data</w:t>
            </w:r>
          </w:p>
        </w:tc>
        <w:tc>
          <w:tcPr>
            <w:tcW w:w="5961" w:type="dxa"/>
            <w:hideMark/>
          </w:tcPr>
          <w:p w14:paraId="28A2A851" w14:textId="77777777"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2019 – 2023</w:t>
            </w:r>
          </w:p>
        </w:tc>
      </w:tr>
      <w:tr w:rsidR="00DB45A7" w:rsidRPr="00DB45A7" w14:paraId="2E8B49B5"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B9F9417"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Unit</w:t>
            </w:r>
          </w:p>
        </w:tc>
        <w:tc>
          <w:tcPr>
            <w:tcW w:w="5961" w:type="dxa"/>
            <w:hideMark/>
          </w:tcPr>
          <w:p w14:paraId="34013CEE" w14:textId="77777777"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USD Million, CAGR (2024 – 2030)</w:t>
            </w:r>
          </w:p>
        </w:tc>
      </w:tr>
      <w:tr w:rsidR="00DB45A7" w:rsidRPr="00DB45A7" w14:paraId="3EDD6343"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30977707"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Segmentation</w:t>
            </w:r>
          </w:p>
        </w:tc>
        <w:tc>
          <w:tcPr>
            <w:tcW w:w="5961" w:type="dxa"/>
            <w:hideMark/>
          </w:tcPr>
          <w:p w14:paraId="3DBE0BF4" w14:textId="77777777"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By Type, Voltage Range, End Use, Installation, Region</w:t>
            </w:r>
          </w:p>
        </w:tc>
      </w:tr>
      <w:tr w:rsidR="00DB45A7" w:rsidRPr="00DB45A7" w14:paraId="2D8B622D"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E35D017"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By Type</w:t>
            </w:r>
          </w:p>
        </w:tc>
        <w:tc>
          <w:tcPr>
            <w:tcW w:w="5961" w:type="dxa"/>
            <w:hideMark/>
          </w:tcPr>
          <w:p w14:paraId="017CD887" w14:textId="77777777"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Electromechanical Relays, Digital/Numerical Relays</w:t>
            </w:r>
          </w:p>
        </w:tc>
      </w:tr>
      <w:tr w:rsidR="00DB45A7" w:rsidRPr="00DB45A7" w14:paraId="200C34A0"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5742157D"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By Voltage Range</w:t>
            </w:r>
          </w:p>
        </w:tc>
        <w:tc>
          <w:tcPr>
            <w:tcW w:w="5961" w:type="dxa"/>
            <w:hideMark/>
          </w:tcPr>
          <w:p w14:paraId="1D3F4A25" w14:textId="77777777"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Low Voltage (Below 1 kV), Medium Voltage (1–36 kV), High Voltage (Above 36 kV)</w:t>
            </w:r>
          </w:p>
        </w:tc>
      </w:tr>
      <w:tr w:rsidR="00DB45A7" w:rsidRPr="00DB45A7" w14:paraId="7938DD84"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F4BA709"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By End Use</w:t>
            </w:r>
          </w:p>
        </w:tc>
        <w:tc>
          <w:tcPr>
            <w:tcW w:w="5961" w:type="dxa"/>
            <w:hideMark/>
          </w:tcPr>
          <w:p w14:paraId="6453ADA1" w14:textId="77777777"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Utilities, Industrial Facilities, Data </w:t>
            </w:r>
            <w:proofErr w:type="spellStart"/>
            <w:r w:rsidRPr="00DB45A7">
              <w:rPr>
                <w:rFonts w:ascii="Times New Roman" w:eastAsia="Times New Roman" w:hAnsi="Times New Roman" w:cs="Times New Roman"/>
                <w:kern w:val="0"/>
                <w:sz w:val="24"/>
                <w:szCs w:val="24"/>
                <w:lang w:eastAsia="en-IN"/>
                <w14:ligatures w14:val="none"/>
              </w:rPr>
              <w:t>Centers</w:t>
            </w:r>
            <w:proofErr w:type="spellEnd"/>
            <w:r w:rsidRPr="00DB45A7">
              <w:rPr>
                <w:rFonts w:ascii="Times New Roman" w:eastAsia="Times New Roman" w:hAnsi="Times New Roman" w:cs="Times New Roman"/>
                <w:kern w:val="0"/>
                <w:sz w:val="24"/>
                <w:szCs w:val="24"/>
                <w:lang w:eastAsia="en-IN"/>
                <w14:ligatures w14:val="none"/>
              </w:rPr>
              <w:t>, Renewable Energy Projects</w:t>
            </w:r>
          </w:p>
        </w:tc>
      </w:tr>
      <w:tr w:rsidR="00DB45A7" w:rsidRPr="00DB45A7" w14:paraId="782F578E"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1596FD9A"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By Installation</w:t>
            </w:r>
          </w:p>
        </w:tc>
        <w:tc>
          <w:tcPr>
            <w:tcW w:w="5961" w:type="dxa"/>
            <w:hideMark/>
          </w:tcPr>
          <w:p w14:paraId="5C8BBF1B" w14:textId="77777777"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Transmission Lines, Substations, Switchgear Cabinets, Generator Panels</w:t>
            </w:r>
          </w:p>
        </w:tc>
      </w:tr>
      <w:tr w:rsidR="00DB45A7" w:rsidRPr="00DB45A7" w14:paraId="59028F10"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B3EE03E"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By Region</w:t>
            </w:r>
          </w:p>
        </w:tc>
        <w:tc>
          <w:tcPr>
            <w:tcW w:w="5961" w:type="dxa"/>
            <w:hideMark/>
          </w:tcPr>
          <w:p w14:paraId="462D7587" w14:textId="77777777"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DB45A7" w:rsidRPr="00DB45A7" w14:paraId="0D783691"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52373C8B"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Country Scope</w:t>
            </w:r>
          </w:p>
        </w:tc>
        <w:tc>
          <w:tcPr>
            <w:tcW w:w="5961" w:type="dxa"/>
            <w:hideMark/>
          </w:tcPr>
          <w:p w14:paraId="2C1A7145" w14:textId="77777777"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U.S., Canada, Germany, U.K., China, India, Brazil, Saudi Arabia, South Africa</w:t>
            </w:r>
          </w:p>
        </w:tc>
      </w:tr>
      <w:tr w:rsidR="00DB45A7" w:rsidRPr="00DB45A7" w14:paraId="2CE4FD43" w14:textId="77777777" w:rsidTr="00DB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7D20BA0"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Drivers</w:t>
            </w:r>
          </w:p>
        </w:tc>
        <w:tc>
          <w:tcPr>
            <w:tcW w:w="5961" w:type="dxa"/>
            <w:hideMark/>
          </w:tcPr>
          <w:p w14:paraId="3014E6BF" w14:textId="77777777" w:rsidR="00DB45A7" w:rsidRPr="00DB45A7" w:rsidRDefault="00DB45A7" w:rsidP="00DB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 Transition to smart grids and substation automation </w:t>
            </w:r>
            <w:r w:rsidRPr="00DB45A7">
              <w:rPr>
                <w:rFonts w:ascii="Times New Roman" w:eastAsia="Times New Roman" w:hAnsi="Times New Roman" w:cs="Times New Roman"/>
                <w:kern w:val="0"/>
                <w:sz w:val="24"/>
                <w:szCs w:val="24"/>
                <w:lang w:eastAsia="en-IN"/>
                <w14:ligatures w14:val="none"/>
              </w:rPr>
              <w:br/>
              <w:t xml:space="preserve">- Industrial electrification and grid reliability mandates </w:t>
            </w:r>
            <w:r w:rsidRPr="00DB45A7">
              <w:rPr>
                <w:rFonts w:ascii="Times New Roman" w:eastAsia="Times New Roman" w:hAnsi="Times New Roman" w:cs="Times New Roman"/>
                <w:kern w:val="0"/>
                <w:sz w:val="24"/>
                <w:szCs w:val="24"/>
                <w:lang w:eastAsia="en-IN"/>
                <w14:ligatures w14:val="none"/>
              </w:rPr>
              <w:br/>
              <w:t>- Surge in renewable integration and fault protection needs</w:t>
            </w:r>
          </w:p>
        </w:tc>
      </w:tr>
      <w:tr w:rsidR="00DB45A7" w:rsidRPr="00DB45A7" w14:paraId="1A7404C5" w14:textId="77777777" w:rsidTr="00DB45A7">
        <w:tc>
          <w:tcPr>
            <w:cnfStyle w:val="001000000000" w:firstRow="0" w:lastRow="0" w:firstColumn="1" w:lastColumn="0" w:oddVBand="0" w:evenVBand="0" w:oddHBand="0" w:evenHBand="0" w:firstRowFirstColumn="0" w:firstRowLastColumn="0" w:lastRowFirstColumn="0" w:lastRowLastColumn="0"/>
            <w:tcW w:w="3055" w:type="dxa"/>
            <w:hideMark/>
          </w:tcPr>
          <w:p w14:paraId="67D4BEF1" w14:textId="77777777" w:rsidR="00DB45A7" w:rsidRPr="00DB45A7" w:rsidRDefault="00DB45A7" w:rsidP="00DB45A7">
            <w:pPr>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67AE07F4" w14:textId="77777777" w:rsidR="00DB45A7" w:rsidRPr="00DB45A7" w:rsidRDefault="00DB45A7" w:rsidP="00DB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Available upon request</w:t>
            </w:r>
          </w:p>
        </w:tc>
      </w:tr>
    </w:tbl>
    <w:p w14:paraId="1D5660F9" w14:textId="77777777"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t>8. Report Summary, FAQs, and SEO Schema</w:t>
      </w:r>
    </w:p>
    <w:p w14:paraId="15D2E92E"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77E18C71">
          <v:rect id="_x0000_i1036" style="width:0;height:1.5pt" o:hralign="center" o:hrstd="t" o:hr="t" fillcolor="#a0a0a0" stroked="f"/>
        </w:pict>
      </w:r>
    </w:p>
    <w:p w14:paraId="57485071"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A.1. Report Title (Long-Form)</w:t>
      </w:r>
    </w:p>
    <w:p w14:paraId="0C42EAE0"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 xml:space="preserve">Protective Relay Market </w:t>
      </w:r>
      <w:proofErr w:type="gramStart"/>
      <w:r w:rsidRPr="00DB45A7">
        <w:rPr>
          <w:rFonts w:ascii="Times New Roman" w:eastAsia="Times New Roman" w:hAnsi="Times New Roman" w:cs="Times New Roman"/>
          <w:b/>
          <w:bCs/>
          <w:kern w:val="0"/>
          <w:sz w:val="24"/>
          <w:szCs w:val="24"/>
          <w:lang w:eastAsia="en-IN"/>
          <w14:ligatures w14:val="none"/>
        </w:rPr>
        <w:t>By</w:t>
      </w:r>
      <w:proofErr w:type="gramEnd"/>
      <w:r w:rsidRPr="00DB45A7">
        <w:rPr>
          <w:rFonts w:ascii="Times New Roman" w:eastAsia="Times New Roman" w:hAnsi="Times New Roman" w:cs="Times New Roman"/>
          <w:b/>
          <w:bCs/>
          <w:kern w:val="0"/>
          <w:sz w:val="24"/>
          <w:szCs w:val="24"/>
          <w:lang w:eastAsia="en-IN"/>
          <w14:ligatures w14:val="none"/>
        </w:rPr>
        <w:t xml:space="preserve"> Type (Electromechanical Relays, Digital/Numerical Relays); By Voltage Range (Low Voltage, Medium Voltage, High Voltage); By End Use (Utilities, Industrial Facilities, Data </w:t>
      </w:r>
      <w:proofErr w:type="spellStart"/>
      <w:r w:rsidRPr="00DB45A7">
        <w:rPr>
          <w:rFonts w:ascii="Times New Roman" w:eastAsia="Times New Roman" w:hAnsi="Times New Roman" w:cs="Times New Roman"/>
          <w:b/>
          <w:bCs/>
          <w:kern w:val="0"/>
          <w:sz w:val="24"/>
          <w:szCs w:val="24"/>
          <w:lang w:eastAsia="en-IN"/>
          <w14:ligatures w14:val="none"/>
        </w:rPr>
        <w:t>Centers</w:t>
      </w:r>
      <w:proofErr w:type="spellEnd"/>
      <w:r w:rsidRPr="00DB45A7">
        <w:rPr>
          <w:rFonts w:ascii="Times New Roman" w:eastAsia="Times New Roman" w:hAnsi="Times New Roman" w:cs="Times New Roman"/>
          <w:b/>
          <w:bCs/>
          <w:kern w:val="0"/>
          <w:sz w:val="24"/>
          <w:szCs w:val="24"/>
          <w:lang w:eastAsia="en-IN"/>
          <w14:ligatures w14:val="none"/>
        </w:rPr>
        <w:t>, Renewable Energy Projects); By Installation (Transmission Lines, Substations, Switchgear Cabinets, Generator Panels); By Geography, Segment Revenue Estimation, Forecast, 2024–2030</w:t>
      </w:r>
    </w:p>
    <w:p w14:paraId="7E395575"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22D5C290">
          <v:rect id="_x0000_i1037" style="width:0;height:1.5pt" o:hralign="center" o:hrstd="t" o:hr="t" fillcolor="#a0a0a0" stroked="f"/>
        </w:pict>
      </w:r>
    </w:p>
    <w:p w14:paraId="789071A5"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A.2. Lowercase Market Name</w:t>
      </w:r>
    </w:p>
    <w:p w14:paraId="5864C8CA"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protective relay market</w:t>
      </w:r>
    </w:p>
    <w:p w14:paraId="2D77E558"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lastRenderedPageBreak/>
        <w:pict w14:anchorId="7D95DD5C">
          <v:rect id="_x0000_i1038" style="width:0;height:1.5pt" o:hralign="center" o:hrstd="t" o:hr="t" fillcolor="#a0a0a0" stroked="f"/>
        </w:pict>
      </w:r>
    </w:p>
    <w:p w14:paraId="6BA63363"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A.3. SEO-Friendly Market Size Tagline</w:t>
      </w:r>
    </w:p>
    <w:p w14:paraId="620E55AC" w14:textId="58E3A2D8"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Protective Relay Market Size ($</w:t>
      </w:r>
      <w:r w:rsidR="006E6865">
        <w:rPr>
          <w:rFonts w:ascii="Times New Roman" w:eastAsia="Times New Roman" w:hAnsi="Times New Roman" w:cs="Times New Roman"/>
          <w:b/>
          <w:bCs/>
          <w:kern w:val="0"/>
          <w:sz w:val="24"/>
          <w:szCs w:val="24"/>
          <w:lang w:eastAsia="en-IN"/>
          <w14:ligatures w14:val="none"/>
        </w:rPr>
        <w:t>7.1</w:t>
      </w:r>
      <w:r w:rsidRPr="00DB45A7">
        <w:rPr>
          <w:rFonts w:ascii="Times New Roman" w:eastAsia="Times New Roman" w:hAnsi="Times New Roman" w:cs="Times New Roman"/>
          <w:b/>
          <w:bCs/>
          <w:kern w:val="0"/>
          <w:sz w:val="24"/>
          <w:szCs w:val="24"/>
          <w:lang w:eastAsia="en-IN"/>
          <w14:ligatures w14:val="none"/>
        </w:rPr>
        <w:t xml:space="preserve"> Billion) 2030</w:t>
      </w:r>
    </w:p>
    <w:p w14:paraId="5AF9994D"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795A0476">
          <v:rect id="_x0000_i1039" style="width:0;height:1.5pt" o:hralign="center" o:hrstd="t" o:hr="t" fillcolor="#a0a0a0" stroked="f"/>
        </w:pict>
      </w:r>
    </w:p>
    <w:p w14:paraId="347AF571"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A.4. SEO-Friendly Market Size Tagline Breadcrumb</w:t>
      </w:r>
    </w:p>
    <w:p w14:paraId="6C26BB0D"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Protective Relay Market Report 2030</w:t>
      </w:r>
    </w:p>
    <w:p w14:paraId="24E2DB1C"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0D6A0E65">
          <v:rect id="_x0000_i1040" style="width:0;height:1.5pt" o:hralign="center" o:hrstd="t" o:hr="t" fillcolor="#a0a0a0" stroked="f"/>
        </w:pict>
      </w:r>
    </w:p>
    <w:p w14:paraId="2DFC7E8A"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B. Top 5 FAQs</w:t>
      </w:r>
    </w:p>
    <w:p w14:paraId="4A8F44E8"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Q1. How big is the protective relay market?</w:t>
      </w:r>
      <w:r w:rsidRPr="00DB45A7">
        <w:rPr>
          <w:rFonts w:ascii="Times New Roman" w:eastAsia="Times New Roman" w:hAnsi="Times New Roman" w:cs="Times New Roman"/>
          <w:kern w:val="0"/>
          <w:sz w:val="24"/>
          <w:szCs w:val="24"/>
          <w:lang w:eastAsia="en-IN"/>
          <w14:ligatures w14:val="none"/>
        </w:rPr>
        <w:br/>
      </w:r>
      <w:r w:rsidRPr="00DB45A7">
        <w:rPr>
          <w:rFonts w:ascii="Times New Roman" w:eastAsia="Times New Roman" w:hAnsi="Times New Roman" w:cs="Times New Roman"/>
          <w:b/>
          <w:bCs/>
          <w:kern w:val="0"/>
          <w:sz w:val="24"/>
          <w:szCs w:val="24"/>
          <w:lang w:eastAsia="en-IN"/>
          <w14:ligatures w14:val="none"/>
        </w:rPr>
        <w:t>A1.</w:t>
      </w:r>
      <w:r w:rsidRPr="00DB45A7">
        <w:rPr>
          <w:rFonts w:ascii="Times New Roman" w:eastAsia="Times New Roman" w:hAnsi="Times New Roman" w:cs="Times New Roman"/>
          <w:kern w:val="0"/>
          <w:sz w:val="24"/>
          <w:szCs w:val="24"/>
          <w:lang w:eastAsia="en-IN"/>
          <w14:ligatures w14:val="none"/>
        </w:rPr>
        <w:t xml:space="preserve"> The global protective relay market is valued at </w:t>
      </w:r>
      <w:r w:rsidRPr="00DB45A7">
        <w:rPr>
          <w:rFonts w:ascii="Times New Roman" w:eastAsia="Times New Roman" w:hAnsi="Times New Roman" w:cs="Times New Roman"/>
          <w:b/>
          <w:bCs/>
          <w:kern w:val="0"/>
          <w:sz w:val="24"/>
          <w:szCs w:val="24"/>
          <w:lang w:eastAsia="en-IN"/>
          <w14:ligatures w14:val="none"/>
        </w:rPr>
        <w:t>USD 4.9 billion in 2024</w:t>
      </w:r>
      <w:r w:rsidRPr="00DB45A7">
        <w:rPr>
          <w:rFonts w:ascii="Times New Roman" w:eastAsia="Times New Roman" w:hAnsi="Times New Roman" w:cs="Times New Roman"/>
          <w:kern w:val="0"/>
          <w:sz w:val="24"/>
          <w:szCs w:val="24"/>
          <w:lang w:eastAsia="en-IN"/>
          <w14:ligatures w14:val="none"/>
        </w:rPr>
        <w:t>, with robust demand driven by utility modernization and industrial fault protection.</w:t>
      </w:r>
    </w:p>
    <w:p w14:paraId="75534AC6" w14:textId="07135014"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Q2. What is the CAGR for the protective relay market from 2024 to 2030?</w:t>
      </w:r>
      <w:r w:rsidRPr="00DB45A7">
        <w:rPr>
          <w:rFonts w:ascii="Times New Roman" w:eastAsia="Times New Roman" w:hAnsi="Times New Roman" w:cs="Times New Roman"/>
          <w:kern w:val="0"/>
          <w:sz w:val="24"/>
          <w:szCs w:val="24"/>
          <w:lang w:eastAsia="en-IN"/>
          <w14:ligatures w14:val="none"/>
        </w:rPr>
        <w:br/>
      </w:r>
      <w:r w:rsidRPr="00DB45A7">
        <w:rPr>
          <w:rFonts w:ascii="Times New Roman" w:eastAsia="Times New Roman" w:hAnsi="Times New Roman" w:cs="Times New Roman"/>
          <w:b/>
          <w:bCs/>
          <w:kern w:val="0"/>
          <w:sz w:val="24"/>
          <w:szCs w:val="24"/>
          <w:lang w:eastAsia="en-IN"/>
          <w14:ligatures w14:val="none"/>
        </w:rPr>
        <w:t>A2.</w:t>
      </w:r>
      <w:r w:rsidRPr="00DB45A7">
        <w:rPr>
          <w:rFonts w:ascii="Times New Roman" w:eastAsia="Times New Roman" w:hAnsi="Times New Roman" w:cs="Times New Roman"/>
          <w:kern w:val="0"/>
          <w:sz w:val="24"/>
          <w:szCs w:val="24"/>
          <w:lang w:eastAsia="en-IN"/>
          <w14:ligatures w14:val="none"/>
        </w:rPr>
        <w:t xml:space="preserve"> The market is projected to grow at a </w:t>
      </w:r>
      <w:r w:rsidRPr="00DB45A7">
        <w:rPr>
          <w:rFonts w:ascii="Times New Roman" w:eastAsia="Times New Roman" w:hAnsi="Times New Roman" w:cs="Times New Roman"/>
          <w:b/>
          <w:bCs/>
          <w:kern w:val="0"/>
          <w:sz w:val="24"/>
          <w:szCs w:val="24"/>
          <w:lang w:eastAsia="en-IN"/>
          <w14:ligatures w14:val="none"/>
        </w:rPr>
        <w:t xml:space="preserve">CAGR of </w:t>
      </w:r>
      <w:r w:rsidR="006E6865">
        <w:rPr>
          <w:rFonts w:ascii="Times New Roman" w:eastAsia="Times New Roman" w:hAnsi="Times New Roman" w:cs="Times New Roman"/>
          <w:b/>
          <w:bCs/>
          <w:kern w:val="0"/>
          <w:sz w:val="24"/>
          <w:szCs w:val="24"/>
          <w:lang w:eastAsia="en-IN"/>
          <w14:ligatures w14:val="none"/>
        </w:rPr>
        <w:t>6.4%</w:t>
      </w:r>
      <w:r w:rsidRPr="00DB45A7">
        <w:rPr>
          <w:rFonts w:ascii="Times New Roman" w:eastAsia="Times New Roman" w:hAnsi="Times New Roman" w:cs="Times New Roman"/>
          <w:kern w:val="0"/>
          <w:sz w:val="24"/>
          <w:szCs w:val="24"/>
          <w:lang w:eastAsia="en-IN"/>
          <w14:ligatures w14:val="none"/>
        </w:rPr>
        <w:t xml:space="preserve"> during the 2024–2030 period.</w:t>
      </w:r>
    </w:p>
    <w:p w14:paraId="17688D9C"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Q3. Who are the major players in the protective relay market?</w:t>
      </w:r>
      <w:r w:rsidRPr="00DB45A7">
        <w:rPr>
          <w:rFonts w:ascii="Times New Roman" w:eastAsia="Times New Roman" w:hAnsi="Times New Roman" w:cs="Times New Roman"/>
          <w:kern w:val="0"/>
          <w:sz w:val="24"/>
          <w:szCs w:val="24"/>
          <w:lang w:eastAsia="en-IN"/>
          <w14:ligatures w14:val="none"/>
        </w:rPr>
        <w:br/>
      </w:r>
      <w:r w:rsidRPr="00DB45A7">
        <w:rPr>
          <w:rFonts w:ascii="Times New Roman" w:eastAsia="Times New Roman" w:hAnsi="Times New Roman" w:cs="Times New Roman"/>
          <w:b/>
          <w:bCs/>
          <w:kern w:val="0"/>
          <w:sz w:val="24"/>
          <w:szCs w:val="24"/>
          <w:lang w:eastAsia="en-IN"/>
          <w14:ligatures w14:val="none"/>
        </w:rPr>
        <w:t>A3.</w:t>
      </w:r>
      <w:r w:rsidRPr="00DB45A7">
        <w:rPr>
          <w:rFonts w:ascii="Times New Roman" w:eastAsia="Times New Roman" w:hAnsi="Times New Roman" w:cs="Times New Roman"/>
          <w:kern w:val="0"/>
          <w:sz w:val="24"/>
          <w:szCs w:val="24"/>
          <w:lang w:eastAsia="en-IN"/>
          <w14:ligatures w14:val="none"/>
        </w:rPr>
        <w:t xml:space="preserve"> Leading players include </w:t>
      </w:r>
      <w:r w:rsidRPr="00DB45A7">
        <w:rPr>
          <w:rFonts w:ascii="Times New Roman" w:eastAsia="Times New Roman" w:hAnsi="Times New Roman" w:cs="Times New Roman"/>
          <w:b/>
          <w:bCs/>
          <w:kern w:val="0"/>
          <w:sz w:val="24"/>
          <w:szCs w:val="24"/>
          <w:lang w:eastAsia="en-IN"/>
          <w14:ligatures w14:val="none"/>
        </w:rPr>
        <w:t>ABB</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Siemens Energy</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 xml:space="preserve">GE </w:t>
      </w:r>
      <w:proofErr w:type="spellStart"/>
      <w:r w:rsidRPr="00DB45A7">
        <w:rPr>
          <w:rFonts w:ascii="Times New Roman" w:eastAsia="Times New Roman" w:hAnsi="Times New Roman" w:cs="Times New Roman"/>
          <w:b/>
          <w:bCs/>
          <w:kern w:val="0"/>
          <w:sz w:val="24"/>
          <w:szCs w:val="24"/>
          <w:lang w:eastAsia="en-IN"/>
          <w14:ligatures w14:val="none"/>
        </w:rPr>
        <w:t>Vernova</w:t>
      </w:r>
      <w:proofErr w:type="spellEnd"/>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SEL</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Schneider Electric</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Mitsubishi Electric</w:t>
      </w:r>
      <w:r w:rsidRPr="00DB45A7">
        <w:rPr>
          <w:rFonts w:ascii="Times New Roman" w:eastAsia="Times New Roman" w:hAnsi="Times New Roman" w:cs="Times New Roman"/>
          <w:kern w:val="0"/>
          <w:sz w:val="24"/>
          <w:szCs w:val="24"/>
          <w:lang w:eastAsia="en-IN"/>
          <w14:ligatures w14:val="none"/>
        </w:rPr>
        <w:t>.</w:t>
      </w:r>
    </w:p>
    <w:p w14:paraId="210D60EE"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Q4. Which region leads the protective relay market?</w:t>
      </w:r>
      <w:r w:rsidRPr="00DB45A7">
        <w:rPr>
          <w:rFonts w:ascii="Times New Roman" w:eastAsia="Times New Roman" w:hAnsi="Times New Roman" w:cs="Times New Roman"/>
          <w:kern w:val="0"/>
          <w:sz w:val="24"/>
          <w:szCs w:val="24"/>
          <w:lang w:eastAsia="en-IN"/>
          <w14:ligatures w14:val="none"/>
        </w:rPr>
        <w:br/>
      </w:r>
      <w:r w:rsidRPr="00DB45A7">
        <w:rPr>
          <w:rFonts w:ascii="Times New Roman" w:eastAsia="Times New Roman" w:hAnsi="Times New Roman" w:cs="Times New Roman"/>
          <w:b/>
          <w:bCs/>
          <w:kern w:val="0"/>
          <w:sz w:val="24"/>
          <w:szCs w:val="24"/>
          <w:lang w:eastAsia="en-IN"/>
          <w14:ligatures w14:val="none"/>
        </w:rPr>
        <w:t>A4.</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Asia Pacific</w:t>
      </w:r>
      <w:r w:rsidRPr="00DB45A7">
        <w:rPr>
          <w:rFonts w:ascii="Times New Roman" w:eastAsia="Times New Roman" w:hAnsi="Times New Roman" w:cs="Times New Roman"/>
          <w:kern w:val="0"/>
          <w:sz w:val="24"/>
          <w:szCs w:val="24"/>
          <w:lang w:eastAsia="en-IN"/>
          <w14:ligatures w14:val="none"/>
        </w:rPr>
        <w:t xml:space="preserve"> leads in terms of growth and installations, while </w:t>
      </w:r>
      <w:r w:rsidRPr="00DB45A7">
        <w:rPr>
          <w:rFonts w:ascii="Times New Roman" w:eastAsia="Times New Roman" w:hAnsi="Times New Roman" w:cs="Times New Roman"/>
          <w:b/>
          <w:bCs/>
          <w:kern w:val="0"/>
          <w:sz w:val="24"/>
          <w:szCs w:val="24"/>
          <w:lang w:eastAsia="en-IN"/>
          <w14:ligatures w14:val="none"/>
        </w:rPr>
        <w:t>North America</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Europe</w:t>
      </w:r>
      <w:r w:rsidRPr="00DB45A7">
        <w:rPr>
          <w:rFonts w:ascii="Times New Roman" w:eastAsia="Times New Roman" w:hAnsi="Times New Roman" w:cs="Times New Roman"/>
          <w:kern w:val="0"/>
          <w:sz w:val="24"/>
          <w:szCs w:val="24"/>
          <w:lang w:eastAsia="en-IN"/>
          <w14:ligatures w14:val="none"/>
        </w:rPr>
        <w:t xml:space="preserve"> remain mature markets with advanced digital relay adoption.</w:t>
      </w:r>
    </w:p>
    <w:p w14:paraId="194C5A56" w14:textId="77777777" w:rsidR="00DB45A7" w:rsidRPr="00DB45A7" w:rsidRDefault="00DB45A7" w:rsidP="00DB45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Q5. What’s driving the demand for protective relays globally?</w:t>
      </w:r>
      <w:r w:rsidRPr="00DB45A7">
        <w:rPr>
          <w:rFonts w:ascii="Times New Roman" w:eastAsia="Times New Roman" w:hAnsi="Times New Roman" w:cs="Times New Roman"/>
          <w:kern w:val="0"/>
          <w:sz w:val="24"/>
          <w:szCs w:val="24"/>
          <w:lang w:eastAsia="en-IN"/>
          <w14:ligatures w14:val="none"/>
        </w:rPr>
        <w:br/>
      </w:r>
      <w:r w:rsidRPr="00DB45A7">
        <w:rPr>
          <w:rFonts w:ascii="Times New Roman" w:eastAsia="Times New Roman" w:hAnsi="Times New Roman" w:cs="Times New Roman"/>
          <w:b/>
          <w:bCs/>
          <w:kern w:val="0"/>
          <w:sz w:val="24"/>
          <w:szCs w:val="24"/>
          <w:lang w:eastAsia="en-IN"/>
          <w14:ligatures w14:val="none"/>
        </w:rPr>
        <w:t>A5.</w:t>
      </w:r>
      <w:r w:rsidRPr="00DB45A7">
        <w:rPr>
          <w:rFonts w:ascii="Times New Roman" w:eastAsia="Times New Roman" w:hAnsi="Times New Roman" w:cs="Times New Roman"/>
          <w:kern w:val="0"/>
          <w:sz w:val="24"/>
          <w:szCs w:val="24"/>
          <w:lang w:eastAsia="en-IN"/>
          <w14:ligatures w14:val="none"/>
        </w:rPr>
        <w:t xml:space="preserve"> Key drivers include </w:t>
      </w:r>
      <w:r w:rsidRPr="00DB45A7">
        <w:rPr>
          <w:rFonts w:ascii="Times New Roman" w:eastAsia="Times New Roman" w:hAnsi="Times New Roman" w:cs="Times New Roman"/>
          <w:b/>
          <w:bCs/>
          <w:kern w:val="0"/>
          <w:sz w:val="24"/>
          <w:szCs w:val="24"/>
          <w:lang w:eastAsia="en-IN"/>
          <w14:ligatures w14:val="none"/>
        </w:rPr>
        <w:t>smart grid development</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cybersecure digital substations</w:t>
      </w:r>
      <w:r w:rsidRPr="00DB45A7">
        <w:rPr>
          <w:rFonts w:ascii="Times New Roman" w:eastAsia="Times New Roman" w:hAnsi="Times New Roman" w:cs="Times New Roman"/>
          <w:kern w:val="0"/>
          <w:sz w:val="24"/>
          <w:szCs w:val="24"/>
          <w:lang w:eastAsia="en-IN"/>
          <w14:ligatures w14:val="none"/>
        </w:rPr>
        <w:t xml:space="preserve">, </w:t>
      </w:r>
      <w:r w:rsidRPr="00DB45A7">
        <w:rPr>
          <w:rFonts w:ascii="Times New Roman" w:eastAsia="Times New Roman" w:hAnsi="Times New Roman" w:cs="Times New Roman"/>
          <w:b/>
          <w:bCs/>
          <w:kern w:val="0"/>
          <w:sz w:val="24"/>
          <w:szCs w:val="24"/>
          <w:lang w:eastAsia="en-IN"/>
          <w14:ligatures w14:val="none"/>
        </w:rPr>
        <w:t>industrial electrification</w:t>
      </w:r>
      <w:r w:rsidRPr="00DB45A7">
        <w:rPr>
          <w:rFonts w:ascii="Times New Roman" w:eastAsia="Times New Roman" w:hAnsi="Times New Roman" w:cs="Times New Roman"/>
          <w:kern w:val="0"/>
          <w:sz w:val="24"/>
          <w:szCs w:val="24"/>
          <w:lang w:eastAsia="en-IN"/>
          <w14:ligatures w14:val="none"/>
        </w:rPr>
        <w:t xml:space="preserve">, and </w:t>
      </w:r>
      <w:r w:rsidRPr="00DB45A7">
        <w:rPr>
          <w:rFonts w:ascii="Times New Roman" w:eastAsia="Times New Roman" w:hAnsi="Times New Roman" w:cs="Times New Roman"/>
          <w:b/>
          <w:bCs/>
          <w:kern w:val="0"/>
          <w:sz w:val="24"/>
          <w:szCs w:val="24"/>
          <w:lang w:eastAsia="en-IN"/>
          <w14:ligatures w14:val="none"/>
        </w:rPr>
        <w:t>renewable integration into the grid</w:t>
      </w:r>
      <w:r w:rsidRPr="00DB45A7">
        <w:rPr>
          <w:rFonts w:ascii="Times New Roman" w:eastAsia="Times New Roman" w:hAnsi="Times New Roman" w:cs="Times New Roman"/>
          <w:kern w:val="0"/>
          <w:sz w:val="24"/>
          <w:szCs w:val="24"/>
          <w:lang w:eastAsia="en-IN"/>
          <w14:ligatures w14:val="none"/>
        </w:rPr>
        <w:t>.</w:t>
      </w:r>
    </w:p>
    <w:p w14:paraId="213260D9"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38B6DEFB">
          <v:rect id="_x0000_i1041" style="width:0;height:1.5pt" o:hralign="center" o:hrstd="t" o:hr="t" fillcolor="#a0a0a0" stroked="f"/>
        </w:pict>
      </w:r>
    </w:p>
    <w:p w14:paraId="24BA22E0"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C. JSON-LD SEO Schema</w:t>
      </w:r>
    </w:p>
    <w:p w14:paraId="13D8AE24"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1. Breadcrumb Schema</w:t>
      </w:r>
    </w:p>
    <w:p w14:paraId="7A9D487B"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w:t>
      </w:r>
    </w:p>
    <w:p w14:paraId="7EF299BB"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"@context": "https://schema.org",</w:t>
      </w:r>
    </w:p>
    <w:p w14:paraId="3C008F4C"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w:t>
      </w:r>
      <w:proofErr w:type="spellStart"/>
      <w:r w:rsidRPr="00DB45A7">
        <w:rPr>
          <w:rFonts w:ascii="Courier New" w:eastAsia="Times New Roman" w:hAnsi="Courier New" w:cs="Courier New"/>
          <w:kern w:val="0"/>
          <w:sz w:val="20"/>
          <w:szCs w:val="20"/>
          <w:lang w:eastAsia="en-IN"/>
          <w14:ligatures w14:val="none"/>
        </w:rPr>
        <w:t>BreadcrumbList</w:t>
      </w:r>
      <w:proofErr w:type="spellEnd"/>
      <w:r w:rsidRPr="00DB45A7">
        <w:rPr>
          <w:rFonts w:ascii="Courier New" w:eastAsia="Times New Roman" w:hAnsi="Courier New" w:cs="Courier New"/>
          <w:kern w:val="0"/>
          <w:sz w:val="20"/>
          <w:szCs w:val="20"/>
          <w:lang w:eastAsia="en-IN"/>
          <w14:ligatures w14:val="none"/>
        </w:rPr>
        <w:t>",</w:t>
      </w:r>
    </w:p>
    <w:p w14:paraId="7C8633E4"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roofErr w:type="spellStart"/>
      <w:r w:rsidRPr="00DB45A7">
        <w:rPr>
          <w:rFonts w:ascii="Courier New" w:eastAsia="Times New Roman" w:hAnsi="Courier New" w:cs="Courier New"/>
          <w:kern w:val="0"/>
          <w:sz w:val="20"/>
          <w:szCs w:val="20"/>
          <w:lang w:eastAsia="en-IN"/>
          <w14:ligatures w14:val="none"/>
        </w:rPr>
        <w:t>itemListElement</w:t>
      </w:r>
      <w:proofErr w:type="spellEnd"/>
      <w:r w:rsidRPr="00DB45A7">
        <w:rPr>
          <w:rFonts w:ascii="Courier New" w:eastAsia="Times New Roman" w:hAnsi="Courier New" w:cs="Courier New"/>
          <w:kern w:val="0"/>
          <w:sz w:val="20"/>
          <w:szCs w:val="20"/>
          <w:lang w:eastAsia="en-IN"/>
          <w14:ligatures w14:val="none"/>
        </w:rPr>
        <w:t>": [</w:t>
      </w:r>
    </w:p>
    <w:p w14:paraId="4381B780"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62698523"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w:t>
      </w:r>
      <w:proofErr w:type="spellStart"/>
      <w:r w:rsidRPr="00DB45A7">
        <w:rPr>
          <w:rFonts w:ascii="Courier New" w:eastAsia="Times New Roman" w:hAnsi="Courier New" w:cs="Courier New"/>
          <w:kern w:val="0"/>
          <w:sz w:val="20"/>
          <w:szCs w:val="20"/>
          <w:lang w:eastAsia="en-IN"/>
          <w14:ligatures w14:val="none"/>
        </w:rPr>
        <w:t>ListItem</w:t>
      </w:r>
      <w:proofErr w:type="spellEnd"/>
      <w:r w:rsidRPr="00DB45A7">
        <w:rPr>
          <w:rFonts w:ascii="Courier New" w:eastAsia="Times New Roman" w:hAnsi="Courier New" w:cs="Courier New"/>
          <w:kern w:val="0"/>
          <w:sz w:val="20"/>
          <w:szCs w:val="20"/>
          <w:lang w:eastAsia="en-IN"/>
          <w14:ligatures w14:val="none"/>
        </w:rPr>
        <w:t>",</w:t>
      </w:r>
    </w:p>
    <w:p w14:paraId="05256F2D"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"position": 1,</w:t>
      </w:r>
    </w:p>
    <w:p w14:paraId="0826D490"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"Home",</w:t>
      </w:r>
    </w:p>
    <w:p w14:paraId="54B5492A"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"item": "https://www.strategicmarketresearch.com/"</w:t>
      </w:r>
    </w:p>
    <w:p w14:paraId="49C4BA95"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1B36B64E"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lastRenderedPageBreak/>
        <w:t xml:space="preserve">    {</w:t>
      </w:r>
    </w:p>
    <w:p w14:paraId="1CFC8F73"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w:t>
      </w:r>
      <w:proofErr w:type="spellStart"/>
      <w:r w:rsidRPr="00DB45A7">
        <w:rPr>
          <w:rFonts w:ascii="Courier New" w:eastAsia="Times New Roman" w:hAnsi="Courier New" w:cs="Courier New"/>
          <w:kern w:val="0"/>
          <w:sz w:val="20"/>
          <w:szCs w:val="20"/>
          <w:lang w:eastAsia="en-IN"/>
          <w14:ligatures w14:val="none"/>
        </w:rPr>
        <w:t>ListItem</w:t>
      </w:r>
      <w:proofErr w:type="spellEnd"/>
      <w:r w:rsidRPr="00DB45A7">
        <w:rPr>
          <w:rFonts w:ascii="Courier New" w:eastAsia="Times New Roman" w:hAnsi="Courier New" w:cs="Courier New"/>
          <w:kern w:val="0"/>
          <w:sz w:val="20"/>
          <w:szCs w:val="20"/>
          <w:lang w:eastAsia="en-IN"/>
          <w14:ligatures w14:val="none"/>
        </w:rPr>
        <w:t>",</w:t>
      </w:r>
    </w:p>
    <w:p w14:paraId="201802B3"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"position": 2,</w:t>
      </w:r>
    </w:p>
    <w:p w14:paraId="542C5149" w14:textId="6F858180"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"Power Generation </w:t>
      </w:r>
      <w:proofErr w:type="gramStart"/>
      <w:r w:rsidRPr="00DB45A7">
        <w:rPr>
          <w:rFonts w:ascii="Courier New" w:eastAsia="Times New Roman" w:hAnsi="Courier New" w:cs="Courier New"/>
          <w:kern w:val="0"/>
          <w:sz w:val="20"/>
          <w:szCs w:val="20"/>
          <w:lang w:eastAsia="en-IN"/>
          <w14:ligatures w14:val="none"/>
        </w:rPr>
        <w:t>And</w:t>
      </w:r>
      <w:proofErr w:type="gramEnd"/>
      <w:r w:rsidRPr="00DB45A7">
        <w:rPr>
          <w:rFonts w:ascii="Courier New" w:eastAsia="Times New Roman" w:hAnsi="Courier New" w:cs="Courier New"/>
          <w:kern w:val="0"/>
          <w:sz w:val="20"/>
          <w:szCs w:val="20"/>
          <w:lang w:eastAsia="en-IN"/>
          <w14:ligatures w14:val="none"/>
        </w:rPr>
        <w:t xml:space="preserve"> Transmission",</w:t>
      </w:r>
    </w:p>
    <w:p w14:paraId="43374991" w14:textId="44DB5B78"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"item": "https://www.strategicmarketresearch.com/report/power-generation-and-transmission"</w:t>
      </w:r>
    </w:p>
    <w:p w14:paraId="3B0E16AB"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2688738B"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5BC551AB"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w:t>
      </w:r>
      <w:proofErr w:type="spellStart"/>
      <w:r w:rsidRPr="00DB45A7">
        <w:rPr>
          <w:rFonts w:ascii="Courier New" w:eastAsia="Times New Roman" w:hAnsi="Courier New" w:cs="Courier New"/>
          <w:kern w:val="0"/>
          <w:sz w:val="20"/>
          <w:szCs w:val="20"/>
          <w:lang w:eastAsia="en-IN"/>
          <w14:ligatures w14:val="none"/>
        </w:rPr>
        <w:t>ListItem</w:t>
      </w:r>
      <w:proofErr w:type="spellEnd"/>
      <w:r w:rsidRPr="00DB45A7">
        <w:rPr>
          <w:rFonts w:ascii="Courier New" w:eastAsia="Times New Roman" w:hAnsi="Courier New" w:cs="Courier New"/>
          <w:kern w:val="0"/>
          <w:sz w:val="20"/>
          <w:szCs w:val="20"/>
          <w:lang w:eastAsia="en-IN"/>
          <w14:ligatures w14:val="none"/>
        </w:rPr>
        <w:t>",</w:t>
      </w:r>
    </w:p>
    <w:p w14:paraId="3BDAF379"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"position": 3,</w:t>
      </w:r>
    </w:p>
    <w:p w14:paraId="59BB4771"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"Protective Relay Market Report 2030",</w:t>
      </w:r>
    </w:p>
    <w:p w14:paraId="00B095C4"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"item": "https://www.strategicmarketresearch.com/market-report/protective-relay-market"</w:t>
      </w:r>
    </w:p>
    <w:p w14:paraId="116E4045"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4DA45628"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348A1FA0"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w:t>
      </w:r>
    </w:p>
    <w:p w14:paraId="31EC0C40"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2. FAQ Schema</w:t>
      </w:r>
    </w:p>
    <w:p w14:paraId="479EC5E5"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w:t>
      </w:r>
    </w:p>
    <w:p w14:paraId="311AC972"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"@context": "https://schema.org",</w:t>
      </w:r>
    </w:p>
    <w:p w14:paraId="6BAED96D"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w:t>
      </w:r>
      <w:proofErr w:type="spellStart"/>
      <w:r w:rsidRPr="00DB45A7">
        <w:rPr>
          <w:rFonts w:ascii="Courier New" w:eastAsia="Times New Roman" w:hAnsi="Courier New" w:cs="Courier New"/>
          <w:kern w:val="0"/>
          <w:sz w:val="20"/>
          <w:szCs w:val="20"/>
          <w:lang w:eastAsia="en-IN"/>
          <w14:ligatures w14:val="none"/>
        </w:rPr>
        <w:t>FAQPage</w:t>
      </w:r>
      <w:proofErr w:type="spellEnd"/>
      <w:r w:rsidRPr="00DB45A7">
        <w:rPr>
          <w:rFonts w:ascii="Courier New" w:eastAsia="Times New Roman" w:hAnsi="Courier New" w:cs="Courier New"/>
          <w:kern w:val="0"/>
          <w:sz w:val="20"/>
          <w:szCs w:val="20"/>
          <w:lang w:eastAsia="en-IN"/>
          <w14:ligatures w14:val="none"/>
        </w:rPr>
        <w:t>",</w:t>
      </w:r>
    </w:p>
    <w:p w14:paraId="2DD82196"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roofErr w:type="spellStart"/>
      <w:r w:rsidRPr="00DB45A7">
        <w:rPr>
          <w:rFonts w:ascii="Courier New" w:eastAsia="Times New Roman" w:hAnsi="Courier New" w:cs="Courier New"/>
          <w:kern w:val="0"/>
          <w:sz w:val="20"/>
          <w:szCs w:val="20"/>
          <w:lang w:eastAsia="en-IN"/>
          <w14:ligatures w14:val="none"/>
        </w:rPr>
        <w:t>mainEntity</w:t>
      </w:r>
      <w:proofErr w:type="spellEnd"/>
      <w:r w:rsidRPr="00DB45A7">
        <w:rPr>
          <w:rFonts w:ascii="Courier New" w:eastAsia="Times New Roman" w:hAnsi="Courier New" w:cs="Courier New"/>
          <w:kern w:val="0"/>
          <w:sz w:val="20"/>
          <w:szCs w:val="20"/>
          <w:lang w:eastAsia="en-IN"/>
          <w14:ligatures w14:val="none"/>
        </w:rPr>
        <w:t>": [</w:t>
      </w:r>
    </w:p>
    <w:p w14:paraId="578D3C0D"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6045A047"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"Question",</w:t>
      </w:r>
    </w:p>
    <w:p w14:paraId="6A22B0A9"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"How big is the protective relay market?",</w:t>
      </w:r>
    </w:p>
    <w:p w14:paraId="4FE040AD"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roofErr w:type="spellStart"/>
      <w:r w:rsidRPr="00DB45A7">
        <w:rPr>
          <w:rFonts w:ascii="Courier New" w:eastAsia="Times New Roman" w:hAnsi="Courier New" w:cs="Courier New"/>
          <w:kern w:val="0"/>
          <w:sz w:val="20"/>
          <w:szCs w:val="20"/>
          <w:lang w:eastAsia="en-IN"/>
          <w14:ligatures w14:val="none"/>
        </w:rPr>
        <w:t>acceptedAnswer</w:t>
      </w:r>
      <w:proofErr w:type="spellEnd"/>
      <w:r w:rsidRPr="00DB45A7">
        <w:rPr>
          <w:rFonts w:ascii="Courier New" w:eastAsia="Times New Roman" w:hAnsi="Courier New" w:cs="Courier New"/>
          <w:kern w:val="0"/>
          <w:sz w:val="20"/>
          <w:szCs w:val="20"/>
          <w:lang w:eastAsia="en-IN"/>
          <w14:ligatures w14:val="none"/>
        </w:rPr>
        <w:t>": {</w:t>
      </w:r>
    </w:p>
    <w:p w14:paraId="691DFB4C"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"Answer",</w:t>
      </w:r>
    </w:p>
    <w:p w14:paraId="3E3E7344"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"text": "The global protective relay market is valued at USD 4.9 billion in 2024, with strong growth across utility and industrial sectors."</w:t>
      </w:r>
    </w:p>
    <w:p w14:paraId="7CD8DDAD"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26BD3E38"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4508B44C"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79F9AC29"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"Question",</w:t>
      </w:r>
    </w:p>
    <w:p w14:paraId="7A4E97F4"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"What is the CAGR for the protective relay market from 2024 to 2030?",</w:t>
      </w:r>
    </w:p>
    <w:p w14:paraId="34285D9C"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roofErr w:type="spellStart"/>
      <w:r w:rsidRPr="00DB45A7">
        <w:rPr>
          <w:rFonts w:ascii="Courier New" w:eastAsia="Times New Roman" w:hAnsi="Courier New" w:cs="Courier New"/>
          <w:kern w:val="0"/>
          <w:sz w:val="20"/>
          <w:szCs w:val="20"/>
          <w:lang w:eastAsia="en-IN"/>
          <w14:ligatures w14:val="none"/>
        </w:rPr>
        <w:t>acceptedAnswer</w:t>
      </w:r>
      <w:proofErr w:type="spellEnd"/>
      <w:r w:rsidRPr="00DB45A7">
        <w:rPr>
          <w:rFonts w:ascii="Courier New" w:eastAsia="Times New Roman" w:hAnsi="Courier New" w:cs="Courier New"/>
          <w:kern w:val="0"/>
          <w:sz w:val="20"/>
          <w:szCs w:val="20"/>
          <w:lang w:eastAsia="en-IN"/>
          <w14:ligatures w14:val="none"/>
        </w:rPr>
        <w:t>": {</w:t>
      </w:r>
    </w:p>
    <w:p w14:paraId="0B9BE7CA"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"Answer",</w:t>
      </w:r>
    </w:p>
    <w:p w14:paraId="7717FA1C" w14:textId="46DE6989"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"text": "The market is projected to grow at a CAGR of </w:t>
      </w:r>
      <w:r w:rsidR="006E6865">
        <w:rPr>
          <w:rFonts w:ascii="Courier New" w:eastAsia="Times New Roman" w:hAnsi="Courier New" w:cs="Courier New"/>
          <w:kern w:val="0"/>
          <w:sz w:val="20"/>
          <w:szCs w:val="20"/>
          <w:lang w:eastAsia="en-IN"/>
          <w14:ligatures w14:val="none"/>
        </w:rPr>
        <w:t>6.4%</w:t>
      </w:r>
      <w:r w:rsidRPr="00DB45A7">
        <w:rPr>
          <w:rFonts w:ascii="Courier New" w:eastAsia="Times New Roman" w:hAnsi="Courier New" w:cs="Courier New"/>
          <w:kern w:val="0"/>
          <w:sz w:val="20"/>
          <w:szCs w:val="20"/>
          <w:lang w:eastAsia="en-IN"/>
          <w14:ligatures w14:val="none"/>
        </w:rPr>
        <w:t xml:space="preserve"> during the 2024–2030 forecast period."</w:t>
      </w:r>
    </w:p>
    <w:p w14:paraId="6DE2FA2E"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37A4BA36"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45887B10"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1FE5FFAA"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"Question",</w:t>
      </w:r>
    </w:p>
    <w:p w14:paraId="558DD0FB"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"Who are the major players in the protective relay market?",</w:t>
      </w:r>
    </w:p>
    <w:p w14:paraId="3C971E2D"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roofErr w:type="spellStart"/>
      <w:r w:rsidRPr="00DB45A7">
        <w:rPr>
          <w:rFonts w:ascii="Courier New" w:eastAsia="Times New Roman" w:hAnsi="Courier New" w:cs="Courier New"/>
          <w:kern w:val="0"/>
          <w:sz w:val="20"/>
          <w:szCs w:val="20"/>
          <w:lang w:eastAsia="en-IN"/>
          <w14:ligatures w14:val="none"/>
        </w:rPr>
        <w:t>acceptedAnswer</w:t>
      </w:r>
      <w:proofErr w:type="spellEnd"/>
      <w:r w:rsidRPr="00DB45A7">
        <w:rPr>
          <w:rFonts w:ascii="Courier New" w:eastAsia="Times New Roman" w:hAnsi="Courier New" w:cs="Courier New"/>
          <w:kern w:val="0"/>
          <w:sz w:val="20"/>
          <w:szCs w:val="20"/>
          <w:lang w:eastAsia="en-IN"/>
          <w14:ligatures w14:val="none"/>
        </w:rPr>
        <w:t>": {</w:t>
      </w:r>
    </w:p>
    <w:p w14:paraId="0C6D7AE5"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"Answer",</w:t>
      </w:r>
    </w:p>
    <w:p w14:paraId="5F104ECC"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"text": "Key players include ABB, Siemens Energy, GE </w:t>
      </w:r>
      <w:proofErr w:type="spellStart"/>
      <w:r w:rsidRPr="00DB45A7">
        <w:rPr>
          <w:rFonts w:ascii="Courier New" w:eastAsia="Times New Roman" w:hAnsi="Courier New" w:cs="Courier New"/>
          <w:kern w:val="0"/>
          <w:sz w:val="20"/>
          <w:szCs w:val="20"/>
          <w:lang w:eastAsia="en-IN"/>
          <w14:ligatures w14:val="none"/>
        </w:rPr>
        <w:t>Vernova</w:t>
      </w:r>
      <w:proofErr w:type="spellEnd"/>
      <w:r w:rsidRPr="00DB45A7">
        <w:rPr>
          <w:rFonts w:ascii="Courier New" w:eastAsia="Times New Roman" w:hAnsi="Courier New" w:cs="Courier New"/>
          <w:kern w:val="0"/>
          <w:sz w:val="20"/>
          <w:szCs w:val="20"/>
          <w:lang w:eastAsia="en-IN"/>
          <w14:ligatures w14:val="none"/>
        </w:rPr>
        <w:t>, SEL, Schneider Electric, and Mitsubishi Electric."</w:t>
      </w:r>
    </w:p>
    <w:p w14:paraId="0FABDD60"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4F58699E"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0DD89FA7"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4A71878F"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"Question",</w:t>
      </w:r>
    </w:p>
    <w:p w14:paraId="006A5424"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"Which region leads the protective relay market?",</w:t>
      </w:r>
    </w:p>
    <w:p w14:paraId="0A2A9EBB"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roofErr w:type="spellStart"/>
      <w:r w:rsidRPr="00DB45A7">
        <w:rPr>
          <w:rFonts w:ascii="Courier New" w:eastAsia="Times New Roman" w:hAnsi="Courier New" w:cs="Courier New"/>
          <w:kern w:val="0"/>
          <w:sz w:val="20"/>
          <w:szCs w:val="20"/>
          <w:lang w:eastAsia="en-IN"/>
          <w14:ligatures w14:val="none"/>
        </w:rPr>
        <w:t>acceptedAnswer</w:t>
      </w:r>
      <w:proofErr w:type="spellEnd"/>
      <w:r w:rsidRPr="00DB45A7">
        <w:rPr>
          <w:rFonts w:ascii="Courier New" w:eastAsia="Times New Roman" w:hAnsi="Courier New" w:cs="Courier New"/>
          <w:kern w:val="0"/>
          <w:sz w:val="20"/>
          <w:szCs w:val="20"/>
          <w:lang w:eastAsia="en-IN"/>
          <w14:ligatures w14:val="none"/>
        </w:rPr>
        <w:t>": {</w:t>
      </w:r>
    </w:p>
    <w:p w14:paraId="20182183"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"Answer",</w:t>
      </w:r>
    </w:p>
    <w:p w14:paraId="58CA58B2"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"text": "Asia Pacific leads in growth, while North America and Europe are the most mature markets."</w:t>
      </w:r>
    </w:p>
    <w:p w14:paraId="65B98C66"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1A4C2496"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762447CF"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lastRenderedPageBreak/>
        <w:t xml:space="preserve">    {</w:t>
      </w:r>
    </w:p>
    <w:p w14:paraId="68E3CEAD"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"Question",</w:t>
      </w:r>
    </w:p>
    <w:p w14:paraId="067CB411"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"name": "What’s driving the demand for protective relays globally?",</w:t>
      </w:r>
    </w:p>
    <w:p w14:paraId="7914B542"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roofErr w:type="spellStart"/>
      <w:r w:rsidRPr="00DB45A7">
        <w:rPr>
          <w:rFonts w:ascii="Courier New" w:eastAsia="Times New Roman" w:hAnsi="Courier New" w:cs="Courier New"/>
          <w:kern w:val="0"/>
          <w:sz w:val="20"/>
          <w:szCs w:val="20"/>
          <w:lang w:eastAsia="en-IN"/>
          <w14:ligatures w14:val="none"/>
        </w:rPr>
        <w:t>acceptedAnswer</w:t>
      </w:r>
      <w:proofErr w:type="spellEnd"/>
      <w:r w:rsidRPr="00DB45A7">
        <w:rPr>
          <w:rFonts w:ascii="Courier New" w:eastAsia="Times New Roman" w:hAnsi="Courier New" w:cs="Courier New"/>
          <w:kern w:val="0"/>
          <w:sz w:val="20"/>
          <w:szCs w:val="20"/>
          <w:lang w:eastAsia="en-IN"/>
          <w14:ligatures w14:val="none"/>
        </w:rPr>
        <w:t>": {</w:t>
      </w:r>
    </w:p>
    <w:p w14:paraId="2A7A90F3"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"@type": "Answer",</w:t>
      </w:r>
    </w:p>
    <w:p w14:paraId="3B178A60"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"text": "Smart grid expansion, rising industrial electrification, and renewable energy integration are major growth drivers."</w:t>
      </w:r>
    </w:p>
    <w:p w14:paraId="11246563"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3C5238A5"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3953D5D4"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 xml:space="preserve">  ]</w:t>
      </w:r>
    </w:p>
    <w:p w14:paraId="603EEF38" w14:textId="77777777" w:rsidR="00DB45A7" w:rsidRPr="00DB45A7" w:rsidRDefault="00DB45A7" w:rsidP="00DB4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5A7">
        <w:rPr>
          <w:rFonts w:ascii="Courier New" w:eastAsia="Times New Roman" w:hAnsi="Courier New" w:cs="Courier New"/>
          <w:kern w:val="0"/>
          <w:sz w:val="20"/>
          <w:szCs w:val="20"/>
          <w:lang w:eastAsia="en-IN"/>
          <w14:ligatures w14:val="none"/>
        </w:rPr>
        <w:t>}</w:t>
      </w:r>
    </w:p>
    <w:p w14:paraId="59340ABF" w14:textId="77777777" w:rsidR="00DB45A7" w:rsidRDefault="00DB45A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3312620" w14:textId="17E221B6" w:rsidR="00DB45A7" w:rsidRPr="00DB45A7" w:rsidRDefault="00DB45A7" w:rsidP="00DB45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B45A7">
        <w:rPr>
          <w:rFonts w:ascii="Times New Roman" w:eastAsia="Times New Roman" w:hAnsi="Times New Roman" w:cs="Times New Roman"/>
          <w:b/>
          <w:bCs/>
          <w:kern w:val="36"/>
          <w:sz w:val="48"/>
          <w:szCs w:val="48"/>
          <w:lang w:eastAsia="en-IN"/>
          <w14:ligatures w14:val="none"/>
        </w:rPr>
        <w:lastRenderedPageBreak/>
        <w:t>9. Table of Contents for Protective Relay Market Report (2024–2030)</w:t>
      </w:r>
    </w:p>
    <w:p w14:paraId="1F906AED"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247BECE1">
          <v:rect id="_x0000_i1043" style="width:0;height:1.5pt" o:hralign="center" o:hrstd="t" o:hr="t" fillcolor="#a0a0a0" stroked="f"/>
        </w:pict>
      </w:r>
    </w:p>
    <w:p w14:paraId="0262BCA6"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Executive Summary</w:t>
      </w:r>
    </w:p>
    <w:p w14:paraId="20EBE8C6" w14:textId="77777777" w:rsidR="00DB45A7" w:rsidRPr="00DB45A7" w:rsidRDefault="00DB45A7" w:rsidP="00DB45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Overview</w:t>
      </w:r>
    </w:p>
    <w:p w14:paraId="154DBDD0" w14:textId="77777777" w:rsidR="00DB45A7" w:rsidRPr="00DB45A7" w:rsidRDefault="00DB45A7" w:rsidP="00DB45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Attractiveness by Type, Voltage Range, End Use, Installation, and Region</w:t>
      </w:r>
    </w:p>
    <w:p w14:paraId="6277A2C9" w14:textId="77777777" w:rsidR="00DB45A7" w:rsidRPr="00DB45A7" w:rsidRDefault="00DB45A7" w:rsidP="00DB45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Strategic Insights from Key Executives (CXO Perspective)</w:t>
      </w:r>
    </w:p>
    <w:p w14:paraId="22ACEB23" w14:textId="77777777" w:rsidR="00DB45A7" w:rsidRPr="00DB45A7" w:rsidRDefault="00DB45A7" w:rsidP="00DB45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Historical Market Size and Future Projections (2019–2030)</w:t>
      </w:r>
    </w:p>
    <w:p w14:paraId="5EC569B1" w14:textId="77777777" w:rsidR="00DB45A7" w:rsidRPr="00DB45A7" w:rsidRDefault="00DB45A7" w:rsidP="00DB45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Summary of Market Segmentation by Type, Voltage Range, End Use, Installation, and Region</w:t>
      </w:r>
    </w:p>
    <w:p w14:paraId="56748C2F"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413B4CC1">
          <v:rect id="_x0000_i1044" style="width:0;height:1.5pt" o:hralign="center" o:hrstd="t" o:hr="t" fillcolor="#a0a0a0" stroked="f"/>
        </w:pict>
      </w:r>
    </w:p>
    <w:p w14:paraId="5032BB98"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Market Share Analysis</w:t>
      </w:r>
    </w:p>
    <w:p w14:paraId="45538BDD" w14:textId="77777777" w:rsidR="00DB45A7" w:rsidRPr="00DB45A7" w:rsidRDefault="00DB45A7" w:rsidP="00DB45A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Leading Players by Revenue and Market Share</w:t>
      </w:r>
    </w:p>
    <w:p w14:paraId="3129685D" w14:textId="77777777" w:rsidR="00DB45A7" w:rsidRPr="00DB45A7" w:rsidRDefault="00DB45A7" w:rsidP="00DB45A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Share Analysis by Type, Voltage Range, End Use, and Region</w:t>
      </w:r>
    </w:p>
    <w:p w14:paraId="1C9591C7"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1AFC59DD">
          <v:rect id="_x0000_i1045" style="width:0;height:1.5pt" o:hralign="center" o:hrstd="t" o:hr="t" fillcolor="#a0a0a0" stroked="f"/>
        </w:pict>
      </w:r>
    </w:p>
    <w:p w14:paraId="3106388A"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Investment Opportunities in the Protective Relay Market</w:t>
      </w:r>
    </w:p>
    <w:p w14:paraId="56B3D747" w14:textId="77777777" w:rsidR="00DB45A7" w:rsidRPr="00DB45A7" w:rsidRDefault="00DB45A7" w:rsidP="00DB45A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Key Developments and Innovations</w:t>
      </w:r>
    </w:p>
    <w:p w14:paraId="4C56B421" w14:textId="77777777" w:rsidR="00DB45A7" w:rsidRPr="00DB45A7" w:rsidRDefault="00DB45A7" w:rsidP="00DB45A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Mergers, Acquisitions, and Strategic Partnerships</w:t>
      </w:r>
    </w:p>
    <w:p w14:paraId="35494110" w14:textId="77777777" w:rsidR="00DB45A7" w:rsidRPr="00DB45A7" w:rsidRDefault="00DB45A7" w:rsidP="00DB45A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High-Growth Segments for Investment</w:t>
      </w:r>
    </w:p>
    <w:p w14:paraId="5651CBF1"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5E102D47">
          <v:rect id="_x0000_i1046" style="width:0;height:1.5pt" o:hralign="center" o:hrstd="t" o:hr="t" fillcolor="#a0a0a0" stroked="f"/>
        </w:pict>
      </w:r>
    </w:p>
    <w:p w14:paraId="1B09C12F"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Market Introduction</w:t>
      </w:r>
    </w:p>
    <w:p w14:paraId="6044D960" w14:textId="77777777" w:rsidR="00DB45A7" w:rsidRPr="00DB45A7" w:rsidRDefault="00DB45A7" w:rsidP="00DB45A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Definition and Scope of the Study</w:t>
      </w:r>
    </w:p>
    <w:p w14:paraId="4C5425A5" w14:textId="77777777" w:rsidR="00DB45A7" w:rsidRPr="00DB45A7" w:rsidRDefault="00DB45A7" w:rsidP="00DB45A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Structure and Key Findings</w:t>
      </w:r>
    </w:p>
    <w:p w14:paraId="533508C0" w14:textId="77777777" w:rsidR="00DB45A7" w:rsidRPr="00DB45A7" w:rsidRDefault="00DB45A7" w:rsidP="00DB45A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Overview of Top Investment Pockets</w:t>
      </w:r>
    </w:p>
    <w:p w14:paraId="349D977A"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2DA5ED43">
          <v:rect id="_x0000_i1047" style="width:0;height:1.5pt" o:hralign="center" o:hrstd="t" o:hr="t" fillcolor="#a0a0a0" stroked="f"/>
        </w:pict>
      </w:r>
    </w:p>
    <w:p w14:paraId="1CC8E21D"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Research Methodology</w:t>
      </w:r>
    </w:p>
    <w:p w14:paraId="61972E40" w14:textId="77777777" w:rsidR="00DB45A7" w:rsidRPr="00DB45A7" w:rsidRDefault="00DB45A7" w:rsidP="00DB45A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Research Process Overview</w:t>
      </w:r>
    </w:p>
    <w:p w14:paraId="7FD64488" w14:textId="77777777" w:rsidR="00DB45A7" w:rsidRPr="00DB45A7" w:rsidRDefault="00DB45A7" w:rsidP="00DB45A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Primary and Secondary Research Approaches</w:t>
      </w:r>
    </w:p>
    <w:p w14:paraId="5A101C33" w14:textId="77777777" w:rsidR="00DB45A7" w:rsidRPr="00DB45A7" w:rsidRDefault="00DB45A7" w:rsidP="00DB45A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Size Estimation and Forecasting Techniques</w:t>
      </w:r>
    </w:p>
    <w:p w14:paraId="3716C80A"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518BEF77">
          <v:rect id="_x0000_i1048" style="width:0;height:1.5pt" o:hralign="center" o:hrstd="t" o:hr="t" fillcolor="#a0a0a0" stroked="f"/>
        </w:pict>
      </w:r>
    </w:p>
    <w:p w14:paraId="0004F69D"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lastRenderedPageBreak/>
        <w:t>Market Dynamics</w:t>
      </w:r>
    </w:p>
    <w:p w14:paraId="59758361" w14:textId="77777777" w:rsidR="00DB45A7" w:rsidRPr="00DB45A7" w:rsidRDefault="00DB45A7" w:rsidP="00DB45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Key Market Drivers</w:t>
      </w:r>
    </w:p>
    <w:p w14:paraId="0C3E0FBD" w14:textId="77777777" w:rsidR="00DB45A7" w:rsidRPr="00DB45A7" w:rsidRDefault="00DB45A7" w:rsidP="00DB45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Challenges and Restraints Impacting Growth</w:t>
      </w:r>
    </w:p>
    <w:p w14:paraId="43EE6B6D" w14:textId="77777777" w:rsidR="00DB45A7" w:rsidRPr="00DB45A7" w:rsidRDefault="00DB45A7" w:rsidP="00DB45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Emerging Opportunities for Stakeholders</w:t>
      </w:r>
    </w:p>
    <w:p w14:paraId="2C9BFD0E" w14:textId="77777777" w:rsidR="00DB45A7" w:rsidRPr="00DB45A7" w:rsidRDefault="00DB45A7" w:rsidP="00DB45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Impact of Grid Modernization, Cybersecurity Regulations, and DER Growth</w:t>
      </w:r>
    </w:p>
    <w:p w14:paraId="7747CE5C"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006E970E">
          <v:rect id="_x0000_i1049" style="width:0;height:1.5pt" o:hralign="center" o:hrstd="t" o:hr="t" fillcolor="#a0a0a0" stroked="f"/>
        </w:pict>
      </w:r>
    </w:p>
    <w:p w14:paraId="18C49C2E"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Global Protective Relay Market Analysis</w:t>
      </w:r>
    </w:p>
    <w:p w14:paraId="49A854D2" w14:textId="77777777" w:rsidR="00DB45A7" w:rsidRPr="00DB45A7" w:rsidRDefault="00DB45A7" w:rsidP="00DB45A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Historical Market Size and Volume (2019–2023)</w:t>
      </w:r>
    </w:p>
    <w:p w14:paraId="59CADA66" w14:textId="77777777" w:rsidR="00DB45A7" w:rsidRPr="00DB45A7" w:rsidRDefault="00DB45A7" w:rsidP="00DB45A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Size and Volume Forecasts (2024–2030)</w:t>
      </w:r>
    </w:p>
    <w:p w14:paraId="56295A4A"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Market Analysis by Type:</w:t>
      </w:r>
    </w:p>
    <w:p w14:paraId="0B799D8E" w14:textId="77777777" w:rsidR="00DB45A7" w:rsidRPr="00DB45A7" w:rsidRDefault="00DB45A7" w:rsidP="00DB45A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Electromechanical Relays</w:t>
      </w:r>
    </w:p>
    <w:p w14:paraId="539E0DCD" w14:textId="77777777" w:rsidR="00DB45A7" w:rsidRPr="00DB45A7" w:rsidRDefault="00DB45A7" w:rsidP="00DB45A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Digital/Numerical Relays</w:t>
      </w:r>
    </w:p>
    <w:p w14:paraId="71845AAB"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Market Analysis by Voltage Range:</w:t>
      </w:r>
    </w:p>
    <w:p w14:paraId="7D975338" w14:textId="77777777" w:rsidR="00DB45A7" w:rsidRPr="00DB45A7" w:rsidRDefault="00DB45A7" w:rsidP="00DB45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Low Voltage (Below 1 kV)</w:t>
      </w:r>
    </w:p>
    <w:p w14:paraId="31608A59" w14:textId="77777777" w:rsidR="00DB45A7" w:rsidRPr="00DB45A7" w:rsidRDefault="00DB45A7" w:rsidP="00DB45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Medium Voltage (1–36 kV)</w:t>
      </w:r>
    </w:p>
    <w:p w14:paraId="5FA84DAC" w14:textId="77777777" w:rsidR="00DB45A7" w:rsidRPr="00DB45A7" w:rsidRDefault="00DB45A7" w:rsidP="00DB45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High Voltage (Above 36 kV)</w:t>
      </w:r>
    </w:p>
    <w:p w14:paraId="56B8BB6A"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Market Analysis by End Use:</w:t>
      </w:r>
    </w:p>
    <w:p w14:paraId="07FABBFC" w14:textId="77777777" w:rsidR="00DB45A7" w:rsidRPr="00DB45A7" w:rsidRDefault="00DB45A7" w:rsidP="00DB45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Utilities and Grid Operators</w:t>
      </w:r>
    </w:p>
    <w:p w14:paraId="390A6A4B" w14:textId="77777777" w:rsidR="00DB45A7" w:rsidRPr="00DB45A7" w:rsidRDefault="00DB45A7" w:rsidP="00DB45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Industrial Facilities (Oil &amp; Gas, Mining, Chemicals, etc.)</w:t>
      </w:r>
    </w:p>
    <w:p w14:paraId="5F9C9E7A" w14:textId="77777777" w:rsidR="00DB45A7" w:rsidRPr="00DB45A7" w:rsidRDefault="00DB45A7" w:rsidP="00DB45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Data </w:t>
      </w:r>
      <w:proofErr w:type="spellStart"/>
      <w:r w:rsidRPr="00DB45A7">
        <w:rPr>
          <w:rFonts w:ascii="Times New Roman" w:eastAsia="Times New Roman" w:hAnsi="Times New Roman" w:cs="Times New Roman"/>
          <w:kern w:val="0"/>
          <w:sz w:val="24"/>
          <w:szCs w:val="24"/>
          <w:lang w:eastAsia="en-IN"/>
          <w14:ligatures w14:val="none"/>
        </w:rPr>
        <w:t>Centers</w:t>
      </w:r>
      <w:proofErr w:type="spellEnd"/>
      <w:r w:rsidRPr="00DB45A7">
        <w:rPr>
          <w:rFonts w:ascii="Times New Roman" w:eastAsia="Times New Roman" w:hAnsi="Times New Roman" w:cs="Times New Roman"/>
          <w:kern w:val="0"/>
          <w:sz w:val="24"/>
          <w:szCs w:val="24"/>
          <w:lang w:eastAsia="en-IN"/>
          <w14:ligatures w14:val="none"/>
        </w:rPr>
        <w:t xml:space="preserve"> and Critical Infrastructure</w:t>
      </w:r>
    </w:p>
    <w:p w14:paraId="1678A95B" w14:textId="77777777" w:rsidR="00DB45A7" w:rsidRPr="00DB45A7" w:rsidRDefault="00DB45A7" w:rsidP="00DB45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Renewable Energy Projects</w:t>
      </w:r>
    </w:p>
    <w:p w14:paraId="2E05C547"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Market Analysis by Installation Location:</w:t>
      </w:r>
    </w:p>
    <w:p w14:paraId="2E6DF7A1" w14:textId="77777777" w:rsidR="00DB45A7" w:rsidRPr="00DB45A7" w:rsidRDefault="00DB45A7" w:rsidP="00DB45A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Transmission Lines</w:t>
      </w:r>
    </w:p>
    <w:p w14:paraId="4BC1B63A" w14:textId="77777777" w:rsidR="00DB45A7" w:rsidRPr="00DB45A7" w:rsidRDefault="00DB45A7" w:rsidP="00DB45A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Substations</w:t>
      </w:r>
    </w:p>
    <w:p w14:paraId="6178A7A2" w14:textId="77777777" w:rsidR="00DB45A7" w:rsidRPr="00DB45A7" w:rsidRDefault="00DB45A7" w:rsidP="00DB45A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Switchgear Cabinets</w:t>
      </w:r>
    </w:p>
    <w:p w14:paraId="6CC3E683" w14:textId="77777777" w:rsidR="00DB45A7" w:rsidRPr="00DB45A7" w:rsidRDefault="00DB45A7" w:rsidP="00DB45A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Generator Protection Panels</w:t>
      </w:r>
    </w:p>
    <w:p w14:paraId="326F28AD"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Market Analysis by Region:</w:t>
      </w:r>
    </w:p>
    <w:p w14:paraId="6D783CB4" w14:textId="77777777" w:rsidR="00DB45A7" w:rsidRPr="00DB45A7" w:rsidRDefault="00DB45A7" w:rsidP="00DB45A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North America</w:t>
      </w:r>
    </w:p>
    <w:p w14:paraId="38BDA6A6" w14:textId="77777777" w:rsidR="00DB45A7" w:rsidRPr="00DB45A7" w:rsidRDefault="00DB45A7" w:rsidP="00DB45A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Europe</w:t>
      </w:r>
    </w:p>
    <w:p w14:paraId="5EAEFF73" w14:textId="77777777" w:rsidR="00DB45A7" w:rsidRPr="00DB45A7" w:rsidRDefault="00DB45A7" w:rsidP="00DB45A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Asia-Pacific</w:t>
      </w:r>
    </w:p>
    <w:p w14:paraId="7A8AD41D" w14:textId="77777777" w:rsidR="00DB45A7" w:rsidRPr="00DB45A7" w:rsidRDefault="00DB45A7" w:rsidP="00DB45A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Latin America</w:t>
      </w:r>
    </w:p>
    <w:p w14:paraId="3AF8479C" w14:textId="77777777" w:rsidR="00DB45A7" w:rsidRPr="00DB45A7" w:rsidRDefault="00DB45A7" w:rsidP="00DB45A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Middle East &amp; Africa</w:t>
      </w:r>
    </w:p>
    <w:p w14:paraId="61DFF4E0"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2DA59A00">
          <v:rect id="_x0000_i1050" style="width:0;height:1.5pt" o:hralign="center" o:hrstd="t" o:hr="t" fillcolor="#a0a0a0" stroked="f"/>
        </w:pict>
      </w:r>
    </w:p>
    <w:p w14:paraId="67C220F8"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lastRenderedPageBreak/>
        <w:t>Regional Market Analysis</w:t>
      </w:r>
    </w:p>
    <w:p w14:paraId="1D77C401"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North America Protective Relay Market</w:t>
      </w:r>
    </w:p>
    <w:p w14:paraId="16A72226" w14:textId="77777777" w:rsidR="00DB45A7" w:rsidRPr="00DB45A7" w:rsidRDefault="00DB45A7" w:rsidP="00DB45A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Historical Market Size and Volume (2019–2023)</w:t>
      </w:r>
    </w:p>
    <w:p w14:paraId="24D5BFBB" w14:textId="77777777" w:rsidR="00DB45A7" w:rsidRPr="00DB45A7" w:rsidRDefault="00DB45A7" w:rsidP="00DB45A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Size and Volume Forecasts (2024–2030)</w:t>
      </w:r>
    </w:p>
    <w:p w14:paraId="37293E0E" w14:textId="77777777" w:rsidR="00DB45A7" w:rsidRPr="00DB45A7" w:rsidRDefault="00DB45A7" w:rsidP="00DB45A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Analysis by Type, Voltage Range, End Use, and Installation</w:t>
      </w:r>
    </w:p>
    <w:p w14:paraId="443E5FC0" w14:textId="77777777" w:rsidR="00DB45A7" w:rsidRPr="00DB45A7" w:rsidRDefault="00DB45A7" w:rsidP="00DB45A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Country-Level Breakdown: United States, Canada, Mexico</w:t>
      </w:r>
    </w:p>
    <w:p w14:paraId="27EC193A"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Europe Protective Relay Market</w:t>
      </w:r>
    </w:p>
    <w:p w14:paraId="27907CB2" w14:textId="77777777" w:rsidR="00DB45A7" w:rsidRPr="00DB45A7" w:rsidRDefault="00DB45A7" w:rsidP="00DB45A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6D0C7C19"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Asia-Pacific Protective Relay Market</w:t>
      </w:r>
    </w:p>
    <w:p w14:paraId="1301B735" w14:textId="77777777" w:rsidR="00DB45A7" w:rsidRPr="00DB45A7" w:rsidRDefault="00DB45A7" w:rsidP="00DB45A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Country-Level Breakdown: China, India, Japan, South Korea, Southeast Asia, Rest of Asia-Pacific</w:t>
      </w:r>
    </w:p>
    <w:p w14:paraId="43DE23ED"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Latin America Protective Relay Market</w:t>
      </w:r>
    </w:p>
    <w:p w14:paraId="3C15135D" w14:textId="77777777" w:rsidR="00DB45A7" w:rsidRPr="00DB45A7" w:rsidRDefault="00DB45A7" w:rsidP="00DB45A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Country-Level Breakdown: Brazil, Argentina, Rest of Latin America</w:t>
      </w:r>
    </w:p>
    <w:p w14:paraId="0F94AF94" w14:textId="77777777" w:rsidR="00DB45A7" w:rsidRPr="00DB45A7" w:rsidRDefault="00DB45A7" w:rsidP="00DB45A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B45A7">
        <w:rPr>
          <w:rFonts w:ascii="Times New Roman" w:eastAsia="Times New Roman" w:hAnsi="Times New Roman" w:cs="Times New Roman"/>
          <w:b/>
          <w:bCs/>
          <w:kern w:val="0"/>
          <w:sz w:val="24"/>
          <w:szCs w:val="24"/>
          <w:lang w:eastAsia="en-IN"/>
          <w14:ligatures w14:val="none"/>
        </w:rPr>
        <w:t>Middle East &amp; Africa Protective Relay Market</w:t>
      </w:r>
    </w:p>
    <w:p w14:paraId="56207D9B" w14:textId="77777777" w:rsidR="00DB45A7" w:rsidRPr="00DB45A7" w:rsidRDefault="00DB45A7" w:rsidP="00DB45A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377F9008"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4511C865">
          <v:rect id="_x0000_i1051" style="width:0;height:1.5pt" o:hralign="center" o:hrstd="t" o:hr="t" fillcolor="#a0a0a0" stroked="f"/>
        </w:pict>
      </w:r>
    </w:p>
    <w:p w14:paraId="33C54BE3"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Key Players and Competitive Analysis</w:t>
      </w:r>
    </w:p>
    <w:p w14:paraId="32FD1A28" w14:textId="77777777" w:rsidR="00DB45A7" w:rsidRPr="00DB45A7" w:rsidRDefault="00DB45A7" w:rsidP="00DB45A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ABB</w:t>
      </w:r>
    </w:p>
    <w:p w14:paraId="32E15071" w14:textId="77777777" w:rsidR="00DB45A7" w:rsidRPr="00DB45A7" w:rsidRDefault="00DB45A7" w:rsidP="00DB45A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Siemens Energy</w:t>
      </w:r>
    </w:p>
    <w:p w14:paraId="08D7C5B6" w14:textId="77777777" w:rsidR="00DB45A7" w:rsidRPr="00DB45A7" w:rsidRDefault="00DB45A7" w:rsidP="00DB45A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 xml:space="preserve">GE </w:t>
      </w:r>
      <w:proofErr w:type="spellStart"/>
      <w:r w:rsidRPr="00DB45A7">
        <w:rPr>
          <w:rFonts w:ascii="Times New Roman" w:eastAsia="Times New Roman" w:hAnsi="Times New Roman" w:cs="Times New Roman"/>
          <w:kern w:val="0"/>
          <w:sz w:val="24"/>
          <w:szCs w:val="24"/>
          <w:lang w:eastAsia="en-IN"/>
          <w14:ligatures w14:val="none"/>
        </w:rPr>
        <w:t>Vernova</w:t>
      </w:r>
      <w:proofErr w:type="spellEnd"/>
    </w:p>
    <w:p w14:paraId="58C8959B" w14:textId="77777777" w:rsidR="00DB45A7" w:rsidRPr="00DB45A7" w:rsidRDefault="00DB45A7" w:rsidP="00DB45A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SEL (Schweitzer Engineering Laboratories)</w:t>
      </w:r>
    </w:p>
    <w:p w14:paraId="222047E2" w14:textId="77777777" w:rsidR="00DB45A7" w:rsidRPr="00DB45A7" w:rsidRDefault="00DB45A7" w:rsidP="00DB45A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Schneider Electric</w:t>
      </w:r>
    </w:p>
    <w:p w14:paraId="4B726425" w14:textId="77777777" w:rsidR="00DB45A7" w:rsidRPr="00DB45A7" w:rsidRDefault="00DB45A7" w:rsidP="00DB45A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Mitsubishi Electric</w:t>
      </w:r>
    </w:p>
    <w:p w14:paraId="7E78BE5F"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56419A3A">
          <v:rect id="_x0000_i1052" style="width:0;height:1.5pt" o:hralign="center" o:hrstd="t" o:hr="t" fillcolor="#a0a0a0" stroked="f"/>
        </w:pict>
      </w:r>
    </w:p>
    <w:p w14:paraId="792C4808"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Appendix</w:t>
      </w:r>
    </w:p>
    <w:p w14:paraId="32D44F1F" w14:textId="77777777" w:rsidR="00DB45A7" w:rsidRPr="00DB45A7" w:rsidRDefault="00DB45A7" w:rsidP="00DB45A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Abbreviations and Terminologies Used in the Report</w:t>
      </w:r>
    </w:p>
    <w:p w14:paraId="15EC279D" w14:textId="77777777" w:rsidR="00DB45A7" w:rsidRPr="00DB45A7" w:rsidRDefault="00DB45A7" w:rsidP="00DB45A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References and Sources</w:t>
      </w:r>
    </w:p>
    <w:p w14:paraId="1FB8733A"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2DC688D3">
          <v:rect id="_x0000_i1053" style="width:0;height:1.5pt" o:hralign="center" o:hrstd="t" o:hr="t" fillcolor="#a0a0a0" stroked="f"/>
        </w:pict>
      </w:r>
    </w:p>
    <w:p w14:paraId="02292C99"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List of Tables</w:t>
      </w:r>
    </w:p>
    <w:p w14:paraId="00A0A9BA" w14:textId="77777777" w:rsidR="00DB45A7" w:rsidRPr="00DB45A7" w:rsidRDefault="00DB45A7" w:rsidP="00DB45A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lastRenderedPageBreak/>
        <w:t>Market Size by Type, Voltage Range, End Use, Installation, and Region (2024–2030)</w:t>
      </w:r>
    </w:p>
    <w:p w14:paraId="2E9BE445" w14:textId="77777777" w:rsidR="00DB45A7" w:rsidRPr="00DB45A7" w:rsidRDefault="00DB45A7" w:rsidP="00DB45A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Regional Market Breakdown by Segment Type (2024–2030)</w:t>
      </w:r>
    </w:p>
    <w:p w14:paraId="2D90EF2C" w14:textId="77777777" w:rsidR="00DB45A7" w:rsidRPr="00DB45A7" w:rsidRDefault="00DB45A7" w:rsidP="00DB45A7">
      <w:pPr>
        <w:spacing w:after="0"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pict w14:anchorId="347BD3C1">
          <v:rect id="_x0000_i1054" style="width:0;height:1.5pt" o:hralign="center" o:hrstd="t" o:hr="t" fillcolor="#a0a0a0" stroked="f"/>
        </w:pict>
      </w:r>
    </w:p>
    <w:p w14:paraId="2C3435F4" w14:textId="77777777" w:rsidR="00DB45A7" w:rsidRPr="00DB45A7" w:rsidRDefault="00DB45A7" w:rsidP="00DB45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5A7">
        <w:rPr>
          <w:rFonts w:ascii="Times New Roman" w:eastAsia="Times New Roman" w:hAnsi="Times New Roman" w:cs="Times New Roman"/>
          <w:b/>
          <w:bCs/>
          <w:kern w:val="0"/>
          <w:sz w:val="27"/>
          <w:szCs w:val="27"/>
          <w:lang w:eastAsia="en-IN"/>
          <w14:ligatures w14:val="none"/>
        </w:rPr>
        <w:t>List of Figures</w:t>
      </w:r>
    </w:p>
    <w:p w14:paraId="6A068DFE" w14:textId="77777777" w:rsidR="00DB45A7" w:rsidRPr="00DB45A7" w:rsidRDefault="00DB45A7" w:rsidP="00DB45A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Drivers, Restraints, and Opportunities</w:t>
      </w:r>
    </w:p>
    <w:p w14:paraId="1882423F" w14:textId="77777777" w:rsidR="00DB45A7" w:rsidRPr="00DB45A7" w:rsidRDefault="00DB45A7" w:rsidP="00DB45A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Regional Market Snapshot</w:t>
      </w:r>
    </w:p>
    <w:p w14:paraId="58343B82" w14:textId="77777777" w:rsidR="00DB45A7" w:rsidRPr="00DB45A7" w:rsidRDefault="00DB45A7" w:rsidP="00DB45A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Competitive Landscape by Market Share</w:t>
      </w:r>
    </w:p>
    <w:p w14:paraId="66DBD526" w14:textId="77777777" w:rsidR="00DB45A7" w:rsidRPr="00DB45A7" w:rsidRDefault="00DB45A7" w:rsidP="00DB45A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Growth Strategies Adopted by Key Players</w:t>
      </w:r>
    </w:p>
    <w:p w14:paraId="1DB1EB50" w14:textId="27342E54" w:rsidR="00FC77B6" w:rsidRPr="00DB45A7" w:rsidRDefault="00DB45A7" w:rsidP="00DB45A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5A7">
        <w:rPr>
          <w:rFonts w:ascii="Times New Roman" w:eastAsia="Times New Roman" w:hAnsi="Times New Roman" w:cs="Times New Roman"/>
          <w:kern w:val="0"/>
          <w:sz w:val="24"/>
          <w:szCs w:val="24"/>
          <w:lang w:eastAsia="en-IN"/>
          <w14:ligatures w14:val="none"/>
        </w:rPr>
        <w:t>Market Share by Type and Voltage Range (2024 vs. 2030)</w:t>
      </w:r>
    </w:p>
    <w:sectPr w:rsidR="00FC77B6" w:rsidRPr="00DB4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295E"/>
    <w:multiLevelType w:val="multilevel"/>
    <w:tmpl w:val="7ED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2CA0"/>
    <w:multiLevelType w:val="multilevel"/>
    <w:tmpl w:val="6B8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AE6"/>
    <w:multiLevelType w:val="multilevel"/>
    <w:tmpl w:val="A9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43EB3"/>
    <w:multiLevelType w:val="multilevel"/>
    <w:tmpl w:val="2A3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846B4"/>
    <w:multiLevelType w:val="multilevel"/>
    <w:tmpl w:val="5BEC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803BD"/>
    <w:multiLevelType w:val="multilevel"/>
    <w:tmpl w:val="5582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92871"/>
    <w:multiLevelType w:val="multilevel"/>
    <w:tmpl w:val="57A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503DB"/>
    <w:multiLevelType w:val="multilevel"/>
    <w:tmpl w:val="4B1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472D8"/>
    <w:multiLevelType w:val="multilevel"/>
    <w:tmpl w:val="3B3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13767"/>
    <w:multiLevelType w:val="multilevel"/>
    <w:tmpl w:val="698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82BDC"/>
    <w:multiLevelType w:val="multilevel"/>
    <w:tmpl w:val="B02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819FF"/>
    <w:multiLevelType w:val="multilevel"/>
    <w:tmpl w:val="EA2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47C29"/>
    <w:multiLevelType w:val="multilevel"/>
    <w:tmpl w:val="FFC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A281F"/>
    <w:multiLevelType w:val="multilevel"/>
    <w:tmpl w:val="E5E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8501D"/>
    <w:multiLevelType w:val="multilevel"/>
    <w:tmpl w:val="438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A460D"/>
    <w:multiLevelType w:val="multilevel"/>
    <w:tmpl w:val="5CFC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02EC4"/>
    <w:multiLevelType w:val="multilevel"/>
    <w:tmpl w:val="B1E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00064"/>
    <w:multiLevelType w:val="multilevel"/>
    <w:tmpl w:val="4B0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00C63"/>
    <w:multiLevelType w:val="multilevel"/>
    <w:tmpl w:val="B11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B6AC5"/>
    <w:multiLevelType w:val="multilevel"/>
    <w:tmpl w:val="992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F72DD"/>
    <w:multiLevelType w:val="multilevel"/>
    <w:tmpl w:val="D38A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262DB"/>
    <w:multiLevelType w:val="multilevel"/>
    <w:tmpl w:val="917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B175B"/>
    <w:multiLevelType w:val="multilevel"/>
    <w:tmpl w:val="753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D17A4"/>
    <w:multiLevelType w:val="multilevel"/>
    <w:tmpl w:val="278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2183"/>
    <w:multiLevelType w:val="multilevel"/>
    <w:tmpl w:val="BE9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E0391"/>
    <w:multiLevelType w:val="multilevel"/>
    <w:tmpl w:val="1850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758F6"/>
    <w:multiLevelType w:val="multilevel"/>
    <w:tmpl w:val="4C9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91016"/>
    <w:multiLevelType w:val="multilevel"/>
    <w:tmpl w:val="8F0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024A5"/>
    <w:multiLevelType w:val="multilevel"/>
    <w:tmpl w:val="2A2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872BA"/>
    <w:multiLevelType w:val="multilevel"/>
    <w:tmpl w:val="4C4E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73A8C"/>
    <w:multiLevelType w:val="multilevel"/>
    <w:tmpl w:val="B5C6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2288A"/>
    <w:multiLevelType w:val="multilevel"/>
    <w:tmpl w:val="D0C2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519A6"/>
    <w:multiLevelType w:val="multilevel"/>
    <w:tmpl w:val="35A2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C2715"/>
    <w:multiLevelType w:val="multilevel"/>
    <w:tmpl w:val="1EB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07301"/>
    <w:multiLevelType w:val="multilevel"/>
    <w:tmpl w:val="A1F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578004">
    <w:abstractNumId w:val="28"/>
  </w:num>
  <w:num w:numId="2" w16cid:durableId="1829785758">
    <w:abstractNumId w:val="31"/>
  </w:num>
  <w:num w:numId="3" w16cid:durableId="623122990">
    <w:abstractNumId w:val="9"/>
  </w:num>
  <w:num w:numId="4" w16cid:durableId="947388798">
    <w:abstractNumId w:val="1"/>
  </w:num>
  <w:num w:numId="5" w16cid:durableId="534078160">
    <w:abstractNumId w:val="34"/>
  </w:num>
  <w:num w:numId="6" w16cid:durableId="1925063267">
    <w:abstractNumId w:val="7"/>
  </w:num>
  <w:num w:numId="7" w16cid:durableId="1959021796">
    <w:abstractNumId w:val="23"/>
  </w:num>
  <w:num w:numId="8" w16cid:durableId="76827054">
    <w:abstractNumId w:val="26"/>
  </w:num>
  <w:num w:numId="9" w16cid:durableId="782305494">
    <w:abstractNumId w:val="30"/>
  </w:num>
  <w:num w:numId="10" w16cid:durableId="1183935806">
    <w:abstractNumId w:val="19"/>
  </w:num>
  <w:num w:numId="11" w16cid:durableId="625283866">
    <w:abstractNumId w:val="22"/>
  </w:num>
  <w:num w:numId="12" w16cid:durableId="1673338469">
    <w:abstractNumId w:val="27"/>
  </w:num>
  <w:num w:numId="13" w16cid:durableId="508570401">
    <w:abstractNumId w:val="0"/>
  </w:num>
  <w:num w:numId="14" w16cid:durableId="1986935833">
    <w:abstractNumId w:val="20"/>
  </w:num>
  <w:num w:numId="15" w16cid:durableId="1059330152">
    <w:abstractNumId w:val="14"/>
  </w:num>
  <w:num w:numId="16" w16cid:durableId="52898281">
    <w:abstractNumId w:val="33"/>
  </w:num>
  <w:num w:numId="17" w16cid:durableId="1731614894">
    <w:abstractNumId w:val="6"/>
  </w:num>
  <w:num w:numId="18" w16cid:durableId="1070037290">
    <w:abstractNumId w:val="25"/>
  </w:num>
  <w:num w:numId="19" w16cid:durableId="645472691">
    <w:abstractNumId w:val="13"/>
  </w:num>
  <w:num w:numId="20" w16cid:durableId="1145585646">
    <w:abstractNumId w:val="4"/>
  </w:num>
  <w:num w:numId="21" w16cid:durableId="1967348073">
    <w:abstractNumId w:val="21"/>
  </w:num>
  <w:num w:numId="22" w16cid:durableId="1795908074">
    <w:abstractNumId w:val="29"/>
  </w:num>
  <w:num w:numId="23" w16cid:durableId="564148538">
    <w:abstractNumId w:val="8"/>
  </w:num>
  <w:num w:numId="24" w16cid:durableId="125246085">
    <w:abstractNumId w:val="10"/>
  </w:num>
  <w:num w:numId="25" w16cid:durableId="878400634">
    <w:abstractNumId w:val="2"/>
  </w:num>
  <w:num w:numId="26" w16cid:durableId="1046249324">
    <w:abstractNumId w:val="12"/>
  </w:num>
  <w:num w:numId="27" w16cid:durableId="1348143989">
    <w:abstractNumId w:val="17"/>
  </w:num>
  <w:num w:numId="28" w16cid:durableId="466045096">
    <w:abstractNumId w:val="15"/>
  </w:num>
  <w:num w:numId="29" w16cid:durableId="707023354">
    <w:abstractNumId w:val="3"/>
  </w:num>
  <w:num w:numId="30" w16cid:durableId="78915949">
    <w:abstractNumId w:val="16"/>
  </w:num>
  <w:num w:numId="31" w16cid:durableId="205609469">
    <w:abstractNumId w:val="32"/>
  </w:num>
  <w:num w:numId="32" w16cid:durableId="771634684">
    <w:abstractNumId w:val="5"/>
  </w:num>
  <w:num w:numId="33" w16cid:durableId="1974797535">
    <w:abstractNumId w:val="24"/>
  </w:num>
  <w:num w:numId="34" w16cid:durableId="1385064572">
    <w:abstractNumId w:val="11"/>
  </w:num>
  <w:num w:numId="35" w16cid:durableId="1754646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A7"/>
    <w:rsid w:val="0013754B"/>
    <w:rsid w:val="00344AB7"/>
    <w:rsid w:val="006E6865"/>
    <w:rsid w:val="0095754B"/>
    <w:rsid w:val="00C86302"/>
    <w:rsid w:val="00DB45A7"/>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AB89"/>
  <w15:chartTrackingRefBased/>
  <w15:docId w15:val="{70E25823-13C8-4FDC-8FBA-BEDC27AD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DB4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5A7"/>
    <w:rPr>
      <w:rFonts w:eastAsiaTheme="majorEastAsia" w:cstheme="majorBidi"/>
      <w:color w:val="272727" w:themeColor="text1" w:themeTint="D8"/>
    </w:rPr>
  </w:style>
  <w:style w:type="paragraph" w:styleId="Title">
    <w:name w:val="Title"/>
    <w:basedOn w:val="Normal"/>
    <w:next w:val="Normal"/>
    <w:link w:val="TitleChar"/>
    <w:uiPriority w:val="10"/>
    <w:qFormat/>
    <w:rsid w:val="00DB4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5A7"/>
    <w:pPr>
      <w:spacing w:before="160"/>
      <w:jc w:val="center"/>
    </w:pPr>
    <w:rPr>
      <w:i/>
      <w:iCs/>
      <w:color w:val="404040" w:themeColor="text1" w:themeTint="BF"/>
    </w:rPr>
  </w:style>
  <w:style w:type="character" w:customStyle="1" w:styleId="QuoteChar">
    <w:name w:val="Quote Char"/>
    <w:basedOn w:val="DefaultParagraphFont"/>
    <w:link w:val="Quote"/>
    <w:uiPriority w:val="29"/>
    <w:rsid w:val="00DB45A7"/>
    <w:rPr>
      <w:i/>
      <w:iCs/>
      <w:color w:val="404040" w:themeColor="text1" w:themeTint="BF"/>
    </w:rPr>
  </w:style>
  <w:style w:type="paragraph" w:styleId="ListParagraph">
    <w:name w:val="List Paragraph"/>
    <w:basedOn w:val="Normal"/>
    <w:uiPriority w:val="34"/>
    <w:qFormat/>
    <w:rsid w:val="00DB45A7"/>
    <w:pPr>
      <w:ind w:left="720"/>
      <w:contextualSpacing/>
    </w:pPr>
  </w:style>
  <w:style w:type="character" w:styleId="IntenseEmphasis">
    <w:name w:val="Intense Emphasis"/>
    <w:basedOn w:val="DefaultParagraphFont"/>
    <w:uiPriority w:val="21"/>
    <w:qFormat/>
    <w:rsid w:val="00DB45A7"/>
    <w:rPr>
      <w:i/>
      <w:iCs/>
      <w:color w:val="2F5496" w:themeColor="accent1" w:themeShade="BF"/>
    </w:rPr>
  </w:style>
  <w:style w:type="paragraph" w:styleId="IntenseQuote">
    <w:name w:val="Intense Quote"/>
    <w:basedOn w:val="Normal"/>
    <w:next w:val="Normal"/>
    <w:link w:val="IntenseQuoteChar"/>
    <w:uiPriority w:val="30"/>
    <w:qFormat/>
    <w:rsid w:val="00DB4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5A7"/>
    <w:rPr>
      <w:i/>
      <w:iCs/>
      <w:color w:val="2F5496" w:themeColor="accent1" w:themeShade="BF"/>
    </w:rPr>
  </w:style>
  <w:style w:type="character" w:styleId="IntenseReference">
    <w:name w:val="Intense Reference"/>
    <w:basedOn w:val="DefaultParagraphFont"/>
    <w:uiPriority w:val="32"/>
    <w:qFormat/>
    <w:rsid w:val="00DB45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797065">
      <w:bodyDiv w:val="1"/>
      <w:marLeft w:val="0"/>
      <w:marRight w:val="0"/>
      <w:marTop w:val="0"/>
      <w:marBottom w:val="0"/>
      <w:divBdr>
        <w:top w:val="none" w:sz="0" w:space="0" w:color="auto"/>
        <w:left w:val="none" w:sz="0" w:space="0" w:color="auto"/>
        <w:bottom w:val="none" w:sz="0" w:space="0" w:color="auto"/>
        <w:right w:val="none" w:sz="0" w:space="0" w:color="auto"/>
      </w:divBdr>
      <w:divsChild>
        <w:div w:id="1864322982">
          <w:marLeft w:val="0"/>
          <w:marRight w:val="0"/>
          <w:marTop w:val="0"/>
          <w:marBottom w:val="0"/>
          <w:divBdr>
            <w:top w:val="none" w:sz="0" w:space="0" w:color="auto"/>
            <w:left w:val="none" w:sz="0" w:space="0" w:color="auto"/>
            <w:bottom w:val="none" w:sz="0" w:space="0" w:color="auto"/>
            <w:right w:val="none" w:sz="0" w:space="0" w:color="auto"/>
          </w:divBdr>
          <w:divsChild>
            <w:div w:id="1406301028">
              <w:marLeft w:val="0"/>
              <w:marRight w:val="0"/>
              <w:marTop w:val="0"/>
              <w:marBottom w:val="0"/>
              <w:divBdr>
                <w:top w:val="none" w:sz="0" w:space="0" w:color="auto"/>
                <w:left w:val="none" w:sz="0" w:space="0" w:color="auto"/>
                <w:bottom w:val="none" w:sz="0" w:space="0" w:color="auto"/>
                <w:right w:val="none" w:sz="0" w:space="0" w:color="auto"/>
              </w:divBdr>
              <w:divsChild>
                <w:div w:id="1149832148">
                  <w:marLeft w:val="0"/>
                  <w:marRight w:val="0"/>
                  <w:marTop w:val="0"/>
                  <w:marBottom w:val="0"/>
                  <w:divBdr>
                    <w:top w:val="none" w:sz="0" w:space="0" w:color="auto"/>
                    <w:left w:val="none" w:sz="0" w:space="0" w:color="auto"/>
                    <w:bottom w:val="none" w:sz="0" w:space="0" w:color="auto"/>
                    <w:right w:val="none" w:sz="0" w:space="0" w:color="auto"/>
                  </w:divBdr>
                  <w:divsChild>
                    <w:div w:id="2112629194">
                      <w:marLeft w:val="0"/>
                      <w:marRight w:val="0"/>
                      <w:marTop w:val="0"/>
                      <w:marBottom w:val="0"/>
                      <w:divBdr>
                        <w:top w:val="none" w:sz="0" w:space="0" w:color="auto"/>
                        <w:left w:val="none" w:sz="0" w:space="0" w:color="auto"/>
                        <w:bottom w:val="none" w:sz="0" w:space="0" w:color="auto"/>
                        <w:right w:val="none" w:sz="0" w:space="0" w:color="auto"/>
                      </w:divBdr>
                      <w:divsChild>
                        <w:div w:id="858280278">
                          <w:marLeft w:val="0"/>
                          <w:marRight w:val="0"/>
                          <w:marTop w:val="0"/>
                          <w:marBottom w:val="0"/>
                          <w:divBdr>
                            <w:top w:val="none" w:sz="0" w:space="0" w:color="auto"/>
                            <w:left w:val="none" w:sz="0" w:space="0" w:color="auto"/>
                            <w:bottom w:val="none" w:sz="0" w:space="0" w:color="auto"/>
                            <w:right w:val="none" w:sz="0" w:space="0" w:color="auto"/>
                          </w:divBdr>
                          <w:divsChild>
                            <w:div w:id="1657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860011">
          <w:marLeft w:val="0"/>
          <w:marRight w:val="0"/>
          <w:marTop w:val="0"/>
          <w:marBottom w:val="0"/>
          <w:divBdr>
            <w:top w:val="none" w:sz="0" w:space="0" w:color="auto"/>
            <w:left w:val="none" w:sz="0" w:space="0" w:color="auto"/>
            <w:bottom w:val="none" w:sz="0" w:space="0" w:color="auto"/>
            <w:right w:val="none" w:sz="0" w:space="0" w:color="auto"/>
          </w:divBdr>
          <w:divsChild>
            <w:div w:id="827752107">
              <w:marLeft w:val="0"/>
              <w:marRight w:val="0"/>
              <w:marTop w:val="0"/>
              <w:marBottom w:val="0"/>
              <w:divBdr>
                <w:top w:val="none" w:sz="0" w:space="0" w:color="auto"/>
                <w:left w:val="none" w:sz="0" w:space="0" w:color="auto"/>
                <w:bottom w:val="none" w:sz="0" w:space="0" w:color="auto"/>
                <w:right w:val="none" w:sz="0" w:space="0" w:color="auto"/>
              </w:divBdr>
              <w:divsChild>
                <w:div w:id="1471702218">
                  <w:marLeft w:val="0"/>
                  <w:marRight w:val="0"/>
                  <w:marTop w:val="0"/>
                  <w:marBottom w:val="0"/>
                  <w:divBdr>
                    <w:top w:val="none" w:sz="0" w:space="0" w:color="auto"/>
                    <w:left w:val="none" w:sz="0" w:space="0" w:color="auto"/>
                    <w:bottom w:val="none" w:sz="0" w:space="0" w:color="auto"/>
                    <w:right w:val="none" w:sz="0" w:space="0" w:color="auto"/>
                  </w:divBdr>
                  <w:divsChild>
                    <w:div w:id="1977418110">
                      <w:marLeft w:val="0"/>
                      <w:marRight w:val="0"/>
                      <w:marTop w:val="0"/>
                      <w:marBottom w:val="0"/>
                      <w:divBdr>
                        <w:top w:val="none" w:sz="0" w:space="0" w:color="auto"/>
                        <w:left w:val="none" w:sz="0" w:space="0" w:color="auto"/>
                        <w:bottom w:val="none" w:sz="0" w:space="0" w:color="auto"/>
                        <w:right w:val="none" w:sz="0" w:space="0" w:color="auto"/>
                      </w:divBdr>
                      <w:divsChild>
                        <w:div w:id="464276088">
                          <w:marLeft w:val="0"/>
                          <w:marRight w:val="0"/>
                          <w:marTop w:val="0"/>
                          <w:marBottom w:val="0"/>
                          <w:divBdr>
                            <w:top w:val="none" w:sz="0" w:space="0" w:color="auto"/>
                            <w:left w:val="none" w:sz="0" w:space="0" w:color="auto"/>
                            <w:bottom w:val="none" w:sz="0" w:space="0" w:color="auto"/>
                            <w:right w:val="none" w:sz="0" w:space="0" w:color="auto"/>
                          </w:divBdr>
                          <w:divsChild>
                            <w:div w:id="972754148">
                              <w:marLeft w:val="0"/>
                              <w:marRight w:val="0"/>
                              <w:marTop w:val="0"/>
                              <w:marBottom w:val="0"/>
                              <w:divBdr>
                                <w:top w:val="none" w:sz="0" w:space="0" w:color="auto"/>
                                <w:left w:val="none" w:sz="0" w:space="0" w:color="auto"/>
                                <w:bottom w:val="none" w:sz="0" w:space="0" w:color="auto"/>
                                <w:right w:val="none" w:sz="0" w:space="0" w:color="auto"/>
                              </w:divBdr>
                              <w:divsChild>
                                <w:div w:id="9596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306470">
          <w:marLeft w:val="0"/>
          <w:marRight w:val="0"/>
          <w:marTop w:val="0"/>
          <w:marBottom w:val="0"/>
          <w:divBdr>
            <w:top w:val="none" w:sz="0" w:space="0" w:color="auto"/>
            <w:left w:val="none" w:sz="0" w:space="0" w:color="auto"/>
            <w:bottom w:val="none" w:sz="0" w:space="0" w:color="auto"/>
            <w:right w:val="none" w:sz="0" w:space="0" w:color="auto"/>
          </w:divBdr>
          <w:divsChild>
            <w:div w:id="1005327801">
              <w:marLeft w:val="0"/>
              <w:marRight w:val="0"/>
              <w:marTop w:val="0"/>
              <w:marBottom w:val="0"/>
              <w:divBdr>
                <w:top w:val="none" w:sz="0" w:space="0" w:color="auto"/>
                <w:left w:val="none" w:sz="0" w:space="0" w:color="auto"/>
                <w:bottom w:val="none" w:sz="0" w:space="0" w:color="auto"/>
                <w:right w:val="none" w:sz="0" w:space="0" w:color="auto"/>
              </w:divBdr>
              <w:divsChild>
                <w:div w:id="307826680">
                  <w:marLeft w:val="0"/>
                  <w:marRight w:val="0"/>
                  <w:marTop w:val="0"/>
                  <w:marBottom w:val="0"/>
                  <w:divBdr>
                    <w:top w:val="none" w:sz="0" w:space="0" w:color="auto"/>
                    <w:left w:val="none" w:sz="0" w:space="0" w:color="auto"/>
                    <w:bottom w:val="none" w:sz="0" w:space="0" w:color="auto"/>
                    <w:right w:val="none" w:sz="0" w:space="0" w:color="auto"/>
                  </w:divBdr>
                  <w:divsChild>
                    <w:div w:id="117648548">
                      <w:marLeft w:val="0"/>
                      <w:marRight w:val="0"/>
                      <w:marTop w:val="0"/>
                      <w:marBottom w:val="0"/>
                      <w:divBdr>
                        <w:top w:val="none" w:sz="0" w:space="0" w:color="auto"/>
                        <w:left w:val="none" w:sz="0" w:space="0" w:color="auto"/>
                        <w:bottom w:val="none" w:sz="0" w:space="0" w:color="auto"/>
                        <w:right w:val="none" w:sz="0" w:space="0" w:color="auto"/>
                      </w:divBdr>
                      <w:divsChild>
                        <w:div w:id="1444180800">
                          <w:marLeft w:val="0"/>
                          <w:marRight w:val="0"/>
                          <w:marTop w:val="0"/>
                          <w:marBottom w:val="0"/>
                          <w:divBdr>
                            <w:top w:val="none" w:sz="0" w:space="0" w:color="auto"/>
                            <w:left w:val="none" w:sz="0" w:space="0" w:color="auto"/>
                            <w:bottom w:val="none" w:sz="0" w:space="0" w:color="auto"/>
                            <w:right w:val="none" w:sz="0" w:space="0" w:color="auto"/>
                          </w:divBdr>
                          <w:divsChild>
                            <w:div w:id="5960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783593">
          <w:marLeft w:val="0"/>
          <w:marRight w:val="0"/>
          <w:marTop w:val="0"/>
          <w:marBottom w:val="0"/>
          <w:divBdr>
            <w:top w:val="none" w:sz="0" w:space="0" w:color="auto"/>
            <w:left w:val="none" w:sz="0" w:space="0" w:color="auto"/>
            <w:bottom w:val="none" w:sz="0" w:space="0" w:color="auto"/>
            <w:right w:val="none" w:sz="0" w:space="0" w:color="auto"/>
          </w:divBdr>
          <w:divsChild>
            <w:div w:id="855728980">
              <w:marLeft w:val="0"/>
              <w:marRight w:val="0"/>
              <w:marTop w:val="0"/>
              <w:marBottom w:val="0"/>
              <w:divBdr>
                <w:top w:val="none" w:sz="0" w:space="0" w:color="auto"/>
                <w:left w:val="none" w:sz="0" w:space="0" w:color="auto"/>
                <w:bottom w:val="none" w:sz="0" w:space="0" w:color="auto"/>
                <w:right w:val="none" w:sz="0" w:space="0" w:color="auto"/>
              </w:divBdr>
              <w:divsChild>
                <w:div w:id="1082681873">
                  <w:marLeft w:val="0"/>
                  <w:marRight w:val="0"/>
                  <w:marTop w:val="0"/>
                  <w:marBottom w:val="0"/>
                  <w:divBdr>
                    <w:top w:val="none" w:sz="0" w:space="0" w:color="auto"/>
                    <w:left w:val="none" w:sz="0" w:space="0" w:color="auto"/>
                    <w:bottom w:val="none" w:sz="0" w:space="0" w:color="auto"/>
                    <w:right w:val="none" w:sz="0" w:space="0" w:color="auto"/>
                  </w:divBdr>
                  <w:divsChild>
                    <w:div w:id="935014408">
                      <w:marLeft w:val="0"/>
                      <w:marRight w:val="0"/>
                      <w:marTop w:val="0"/>
                      <w:marBottom w:val="0"/>
                      <w:divBdr>
                        <w:top w:val="none" w:sz="0" w:space="0" w:color="auto"/>
                        <w:left w:val="none" w:sz="0" w:space="0" w:color="auto"/>
                        <w:bottom w:val="none" w:sz="0" w:space="0" w:color="auto"/>
                        <w:right w:val="none" w:sz="0" w:space="0" w:color="auto"/>
                      </w:divBdr>
                      <w:divsChild>
                        <w:div w:id="1486124108">
                          <w:marLeft w:val="0"/>
                          <w:marRight w:val="0"/>
                          <w:marTop w:val="0"/>
                          <w:marBottom w:val="0"/>
                          <w:divBdr>
                            <w:top w:val="none" w:sz="0" w:space="0" w:color="auto"/>
                            <w:left w:val="none" w:sz="0" w:space="0" w:color="auto"/>
                            <w:bottom w:val="none" w:sz="0" w:space="0" w:color="auto"/>
                            <w:right w:val="none" w:sz="0" w:space="0" w:color="auto"/>
                          </w:divBdr>
                          <w:divsChild>
                            <w:div w:id="1540317523">
                              <w:marLeft w:val="0"/>
                              <w:marRight w:val="0"/>
                              <w:marTop w:val="0"/>
                              <w:marBottom w:val="0"/>
                              <w:divBdr>
                                <w:top w:val="none" w:sz="0" w:space="0" w:color="auto"/>
                                <w:left w:val="none" w:sz="0" w:space="0" w:color="auto"/>
                                <w:bottom w:val="none" w:sz="0" w:space="0" w:color="auto"/>
                                <w:right w:val="none" w:sz="0" w:space="0" w:color="auto"/>
                              </w:divBdr>
                              <w:divsChild>
                                <w:div w:id="9064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545543">
          <w:marLeft w:val="0"/>
          <w:marRight w:val="0"/>
          <w:marTop w:val="0"/>
          <w:marBottom w:val="0"/>
          <w:divBdr>
            <w:top w:val="none" w:sz="0" w:space="0" w:color="auto"/>
            <w:left w:val="none" w:sz="0" w:space="0" w:color="auto"/>
            <w:bottom w:val="none" w:sz="0" w:space="0" w:color="auto"/>
            <w:right w:val="none" w:sz="0" w:space="0" w:color="auto"/>
          </w:divBdr>
          <w:divsChild>
            <w:div w:id="526141639">
              <w:marLeft w:val="0"/>
              <w:marRight w:val="0"/>
              <w:marTop w:val="0"/>
              <w:marBottom w:val="0"/>
              <w:divBdr>
                <w:top w:val="none" w:sz="0" w:space="0" w:color="auto"/>
                <w:left w:val="none" w:sz="0" w:space="0" w:color="auto"/>
                <w:bottom w:val="none" w:sz="0" w:space="0" w:color="auto"/>
                <w:right w:val="none" w:sz="0" w:space="0" w:color="auto"/>
              </w:divBdr>
              <w:divsChild>
                <w:div w:id="1094788169">
                  <w:marLeft w:val="0"/>
                  <w:marRight w:val="0"/>
                  <w:marTop w:val="0"/>
                  <w:marBottom w:val="0"/>
                  <w:divBdr>
                    <w:top w:val="none" w:sz="0" w:space="0" w:color="auto"/>
                    <w:left w:val="none" w:sz="0" w:space="0" w:color="auto"/>
                    <w:bottom w:val="none" w:sz="0" w:space="0" w:color="auto"/>
                    <w:right w:val="none" w:sz="0" w:space="0" w:color="auto"/>
                  </w:divBdr>
                  <w:divsChild>
                    <w:div w:id="1311862420">
                      <w:marLeft w:val="0"/>
                      <w:marRight w:val="0"/>
                      <w:marTop w:val="0"/>
                      <w:marBottom w:val="0"/>
                      <w:divBdr>
                        <w:top w:val="none" w:sz="0" w:space="0" w:color="auto"/>
                        <w:left w:val="none" w:sz="0" w:space="0" w:color="auto"/>
                        <w:bottom w:val="none" w:sz="0" w:space="0" w:color="auto"/>
                        <w:right w:val="none" w:sz="0" w:space="0" w:color="auto"/>
                      </w:divBdr>
                      <w:divsChild>
                        <w:div w:id="912279842">
                          <w:marLeft w:val="0"/>
                          <w:marRight w:val="0"/>
                          <w:marTop w:val="0"/>
                          <w:marBottom w:val="0"/>
                          <w:divBdr>
                            <w:top w:val="none" w:sz="0" w:space="0" w:color="auto"/>
                            <w:left w:val="none" w:sz="0" w:space="0" w:color="auto"/>
                            <w:bottom w:val="none" w:sz="0" w:space="0" w:color="auto"/>
                            <w:right w:val="none" w:sz="0" w:space="0" w:color="auto"/>
                          </w:divBdr>
                          <w:divsChild>
                            <w:div w:id="14950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035037">
          <w:marLeft w:val="0"/>
          <w:marRight w:val="0"/>
          <w:marTop w:val="0"/>
          <w:marBottom w:val="0"/>
          <w:divBdr>
            <w:top w:val="none" w:sz="0" w:space="0" w:color="auto"/>
            <w:left w:val="none" w:sz="0" w:space="0" w:color="auto"/>
            <w:bottom w:val="none" w:sz="0" w:space="0" w:color="auto"/>
            <w:right w:val="none" w:sz="0" w:space="0" w:color="auto"/>
          </w:divBdr>
          <w:divsChild>
            <w:div w:id="1842626211">
              <w:marLeft w:val="0"/>
              <w:marRight w:val="0"/>
              <w:marTop w:val="0"/>
              <w:marBottom w:val="0"/>
              <w:divBdr>
                <w:top w:val="none" w:sz="0" w:space="0" w:color="auto"/>
                <w:left w:val="none" w:sz="0" w:space="0" w:color="auto"/>
                <w:bottom w:val="none" w:sz="0" w:space="0" w:color="auto"/>
                <w:right w:val="none" w:sz="0" w:space="0" w:color="auto"/>
              </w:divBdr>
              <w:divsChild>
                <w:div w:id="1774130797">
                  <w:marLeft w:val="0"/>
                  <w:marRight w:val="0"/>
                  <w:marTop w:val="0"/>
                  <w:marBottom w:val="0"/>
                  <w:divBdr>
                    <w:top w:val="none" w:sz="0" w:space="0" w:color="auto"/>
                    <w:left w:val="none" w:sz="0" w:space="0" w:color="auto"/>
                    <w:bottom w:val="none" w:sz="0" w:space="0" w:color="auto"/>
                    <w:right w:val="none" w:sz="0" w:space="0" w:color="auto"/>
                  </w:divBdr>
                  <w:divsChild>
                    <w:div w:id="341276960">
                      <w:marLeft w:val="0"/>
                      <w:marRight w:val="0"/>
                      <w:marTop w:val="0"/>
                      <w:marBottom w:val="0"/>
                      <w:divBdr>
                        <w:top w:val="none" w:sz="0" w:space="0" w:color="auto"/>
                        <w:left w:val="none" w:sz="0" w:space="0" w:color="auto"/>
                        <w:bottom w:val="none" w:sz="0" w:space="0" w:color="auto"/>
                        <w:right w:val="none" w:sz="0" w:space="0" w:color="auto"/>
                      </w:divBdr>
                      <w:divsChild>
                        <w:div w:id="980302813">
                          <w:marLeft w:val="0"/>
                          <w:marRight w:val="0"/>
                          <w:marTop w:val="0"/>
                          <w:marBottom w:val="0"/>
                          <w:divBdr>
                            <w:top w:val="none" w:sz="0" w:space="0" w:color="auto"/>
                            <w:left w:val="none" w:sz="0" w:space="0" w:color="auto"/>
                            <w:bottom w:val="none" w:sz="0" w:space="0" w:color="auto"/>
                            <w:right w:val="none" w:sz="0" w:space="0" w:color="auto"/>
                          </w:divBdr>
                          <w:divsChild>
                            <w:div w:id="45875789">
                              <w:marLeft w:val="0"/>
                              <w:marRight w:val="0"/>
                              <w:marTop w:val="0"/>
                              <w:marBottom w:val="0"/>
                              <w:divBdr>
                                <w:top w:val="none" w:sz="0" w:space="0" w:color="auto"/>
                                <w:left w:val="none" w:sz="0" w:space="0" w:color="auto"/>
                                <w:bottom w:val="none" w:sz="0" w:space="0" w:color="auto"/>
                                <w:right w:val="none" w:sz="0" w:space="0" w:color="auto"/>
                              </w:divBdr>
                              <w:divsChild>
                                <w:div w:id="18859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811343">
          <w:marLeft w:val="0"/>
          <w:marRight w:val="0"/>
          <w:marTop w:val="0"/>
          <w:marBottom w:val="0"/>
          <w:divBdr>
            <w:top w:val="none" w:sz="0" w:space="0" w:color="auto"/>
            <w:left w:val="none" w:sz="0" w:space="0" w:color="auto"/>
            <w:bottom w:val="none" w:sz="0" w:space="0" w:color="auto"/>
            <w:right w:val="none" w:sz="0" w:space="0" w:color="auto"/>
          </w:divBdr>
          <w:divsChild>
            <w:div w:id="1575895495">
              <w:marLeft w:val="0"/>
              <w:marRight w:val="0"/>
              <w:marTop w:val="0"/>
              <w:marBottom w:val="0"/>
              <w:divBdr>
                <w:top w:val="none" w:sz="0" w:space="0" w:color="auto"/>
                <w:left w:val="none" w:sz="0" w:space="0" w:color="auto"/>
                <w:bottom w:val="none" w:sz="0" w:space="0" w:color="auto"/>
                <w:right w:val="none" w:sz="0" w:space="0" w:color="auto"/>
              </w:divBdr>
              <w:divsChild>
                <w:div w:id="1822885424">
                  <w:marLeft w:val="0"/>
                  <w:marRight w:val="0"/>
                  <w:marTop w:val="0"/>
                  <w:marBottom w:val="0"/>
                  <w:divBdr>
                    <w:top w:val="none" w:sz="0" w:space="0" w:color="auto"/>
                    <w:left w:val="none" w:sz="0" w:space="0" w:color="auto"/>
                    <w:bottom w:val="none" w:sz="0" w:space="0" w:color="auto"/>
                    <w:right w:val="none" w:sz="0" w:space="0" w:color="auto"/>
                  </w:divBdr>
                  <w:divsChild>
                    <w:div w:id="913079941">
                      <w:marLeft w:val="0"/>
                      <w:marRight w:val="0"/>
                      <w:marTop w:val="0"/>
                      <w:marBottom w:val="0"/>
                      <w:divBdr>
                        <w:top w:val="none" w:sz="0" w:space="0" w:color="auto"/>
                        <w:left w:val="none" w:sz="0" w:space="0" w:color="auto"/>
                        <w:bottom w:val="none" w:sz="0" w:space="0" w:color="auto"/>
                        <w:right w:val="none" w:sz="0" w:space="0" w:color="auto"/>
                      </w:divBdr>
                      <w:divsChild>
                        <w:div w:id="1891380152">
                          <w:marLeft w:val="0"/>
                          <w:marRight w:val="0"/>
                          <w:marTop w:val="0"/>
                          <w:marBottom w:val="0"/>
                          <w:divBdr>
                            <w:top w:val="none" w:sz="0" w:space="0" w:color="auto"/>
                            <w:left w:val="none" w:sz="0" w:space="0" w:color="auto"/>
                            <w:bottom w:val="none" w:sz="0" w:space="0" w:color="auto"/>
                            <w:right w:val="none" w:sz="0" w:space="0" w:color="auto"/>
                          </w:divBdr>
                          <w:divsChild>
                            <w:div w:id="15472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055472">
          <w:marLeft w:val="0"/>
          <w:marRight w:val="0"/>
          <w:marTop w:val="0"/>
          <w:marBottom w:val="0"/>
          <w:divBdr>
            <w:top w:val="none" w:sz="0" w:space="0" w:color="auto"/>
            <w:left w:val="none" w:sz="0" w:space="0" w:color="auto"/>
            <w:bottom w:val="none" w:sz="0" w:space="0" w:color="auto"/>
            <w:right w:val="none" w:sz="0" w:space="0" w:color="auto"/>
          </w:divBdr>
          <w:divsChild>
            <w:div w:id="1670254353">
              <w:marLeft w:val="0"/>
              <w:marRight w:val="0"/>
              <w:marTop w:val="0"/>
              <w:marBottom w:val="0"/>
              <w:divBdr>
                <w:top w:val="none" w:sz="0" w:space="0" w:color="auto"/>
                <w:left w:val="none" w:sz="0" w:space="0" w:color="auto"/>
                <w:bottom w:val="none" w:sz="0" w:space="0" w:color="auto"/>
                <w:right w:val="none" w:sz="0" w:space="0" w:color="auto"/>
              </w:divBdr>
              <w:divsChild>
                <w:div w:id="327054660">
                  <w:marLeft w:val="0"/>
                  <w:marRight w:val="0"/>
                  <w:marTop w:val="0"/>
                  <w:marBottom w:val="0"/>
                  <w:divBdr>
                    <w:top w:val="none" w:sz="0" w:space="0" w:color="auto"/>
                    <w:left w:val="none" w:sz="0" w:space="0" w:color="auto"/>
                    <w:bottom w:val="none" w:sz="0" w:space="0" w:color="auto"/>
                    <w:right w:val="none" w:sz="0" w:space="0" w:color="auto"/>
                  </w:divBdr>
                  <w:divsChild>
                    <w:div w:id="378408307">
                      <w:marLeft w:val="0"/>
                      <w:marRight w:val="0"/>
                      <w:marTop w:val="0"/>
                      <w:marBottom w:val="0"/>
                      <w:divBdr>
                        <w:top w:val="none" w:sz="0" w:space="0" w:color="auto"/>
                        <w:left w:val="none" w:sz="0" w:space="0" w:color="auto"/>
                        <w:bottom w:val="none" w:sz="0" w:space="0" w:color="auto"/>
                        <w:right w:val="none" w:sz="0" w:space="0" w:color="auto"/>
                      </w:divBdr>
                      <w:divsChild>
                        <w:div w:id="1251621492">
                          <w:marLeft w:val="0"/>
                          <w:marRight w:val="0"/>
                          <w:marTop w:val="0"/>
                          <w:marBottom w:val="0"/>
                          <w:divBdr>
                            <w:top w:val="none" w:sz="0" w:space="0" w:color="auto"/>
                            <w:left w:val="none" w:sz="0" w:space="0" w:color="auto"/>
                            <w:bottom w:val="none" w:sz="0" w:space="0" w:color="auto"/>
                            <w:right w:val="none" w:sz="0" w:space="0" w:color="auto"/>
                          </w:divBdr>
                          <w:divsChild>
                            <w:div w:id="271981632">
                              <w:marLeft w:val="0"/>
                              <w:marRight w:val="0"/>
                              <w:marTop w:val="0"/>
                              <w:marBottom w:val="0"/>
                              <w:divBdr>
                                <w:top w:val="none" w:sz="0" w:space="0" w:color="auto"/>
                                <w:left w:val="none" w:sz="0" w:space="0" w:color="auto"/>
                                <w:bottom w:val="none" w:sz="0" w:space="0" w:color="auto"/>
                                <w:right w:val="none" w:sz="0" w:space="0" w:color="auto"/>
                              </w:divBdr>
                              <w:divsChild>
                                <w:div w:id="12706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784184">
          <w:marLeft w:val="0"/>
          <w:marRight w:val="0"/>
          <w:marTop w:val="0"/>
          <w:marBottom w:val="0"/>
          <w:divBdr>
            <w:top w:val="none" w:sz="0" w:space="0" w:color="auto"/>
            <w:left w:val="none" w:sz="0" w:space="0" w:color="auto"/>
            <w:bottom w:val="none" w:sz="0" w:space="0" w:color="auto"/>
            <w:right w:val="none" w:sz="0" w:space="0" w:color="auto"/>
          </w:divBdr>
          <w:divsChild>
            <w:div w:id="1661497357">
              <w:marLeft w:val="0"/>
              <w:marRight w:val="0"/>
              <w:marTop w:val="0"/>
              <w:marBottom w:val="0"/>
              <w:divBdr>
                <w:top w:val="none" w:sz="0" w:space="0" w:color="auto"/>
                <w:left w:val="none" w:sz="0" w:space="0" w:color="auto"/>
                <w:bottom w:val="none" w:sz="0" w:space="0" w:color="auto"/>
                <w:right w:val="none" w:sz="0" w:space="0" w:color="auto"/>
              </w:divBdr>
              <w:divsChild>
                <w:div w:id="1381831053">
                  <w:marLeft w:val="0"/>
                  <w:marRight w:val="0"/>
                  <w:marTop w:val="0"/>
                  <w:marBottom w:val="0"/>
                  <w:divBdr>
                    <w:top w:val="none" w:sz="0" w:space="0" w:color="auto"/>
                    <w:left w:val="none" w:sz="0" w:space="0" w:color="auto"/>
                    <w:bottom w:val="none" w:sz="0" w:space="0" w:color="auto"/>
                    <w:right w:val="none" w:sz="0" w:space="0" w:color="auto"/>
                  </w:divBdr>
                  <w:divsChild>
                    <w:div w:id="853227639">
                      <w:marLeft w:val="0"/>
                      <w:marRight w:val="0"/>
                      <w:marTop w:val="0"/>
                      <w:marBottom w:val="0"/>
                      <w:divBdr>
                        <w:top w:val="none" w:sz="0" w:space="0" w:color="auto"/>
                        <w:left w:val="none" w:sz="0" w:space="0" w:color="auto"/>
                        <w:bottom w:val="none" w:sz="0" w:space="0" w:color="auto"/>
                        <w:right w:val="none" w:sz="0" w:space="0" w:color="auto"/>
                      </w:divBdr>
                      <w:divsChild>
                        <w:div w:id="1944535710">
                          <w:marLeft w:val="0"/>
                          <w:marRight w:val="0"/>
                          <w:marTop w:val="0"/>
                          <w:marBottom w:val="0"/>
                          <w:divBdr>
                            <w:top w:val="none" w:sz="0" w:space="0" w:color="auto"/>
                            <w:left w:val="none" w:sz="0" w:space="0" w:color="auto"/>
                            <w:bottom w:val="none" w:sz="0" w:space="0" w:color="auto"/>
                            <w:right w:val="none" w:sz="0" w:space="0" w:color="auto"/>
                          </w:divBdr>
                          <w:divsChild>
                            <w:div w:id="5585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106648">
          <w:marLeft w:val="0"/>
          <w:marRight w:val="0"/>
          <w:marTop w:val="0"/>
          <w:marBottom w:val="0"/>
          <w:divBdr>
            <w:top w:val="none" w:sz="0" w:space="0" w:color="auto"/>
            <w:left w:val="none" w:sz="0" w:space="0" w:color="auto"/>
            <w:bottom w:val="none" w:sz="0" w:space="0" w:color="auto"/>
            <w:right w:val="none" w:sz="0" w:space="0" w:color="auto"/>
          </w:divBdr>
          <w:divsChild>
            <w:div w:id="1625115850">
              <w:marLeft w:val="0"/>
              <w:marRight w:val="0"/>
              <w:marTop w:val="0"/>
              <w:marBottom w:val="0"/>
              <w:divBdr>
                <w:top w:val="none" w:sz="0" w:space="0" w:color="auto"/>
                <w:left w:val="none" w:sz="0" w:space="0" w:color="auto"/>
                <w:bottom w:val="none" w:sz="0" w:space="0" w:color="auto"/>
                <w:right w:val="none" w:sz="0" w:space="0" w:color="auto"/>
              </w:divBdr>
              <w:divsChild>
                <w:div w:id="1195848396">
                  <w:marLeft w:val="0"/>
                  <w:marRight w:val="0"/>
                  <w:marTop w:val="0"/>
                  <w:marBottom w:val="0"/>
                  <w:divBdr>
                    <w:top w:val="none" w:sz="0" w:space="0" w:color="auto"/>
                    <w:left w:val="none" w:sz="0" w:space="0" w:color="auto"/>
                    <w:bottom w:val="none" w:sz="0" w:space="0" w:color="auto"/>
                    <w:right w:val="none" w:sz="0" w:space="0" w:color="auto"/>
                  </w:divBdr>
                  <w:divsChild>
                    <w:div w:id="1353923109">
                      <w:marLeft w:val="0"/>
                      <w:marRight w:val="0"/>
                      <w:marTop w:val="0"/>
                      <w:marBottom w:val="0"/>
                      <w:divBdr>
                        <w:top w:val="none" w:sz="0" w:space="0" w:color="auto"/>
                        <w:left w:val="none" w:sz="0" w:space="0" w:color="auto"/>
                        <w:bottom w:val="none" w:sz="0" w:space="0" w:color="auto"/>
                        <w:right w:val="none" w:sz="0" w:space="0" w:color="auto"/>
                      </w:divBdr>
                      <w:divsChild>
                        <w:div w:id="935940604">
                          <w:marLeft w:val="0"/>
                          <w:marRight w:val="0"/>
                          <w:marTop w:val="0"/>
                          <w:marBottom w:val="0"/>
                          <w:divBdr>
                            <w:top w:val="none" w:sz="0" w:space="0" w:color="auto"/>
                            <w:left w:val="none" w:sz="0" w:space="0" w:color="auto"/>
                            <w:bottom w:val="none" w:sz="0" w:space="0" w:color="auto"/>
                            <w:right w:val="none" w:sz="0" w:space="0" w:color="auto"/>
                          </w:divBdr>
                          <w:divsChild>
                            <w:div w:id="1202205261">
                              <w:marLeft w:val="0"/>
                              <w:marRight w:val="0"/>
                              <w:marTop w:val="0"/>
                              <w:marBottom w:val="0"/>
                              <w:divBdr>
                                <w:top w:val="none" w:sz="0" w:space="0" w:color="auto"/>
                                <w:left w:val="none" w:sz="0" w:space="0" w:color="auto"/>
                                <w:bottom w:val="none" w:sz="0" w:space="0" w:color="auto"/>
                                <w:right w:val="none" w:sz="0" w:space="0" w:color="auto"/>
                              </w:divBdr>
                              <w:divsChild>
                                <w:div w:id="7891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100710">
          <w:marLeft w:val="0"/>
          <w:marRight w:val="0"/>
          <w:marTop w:val="0"/>
          <w:marBottom w:val="0"/>
          <w:divBdr>
            <w:top w:val="none" w:sz="0" w:space="0" w:color="auto"/>
            <w:left w:val="none" w:sz="0" w:space="0" w:color="auto"/>
            <w:bottom w:val="none" w:sz="0" w:space="0" w:color="auto"/>
            <w:right w:val="none" w:sz="0" w:space="0" w:color="auto"/>
          </w:divBdr>
          <w:divsChild>
            <w:div w:id="1524318593">
              <w:marLeft w:val="0"/>
              <w:marRight w:val="0"/>
              <w:marTop w:val="0"/>
              <w:marBottom w:val="0"/>
              <w:divBdr>
                <w:top w:val="none" w:sz="0" w:space="0" w:color="auto"/>
                <w:left w:val="none" w:sz="0" w:space="0" w:color="auto"/>
                <w:bottom w:val="none" w:sz="0" w:space="0" w:color="auto"/>
                <w:right w:val="none" w:sz="0" w:space="0" w:color="auto"/>
              </w:divBdr>
              <w:divsChild>
                <w:div w:id="1719087633">
                  <w:marLeft w:val="0"/>
                  <w:marRight w:val="0"/>
                  <w:marTop w:val="0"/>
                  <w:marBottom w:val="0"/>
                  <w:divBdr>
                    <w:top w:val="none" w:sz="0" w:space="0" w:color="auto"/>
                    <w:left w:val="none" w:sz="0" w:space="0" w:color="auto"/>
                    <w:bottom w:val="none" w:sz="0" w:space="0" w:color="auto"/>
                    <w:right w:val="none" w:sz="0" w:space="0" w:color="auto"/>
                  </w:divBdr>
                  <w:divsChild>
                    <w:div w:id="1028485384">
                      <w:marLeft w:val="0"/>
                      <w:marRight w:val="0"/>
                      <w:marTop w:val="0"/>
                      <w:marBottom w:val="0"/>
                      <w:divBdr>
                        <w:top w:val="none" w:sz="0" w:space="0" w:color="auto"/>
                        <w:left w:val="none" w:sz="0" w:space="0" w:color="auto"/>
                        <w:bottom w:val="none" w:sz="0" w:space="0" w:color="auto"/>
                        <w:right w:val="none" w:sz="0" w:space="0" w:color="auto"/>
                      </w:divBdr>
                      <w:divsChild>
                        <w:div w:id="2037190378">
                          <w:marLeft w:val="0"/>
                          <w:marRight w:val="0"/>
                          <w:marTop w:val="0"/>
                          <w:marBottom w:val="0"/>
                          <w:divBdr>
                            <w:top w:val="none" w:sz="0" w:space="0" w:color="auto"/>
                            <w:left w:val="none" w:sz="0" w:space="0" w:color="auto"/>
                            <w:bottom w:val="none" w:sz="0" w:space="0" w:color="auto"/>
                            <w:right w:val="none" w:sz="0" w:space="0" w:color="auto"/>
                          </w:divBdr>
                          <w:divsChild>
                            <w:div w:id="1818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282775">
          <w:marLeft w:val="0"/>
          <w:marRight w:val="0"/>
          <w:marTop w:val="0"/>
          <w:marBottom w:val="0"/>
          <w:divBdr>
            <w:top w:val="none" w:sz="0" w:space="0" w:color="auto"/>
            <w:left w:val="none" w:sz="0" w:space="0" w:color="auto"/>
            <w:bottom w:val="none" w:sz="0" w:space="0" w:color="auto"/>
            <w:right w:val="none" w:sz="0" w:space="0" w:color="auto"/>
          </w:divBdr>
          <w:divsChild>
            <w:div w:id="1727990846">
              <w:marLeft w:val="0"/>
              <w:marRight w:val="0"/>
              <w:marTop w:val="0"/>
              <w:marBottom w:val="0"/>
              <w:divBdr>
                <w:top w:val="none" w:sz="0" w:space="0" w:color="auto"/>
                <w:left w:val="none" w:sz="0" w:space="0" w:color="auto"/>
                <w:bottom w:val="none" w:sz="0" w:space="0" w:color="auto"/>
                <w:right w:val="none" w:sz="0" w:space="0" w:color="auto"/>
              </w:divBdr>
              <w:divsChild>
                <w:div w:id="109860112">
                  <w:marLeft w:val="0"/>
                  <w:marRight w:val="0"/>
                  <w:marTop w:val="0"/>
                  <w:marBottom w:val="0"/>
                  <w:divBdr>
                    <w:top w:val="none" w:sz="0" w:space="0" w:color="auto"/>
                    <w:left w:val="none" w:sz="0" w:space="0" w:color="auto"/>
                    <w:bottom w:val="none" w:sz="0" w:space="0" w:color="auto"/>
                    <w:right w:val="none" w:sz="0" w:space="0" w:color="auto"/>
                  </w:divBdr>
                  <w:divsChild>
                    <w:div w:id="1991207553">
                      <w:marLeft w:val="0"/>
                      <w:marRight w:val="0"/>
                      <w:marTop w:val="0"/>
                      <w:marBottom w:val="0"/>
                      <w:divBdr>
                        <w:top w:val="none" w:sz="0" w:space="0" w:color="auto"/>
                        <w:left w:val="none" w:sz="0" w:space="0" w:color="auto"/>
                        <w:bottom w:val="none" w:sz="0" w:space="0" w:color="auto"/>
                        <w:right w:val="none" w:sz="0" w:space="0" w:color="auto"/>
                      </w:divBdr>
                      <w:divsChild>
                        <w:div w:id="1861240800">
                          <w:marLeft w:val="0"/>
                          <w:marRight w:val="0"/>
                          <w:marTop w:val="0"/>
                          <w:marBottom w:val="0"/>
                          <w:divBdr>
                            <w:top w:val="none" w:sz="0" w:space="0" w:color="auto"/>
                            <w:left w:val="none" w:sz="0" w:space="0" w:color="auto"/>
                            <w:bottom w:val="none" w:sz="0" w:space="0" w:color="auto"/>
                            <w:right w:val="none" w:sz="0" w:space="0" w:color="auto"/>
                          </w:divBdr>
                          <w:divsChild>
                            <w:div w:id="474681041">
                              <w:marLeft w:val="0"/>
                              <w:marRight w:val="0"/>
                              <w:marTop w:val="0"/>
                              <w:marBottom w:val="0"/>
                              <w:divBdr>
                                <w:top w:val="none" w:sz="0" w:space="0" w:color="auto"/>
                                <w:left w:val="none" w:sz="0" w:space="0" w:color="auto"/>
                                <w:bottom w:val="none" w:sz="0" w:space="0" w:color="auto"/>
                                <w:right w:val="none" w:sz="0" w:space="0" w:color="auto"/>
                              </w:divBdr>
                              <w:divsChild>
                                <w:div w:id="15568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538116">
          <w:marLeft w:val="0"/>
          <w:marRight w:val="0"/>
          <w:marTop w:val="0"/>
          <w:marBottom w:val="0"/>
          <w:divBdr>
            <w:top w:val="none" w:sz="0" w:space="0" w:color="auto"/>
            <w:left w:val="none" w:sz="0" w:space="0" w:color="auto"/>
            <w:bottom w:val="none" w:sz="0" w:space="0" w:color="auto"/>
            <w:right w:val="none" w:sz="0" w:space="0" w:color="auto"/>
          </w:divBdr>
          <w:divsChild>
            <w:div w:id="690180103">
              <w:marLeft w:val="0"/>
              <w:marRight w:val="0"/>
              <w:marTop w:val="0"/>
              <w:marBottom w:val="0"/>
              <w:divBdr>
                <w:top w:val="none" w:sz="0" w:space="0" w:color="auto"/>
                <w:left w:val="none" w:sz="0" w:space="0" w:color="auto"/>
                <w:bottom w:val="none" w:sz="0" w:space="0" w:color="auto"/>
                <w:right w:val="none" w:sz="0" w:space="0" w:color="auto"/>
              </w:divBdr>
              <w:divsChild>
                <w:div w:id="669866141">
                  <w:marLeft w:val="0"/>
                  <w:marRight w:val="0"/>
                  <w:marTop w:val="0"/>
                  <w:marBottom w:val="0"/>
                  <w:divBdr>
                    <w:top w:val="none" w:sz="0" w:space="0" w:color="auto"/>
                    <w:left w:val="none" w:sz="0" w:space="0" w:color="auto"/>
                    <w:bottom w:val="none" w:sz="0" w:space="0" w:color="auto"/>
                    <w:right w:val="none" w:sz="0" w:space="0" w:color="auto"/>
                  </w:divBdr>
                  <w:divsChild>
                    <w:div w:id="538974117">
                      <w:marLeft w:val="0"/>
                      <w:marRight w:val="0"/>
                      <w:marTop w:val="0"/>
                      <w:marBottom w:val="0"/>
                      <w:divBdr>
                        <w:top w:val="none" w:sz="0" w:space="0" w:color="auto"/>
                        <w:left w:val="none" w:sz="0" w:space="0" w:color="auto"/>
                        <w:bottom w:val="none" w:sz="0" w:space="0" w:color="auto"/>
                        <w:right w:val="none" w:sz="0" w:space="0" w:color="auto"/>
                      </w:divBdr>
                      <w:divsChild>
                        <w:div w:id="1824198718">
                          <w:marLeft w:val="0"/>
                          <w:marRight w:val="0"/>
                          <w:marTop w:val="0"/>
                          <w:marBottom w:val="0"/>
                          <w:divBdr>
                            <w:top w:val="none" w:sz="0" w:space="0" w:color="auto"/>
                            <w:left w:val="none" w:sz="0" w:space="0" w:color="auto"/>
                            <w:bottom w:val="none" w:sz="0" w:space="0" w:color="auto"/>
                            <w:right w:val="none" w:sz="0" w:space="0" w:color="auto"/>
                          </w:divBdr>
                          <w:divsChild>
                            <w:div w:id="1229265017">
                              <w:marLeft w:val="0"/>
                              <w:marRight w:val="0"/>
                              <w:marTop w:val="0"/>
                              <w:marBottom w:val="0"/>
                              <w:divBdr>
                                <w:top w:val="none" w:sz="0" w:space="0" w:color="auto"/>
                                <w:left w:val="none" w:sz="0" w:space="0" w:color="auto"/>
                                <w:bottom w:val="none" w:sz="0" w:space="0" w:color="auto"/>
                                <w:right w:val="none" w:sz="0" w:space="0" w:color="auto"/>
                              </w:divBdr>
                              <w:divsChild>
                                <w:div w:id="873612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783060">
          <w:marLeft w:val="0"/>
          <w:marRight w:val="0"/>
          <w:marTop w:val="0"/>
          <w:marBottom w:val="0"/>
          <w:divBdr>
            <w:top w:val="none" w:sz="0" w:space="0" w:color="auto"/>
            <w:left w:val="none" w:sz="0" w:space="0" w:color="auto"/>
            <w:bottom w:val="none" w:sz="0" w:space="0" w:color="auto"/>
            <w:right w:val="none" w:sz="0" w:space="0" w:color="auto"/>
          </w:divBdr>
          <w:divsChild>
            <w:div w:id="2032415967">
              <w:marLeft w:val="0"/>
              <w:marRight w:val="0"/>
              <w:marTop w:val="0"/>
              <w:marBottom w:val="0"/>
              <w:divBdr>
                <w:top w:val="none" w:sz="0" w:space="0" w:color="auto"/>
                <w:left w:val="none" w:sz="0" w:space="0" w:color="auto"/>
                <w:bottom w:val="none" w:sz="0" w:space="0" w:color="auto"/>
                <w:right w:val="none" w:sz="0" w:space="0" w:color="auto"/>
              </w:divBdr>
              <w:divsChild>
                <w:div w:id="812258355">
                  <w:marLeft w:val="0"/>
                  <w:marRight w:val="0"/>
                  <w:marTop w:val="0"/>
                  <w:marBottom w:val="0"/>
                  <w:divBdr>
                    <w:top w:val="none" w:sz="0" w:space="0" w:color="auto"/>
                    <w:left w:val="none" w:sz="0" w:space="0" w:color="auto"/>
                    <w:bottom w:val="none" w:sz="0" w:space="0" w:color="auto"/>
                    <w:right w:val="none" w:sz="0" w:space="0" w:color="auto"/>
                  </w:divBdr>
                  <w:divsChild>
                    <w:div w:id="451292795">
                      <w:marLeft w:val="0"/>
                      <w:marRight w:val="0"/>
                      <w:marTop w:val="0"/>
                      <w:marBottom w:val="0"/>
                      <w:divBdr>
                        <w:top w:val="none" w:sz="0" w:space="0" w:color="auto"/>
                        <w:left w:val="none" w:sz="0" w:space="0" w:color="auto"/>
                        <w:bottom w:val="none" w:sz="0" w:space="0" w:color="auto"/>
                        <w:right w:val="none" w:sz="0" w:space="0" w:color="auto"/>
                      </w:divBdr>
                      <w:divsChild>
                        <w:div w:id="919414607">
                          <w:marLeft w:val="0"/>
                          <w:marRight w:val="0"/>
                          <w:marTop w:val="0"/>
                          <w:marBottom w:val="0"/>
                          <w:divBdr>
                            <w:top w:val="none" w:sz="0" w:space="0" w:color="auto"/>
                            <w:left w:val="none" w:sz="0" w:space="0" w:color="auto"/>
                            <w:bottom w:val="none" w:sz="0" w:space="0" w:color="auto"/>
                            <w:right w:val="none" w:sz="0" w:space="0" w:color="auto"/>
                          </w:divBdr>
                          <w:divsChild>
                            <w:div w:id="1200507974">
                              <w:marLeft w:val="0"/>
                              <w:marRight w:val="0"/>
                              <w:marTop w:val="0"/>
                              <w:marBottom w:val="0"/>
                              <w:divBdr>
                                <w:top w:val="none" w:sz="0" w:space="0" w:color="auto"/>
                                <w:left w:val="none" w:sz="0" w:space="0" w:color="auto"/>
                                <w:bottom w:val="none" w:sz="0" w:space="0" w:color="auto"/>
                                <w:right w:val="none" w:sz="0" w:space="0" w:color="auto"/>
                              </w:divBdr>
                              <w:divsChild>
                                <w:div w:id="4177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495808">
          <w:marLeft w:val="0"/>
          <w:marRight w:val="0"/>
          <w:marTop w:val="0"/>
          <w:marBottom w:val="0"/>
          <w:divBdr>
            <w:top w:val="none" w:sz="0" w:space="0" w:color="auto"/>
            <w:left w:val="none" w:sz="0" w:space="0" w:color="auto"/>
            <w:bottom w:val="none" w:sz="0" w:space="0" w:color="auto"/>
            <w:right w:val="none" w:sz="0" w:space="0" w:color="auto"/>
          </w:divBdr>
          <w:divsChild>
            <w:div w:id="2147236897">
              <w:marLeft w:val="0"/>
              <w:marRight w:val="0"/>
              <w:marTop w:val="0"/>
              <w:marBottom w:val="0"/>
              <w:divBdr>
                <w:top w:val="none" w:sz="0" w:space="0" w:color="auto"/>
                <w:left w:val="none" w:sz="0" w:space="0" w:color="auto"/>
                <w:bottom w:val="none" w:sz="0" w:space="0" w:color="auto"/>
                <w:right w:val="none" w:sz="0" w:space="0" w:color="auto"/>
              </w:divBdr>
              <w:divsChild>
                <w:div w:id="1006519861">
                  <w:marLeft w:val="0"/>
                  <w:marRight w:val="0"/>
                  <w:marTop w:val="0"/>
                  <w:marBottom w:val="0"/>
                  <w:divBdr>
                    <w:top w:val="none" w:sz="0" w:space="0" w:color="auto"/>
                    <w:left w:val="none" w:sz="0" w:space="0" w:color="auto"/>
                    <w:bottom w:val="none" w:sz="0" w:space="0" w:color="auto"/>
                    <w:right w:val="none" w:sz="0" w:space="0" w:color="auto"/>
                  </w:divBdr>
                  <w:divsChild>
                    <w:div w:id="53701424">
                      <w:marLeft w:val="0"/>
                      <w:marRight w:val="0"/>
                      <w:marTop w:val="0"/>
                      <w:marBottom w:val="0"/>
                      <w:divBdr>
                        <w:top w:val="none" w:sz="0" w:space="0" w:color="auto"/>
                        <w:left w:val="none" w:sz="0" w:space="0" w:color="auto"/>
                        <w:bottom w:val="none" w:sz="0" w:space="0" w:color="auto"/>
                        <w:right w:val="none" w:sz="0" w:space="0" w:color="auto"/>
                      </w:divBdr>
                      <w:divsChild>
                        <w:div w:id="1252153974">
                          <w:marLeft w:val="0"/>
                          <w:marRight w:val="0"/>
                          <w:marTop w:val="0"/>
                          <w:marBottom w:val="0"/>
                          <w:divBdr>
                            <w:top w:val="none" w:sz="0" w:space="0" w:color="auto"/>
                            <w:left w:val="none" w:sz="0" w:space="0" w:color="auto"/>
                            <w:bottom w:val="none" w:sz="0" w:space="0" w:color="auto"/>
                            <w:right w:val="none" w:sz="0" w:space="0" w:color="auto"/>
                          </w:divBdr>
                          <w:divsChild>
                            <w:div w:id="1092243867">
                              <w:marLeft w:val="0"/>
                              <w:marRight w:val="0"/>
                              <w:marTop w:val="0"/>
                              <w:marBottom w:val="0"/>
                              <w:divBdr>
                                <w:top w:val="none" w:sz="0" w:space="0" w:color="auto"/>
                                <w:left w:val="none" w:sz="0" w:space="0" w:color="auto"/>
                                <w:bottom w:val="none" w:sz="0" w:space="0" w:color="auto"/>
                                <w:right w:val="none" w:sz="0" w:space="0" w:color="auto"/>
                              </w:divBdr>
                              <w:divsChild>
                                <w:div w:id="515462065">
                                  <w:marLeft w:val="0"/>
                                  <w:marRight w:val="0"/>
                                  <w:marTop w:val="0"/>
                                  <w:marBottom w:val="0"/>
                                  <w:divBdr>
                                    <w:top w:val="none" w:sz="0" w:space="0" w:color="auto"/>
                                    <w:left w:val="none" w:sz="0" w:space="0" w:color="auto"/>
                                    <w:bottom w:val="none" w:sz="0" w:space="0" w:color="auto"/>
                                    <w:right w:val="none" w:sz="0" w:space="0" w:color="auto"/>
                                  </w:divBdr>
                                  <w:divsChild>
                                    <w:div w:id="8488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580688">
          <w:marLeft w:val="0"/>
          <w:marRight w:val="0"/>
          <w:marTop w:val="0"/>
          <w:marBottom w:val="0"/>
          <w:divBdr>
            <w:top w:val="none" w:sz="0" w:space="0" w:color="auto"/>
            <w:left w:val="none" w:sz="0" w:space="0" w:color="auto"/>
            <w:bottom w:val="none" w:sz="0" w:space="0" w:color="auto"/>
            <w:right w:val="none" w:sz="0" w:space="0" w:color="auto"/>
          </w:divBdr>
          <w:divsChild>
            <w:div w:id="512577902">
              <w:marLeft w:val="0"/>
              <w:marRight w:val="0"/>
              <w:marTop w:val="0"/>
              <w:marBottom w:val="0"/>
              <w:divBdr>
                <w:top w:val="none" w:sz="0" w:space="0" w:color="auto"/>
                <w:left w:val="none" w:sz="0" w:space="0" w:color="auto"/>
                <w:bottom w:val="none" w:sz="0" w:space="0" w:color="auto"/>
                <w:right w:val="none" w:sz="0" w:space="0" w:color="auto"/>
              </w:divBdr>
              <w:divsChild>
                <w:div w:id="1727073215">
                  <w:marLeft w:val="0"/>
                  <w:marRight w:val="0"/>
                  <w:marTop w:val="0"/>
                  <w:marBottom w:val="0"/>
                  <w:divBdr>
                    <w:top w:val="none" w:sz="0" w:space="0" w:color="auto"/>
                    <w:left w:val="none" w:sz="0" w:space="0" w:color="auto"/>
                    <w:bottom w:val="none" w:sz="0" w:space="0" w:color="auto"/>
                    <w:right w:val="none" w:sz="0" w:space="0" w:color="auto"/>
                  </w:divBdr>
                  <w:divsChild>
                    <w:div w:id="725301641">
                      <w:marLeft w:val="0"/>
                      <w:marRight w:val="0"/>
                      <w:marTop w:val="0"/>
                      <w:marBottom w:val="0"/>
                      <w:divBdr>
                        <w:top w:val="none" w:sz="0" w:space="0" w:color="auto"/>
                        <w:left w:val="none" w:sz="0" w:space="0" w:color="auto"/>
                        <w:bottom w:val="none" w:sz="0" w:space="0" w:color="auto"/>
                        <w:right w:val="none" w:sz="0" w:space="0" w:color="auto"/>
                      </w:divBdr>
                      <w:divsChild>
                        <w:div w:id="2022927412">
                          <w:marLeft w:val="0"/>
                          <w:marRight w:val="0"/>
                          <w:marTop w:val="0"/>
                          <w:marBottom w:val="0"/>
                          <w:divBdr>
                            <w:top w:val="none" w:sz="0" w:space="0" w:color="auto"/>
                            <w:left w:val="none" w:sz="0" w:space="0" w:color="auto"/>
                            <w:bottom w:val="none" w:sz="0" w:space="0" w:color="auto"/>
                            <w:right w:val="none" w:sz="0" w:space="0" w:color="auto"/>
                          </w:divBdr>
                          <w:divsChild>
                            <w:div w:id="1151481092">
                              <w:marLeft w:val="0"/>
                              <w:marRight w:val="0"/>
                              <w:marTop w:val="0"/>
                              <w:marBottom w:val="0"/>
                              <w:divBdr>
                                <w:top w:val="none" w:sz="0" w:space="0" w:color="auto"/>
                                <w:left w:val="none" w:sz="0" w:space="0" w:color="auto"/>
                                <w:bottom w:val="none" w:sz="0" w:space="0" w:color="auto"/>
                                <w:right w:val="none" w:sz="0" w:space="0" w:color="auto"/>
                              </w:divBdr>
                              <w:divsChild>
                                <w:div w:id="2548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6676">
          <w:marLeft w:val="0"/>
          <w:marRight w:val="0"/>
          <w:marTop w:val="0"/>
          <w:marBottom w:val="0"/>
          <w:divBdr>
            <w:top w:val="none" w:sz="0" w:space="0" w:color="auto"/>
            <w:left w:val="none" w:sz="0" w:space="0" w:color="auto"/>
            <w:bottom w:val="none" w:sz="0" w:space="0" w:color="auto"/>
            <w:right w:val="none" w:sz="0" w:space="0" w:color="auto"/>
          </w:divBdr>
          <w:divsChild>
            <w:div w:id="1292831658">
              <w:marLeft w:val="0"/>
              <w:marRight w:val="0"/>
              <w:marTop w:val="0"/>
              <w:marBottom w:val="0"/>
              <w:divBdr>
                <w:top w:val="none" w:sz="0" w:space="0" w:color="auto"/>
                <w:left w:val="none" w:sz="0" w:space="0" w:color="auto"/>
                <w:bottom w:val="none" w:sz="0" w:space="0" w:color="auto"/>
                <w:right w:val="none" w:sz="0" w:space="0" w:color="auto"/>
              </w:divBdr>
              <w:divsChild>
                <w:div w:id="1135443048">
                  <w:marLeft w:val="0"/>
                  <w:marRight w:val="0"/>
                  <w:marTop w:val="0"/>
                  <w:marBottom w:val="0"/>
                  <w:divBdr>
                    <w:top w:val="none" w:sz="0" w:space="0" w:color="auto"/>
                    <w:left w:val="none" w:sz="0" w:space="0" w:color="auto"/>
                    <w:bottom w:val="none" w:sz="0" w:space="0" w:color="auto"/>
                    <w:right w:val="none" w:sz="0" w:space="0" w:color="auto"/>
                  </w:divBdr>
                  <w:divsChild>
                    <w:div w:id="1756828134">
                      <w:marLeft w:val="0"/>
                      <w:marRight w:val="0"/>
                      <w:marTop w:val="0"/>
                      <w:marBottom w:val="0"/>
                      <w:divBdr>
                        <w:top w:val="none" w:sz="0" w:space="0" w:color="auto"/>
                        <w:left w:val="none" w:sz="0" w:space="0" w:color="auto"/>
                        <w:bottom w:val="none" w:sz="0" w:space="0" w:color="auto"/>
                        <w:right w:val="none" w:sz="0" w:space="0" w:color="auto"/>
                      </w:divBdr>
                      <w:divsChild>
                        <w:div w:id="1410618640">
                          <w:marLeft w:val="0"/>
                          <w:marRight w:val="0"/>
                          <w:marTop w:val="0"/>
                          <w:marBottom w:val="0"/>
                          <w:divBdr>
                            <w:top w:val="none" w:sz="0" w:space="0" w:color="auto"/>
                            <w:left w:val="none" w:sz="0" w:space="0" w:color="auto"/>
                            <w:bottom w:val="none" w:sz="0" w:space="0" w:color="auto"/>
                            <w:right w:val="none" w:sz="0" w:space="0" w:color="auto"/>
                          </w:divBdr>
                          <w:divsChild>
                            <w:div w:id="77749984">
                              <w:marLeft w:val="0"/>
                              <w:marRight w:val="0"/>
                              <w:marTop w:val="0"/>
                              <w:marBottom w:val="0"/>
                              <w:divBdr>
                                <w:top w:val="none" w:sz="0" w:space="0" w:color="auto"/>
                                <w:left w:val="none" w:sz="0" w:space="0" w:color="auto"/>
                                <w:bottom w:val="none" w:sz="0" w:space="0" w:color="auto"/>
                                <w:right w:val="none" w:sz="0" w:space="0" w:color="auto"/>
                              </w:divBdr>
                              <w:divsChild>
                                <w:div w:id="191193635">
                                  <w:marLeft w:val="0"/>
                                  <w:marRight w:val="0"/>
                                  <w:marTop w:val="0"/>
                                  <w:marBottom w:val="0"/>
                                  <w:divBdr>
                                    <w:top w:val="none" w:sz="0" w:space="0" w:color="auto"/>
                                    <w:left w:val="none" w:sz="0" w:space="0" w:color="auto"/>
                                    <w:bottom w:val="none" w:sz="0" w:space="0" w:color="auto"/>
                                    <w:right w:val="none" w:sz="0" w:space="0" w:color="auto"/>
                                  </w:divBdr>
                                  <w:divsChild>
                                    <w:div w:id="458456657">
                                      <w:marLeft w:val="0"/>
                                      <w:marRight w:val="0"/>
                                      <w:marTop w:val="0"/>
                                      <w:marBottom w:val="0"/>
                                      <w:divBdr>
                                        <w:top w:val="none" w:sz="0" w:space="0" w:color="auto"/>
                                        <w:left w:val="none" w:sz="0" w:space="0" w:color="auto"/>
                                        <w:bottom w:val="none" w:sz="0" w:space="0" w:color="auto"/>
                                        <w:right w:val="none" w:sz="0" w:space="0" w:color="auto"/>
                                      </w:divBdr>
                                    </w:div>
                                  </w:divsChild>
                                </w:div>
                                <w:div w:id="1274706692">
                                  <w:marLeft w:val="0"/>
                                  <w:marRight w:val="0"/>
                                  <w:marTop w:val="0"/>
                                  <w:marBottom w:val="0"/>
                                  <w:divBdr>
                                    <w:top w:val="none" w:sz="0" w:space="0" w:color="auto"/>
                                    <w:left w:val="none" w:sz="0" w:space="0" w:color="auto"/>
                                    <w:bottom w:val="none" w:sz="0" w:space="0" w:color="auto"/>
                                    <w:right w:val="none" w:sz="0" w:space="0" w:color="auto"/>
                                  </w:divBdr>
                                  <w:divsChild>
                                    <w:div w:id="214703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507228">
          <w:marLeft w:val="0"/>
          <w:marRight w:val="0"/>
          <w:marTop w:val="0"/>
          <w:marBottom w:val="0"/>
          <w:divBdr>
            <w:top w:val="none" w:sz="0" w:space="0" w:color="auto"/>
            <w:left w:val="none" w:sz="0" w:space="0" w:color="auto"/>
            <w:bottom w:val="none" w:sz="0" w:space="0" w:color="auto"/>
            <w:right w:val="none" w:sz="0" w:space="0" w:color="auto"/>
          </w:divBdr>
          <w:divsChild>
            <w:div w:id="1179539159">
              <w:marLeft w:val="0"/>
              <w:marRight w:val="0"/>
              <w:marTop w:val="0"/>
              <w:marBottom w:val="0"/>
              <w:divBdr>
                <w:top w:val="none" w:sz="0" w:space="0" w:color="auto"/>
                <w:left w:val="none" w:sz="0" w:space="0" w:color="auto"/>
                <w:bottom w:val="none" w:sz="0" w:space="0" w:color="auto"/>
                <w:right w:val="none" w:sz="0" w:space="0" w:color="auto"/>
              </w:divBdr>
              <w:divsChild>
                <w:div w:id="1382289594">
                  <w:marLeft w:val="0"/>
                  <w:marRight w:val="0"/>
                  <w:marTop w:val="0"/>
                  <w:marBottom w:val="0"/>
                  <w:divBdr>
                    <w:top w:val="none" w:sz="0" w:space="0" w:color="auto"/>
                    <w:left w:val="none" w:sz="0" w:space="0" w:color="auto"/>
                    <w:bottom w:val="none" w:sz="0" w:space="0" w:color="auto"/>
                    <w:right w:val="none" w:sz="0" w:space="0" w:color="auto"/>
                  </w:divBdr>
                  <w:divsChild>
                    <w:div w:id="1017461486">
                      <w:marLeft w:val="0"/>
                      <w:marRight w:val="0"/>
                      <w:marTop w:val="0"/>
                      <w:marBottom w:val="0"/>
                      <w:divBdr>
                        <w:top w:val="none" w:sz="0" w:space="0" w:color="auto"/>
                        <w:left w:val="none" w:sz="0" w:space="0" w:color="auto"/>
                        <w:bottom w:val="none" w:sz="0" w:space="0" w:color="auto"/>
                        <w:right w:val="none" w:sz="0" w:space="0" w:color="auto"/>
                      </w:divBdr>
                      <w:divsChild>
                        <w:div w:id="1248423792">
                          <w:marLeft w:val="0"/>
                          <w:marRight w:val="0"/>
                          <w:marTop w:val="0"/>
                          <w:marBottom w:val="0"/>
                          <w:divBdr>
                            <w:top w:val="none" w:sz="0" w:space="0" w:color="auto"/>
                            <w:left w:val="none" w:sz="0" w:space="0" w:color="auto"/>
                            <w:bottom w:val="none" w:sz="0" w:space="0" w:color="auto"/>
                            <w:right w:val="none" w:sz="0" w:space="0" w:color="auto"/>
                          </w:divBdr>
                          <w:divsChild>
                            <w:div w:id="181431609">
                              <w:marLeft w:val="0"/>
                              <w:marRight w:val="0"/>
                              <w:marTop w:val="0"/>
                              <w:marBottom w:val="0"/>
                              <w:divBdr>
                                <w:top w:val="none" w:sz="0" w:space="0" w:color="auto"/>
                                <w:left w:val="none" w:sz="0" w:space="0" w:color="auto"/>
                                <w:bottom w:val="none" w:sz="0" w:space="0" w:color="auto"/>
                                <w:right w:val="none" w:sz="0" w:space="0" w:color="auto"/>
                              </w:divBdr>
                              <w:divsChild>
                                <w:div w:id="21128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485829">
          <w:marLeft w:val="0"/>
          <w:marRight w:val="0"/>
          <w:marTop w:val="0"/>
          <w:marBottom w:val="0"/>
          <w:divBdr>
            <w:top w:val="none" w:sz="0" w:space="0" w:color="auto"/>
            <w:left w:val="none" w:sz="0" w:space="0" w:color="auto"/>
            <w:bottom w:val="none" w:sz="0" w:space="0" w:color="auto"/>
            <w:right w:val="none" w:sz="0" w:space="0" w:color="auto"/>
          </w:divBdr>
          <w:divsChild>
            <w:div w:id="1734623052">
              <w:marLeft w:val="0"/>
              <w:marRight w:val="0"/>
              <w:marTop w:val="0"/>
              <w:marBottom w:val="0"/>
              <w:divBdr>
                <w:top w:val="none" w:sz="0" w:space="0" w:color="auto"/>
                <w:left w:val="none" w:sz="0" w:space="0" w:color="auto"/>
                <w:bottom w:val="none" w:sz="0" w:space="0" w:color="auto"/>
                <w:right w:val="none" w:sz="0" w:space="0" w:color="auto"/>
              </w:divBdr>
              <w:divsChild>
                <w:div w:id="576863699">
                  <w:marLeft w:val="0"/>
                  <w:marRight w:val="0"/>
                  <w:marTop w:val="0"/>
                  <w:marBottom w:val="0"/>
                  <w:divBdr>
                    <w:top w:val="none" w:sz="0" w:space="0" w:color="auto"/>
                    <w:left w:val="none" w:sz="0" w:space="0" w:color="auto"/>
                    <w:bottom w:val="none" w:sz="0" w:space="0" w:color="auto"/>
                    <w:right w:val="none" w:sz="0" w:space="0" w:color="auto"/>
                  </w:divBdr>
                  <w:divsChild>
                    <w:div w:id="1143699629">
                      <w:marLeft w:val="0"/>
                      <w:marRight w:val="0"/>
                      <w:marTop w:val="0"/>
                      <w:marBottom w:val="0"/>
                      <w:divBdr>
                        <w:top w:val="none" w:sz="0" w:space="0" w:color="auto"/>
                        <w:left w:val="none" w:sz="0" w:space="0" w:color="auto"/>
                        <w:bottom w:val="none" w:sz="0" w:space="0" w:color="auto"/>
                        <w:right w:val="none" w:sz="0" w:space="0" w:color="auto"/>
                      </w:divBdr>
                      <w:divsChild>
                        <w:div w:id="1363046556">
                          <w:marLeft w:val="0"/>
                          <w:marRight w:val="0"/>
                          <w:marTop w:val="0"/>
                          <w:marBottom w:val="0"/>
                          <w:divBdr>
                            <w:top w:val="none" w:sz="0" w:space="0" w:color="auto"/>
                            <w:left w:val="none" w:sz="0" w:space="0" w:color="auto"/>
                            <w:bottom w:val="none" w:sz="0" w:space="0" w:color="auto"/>
                            <w:right w:val="none" w:sz="0" w:space="0" w:color="auto"/>
                          </w:divBdr>
                          <w:divsChild>
                            <w:div w:id="19248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5239</Words>
  <Characters>29867</Characters>
  <Application>Microsoft Office Word</Application>
  <DocSecurity>0</DocSecurity>
  <Lines>248</Lines>
  <Paragraphs>70</Paragraphs>
  <ScaleCrop>false</ScaleCrop>
  <Company/>
  <LinksUpToDate>false</LinksUpToDate>
  <CharactersWithSpaces>35036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2</cp:revision>
  <dcterms:created xsi:type="dcterms:W3CDTF">2025-10-14T10:19:00Z</dcterms:created>
  <dcterms:modified xsi:type="dcterms:W3CDTF">2025-10-14T10:19:00Z</dcterms:modified>
</cp:coreProperties>
</file>