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02961"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t>1. Introduction and Strategic Context</w:t>
      </w:r>
    </w:p>
    <w:p w14:paraId="65002981" w14:textId="2C35FC89"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The </w:t>
      </w:r>
      <w:r w:rsidRPr="00785AF9">
        <w:rPr>
          <w:rFonts w:ascii="Times New Roman" w:eastAsia="Times New Roman" w:hAnsi="Times New Roman" w:cs="Times New Roman"/>
          <w:b/>
          <w:bCs/>
          <w:sz w:val="24"/>
          <w:szCs w:val="24"/>
          <w:lang w:eastAsia="en-IN"/>
        </w:rPr>
        <w:t>Global Smart Shade Devices Market</w:t>
      </w:r>
      <w:r w:rsidRPr="00785AF9">
        <w:rPr>
          <w:rFonts w:ascii="Times New Roman" w:eastAsia="Times New Roman" w:hAnsi="Times New Roman" w:cs="Times New Roman"/>
          <w:sz w:val="24"/>
          <w:szCs w:val="24"/>
          <w:lang w:eastAsia="en-IN"/>
        </w:rPr>
        <w:t xml:space="preserve"> </w:t>
      </w:r>
      <w:r w:rsidRPr="00785AF9">
        <w:rPr>
          <w:rFonts w:ascii="Times New Roman" w:eastAsia="Times New Roman" w:hAnsi="Times New Roman" w:cs="Times New Roman"/>
          <w:sz w:val="24"/>
          <w:szCs w:val="24"/>
          <w:lang w:eastAsia="en-IN"/>
        </w:rPr>
        <w:t xml:space="preserve">will witness a robust </w:t>
      </w:r>
      <w:r w:rsidRPr="00785AF9">
        <w:rPr>
          <w:rFonts w:ascii="Times New Roman" w:eastAsia="Times New Roman" w:hAnsi="Times New Roman" w:cs="Times New Roman"/>
          <w:b/>
          <w:bCs/>
          <w:sz w:val="24"/>
          <w:szCs w:val="24"/>
          <w:lang w:eastAsia="en-IN"/>
        </w:rPr>
        <w:t>CAGR of 11.5%,</w:t>
      </w:r>
      <w:r w:rsidRPr="00785AF9">
        <w:rPr>
          <w:rFonts w:ascii="Times New Roman" w:eastAsia="Times New Roman" w:hAnsi="Times New Roman" w:cs="Times New Roman"/>
          <w:sz w:val="24"/>
          <w:szCs w:val="24"/>
          <w:lang w:eastAsia="en-IN"/>
        </w:rPr>
        <w:t xml:space="preserve"> valued at an estimated </w:t>
      </w:r>
      <w:r w:rsidRPr="00785AF9">
        <w:rPr>
          <w:rFonts w:ascii="Times New Roman" w:eastAsia="Times New Roman" w:hAnsi="Times New Roman" w:cs="Times New Roman"/>
          <w:b/>
          <w:bCs/>
          <w:sz w:val="24"/>
          <w:szCs w:val="24"/>
          <w:lang w:eastAsia="en-IN"/>
        </w:rPr>
        <w:t>3.2 billion USD in 2024</w:t>
      </w:r>
      <w:r w:rsidRPr="00785AF9">
        <w:rPr>
          <w:rFonts w:ascii="Times New Roman" w:eastAsia="Times New Roman" w:hAnsi="Times New Roman" w:cs="Times New Roman"/>
          <w:sz w:val="24"/>
          <w:szCs w:val="24"/>
          <w:lang w:eastAsia="en-IN"/>
        </w:rPr>
        <w:t xml:space="preserve">, expected to appreciate and reach around </w:t>
      </w:r>
      <w:r w:rsidRPr="00785AF9">
        <w:rPr>
          <w:rFonts w:ascii="Times New Roman" w:eastAsia="Times New Roman" w:hAnsi="Times New Roman" w:cs="Times New Roman"/>
          <w:b/>
          <w:bCs/>
          <w:sz w:val="24"/>
          <w:szCs w:val="24"/>
          <w:lang w:eastAsia="en-IN"/>
        </w:rPr>
        <w:t>6.5 billion USD by 2030</w:t>
      </w:r>
      <w:r w:rsidRPr="00785AF9">
        <w:rPr>
          <w:rFonts w:ascii="Times New Roman" w:eastAsia="Times New Roman" w:hAnsi="Times New Roman" w:cs="Times New Roman"/>
          <w:sz w:val="24"/>
          <w:szCs w:val="24"/>
          <w:lang w:eastAsia="en-IN"/>
        </w:rPr>
        <w:t xml:space="preserve">, according to </w:t>
      </w:r>
      <w:r w:rsidRPr="00785AF9">
        <w:rPr>
          <w:rFonts w:ascii="Times New Roman" w:eastAsia="Times New Roman" w:hAnsi="Times New Roman" w:cs="Times New Roman"/>
          <w:b/>
          <w:bCs/>
          <w:sz w:val="24"/>
          <w:szCs w:val="24"/>
          <w:lang w:eastAsia="en-IN"/>
        </w:rPr>
        <w:t xml:space="preserve">Strategic Market Research. </w:t>
      </w:r>
      <w:r w:rsidRPr="00785AF9">
        <w:rPr>
          <w:rFonts w:ascii="Times New Roman" w:eastAsia="Times New Roman" w:hAnsi="Times New Roman" w:cs="Times New Roman"/>
          <w:sz w:val="24"/>
          <w:szCs w:val="24"/>
          <w:lang w:eastAsia="en-IN"/>
        </w:rPr>
        <w:t>Smart shade devices, often integrated with home automation systems, offer automated control of window coverings using technologies such as motorized mechanisms, wireless connectivity, and sensor-driven operations. Their strategic relevance is growing steadily as both residential and commercial sectors increasingly prioritize energy efficiency, convenience, and enhanced user experience.</w:t>
      </w:r>
    </w:p>
    <w:p w14:paraId="52452DB4"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Several macro forces are driving market expansion. Technological advancements, particularly in Internet of Things (IoT) connectivity, AI-assisted automation, and smart home integration, are enabling more sophisticated and reliable shade control solutions. Regulatory frameworks promoting energy efficiency in buildings are accelerating adoption in both developed and emerging markets. Moreover, urbanization trends and the rising preference for intelligent home systems are shaping demand patterns globally.</w:t>
      </w:r>
    </w:p>
    <w:p w14:paraId="42F72530"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The increasing importance of energy management cannot be understated. Smart shades can optimize natural light, reduce heating and cooling costs, and contribute to sustainable building certifications, such as LEED and BREEAM. Simultaneously, growing consumer awareness of convenience and home aesthetics is fostering adoption of customizable and app-controlled shading solutions. In commercial environments, offices, hotels, and healthcare facilities are investing in smart shading for energy savings, employee comfort, and enhanced user experience.</w:t>
      </w:r>
    </w:p>
    <w:p w14:paraId="1E5A7144"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Key stakeholders in this market include original equipment manufacturers, home automation solution providers, construction and real estate developers, energy management consultants, and government agencies promoting green building initiatives. Investors and venture capital firms are also increasingly interested in </w:t>
      </w:r>
      <w:proofErr w:type="spellStart"/>
      <w:r w:rsidRPr="00785AF9">
        <w:rPr>
          <w:rFonts w:ascii="Times New Roman" w:eastAsia="Times New Roman" w:hAnsi="Times New Roman" w:cs="Times New Roman"/>
          <w:sz w:val="24"/>
          <w:szCs w:val="24"/>
          <w:lang w:eastAsia="en-IN"/>
        </w:rPr>
        <w:t>startups</w:t>
      </w:r>
      <w:proofErr w:type="spellEnd"/>
      <w:r w:rsidRPr="00785AF9">
        <w:rPr>
          <w:rFonts w:ascii="Times New Roman" w:eastAsia="Times New Roman" w:hAnsi="Times New Roman" w:cs="Times New Roman"/>
          <w:sz w:val="24"/>
          <w:szCs w:val="24"/>
          <w:lang w:eastAsia="en-IN"/>
        </w:rPr>
        <w:t xml:space="preserve"> developing innovative smart shade technologies, sensing systems, and AI-driven management software.</w:t>
      </w:r>
    </w:p>
    <w:p w14:paraId="0EB7F47B"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Geographically, North America remains a mature market with widespread smart home penetration and strong regulatory backing for energy-efficient technologies. Europe is experiencing steady growth due to stringent building energy codes and sustainability initiatives. Asia-Pacific is emerging as the fastest-growing market, driven by urbanization, expanding middle-class households, and increased awareness of energy efficiency. LAMEA markets are gradually adopting smart shade solutions through commercial and high-end residential developments.</w:t>
      </w:r>
    </w:p>
    <w:p w14:paraId="422ABDB1"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In summary, the smart shade devices market is evolving beyond traditional window coverings. Technological innovation, energy-conscious policies, urbanization, and consumer lifestyle changes are converging to create a highly promising landscape. According to Strategic Market Research, the market is poised for sustained growth, with automation, connectivity, and customization at the core of future expansion. Adoption is no longer a niche luxury; it is increasingly becoming a standard expectation in smart building ecosystems.</w:t>
      </w:r>
    </w:p>
    <w:p w14:paraId="3DFAE81D"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lastRenderedPageBreak/>
        <w:t>2. Market Segmentation and Forecast Scope</w:t>
      </w:r>
    </w:p>
    <w:p w14:paraId="5DA778CD"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The smart shade devices market can be </w:t>
      </w:r>
      <w:proofErr w:type="spellStart"/>
      <w:r w:rsidRPr="00785AF9">
        <w:rPr>
          <w:rFonts w:ascii="Times New Roman" w:eastAsia="Times New Roman" w:hAnsi="Times New Roman" w:cs="Times New Roman"/>
          <w:sz w:val="24"/>
          <w:szCs w:val="24"/>
          <w:lang w:eastAsia="en-IN"/>
        </w:rPr>
        <w:t>analyzed</w:t>
      </w:r>
      <w:proofErr w:type="spellEnd"/>
      <w:r w:rsidRPr="00785AF9">
        <w:rPr>
          <w:rFonts w:ascii="Times New Roman" w:eastAsia="Times New Roman" w:hAnsi="Times New Roman" w:cs="Times New Roman"/>
          <w:sz w:val="24"/>
          <w:szCs w:val="24"/>
          <w:lang w:eastAsia="en-IN"/>
        </w:rPr>
        <w:t xml:space="preserve"> through multiple segmentation dimensions, each reflecting how end-users prioritize convenience, automation, and energy efficiency. Understanding these segments helps stakeholders identify growth pockets and optimize product offerings for targeted customer groups.</w:t>
      </w:r>
    </w:p>
    <w:p w14:paraId="7CD22942"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By Type</w:t>
      </w:r>
    </w:p>
    <w:p w14:paraId="2585D28C"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Smart shade devices are broadly divided into Motorized Shades and Manual Shades with Smart Add-ons. Motorized shades dominate the market due to their seamless automation, integration with smart home hubs, and ability to synchronize with lighting and climate control systems. In 2024, motorized shades account for an estimated 68% of the market, reflecting strong adoption in premium residential and commercial projects. Manual shades with smart add-ons, though slower in penetration, are witnessing growth in mid-market residential segments where retrofit solutions are preferred.</w:t>
      </w:r>
    </w:p>
    <w:p w14:paraId="19EB0B38"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By Connectivity</w:t>
      </w:r>
    </w:p>
    <w:p w14:paraId="691A2C52"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Connectivity is a core enabler of smart shade adoption. Key sub-segments include Wi-Fi, Bluetooth, Zigbee, and other proprietary protocols. Wi-Fi-enabled shades are currently leading adoption, particularly in North America, due to ease of setup and compatibility with major smart home ecosystems. Bluetooth and Zigbee shades, while smaller in market share, are gaining traction for energy-efficient commercial installations and multi-device networks. Connectivity choice often depends on user preference, integration requirements, and building infrastructure.</w:t>
      </w:r>
    </w:p>
    <w:p w14:paraId="2C2342D9"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By Application</w:t>
      </w:r>
    </w:p>
    <w:p w14:paraId="5FC83860"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Applications of smart shade devices are diverse, spanning Residential, Commercial, Hospitality, and Healthcare. Residential adoption is the largest segment, accounting for roughly 44% of the 2024 market, driven by rising smart home awareness and lifestyle convenience. Commercial installations, especially in offices and corporate buildings, are expanding due to energy savings mandates and employee comfort programs. Hospitality and healthcare applications are niche but strategically significant, as automated shading enhances guest experience and patient well-being while supporting operational efficiency.</w:t>
      </w:r>
    </w:p>
    <w:p w14:paraId="1F27A7E6"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By Region</w:t>
      </w:r>
    </w:p>
    <w:p w14:paraId="4F60E10B"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Regional segmentation highlights market maturity, adoption trends, and potential white spaces:</w:t>
      </w:r>
    </w:p>
    <w:p w14:paraId="52A64F91" w14:textId="77777777" w:rsidR="00785AF9" w:rsidRPr="00785AF9" w:rsidRDefault="00785AF9" w:rsidP="00785A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North America</w:t>
      </w:r>
      <w:r w:rsidRPr="00785AF9">
        <w:rPr>
          <w:rFonts w:ascii="Times New Roman" w:eastAsia="Times New Roman" w:hAnsi="Times New Roman" w:cs="Times New Roman"/>
          <w:sz w:val="24"/>
          <w:szCs w:val="24"/>
          <w:lang w:eastAsia="en-IN"/>
        </w:rPr>
        <w:t>: Mature market with high penetration of motorized Wi-Fi shades in both homes and commercial buildings.</w:t>
      </w:r>
    </w:p>
    <w:p w14:paraId="51474F15" w14:textId="77777777" w:rsidR="00785AF9" w:rsidRPr="00785AF9" w:rsidRDefault="00785AF9" w:rsidP="00785A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lastRenderedPageBreak/>
        <w:t>Europe</w:t>
      </w:r>
      <w:r w:rsidRPr="00785AF9">
        <w:rPr>
          <w:rFonts w:ascii="Times New Roman" w:eastAsia="Times New Roman" w:hAnsi="Times New Roman" w:cs="Times New Roman"/>
          <w:sz w:val="24"/>
          <w:szCs w:val="24"/>
          <w:lang w:eastAsia="en-IN"/>
        </w:rPr>
        <w:t>: Steady growth supported by energy efficiency regulations and sustainable building certifications.</w:t>
      </w:r>
    </w:p>
    <w:p w14:paraId="37B1B790" w14:textId="77777777" w:rsidR="00785AF9" w:rsidRPr="00785AF9" w:rsidRDefault="00785AF9" w:rsidP="00785A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Asia-Pacific</w:t>
      </w:r>
      <w:r w:rsidRPr="00785AF9">
        <w:rPr>
          <w:rFonts w:ascii="Times New Roman" w:eastAsia="Times New Roman" w:hAnsi="Times New Roman" w:cs="Times New Roman"/>
          <w:sz w:val="24"/>
          <w:szCs w:val="24"/>
          <w:lang w:eastAsia="en-IN"/>
        </w:rPr>
        <w:t>: Fastest-growing region, driven by urbanization, rising disposable incomes, and awareness of smart home technologies.</w:t>
      </w:r>
    </w:p>
    <w:p w14:paraId="37DBEE79" w14:textId="77777777" w:rsidR="00785AF9" w:rsidRPr="00785AF9" w:rsidRDefault="00785AF9" w:rsidP="00785A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LAMEA</w:t>
      </w:r>
      <w:r w:rsidRPr="00785AF9">
        <w:rPr>
          <w:rFonts w:ascii="Times New Roman" w:eastAsia="Times New Roman" w:hAnsi="Times New Roman" w:cs="Times New Roman"/>
          <w:sz w:val="24"/>
          <w:szCs w:val="24"/>
          <w:lang w:eastAsia="en-IN"/>
        </w:rPr>
        <w:t>: Emerging adoption through commercial projects and luxury residential developments; infrastructure constraints limit residential penetration but opportunities exist in high-end segments.</w:t>
      </w:r>
    </w:p>
    <w:p w14:paraId="0B5865A9"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The segmentation framework provides a clear lens for forecasting growth, allocating R&amp;D resources, and targeting marketing strategies. Across types, connectivity options, applications, and regions, stakeholders can identify the fastest-growing niches and invest strategically in solutions aligned with evolving end-user expectations. Motorized, Wi-Fi-enabled residential and commercial shades in Asia-Pacific and North America are particularly poised for accelerated growth through 2030.</w:t>
      </w:r>
    </w:p>
    <w:p w14:paraId="123ECCD6"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t>3. Market Trends and Innovation Landscape</w:t>
      </w:r>
    </w:p>
    <w:p w14:paraId="0E44F826"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The smart shade devices market is experiencing a technological transformation, </w:t>
      </w:r>
      <w:proofErr w:type="spellStart"/>
      <w:r w:rsidRPr="00785AF9">
        <w:rPr>
          <w:rFonts w:ascii="Times New Roman" w:eastAsia="Times New Roman" w:hAnsi="Times New Roman" w:cs="Times New Roman"/>
          <w:sz w:val="24"/>
          <w:szCs w:val="24"/>
          <w:lang w:eastAsia="en-IN"/>
        </w:rPr>
        <w:t>fueled</w:t>
      </w:r>
      <w:proofErr w:type="spellEnd"/>
      <w:r w:rsidRPr="00785AF9">
        <w:rPr>
          <w:rFonts w:ascii="Times New Roman" w:eastAsia="Times New Roman" w:hAnsi="Times New Roman" w:cs="Times New Roman"/>
          <w:sz w:val="24"/>
          <w:szCs w:val="24"/>
          <w:lang w:eastAsia="en-IN"/>
        </w:rPr>
        <w:t xml:space="preserve"> by advancements in automation, connectivity, and energy efficiency. Manufacturers are moving beyond traditional motorized mechanisms, embracing digital interfaces, AI integration, and smart building ecosystems to deliver intuitive, reliable, and adaptive shading solutions. These innovations are reshaping user expectations and establishing new benchmarks in comfort, convenience, and operational efficiency.</w:t>
      </w:r>
    </w:p>
    <w:p w14:paraId="06F08B72"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One prominent trend is the rise of </w:t>
      </w:r>
      <w:r w:rsidRPr="00785AF9">
        <w:rPr>
          <w:rFonts w:ascii="Times New Roman" w:eastAsia="Times New Roman" w:hAnsi="Times New Roman" w:cs="Times New Roman"/>
          <w:b/>
          <w:bCs/>
          <w:sz w:val="24"/>
          <w:szCs w:val="24"/>
          <w:lang w:eastAsia="en-IN"/>
        </w:rPr>
        <w:t>AI-powered automation</w:t>
      </w:r>
      <w:r w:rsidRPr="00785AF9">
        <w:rPr>
          <w:rFonts w:ascii="Times New Roman" w:eastAsia="Times New Roman" w:hAnsi="Times New Roman" w:cs="Times New Roman"/>
          <w:sz w:val="24"/>
          <w:szCs w:val="24"/>
          <w:lang w:eastAsia="en-IN"/>
        </w:rPr>
        <w:t xml:space="preserve">. Smart shade systems now use sensors and algorithms to respond automatically to sunlight, room occupancy, and user schedules. This not only enhances convenience but also contributes significantly to energy management by optimizing natural light and reducing HVAC loads. Some next-generation systems can learn user preferences over time, adjusting opening and closing patterns based on historical </w:t>
      </w:r>
      <w:proofErr w:type="spellStart"/>
      <w:r w:rsidRPr="00785AF9">
        <w:rPr>
          <w:rFonts w:ascii="Times New Roman" w:eastAsia="Times New Roman" w:hAnsi="Times New Roman" w:cs="Times New Roman"/>
          <w:sz w:val="24"/>
          <w:szCs w:val="24"/>
          <w:lang w:eastAsia="en-IN"/>
        </w:rPr>
        <w:t>behavior</w:t>
      </w:r>
      <w:proofErr w:type="spellEnd"/>
      <w:r w:rsidRPr="00785AF9">
        <w:rPr>
          <w:rFonts w:ascii="Times New Roman" w:eastAsia="Times New Roman" w:hAnsi="Times New Roman" w:cs="Times New Roman"/>
          <w:sz w:val="24"/>
          <w:szCs w:val="24"/>
          <w:lang w:eastAsia="en-IN"/>
        </w:rPr>
        <w:t>, weather forecasts, and even seasonal daylight changes.</w:t>
      </w:r>
    </w:p>
    <w:p w14:paraId="55224C62"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Integration with home and building automation platforms</w:t>
      </w:r>
      <w:r w:rsidRPr="00785AF9">
        <w:rPr>
          <w:rFonts w:ascii="Times New Roman" w:eastAsia="Times New Roman" w:hAnsi="Times New Roman" w:cs="Times New Roman"/>
          <w:sz w:val="24"/>
          <w:szCs w:val="24"/>
          <w:lang w:eastAsia="en-IN"/>
        </w:rPr>
        <w:t xml:space="preserve"> is another critical trend. Devices compatible with ecosystems such as Google Home, Amazon Alexa, Apple HomeKit, and major building management systems enable centralized control and seamless interoperability. This integration allows users to program shading in conjunction with lighting, climate, and security systems, creating synchronized and intelligent environments. It also facilitates remote monitoring and management, making it appealing for both residential and commercial applications.</w:t>
      </w:r>
    </w:p>
    <w:p w14:paraId="1FD93FBE"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Connectivity advancements</w:t>
      </w:r>
      <w:r w:rsidRPr="00785AF9">
        <w:rPr>
          <w:rFonts w:ascii="Times New Roman" w:eastAsia="Times New Roman" w:hAnsi="Times New Roman" w:cs="Times New Roman"/>
          <w:sz w:val="24"/>
          <w:szCs w:val="24"/>
          <w:lang w:eastAsia="en-IN"/>
        </w:rPr>
        <w:t xml:space="preserve"> continue to shape the market. Wi-Fi remains dominant for consumer-grade devices due to its accessibility, while Zigbee and other low-power protocols are increasingly preferred in commercial and industrial installations where network reliability and minimal interference are critical. Manufacturers are also exploring hybrid solutions that combine multiple connectivity standards to maximize compatibility and performance.</w:t>
      </w:r>
    </w:p>
    <w:p w14:paraId="6C6F2454"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Material and design innovation</w:t>
      </w:r>
      <w:r w:rsidRPr="00785AF9">
        <w:rPr>
          <w:rFonts w:ascii="Times New Roman" w:eastAsia="Times New Roman" w:hAnsi="Times New Roman" w:cs="Times New Roman"/>
          <w:sz w:val="24"/>
          <w:szCs w:val="24"/>
          <w:lang w:eastAsia="en-IN"/>
        </w:rPr>
        <w:t xml:space="preserve"> is contributing to market differentiation. Smart shade devices now feature quieter motors, lightweight but durable materials, and sleek designs that </w:t>
      </w:r>
      <w:r w:rsidRPr="00785AF9">
        <w:rPr>
          <w:rFonts w:ascii="Times New Roman" w:eastAsia="Times New Roman" w:hAnsi="Times New Roman" w:cs="Times New Roman"/>
          <w:sz w:val="24"/>
          <w:szCs w:val="24"/>
          <w:lang w:eastAsia="en-IN"/>
        </w:rPr>
        <w:lastRenderedPageBreak/>
        <w:t>complement modern interiors. Customization options for fabrics, textures, and finishes are becoming standard, particularly in premium residential and hospitality projects, catering to both aesthetic and functional requirements.</w:t>
      </w:r>
    </w:p>
    <w:p w14:paraId="7ED18F37"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Partnerships and collaborations</w:t>
      </w:r>
      <w:r w:rsidRPr="00785AF9">
        <w:rPr>
          <w:rFonts w:ascii="Times New Roman" w:eastAsia="Times New Roman" w:hAnsi="Times New Roman" w:cs="Times New Roman"/>
          <w:sz w:val="24"/>
          <w:szCs w:val="24"/>
          <w:lang w:eastAsia="en-IN"/>
        </w:rPr>
        <w:t xml:space="preserve"> are driving innovation at a faster pace. Smart home solution providers, motor and actuator manufacturers, and IoT software companies are teaming up to create more robust, secure, and adaptive shading solutions. Additionally, companies are exploring modular and retrofit designs that allow existing window coverings to be upgraded with smart controls without full replacement, addressing affordability and sustainability concerns.</w:t>
      </w:r>
    </w:p>
    <w:p w14:paraId="487035FA"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i/>
          <w:iCs/>
          <w:sz w:val="24"/>
          <w:szCs w:val="24"/>
          <w:lang w:eastAsia="en-IN"/>
        </w:rPr>
        <w:t>Expert commentary highlights that AI-driven, sensor-integrated shading systems will increasingly dominate high-value residential and commercial markets over the next five years, while retrofittable solutions will accelerate penetration in mid-tier segments.</w:t>
      </w:r>
    </w:p>
    <w:p w14:paraId="13D3A18C"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Overall, innovation in the smart shade devices market is no longer limited to motorization. It now encompasses intelligent control, seamless connectivity, design customization, and sustainable energy management. The convergence of these trends is expected to expand market reach, enhance user experience, and establish smart shades as a standard component of modern smart homes and intelligent commercial buildings.</w:t>
      </w:r>
    </w:p>
    <w:p w14:paraId="70BDDE57"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t>4. Competitive Intelligence and Benchmarking</w:t>
      </w:r>
    </w:p>
    <w:p w14:paraId="3F079A4E"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The smart shade devices market is characterized by a mix of established manufacturers and emerging technology-driven players. Companies that succeed in this space combine innovation, robust distribution networks, and strategic partnerships to deliver high-quality, reliable, and aesthetically appealing shading solutions. Competitive dynamics are shaped not only by product capabilities but also by ecosystem integration, customization options, and after-sales service.</w:t>
      </w:r>
    </w:p>
    <w:p w14:paraId="21B76EFD"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Hunter Douglas</w:t>
      </w:r>
      <w:r w:rsidRPr="00785AF9">
        <w:rPr>
          <w:rFonts w:ascii="Times New Roman" w:eastAsia="Times New Roman" w:hAnsi="Times New Roman" w:cs="Times New Roman"/>
          <w:sz w:val="24"/>
          <w:szCs w:val="24"/>
          <w:lang w:eastAsia="en-IN"/>
        </w:rPr>
        <w:t xml:space="preserve"> is a global leader, renowned for its extensive portfolio of motorized shades and blinds. The company emphasizes high-end residential and commercial projects, leveraging proprietary automation systems and strong design customization. Hunter Douglas focuses on integration with leading smart home platforms, offering seamless control and user-friendly experiences. Their competitive edge lies in premium product quality and brand reputation in both North America and Europe.</w:t>
      </w:r>
    </w:p>
    <w:p w14:paraId="1529B2C9"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5AF9">
        <w:rPr>
          <w:rFonts w:ascii="Times New Roman" w:eastAsia="Times New Roman" w:hAnsi="Times New Roman" w:cs="Times New Roman"/>
          <w:b/>
          <w:bCs/>
          <w:sz w:val="24"/>
          <w:szCs w:val="24"/>
          <w:lang w:eastAsia="en-IN"/>
        </w:rPr>
        <w:t>Somfy</w:t>
      </w:r>
      <w:proofErr w:type="spellEnd"/>
      <w:r w:rsidRPr="00785AF9">
        <w:rPr>
          <w:rFonts w:ascii="Times New Roman" w:eastAsia="Times New Roman" w:hAnsi="Times New Roman" w:cs="Times New Roman"/>
          <w:sz w:val="24"/>
          <w:szCs w:val="24"/>
          <w:lang w:eastAsia="en-IN"/>
        </w:rPr>
        <w:t xml:space="preserve"> is a key player specializing in motors, actuators, and smart automation solutions for window coverings. </w:t>
      </w:r>
      <w:proofErr w:type="spellStart"/>
      <w:r w:rsidRPr="00785AF9">
        <w:rPr>
          <w:rFonts w:ascii="Times New Roman" w:eastAsia="Times New Roman" w:hAnsi="Times New Roman" w:cs="Times New Roman"/>
          <w:sz w:val="24"/>
          <w:szCs w:val="24"/>
          <w:lang w:eastAsia="en-IN"/>
        </w:rPr>
        <w:t>Somfy</w:t>
      </w:r>
      <w:proofErr w:type="spellEnd"/>
      <w:r w:rsidRPr="00785AF9">
        <w:rPr>
          <w:rFonts w:ascii="Times New Roman" w:eastAsia="Times New Roman" w:hAnsi="Times New Roman" w:cs="Times New Roman"/>
          <w:sz w:val="24"/>
          <w:szCs w:val="24"/>
          <w:lang w:eastAsia="en-IN"/>
        </w:rPr>
        <w:t xml:space="preserve"> distinguishes itself through wide-ranging connectivity options, including Wi-Fi, Zigbee, and proprietary IoT platforms, allowing both new installations and retrofits. The company actively collaborates with home automation providers and building management system integrators, targeting both residential and commercial segments globally.</w:t>
      </w:r>
    </w:p>
    <w:p w14:paraId="7BBC7872"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Lutron Electronics</w:t>
      </w:r>
      <w:r w:rsidRPr="00785AF9">
        <w:rPr>
          <w:rFonts w:ascii="Times New Roman" w:eastAsia="Times New Roman" w:hAnsi="Times New Roman" w:cs="Times New Roman"/>
          <w:sz w:val="24"/>
          <w:szCs w:val="24"/>
          <w:lang w:eastAsia="en-IN"/>
        </w:rPr>
        <w:t xml:space="preserve"> focuses on intelligent shading systems with integrated lighting and building automation capabilities. Its solutions are popular in commercial office spaces, luxury residences, and hospitality settings. Lutron differentiates itself through seamless integration of motorized shades with its lighting control ecosystem, enhancing energy efficiency and </w:t>
      </w:r>
      <w:r w:rsidRPr="00785AF9">
        <w:rPr>
          <w:rFonts w:ascii="Times New Roman" w:eastAsia="Times New Roman" w:hAnsi="Times New Roman" w:cs="Times New Roman"/>
          <w:sz w:val="24"/>
          <w:szCs w:val="24"/>
          <w:lang w:eastAsia="en-IN"/>
        </w:rPr>
        <w:lastRenderedPageBreak/>
        <w:t>occupant comfort. Their global reach, particularly in North America and Europe, supports large-scale projects requiring consistent performance and centralized management.</w:t>
      </w:r>
    </w:p>
    <w:p w14:paraId="0865ACCC"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Crestron Electronics</w:t>
      </w:r>
      <w:r w:rsidRPr="00785AF9">
        <w:rPr>
          <w:rFonts w:ascii="Times New Roman" w:eastAsia="Times New Roman" w:hAnsi="Times New Roman" w:cs="Times New Roman"/>
          <w:sz w:val="24"/>
          <w:szCs w:val="24"/>
          <w:lang w:eastAsia="en-IN"/>
        </w:rPr>
        <w:t xml:space="preserve"> is known for fully integrated smart building solutions, where shading is part of a broader automation ecosystem. The company targets high-end commercial and residential installations, offering robust software, sensors, and control interfaces. Crestron’s focus on customization and scalability allows clients to deploy solutions tailored to complex building layouts and specific operational requirements.</w:t>
      </w:r>
    </w:p>
    <w:p w14:paraId="3FA2B97E"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Keen Home</w:t>
      </w:r>
      <w:r w:rsidRPr="00785AF9">
        <w:rPr>
          <w:rFonts w:ascii="Times New Roman" w:eastAsia="Times New Roman" w:hAnsi="Times New Roman" w:cs="Times New Roman"/>
          <w:sz w:val="24"/>
          <w:szCs w:val="24"/>
          <w:lang w:eastAsia="en-IN"/>
        </w:rPr>
        <w:t xml:space="preserve"> represents a growing segment of technology-first entrants in the residential market. They provide retrofit-friendly smart shades that can be controlled via smartphone apps, voice assistants, and automated schedules. Their competitive advantage is affordability combined with ease of installation, making smart shading accessible to mid-tier households, especially in North America.</w:t>
      </w:r>
    </w:p>
    <w:p w14:paraId="60B2F721"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Yale Smart Living</w:t>
      </w:r>
      <w:r w:rsidRPr="00785AF9">
        <w:rPr>
          <w:rFonts w:ascii="Times New Roman" w:eastAsia="Times New Roman" w:hAnsi="Times New Roman" w:cs="Times New Roman"/>
          <w:sz w:val="24"/>
          <w:szCs w:val="24"/>
          <w:lang w:eastAsia="en-IN"/>
        </w:rPr>
        <w:t xml:space="preserve"> and other regional players in Europe and Asia are gaining traction with Wi-Fi and Bluetooth-enabled devices targeting budget-conscious consumers. They focus on user-friendly apps, modular designs, and localized distribution channels to enhance adoption in emerging and mid-sized markets.</w:t>
      </w:r>
    </w:p>
    <w:p w14:paraId="4CBF9D75"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i/>
          <w:iCs/>
          <w:sz w:val="24"/>
          <w:szCs w:val="24"/>
          <w:lang w:eastAsia="en-IN"/>
        </w:rPr>
        <w:t>Expert commentary notes that partnerships between OEMs and IoT solution providers are increasingly critical for differentiation, while AI-enabled automation and eco-friendly designs are emerging as new competitive battlegrounds.</w:t>
      </w:r>
    </w:p>
    <w:p w14:paraId="6E085DA1"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Overall, the competitive landscape is defined by a blend of brand strength, technological innovation, integration capabilities, and market reach. Companies that balance product sophistication with usability and ecosystem compatibility are positioned to capture premium segments, while cost-effective, retrofit solutions are unlocking growth in mid-tier markets.</w:t>
      </w:r>
    </w:p>
    <w:p w14:paraId="0F5135BD"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t>5. Regional Landscape and Adoption Outlook</w:t>
      </w:r>
    </w:p>
    <w:p w14:paraId="398742B7"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The adoption of smart shade devices varies significantly across global regions, reflecting differences in economic development, smart home penetration, regulatory frameworks, and consumer preferences. Understanding these regional dynamics is essential for stakeholders aiming to optimize market entry, investment, and growth strategies.</w:t>
      </w:r>
    </w:p>
    <w:p w14:paraId="15174305"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North America</w:t>
      </w:r>
    </w:p>
    <w:p w14:paraId="3872D6CE"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North America represents one of the most mature markets for smart shade devices. Adoption is driven by high consumer awareness, widespread smart home infrastructure, and strong regulatory incentives for energy-efficient building solutions. Both residential and commercial segments are well-established, with homeowners </w:t>
      </w:r>
      <w:proofErr w:type="spellStart"/>
      <w:r w:rsidRPr="00785AF9">
        <w:rPr>
          <w:rFonts w:ascii="Times New Roman" w:eastAsia="Times New Roman" w:hAnsi="Times New Roman" w:cs="Times New Roman"/>
          <w:sz w:val="24"/>
          <w:szCs w:val="24"/>
          <w:lang w:eastAsia="en-IN"/>
        </w:rPr>
        <w:t>favoring</w:t>
      </w:r>
      <w:proofErr w:type="spellEnd"/>
      <w:r w:rsidRPr="00785AF9">
        <w:rPr>
          <w:rFonts w:ascii="Times New Roman" w:eastAsia="Times New Roman" w:hAnsi="Times New Roman" w:cs="Times New Roman"/>
          <w:sz w:val="24"/>
          <w:szCs w:val="24"/>
          <w:lang w:eastAsia="en-IN"/>
        </w:rPr>
        <w:t xml:space="preserve"> motorized, Wi-Fi-enabled shades integrated into home automation systems. Commercial adoption is equally robust, particularly in office buildings and hospitality, where energy management and occupant comfort are key drivers. The U.S. and Canada dominate the region, with rapid integration of AI-driven automation and centralized building control platforms.</w:t>
      </w:r>
    </w:p>
    <w:p w14:paraId="28A77B52"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lastRenderedPageBreak/>
        <w:t>Europe</w:t>
      </w:r>
    </w:p>
    <w:p w14:paraId="3C32D480"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Europe is characterized by steady growth, underpinned by strict building energy codes and sustainability mandates, such as the EU Energy Performance of Buildings Directive. Residential adoption is increasing, particularly in Germany, France, and the UK, where consumers are investing in smart home technologies to enhance comfort and reduce energy consumption. Commercial adoption focuses on offices, hotels, and public buildings, leveraging automated shading to comply with energy efficiency standards. Southern and Eastern European countries are gradually catching up, creating opportunities for mid-tier solutions and retrofit installations.</w:t>
      </w:r>
    </w:p>
    <w:p w14:paraId="050F18EE"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Asia-Pacific</w:t>
      </w:r>
    </w:p>
    <w:p w14:paraId="2F3C218D"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Asia-Pacific is the fastest-growing region, driven by rapid urbanization, rising disposable incomes, and expanding smart home ecosystems. China, India, Japan, and South Korea are leading markets, with large-scale residential developments and commercial projects incorporating automated shading systems. Government initiatives promoting energy efficiency, coupled with increasing awareness of lifestyle and convenience benefits, are accelerating adoption. While penetration is strong in metropolitan areas, tier-2 and tier-3 cities present a significant growth frontier, particularly for cost-effective and retrofit solutions.</w:t>
      </w:r>
    </w:p>
    <w:p w14:paraId="30DFF5D1"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LAMEA (Latin America, Middle East &amp; Africa)</w:t>
      </w:r>
    </w:p>
    <w:p w14:paraId="1AE6135E"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LAMEA remains an emerging market for smart shade devices, with adoption concentrated in high-end residential and commercial projects. Brazil and Mexico are leading in Latin America, where luxury residences and corporate buildings are early adopters. In the Middle East, countries such as the UAE and Saudi Arabia are investing in smart buildings for hospitality and office infrastructure. Africa’s adoption is currently limited, though luxury real estate and high-value commercial projects are gradually introducing automated shading solutions. Across the region, affordability, infrastructure, and localized distribution are key factors influencing market growth.</w:t>
      </w:r>
    </w:p>
    <w:p w14:paraId="0781B8B8"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i/>
          <w:iCs/>
          <w:sz w:val="24"/>
          <w:szCs w:val="24"/>
          <w:lang w:eastAsia="en-IN"/>
        </w:rPr>
        <w:t xml:space="preserve">Expert insight indicates that successful deployment in LAMEA and parts of Asia-Pacific will depend on education, accessibility, and integration support, particularly in emerging urban </w:t>
      </w:r>
      <w:proofErr w:type="spellStart"/>
      <w:r w:rsidRPr="00785AF9">
        <w:rPr>
          <w:rFonts w:ascii="Times New Roman" w:eastAsia="Times New Roman" w:hAnsi="Times New Roman" w:cs="Times New Roman"/>
          <w:i/>
          <w:iCs/>
          <w:sz w:val="24"/>
          <w:szCs w:val="24"/>
          <w:lang w:eastAsia="en-IN"/>
        </w:rPr>
        <w:t>centers</w:t>
      </w:r>
      <w:proofErr w:type="spellEnd"/>
      <w:r w:rsidRPr="00785AF9">
        <w:rPr>
          <w:rFonts w:ascii="Times New Roman" w:eastAsia="Times New Roman" w:hAnsi="Times New Roman" w:cs="Times New Roman"/>
          <w:i/>
          <w:iCs/>
          <w:sz w:val="24"/>
          <w:szCs w:val="24"/>
          <w:lang w:eastAsia="en-IN"/>
        </w:rPr>
        <w:t>.</w:t>
      </w:r>
    </w:p>
    <w:p w14:paraId="16982DD5"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Overall, regional adoption is a function of economic maturity, regulatory environment, and consumer awareness. North America and Europe lead in innovation and infrastructure, Asia-Pacific is the volume growth engine, and LAMEA represents a frontier market with untapped potential. Manufacturers and solution providers must tailor strategies to each region, balancing premium features, affordability, and local integration requirements to maximize adoption through 2030.</w:t>
      </w:r>
    </w:p>
    <w:p w14:paraId="58C09BEA"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t>6. End-User Dynamics and Use Case</w:t>
      </w:r>
    </w:p>
    <w:p w14:paraId="702A39D8"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lastRenderedPageBreak/>
        <w:t>The adoption of smart shade devices is strongly influenced by end-user type, operational priorities, and application environment. Each segment approaches automation differently, driven by a combination of convenience, energy efficiency, aesthetic considerations, and integration requirements. Understanding these dynamics is key to tailoring product offerings and optimizing market strategies.</w:t>
      </w:r>
    </w:p>
    <w:p w14:paraId="1EFA0B82"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Residential</w:t>
      </w:r>
    </w:p>
    <w:p w14:paraId="79982D66"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Residential users constitute the largest end-user segment for smart shade devices. Homeowners are increasingly adopting motorized, Wi-Fi-enabled solutions integrated with smart home ecosystems such as Alexa, Google Home, or Apple HomeKit. The demand is driven by convenience, energy management, and lifestyle aesthetics. High-end homes prefer fully integrated systems that synchronize with lighting, HVAC, and security, while mid-tier households often adopt retrofit solutions or app-controlled shades. Consumer expectations include ease of installation, intuitive controls, and customizable design options.</w:t>
      </w:r>
    </w:p>
    <w:p w14:paraId="5E12A494"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Commercial</w:t>
      </w:r>
    </w:p>
    <w:p w14:paraId="0C40ABCB"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Commercial buildings, including offices, corporate campuses, and co-working spaces, represent a fast-growing segment. Facility managers prioritize energy savings, occupant comfort, and compliance with building energy codes. Smart shade systems are often integrated with centralized building management systems, enabling automatic adjustments based on occupancy, sunlight, and temperature. Long-term operational savings and sustainability certifications, such as LEED, are strong motivators for commercial adoption.</w:t>
      </w:r>
    </w:p>
    <w:p w14:paraId="280B3F0C"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Hospitality</w:t>
      </w:r>
    </w:p>
    <w:p w14:paraId="527E80F5"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Hotels, resorts, and serviced apartments are leveraging smart shade devices to enhance guest experience and operational efficiency. Automated shades allow for seamless control of room lighting, privacy, and temperature, improving energy efficiency while elevating the perception of luxury. Integration with guest room management systems ensures consistent performance and personalized settings, reinforcing brand standards and satisfaction.</w:t>
      </w:r>
    </w:p>
    <w:p w14:paraId="5A26096C"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Healthcare</w:t>
      </w:r>
    </w:p>
    <w:p w14:paraId="00446CF3"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Healthcare facilities, including hospitals and clinics, are adopting automated shading solutions to improve patient comfort, regulate natural light, and reduce energy costs. Smart shades can support circadian lighting programs, enhance patient rest, and minimize glare in critical care areas. While this segment is smaller compared to residential and commercial, it offers strategic importance in specialized applications such as patient rooms, operating </w:t>
      </w:r>
      <w:proofErr w:type="spellStart"/>
      <w:r w:rsidRPr="00785AF9">
        <w:rPr>
          <w:rFonts w:ascii="Times New Roman" w:eastAsia="Times New Roman" w:hAnsi="Times New Roman" w:cs="Times New Roman"/>
          <w:sz w:val="24"/>
          <w:szCs w:val="24"/>
          <w:lang w:eastAsia="en-IN"/>
        </w:rPr>
        <w:t>theaters</w:t>
      </w:r>
      <w:proofErr w:type="spellEnd"/>
      <w:r w:rsidRPr="00785AF9">
        <w:rPr>
          <w:rFonts w:ascii="Times New Roman" w:eastAsia="Times New Roman" w:hAnsi="Times New Roman" w:cs="Times New Roman"/>
          <w:sz w:val="24"/>
          <w:szCs w:val="24"/>
          <w:lang w:eastAsia="en-IN"/>
        </w:rPr>
        <w:t>, and senior care facilities.</w:t>
      </w:r>
    </w:p>
    <w:p w14:paraId="5C144B4A"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Use Case Highlight</w:t>
      </w:r>
    </w:p>
    <w:p w14:paraId="11994BC0"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A luxury hotel chain in Dubai implemented a comprehensive smart shading solution across 200 guest rooms and conference areas. By integrating motorized shades with occupancy sensors and a central building management system, the hotel achieved optimized natural </w:t>
      </w:r>
      <w:r w:rsidRPr="00785AF9">
        <w:rPr>
          <w:rFonts w:ascii="Times New Roman" w:eastAsia="Times New Roman" w:hAnsi="Times New Roman" w:cs="Times New Roman"/>
          <w:sz w:val="24"/>
          <w:szCs w:val="24"/>
          <w:lang w:eastAsia="en-IN"/>
        </w:rPr>
        <w:lastRenderedPageBreak/>
        <w:t>lighting, reduced HVAC energy consumption by 15%, and enhanced guest satisfaction. Staff were able to monitor and control all shades remotely, while guests enjoyed personalized settings via mobile app or in-room controls. Within the first year, the hotel reported a noticeable drop in energy costs and positive feedback regarding room comfort, illustrating the procedural value of integrated smart shade systems.</w:t>
      </w:r>
    </w:p>
    <w:p w14:paraId="40FBBBE6"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Overall, end-user adoption is closely tied to operational priorities, environmental awareness, and lifestyle preferences. Residential users value convenience and customization, commercial clients focus on energy savings and compliance, hospitality emphasizes guest experience, and healthcare prioritizes patient comfort and efficiency. Vendors that can provide flexible, scalable solutions across these segments are best positioned to capture long-term growth opportunities in the smart shade devices market.</w:t>
      </w:r>
    </w:p>
    <w:p w14:paraId="0118A4B0"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t>7. Recent Developments + Opportunities &amp; Restraints</w:t>
      </w:r>
    </w:p>
    <w:p w14:paraId="297299DA"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Recent Developments (Last 2 Years)</w:t>
      </w:r>
    </w:p>
    <w:p w14:paraId="2C851697" w14:textId="77777777" w:rsidR="00785AF9" w:rsidRPr="00785AF9" w:rsidRDefault="00785AF9" w:rsidP="00785A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Hunter Douglas</w:t>
      </w:r>
      <w:r w:rsidRPr="00785AF9">
        <w:rPr>
          <w:rFonts w:ascii="Times New Roman" w:eastAsia="Times New Roman" w:hAnsi="Times New Roman" w:cs="Times New Roman"/>
          <w:sz w:val="24"/>
          <w:szCs w:val="24"/>
          <w:lang w:eastAsia="en-IN"/>
        </w:rPr>
        <w:t xml:space="preserve"> launched a fully integrated AI-powered smart shade system in 2024, enabling automatic adjustments based on sunlight intensity, room occupancy, and seasonal patterns.</w:t>
      </w:r>
    </w:p>
    <w:p w14:paraId="08C06E65" w14:textId="77777777" w:rsidR="00785AF9" w:rsidRPr="00785AF9" w:rsidRDefault="00785AF9" w:rsidP="00785A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5AF9">
        <w:rPr>
          <w:rFonts w:ascii="Times New Roman" w:eastAsia="Times New Roman" w:hAnsi="Times New Roman" w:cs="Times New Roman"/>
          <w:b/>
          <w:bCs/>
          <w:sz w:val="24"/>
          <w:szCs w:val="24"/>
          <w:lang w:eastAsia="en-IN"/>
        </w:rPr>
        <w:t>Somfy</w:t>
      </w:r>
      <w:proofErr w:type="spellEnd"/>
      <w:r w:rsidRPr="00785AF9">
        <w:rPr>
          <w:rFonts w:ascii="Times New Roman" w:eastAsia="Times New Roman" w:hAnsi="Times New Roman" w:cs="Times New Roman"/>
          <w:sz w:val="24"/>
          <w:szCs w:val="24"/>
          <w:lang w:eastAsia="en-IN"/>
        </w:rPr>
        <w:t xml:space="preserve"> introduced a hybrid motorized shade solution in 2023, compatible with multiple IoT protocols including Wi-Fi and Zigbee, targeting both residential and commercial retrofits.</w:t>
      </w:r>
    </w:p>
    <w:p w14:paraId="5957D81E" w14:textId="77777777" w:rsidR="00785AF9" w:rsidRPr="00785AF9" w:rsidRDefault="00785AF9" w:rsidP="00785A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Lutron Electronics</w:t>
      </w:r>
      <w:r w:rsidRPr="00785AF9">
        <w:rPr>
          <w:rFonts w:ascii="Times New Roman" w:eastAsia="Times New Roman" w:hAnsi="Times New Roman" w:cs="Times New Roman"/>
          <w:sz w:val="24"/>
          <w:szCs w:val="24"/>
          <w:lang w:eastAsia="en-IN"/>
        </w:rPr>
        <w:t xml:space="preserve"> expanded its commercial portfolio in 2024 by integrating motorized shades with advanced lighting control systems, enhancing energy management in office and hospitality environments.</w:t>
      </w:r>
    </w:p>
    <w:p w14:paraId="1A0ADAAB" w14:textId="77777777" w:rsidR="00785AF9" w:rsidRPr="00785AF9" w:rsidRDefault="00785AF9" w:rsidP="00785A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Keen Home</w:t>
      </w:r>
      <w:r w:rsidRPr="00785AF9">
        <w:rPr>
          <w:rFonts w:ascii="Times New Roman" w:eastAsia="Times New Roman" w:hAnsi="Times New Roman" w:cs="Times New Roman"/>
          <w:sz w:val="24"/>
          <w:szCs w:val="24"/>
          <w:lang w:eastAsia="en-IN"/>
        </w:rPr>
        <w:t xml:space="preserve"> rolled out a cost-effective, retrofit smart shade kit in 2023 designed for mid-tier residential homes, allowing app-controlled automation without full window replacement.</w:t>
      </w:r>
    </w:p>
    <w:p w14:paraId="2D739329" w14:textId="77777777" w:rsidR="00785AF9" w:rsidRPr="00785AF9" w:rsidRDefault="00785AF9" w:rsidP="00785A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Crestron Electronics</w:t>
      </w:r>
      <w:r w:rsidRPr="00785AF9">
        <w:rPr>
          <w:rFonts w:ascii="Times New Roman" w:eastAsia="Times New Roman" w:hAnsi="Times New Roman" w:cs="Times New Roman"/>
          <w:sz w:val="24"/>
          <w:szCs w:val="24"/>
          <w:lang w:eastAsia="en-IN"/>
        </w:rPr>
        <w:t xml:space="preserve"> partnered with leading real estate developers in 2024 to deploy fully integrated smart shading solutions in luxury residential and commercial buildings across North America and Asia-Pacific.</w:t>
      </w:r>
    </w:p>
    <w:p w14:paraId="45E158D9"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Opportunities</w:t>
      </w:r>
    </w:p>
    <w:p w14:paraId="711A4536" w14:textId="77777777" w:rsidR="00785AF9" w:rsidRPr="00785AF9" w:rsidRDefault="00785AF9" w:rsidP="00785A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Expansion in Emerging Markets</w:t>
      </w:r>
      <w:r w:rsidRPr="00785AF9">
        <w:rPr>
          <w:rFonts w:ascii="Times New Roman" w:eastAsia="Times New Roman" w:hAnsi="Times New Roman" w:cs="Times New Roman"/>
          <w:sz w:val="24"/>
          <w:szCs w:val="24"/>
          <w:lang w:eastAsia="en-IN"/>
        </w:rPr>
        <w:t>: Asia-Pacific and LAMEA offer high-growth potential due to urbanization, rising disposable incomes, and increasing awareness of smart home technologies.</w:t>
      </w:r>
    </w:p>
    <w:p w14:paraId="17DE144B" w14:textId="77777777" w:rsidR="00785AF9" w:rsidRPr="00785AF9" w:rsidRDefault="00785AF9" w:rsidP="00785A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AI and Automation Integration</w:t>
      </w:r>
      <w:r w:rsidRPr="00785AF9">
        <w:rPr>
          <w:rFonts w:ascii="Times New Roman" w:eastAsia="Times New Roman" w:hAnsi="Times New Roman" w:cs="Times New Roman"/>
          <w:sz w:val="24"/>
          <w:szCs w:val="24"/>
          <w:lang w:eastAsia="en-IN"/>
        </w:rPr>
        <w:t>: Intelligent, sensor-driven shading solutions that optimize energy consumption and user comfort are becoming increasingly attractive for premium residential and commercial applications.</w:t>
      </w:r>
    </w:p>
    <w:p w14:paraId="3DBD3579" w14:textId="77777777" w:rsidR="00785AF9" w:rsidRPr="00785AF9" w:rsidRDefault="00785AF9" w:rsidP="00785A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Retrofit and Modular Solutions</w:t>
      </w:r>
      <w:r w:rsidRPr="00785AF9">
        <w:rPr>
          <w:rFonts w:ascii="Times New Roman" w:eastAsia="Times New Roman" w:hAnsi="Times New Roman" w:cs="Times New Roman"/>
          <w:sz w:val="24"/>
          <w:szCs w:val="24"/>
          <w:lang w:eastAsia="en-IN"/>
        </w:rPr>
        <w:t>: Affordable retrofit options allow mid-tier households and legacy buildings to adopt smart shading without replacing existing window systems, expanding market penetration.</w:t>
      </w:r>
    </w:p>
    <w:p w14:paraId="1EB92D97"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lastRenderedPageBreak/>
        <w:t>Restraints</w:t>
      </w:r>
    </w:p>
    <w:p w14:paraId="4116AA09" w14:textId="77777777" w:rsidR="00785AF9" w:rsidRPr="00785AF9" w:rsidRDefault="00785AF9" w:rsidP="00785A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High Capital Costs</w:t>
      </w:r>
      <w:r w:rsidRPr="00785AF9">
        <w:rPr>
          <w:rFonts w:ascii="Times New Roman" w:eastAsia="Times New Roman" w:hAnsi="Times New Roman" w:cs="Times New Roman"/>
          <w:sz w:val="24"/>
          <w:szCs w:val="24"/>
          <w:lang w:eastAsia="en-IN"/>
        </w:rPr>
        <w:t>: Motorized and fully integrated smart shade solutions remain expensive, limiting adoption in cost-sensitive residential and commercial segments.</w:t>
      </w:r>
    </w:p>
    <w:p w14:paraId="1D85ED3E" w14:textId="77777777" w:rsidR="00785AF9" w:rsidRPr="00785AF9" w:rsidRDefault="00785AF9" w:rsidP="00785A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Technical Expertise and Installation Complexity</w:t>
      </w:r>
      <w:r w:rsidRPr="00785AF9">
        <w:rPr>
          <w:rFonts w:ascii="Times New Roman" w:eastAsia="Times New Roman" w:hAnsi="Times New Roman" w:cs="Times New Roman"/>
          <w:sz w:val="24"/>
          <w:szCs w:val="24"/>
          <w:lang w:eastAsia="en-IN"/>
        </w:rPr>
        <w:t>: Skilled installation and ongoing maintenance requirements can pose challenges for widespread adoption, particularly in emerging markets with limited infrastructure.</w:t>
      </w:r>
    </w:p>
    <w:p w14:paraId="5E1B23F8" w14:textId="77777777" w:rsidR="00785AF9" w:rsidRPr="00785AF9" w:rsidRDefault="00785AF9" w:rsidP="00785AF9">
      <w:pPr>
        <w:pStyle w:val="Heading1"/>
        <w:rPr>
          <w:rFonts w:ascii="Times New Roman" w:eastAsia="Times New Roman" w:hAnsi="Times New Roman" w:cs="Times New Roman"/>
          <w:b/>
          <w:bCs/>
          <w:color w:val="auto"/>
          <w:kern w:val="36"/>
          <w:sz w:val="48"/>
          <w:szCs w:val="48"/>
          <w:lang w:eastAsia="en-IN"/>
        </w:rPr>
      </w:pPr>
      <w:r>
        <w:br/>
      </w:r>
      <w:r w:rsidRPr="00785AF9">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622"/>
        <w:gridCol w:w="6394"/>
      </w:tblGrid>
      <w:tr w:rsidR="00785AF9" w:rsidRPr="00785AF9" w14:paraId="7A2F0A1D" w14:textId="77777777" w:rsidTr="00785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FCF16" w14:textId="77777777" w:rsidR="00785AF9" w:rsidRPr="00785AF9" w:rsidRDefault="00785AF9" w:rsidP="00785AF9">
            <w:pPr>
              <w:jc w:val="cente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Report Attribute</w:t>
            </w:r>
          </w:p>
        </w:tc>
        <w:tc>
          <w:tcPr>
            <w:tcW w:w="0" w:type="auto"/>
            <w:hideMark/>
          </w:tcPr>
          <w:p w14:paraId="74F871B4" w14:textId="77777777" w:rsidR="00785AF9" w:rsidRPr="00785AF9" w:rsidRDefault="00785AF9" w:rsidP="00785A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Details</w:t>
            </w:r>
          </w:p>
        </w:tc>
      </w:tr>
      <w:tr w:rsidR="00785AF9" w:rsidRPr="00785AF9" w14:paraId="7D1989D3"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3E0F5"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Forecast Period</w:t>
            </w:r>
          </w:p>
        </w:tc>
        <w:tc>
          <w:tcPr>
            <w:tcW w:w="0" w:type="auto"/>
            <w:hideMark/>
          </w:tcPr>
          <w:p w14:paraId="1EFA22E6" w14:textId="77777777"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2024 – 2030</w:t>
            </w:r>
          </w:p>
        </w:tc>
      </w:tr>
      <w:tr w:rsidR="00785AF9" w:rsidRPr="00785AF9" w14:paraId="104CE17A" w14:textId="77777777" w:rsidTr="00785AF9">
        <w:tc>
          <w:tcPr>
            <w:cnfStyle w:val="001000000000" w:firstRow="0" w:lastRow="0" w:firstColumn="1" w:lastColumn="0" w:oddVBand="0" w:evenVBand="0" w:oddHBand="0" w:evenHBand="0" w:firstRowFirstColumn="0" w:firstRowLastColumn="0" w:lastRowFirstColumn="0" w:lastRowLastColumn="0"/>
            <w:tcW w:w="0" w:type="auto"/>
            <w:hideMark/>
          </w:tcPr>
          <w:p w14:paraId="57C94D4D"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Value in 2024</w:t>
            </w:r>
          </w:p>
        </w:tc>
        <w:tc>
          <w:tcPr>
            <w:tcW w:w="0" w:type="auto"/>
            <w:hideMark/>
          </w:tcPr>
          <w:p w14:paraId="60A7614E" w14:textId="65024B9D" w:rsidR="00785AF9" w:rsidRPr="00785AF9" w:rsidRDefault="00785AF9" w:rsidP="0078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USD 3.2 Billion </w:t>
            </w:r>
          </w:p>
        </w:tc>
      </w:tr>
      <w:tr w:rsidR="00785AF9" w:rsidRPr="00785AF9" w14:paraId="6F013EA6"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2CDA0"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Revenue Forecast in 2030</w:t>
            </w:r>
          </w:p>
        </w:tc>
        <w:tc>
          <w:tcPr>
            <w:tcW w:w="0" w:type="auto"/>
            <w:hideMark/>
          </w:tcPr>
          <w:p w14:paraId="7F4757D3" w14:textId="017E2F0C"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USD 6.5 Billion </w:t>
            </w:r>
          </w:p>
        </w:tc>
      </w:tr>
      <w:tr w:rsidR="00785AF9" w:rsidRPr="00785AF9" w14:paraId="2B44CB9E" w14:textId="77777777" w:rsidTr="00785AF9">
        <w:tc>
          <w:tcPr>
            <w:cnfStyle w:val="001000000000" w:firstRow="0" w:lastRow="0" w:firstColumn="1" w:lastColumn="0" w:oddVBand="0" w:evenVBand="0" w:oddHBand="0" w:evenHBand="0" w:firstRowFirstColumn="0" w:firstRowLastColumn="0" w:lastRowFirstColumn="0" w:lastRowLastColumn="0"/>
            <w:tcW w:w="0" w:type="auto"/>
            <w:hideMark/>
          </w:tcPr>
          <w:p w14:paraId="1DCD5008"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Overall Growth Rate</w:t>
            </w:r>
          </w:p>
        </w:tc>
        <w:tc>
          <w:tcPr>
            <w:tcW w:w="0" w:type="auto"/>
            <w:hideMark/>
          </w:tcPr>
          <w:p w14:paraId="688401C5" w14:textId="77777777" w:rsidR="00785AF9" w:rsidRPr="00785AF9" w:rsidRDefault="00785AF9" w:rsidP="0078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CAGR of 11.5% (2024 – 2030)</w:t>
            </w:r>
          </w:p>
        </w:tc>
      </w:tr>
      <w:tr w:rsidR="00785AF9" w:rsidRPr="00785AF9" w14:paraId="28F1C2CB"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43934"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Base Year for Estimation</w:t>
            </w:r>
          </w:p>
        </w:tc>
        <w:tc>
          <w:tcPr>
            <w:tcW w:w="0" w:type="auto"/>
            <w:hideMark/>
          </w:tcPr>
          <w:p w14:paraId="19533A56" w14:textId="51B4DBD2"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202</w:t>
            </w:r>
            <w:r>
              <w:rPr>
                <w:rFonts w:ascii="Times New Roman" w:eastAsia="Times New Roman" w:hAnsi="Times New Roman" w:cs="Times New Roman"/>
                <w:sz w:val="24"/>
                <w:szCs w:val="24"/>
                <w:lang w:eastAsia="en-IN"/>
              </w:rPr>
              <w:t>4</w:t>
            </w:r>
          </w:p>
        </w:tc>
      </w:tr>
      <w:tr w:rsidR="00785AF9" w:rsidRPr="00785AF9" w14:paraId="1A1A4DC2" w14:textId="77777777" w:rsidTr="00785AF9">
        <w:tc>
          <w:tcPr>
            <w:cnfStyle w:val="001000000000" w:firstRow="0" w:lastRow="0" w:firstColumn="1" w:lastColumn="0" w:oddVBand="0" w:evenVBand="0" w:oddHBand="0" w:evenHBand="0" w:firstRowFirstColumn="0" w:firstRowLastColumn="0" w:lastRowFirstColumn="0" w:lastRowLastColumn="0"/>
            <w:tcW w:w="0" w:type="auto"/>
            <w:hideMark/>
          </w:tcPr>
          <w:p w14:paraId="5DCABF82"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Historical Data</w:t>
            </w:r>
          </w:p>
        </w:tc>
        <w:tc>
          <w:tcPr>
            <w:tcW w:w="0" w:type="auto"/>
            <w:hideMark/>
          </w:tcPr>
          <w:p w14:paraId="4621CF4B" w14:textId="1FF8214F" w:rsidR="00785AF9" w:rsidRPr="00785AF9" w:rsidRDefault="00785AF9" w:rsidP="0078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201</w:t>
            </w:r>
            <w:r>
              <w:rPr>
                <w:rFonts w:ascii="Times New Roman" w:eastAsia="Times New Roman" w:hAnsi="Times New Roman" w:cs="Times New Roman"/>
                <w:sz w:val="24"/>
                <w:szCs w:val="24"/>
                <w:lang w:eastAsia="en-IN"/>
              </w:rPr>
              <w:t>9</w:t>
            </w:r>
            <w:r w:rsidRPr="00785AF9">
              <w:rPr>
                <w:rFonts w:ascii="Times New Roman" w:eastAsia="Times New Roman" w:hAnsi="Times New Roman" w:cs="Times New Roman"/>
                <w:sz w:val="24"/>
                <w:szCs w:val="24"/>
                <w:lang w:eastAsia="en-IN"/>
              </w:rPr>
              <w:t xml:space="preserve"> – 2023</w:t>
            </w:r>
          </w:p>
        </w:tc>
      </w:tr>
      <w:tr w:rsidR="00785AF9" w:rsidRPr="00785AF9" w14:paraId="1C4F381E"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5D953"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Unit</w:t>
            </w:r>
          </w:p>
        </w:tc>
        <w:tc>
          <w:tcPr>
            <w:tcW w:w="0" w:type="auto"/>
            <w:hideMark/>
          </w:tcPr>
          <w:p w14:paraId="0D0F3ACB" w14:textId="77777777"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USD Million, CAGR (2024 – 2030)</w:t>
            </w:r>
          </w:p>
        </w:tc>
      </w:tr>
      <w:tr w:rsidR="00785AF9" w:rsidRPr="00785AF9" w14:paraId="2F958C5F" w14:textId="77777777" w:rsidTr="00785AF9">
        <w:tc>
          <w:tcPr>
            <w:cnfStyle w:val="001000000000" w:firstRow="0" w:lastRow="0" w:firstColumn="1" w:lastColumn="0" w:oddVBand="0" w:evenVBand="0" w:oddHBand="0" w:evenHBand="0" w:firstRowFirstColumn="0" w:firstRowLastColumn="0" w:lastRowFirstColumn="0" w:lastRowLastColumn="0"/>
            <w:tcW w:w="0" w:type="auto"/>
            <w:hideMark/>
          </w:tcPr>
          <w:p w14:paraId="26289D7C"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Segmentation</w:t>
            </w:r>
          </w:p>
        </w:tc>
        <w:tc>
          <w:tcPr>
            <w:tcW w:w="0" w:type="auto"/>
            <w:hideMark/>
          </w:tcPr>
          <w:p w14:paraId="7F2E5591" w14:textId="77777777" w:rsidR="00785AF9" w:rsidRPr="00785AF9" w:rsidRDefault="00785AF9" w:rsidP="0078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By Type, Connectivity, Application, Geography</w:t>
            </w:r>
          </w:p>
        </w:tc>
      </w:tr>
      <w:tr w:rsidR="00785AF9" w:rsidRPr="00785AF9" w14:paraId="019F3507"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6D32F"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By Type</w:t>
            </w:r>
          </w:p>
        </w:tc>
        <w:tc>
          <w:tcPr>
            <w:tcW w:w="0" w:type="auto"/>
            <w:hideMark/>
          </w:tcPr>
          <w:p w14:paraId="2D506E2B" w14:textId="77777777"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Motorized Shades, Manual Shades with Smart Add-ons</w:t>
            </w:r>
          </w:p>
        </w:tc>
      </w:tr>
      <w:tr w:rsidR="00785AF9" w:rsidRPr="00785AF9" w14:paraId="2233BCB6" w14:textId="77777777" w:rsidTr="00785AF9">
        <w:tc>
          <w:tcPr>
            <w:cnfStyle w:val="001000000000" w:firstRow="0" w:lastRow="0" w:firstColumn="1" w:lastColumn="0" w:oddVBand="0" w:evenVBand="0" w:oddHBand="0" w:evenHBand="0" w:firstRowFirstColumn="0" w:firstRowLastColumn="0" w:lastRowFirstColumn="0" w:lastRowLastColumn="0"/>
            <w:tcW w:w="0" w:type="auto"/>
            <w:hideMark/>
          </w:tcPr>
          <w:p w14:paraId="53C1F302"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By Connectivity</w:t>
            </w:r>
          </w:p>
        </w:tc>
        <w:tc>
          <w:tcPr>
            <w:tcW w:w="0" w:type="auto"/>
            <w:hideMark/>
          </w:tcPr>
          <w:p w14:paraId="529466AC" w14:textId="77777777" w:rsidR="00785AF9" w:rsidRPr="00785AF9" w:rsidRDefault="00785AF9" w:rsidP="0078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Wi-Fi, Bluetooth, Zigbee, Other Protocols</w:t>
            </w:r>
          </w:p>
        </w:tc>
      </w:tr>
      <w:tr w:rsidR="00785AF9" w:rsidRPr="00785AF9" w14:paraId="6D05A226"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B5EFF"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By Application</w:t>
            </w:r>
          </w:p>
        </w:tc>
        <w:tc>
          <w:tcPr>
            <w:tcW w:w="0" w:type="auto"/>
            <w:hideMark/>
          </w:tcPr>
          <w:p w14:paraId="3BD81E0D" w14:textId="77777777"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Residential, Commercial, Hospitality, Healthcare</w:t>
            </w:r>
          </w:p>
        </w:tc>
      </w:tr>
      <w:tr w:rsidR="00785AF9" w:rsidRPr="00785AF9" w14:paraId="05347BE2" w14:textId="77777777" w:rsidTr="00785AF9">
        <w:tc>
          <w:tcPr>
            <w:cnfStyle w:val="001000000000" w:firstRow="0" w:lastRow="0" w:firstColumn="1" w:lastColumn="0" w:oddVBand="0" w:evenVBand="0" w:oddHBand="0" w:evenHBand="0" w:firstRowFirstColumn="0" w:firstRowLastColumn="0" w:lastRowFirstColumn="0" w:lastRowLastColumn="0"/>
            <w:tcW w:w="0" w:type="auto"/>
            <w:hideMark/>
          </w:tcPr>
          <w:p w14:paraId="0C2A8C4F"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By Region</w:t>
            </w:r>
          </w:p>
        </w:tc>
        <w:tc>
          <w:tcPr>
            <w:tcW w:w="0" w:type="auto"/>
            <w:hideMark/>
          </w:tcPr>
          <w:p w14:paraId="575579F4" w14:textId="77777777" w:rsidR="00785AF9" w:rsidRPr="00785AF9" w:rsidRDefault="00785AF9" w:rsidP="0078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North America, Europe, Asia-Pacific, LAMEA</w:t>
            </w:r>
          </w:p>
        </w:tc>
      </w:tr>
      <w:tr w:rsidR="00785AF9" w:rsidRPr="00785AF9" w14:paraId="3326EDDA"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13257"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Country Scope</w:t>
            </w:r>
          </w:p>
        </w:tc>
        <w:tc>
          <w:tcPr>
            <w:tcW w:w="0" w:type="auto"/>
            <w:hideMark/>
          </w:tcPr>
          <w:p w14:paraId="7C751802" w14:textId="77777777"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U.S., Canada, Germany, France, U.K., China, India, Japan, UAE, Brazil, Mexico</w:t>
            </w:r>
          </w:p>
        </w:tc>
      </w:tr>
      <w:tr w:rsidR="00785AF9" w:rsidRPr="00785AF9" w14:paraId="006A2FD7" w14:textId="77777777" w:rsidTr="00785AF9">
        <w:tc>
          <w:tcPr>
            <w:cnfStyle w:val="001000000000" w:firstRow="0" w:lastRow="0" w:firstColumn="1" w:lastColumn="0" w:oddVBand="0" w:evenVBand="0" w:oddHBand="0" w:evenHBand="0" w:firstRowFirstColumn="0" w:firstRowLastColumn="0" w:lastRowFirstColumn="0" w:lastRowLastColumn="0"/>
            <w:tcW w:w="0" w:type="auto"/>
            <w:hideMark/>
          </w:tcPr>
          <w:p w14:paraId="777F9809"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Drivers</w:t>
            </w:r>
          </w:p>
        </w:tc>
        <w:tc>
          <w:tcPr>
            <w:tcW w:w="0" w:type="auto"/>
            <w:hideMark/>
          </w:tcPr>
          <w:p w14:paraId="74F89B49" w14:textId="77777777" w:rsidR="00785AF9" w:rsidRPr="00785AF9" w:rsidRDefault="00785AF9" w:rsidP="00785A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Growing demand for energy-efficient building solutions</w:t>
            </w:r>
            <w:r w:rsidRPr="00785AF9">
              <w:rPr>
                <w:rFonts w:ascii="Times New Roman" w:eastAsia="Times New Roman" w:hAnsi="Times New Roman" w:cs="Times New Roman"/>
                <w:sz w:val="24"/>
                <w:szCs w:val="24"/>
                <w:lang w:eastAsia="en-IN"/>
              </w:rPr>
              <w:br/>
              <w:t>• Rising adoption of smart homes and commercial automation</w:t>
            </w:r>
            <w:r w:rsidRPr="00785AF9">
              <w:rPr>
                <w:rFonts w:ascii="Times New Roman" w:eastAsia="Times New Roman" w:hAnsi="Times New Roman" w:cs="Times New Roman"/>
                <w:sz w:val="24"/>
                <w:szCs w:val="24"/>
                <w:lang w:eastAsia="en-IN"/>
              </w:rPr>
              <w:br/>
              <w:t>• Integration of AI and IoT in shading systems</w:t>
            </w:r>
          </w:p>
        </w:tc>
      </w:tr>
      <w:tr w:rsidR="00785AF9" w:rsidRPr="00785AF9" w14:paraId="3E980C9D" w14:textId="77777777" w:rsidTr="00785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A0960" w14:textId="77777777" w:rsidR="00785AF9" w:rsidRPr="00785AF9" w:rsidRDefault="00785AF9" w:rsidP="00785AF9">
            <w:pPr>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Customization Option</w:t>
            </w:r>
          </w:p>
        </w:tc>
        <w:tc>
          <w:tcPr>
            <w:tcW w:w="0" w:type="auto"/>
            <w:hideMark/>
          </w:tcPr>
          <w:p w14:paraId="7006592D" w14:textId="77777777" w:rsidR="00785AF9" w:rsidRPr="00785AF9" w:rsidRDefault="00785AF9" w:rsidP="00785A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Available upon request</w:t>
            </w:r>
          </w:p>
        </w:tc>
      </w:tr>
    </w:tbl>
    <w:p w14:paraId="320E1762" w14:textId="77777777" w:rsidR="00785AF9" w:rsidRPr="00785AF9" w:rsidRDefault="00785AF9" w:rsidP="00785AF9">
      <w:pPr>
        <w:pStyle w:val="Heading1"/>
        <w:rPr>
          <w:rFonts w:ascii="Times New Roman" w:eastAsia="Times New Roman" w:hAnsi="Times New Roman" w:cs="Times New Roman"/>
          <w:b/>
          <w:bCs/>
          <w:color w:val="auto"/>
          <w:kern w:val="36"/>
          <w:sz w:val="48"/>
          <w:szCs w:val="48"/>
          <w:lang w:eastAsia="en-IN"/>
        </w:rPr>
      </w:pPr>
      <w:r>
        <w:br/>
      </w:r>
      <w:r>
        <w:br/>
      </w:r>
      <w:r w:rsidRPr="00785AF9">
        <w:rPr>
          <w:rFonts w:ascii="Times New Roman" w:eastAsia="Times New Roman" w:hAnsi="Times New Roman" w:cs="Times New Roman"/>
          <w:b/>
          <w:bCs/>
          <w:color w:val="auto"/>
          <w:kern w:val="36"/>
          <w:sz w:val="48"/>
          <w:szCs w:val="48"/>
          <w:lang w:eastAsia="en-IN"/>
        </w:rPr>
        <w:t>8. Report Summary, FAQs, and SEO Schema</w:t>
      </w:r>
    </w:p>
    <w:p w14:paraId="61A3DF92"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A.1. Report Title (Long-Form)</w:t>
      </w:r>
    </w:p>
    <w:p w14:paraId="66C4BD20"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Smart Shade Devices Market </w:t>
      </w:r>
      <w:proofErr w:type="gramStart"/>
      <w:r w:rsidRPr="00785AF9">
        <w:rPr>
          <w:rFonts w:ascii="Times New Roman" w:eastAsia="Times New Roman" w:hAnsi="Times New Roman" w:cs="Times New Roman"/>
          <w:sz w:val="24"/>
          <w:szCs w:val="24"/>
          <w:lang w:eastAsia="en-IN"/>
        </w:rPr>
        <w:t>By</w:t>
      </w:r>
      <w:proofErr w:type="gramEnd"/>
      <w:r w:rsidRPr="00785AF9">
        <w:rPr>
          <w:rFonts w:ascii="Times New Roman" w:eastAsia="Times New Roman" w:hAnsi="Times New Roman" w:cs="Times New Roman"/>
          <w:sz w:val="24"/>
          <w:szCs w:val="24"/>
          <w:lang w:eastAsia="en-IN"/>
        </w:rPr>
        <w:t xml:space="preserve"> Type (Motorized Shades, Manual Shades with Smart Add-ons); By Connectivity (Wi-Fi, Bluetooth, Zigbee, Other Protocols); By Application </w:t>
      </w:r>
      <w:r w:rsidRPr="00785AF9">
        <w:rPr>
          <w:rFonts w:ascii="Times New Roman" w:eastAsia="Times New Roman" w:hAnsi="Times New Roman" w:cs="Times New Roman"/>
          <w:sz w:val="24"/>
          <w:szCs w:val="24"/>
          <w:lang w:eastAsia="en-IN"/>
        </w:rPr>
        <w:lastRenderedPageBreak/>
        <w:t>(Residential, Commercial, Hospitality, Healthcare); By Geography, Segment Revenue Estimation, Forecast, 2024–2030</w:t>
      </w:r>
    </w:p>
    <w:p w14:paraId="249873B5"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A.2. Lowercase Market Name</w:t>
      </w:r>
    </w:p>
    <w:p w14:paraId="079B9CA2"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smart shade devices market</w:t>
      </w:r>
    </w:p>
    <w:p w14:paraId="77D496F7"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A.3. SEO-Friendly Market Size Tagline</w:t>
      </w:r>
    </w:p>
    <w:p w14:paraId="31B070B3"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Smart Shade Devices Market Size (6.5 </w:t>
      </w:r>
      <w:proofErr w:type="gramStart"/>
      <w:r w:rsidRPr="00785AF9">
        <w:rPr>
          <w:rFonts w:ascii="Times New Roman" w:eastAsia="Times New Roman" w:hAnsi="Times New Roman" w:cs="Times New Roman"/>
          <w:sz w:val="24"/>
          <w:szCs w:val="24"/>
          <w:lang w:eastAsia="en-IN"/>
        </w:rPr>
        <w:t>Billion</w:t>
      </w:r>
      <w:proofErr w:type="gramEnd"/>
      <w:r w:rsidRPr="00785AF9">
        <w:rPr>
          <w:rFonts w:ascii="Times New Roman" w:eastAsia="Times New Roman" w:hAnsi="Times New Roman" w:cs="Times New Roman"/>
          <w:sz w:val="24"/>
          <w:szCs w:val="24"/>
          <w:lang w:eastAsia="en-IN"/>
        </w:rPr>
        <w:t xml:space="preserve"> USD) 2030</w:t>
      </w:r>
    </w:p>
    <w:p w14:paraId="58E05D51"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 xml:space="preserve">A.4. SEO-Friendly Market Size Tagline </w:t>
      </w:r>
      <w:proofErr w:type="spellStart"/>
      <w:r w:rsidRPr="00785AF9">
        <w:rPr>
          <w:rFonts w:ascii="Times New Roman" w:eastAsia="Times New Roman" w:hAnsi="Times New Roman" w:cs="Times New Roman"/>
          <w:b/>
          <w:bCs/>
          <w:sz w:val="36"/>
          <w:szCs w:val="36"/>
          <w:lang w:eastAsia="en-IN"/>
        </w:rPr>
        <w:t>BreadCrumb</w:t>
      </w:r>
      <w:proofErr w:type="spellEnd"/>
    </w:p>
    <w:p w14:paraId="3268C18C"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Smart Shade Devices Market Report 2030</w:t>
      </w:r>
    </w:p>
    <w:p w14:paraId="77D5D885" w14:textId="77777777" w:rsidR="00785AF9" w:rsidRPr="00785AF9" w:rsidRDefault="00785AF9" w:rsidP="00785AF9">
      <w:pPr>
        <w:spacing w:after="0"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pict w14:anchorId="55160B03">
          <v:rect id="_x0000_i1025" style="width:0;height:1.5pt" o:hralign="center" o:hrstd="t" o:hr="t" fillcolor="#a0a0a0" stroked="f"/>
        </w:pict>
      </w:r>
    </w:p>
    <w:p w14:paraId="61E05D27"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B. Top 5 FAQs</w:t>
      </w:r>
    </w:p>
    <w:p w14:paraId="77627E4D"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Q1. How big is the smart shade devices market?</w:t>
      </w:r>
      <w:r w:rsidRPr="00785AF9">
        <w:rPr>
          <w:rFonts w:ascii="Times New Roman" w:eastAsia="Times New Roman" w:hAnsi="Times New Roman" w:cs="Times New Roman"/>
          <w:sz w:val="24"/>
          <w:szCs w:val="24"/>
          <w:lang w:eastAsia="en-IN"/>
        </w:rPr>
        <w:br/>
      </w:r>
      <w:r w:rsidRPr="00785AF9">
        <w:rPr>
          <w:rFonts w:ascii="Times New Roman" w:eastAsia="Times New Roman" w:hAnsi="Times New Roman" w:cs="Times New Roman"/>
          <w:b/>
          <w:bCs/>
          <w:sz w:val="24"/>
          <w:szCs w:val="24"/>
          <w:lang w:eastAsia="en-IN"/>
        </w:rPr>
        <w:t>A1.</w:t>
      </w:r>
      <w:r w:rsidRPr="00785AF9">
        <w:rPr>
          <w:rFonts w:ascii="Times New Roman" w:eastAsia="Times New Roman" w:hAnsi="Times New Roman" w:cs="Times New Roman"/>
          <w:sz w:val="24"/>
          <w:szCs w:val="24"/>
          <w:lang w:eastAsia="en-IN"/>
        </w:rPr>
        <w:t xml:space="preserve"> The global smart shade devices market was valued at approximately 3.2 billion USD in 2024.</w:t>
      </w:r>
    </w:p>
    <w:p w14:paraId="189447B6"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Q2. What is the CAGR for the forecast period?</w:t>
      </w:r>
      <w:r w:rsidRPr="00785AF9">
        <w:rPr>
          <w:rFonts w:ascii="Times New Roman" w:eastAsia="Times New Roman" w:hAnsi="Times New Roman" w:cs="Times New Roman"/>
          <w:sz w:val="24"/>
          <w:szCs w:val="24"/>
          <w:lang w:eastAsia="en-IN"/>
        </w:rPr>
        <w:br/>
      </w:r>
      <w:r w:rsidRPr="00785AF9">
        <w:rPr>
          <w:rFonts w:ascii="Times New Roman" w:eastAsia="Times New Roman" w:hAnsi="Times New Roman" w:cs="Times New Roman"/>
          <w:b/>
          <w:bCs/>
          <w:sz w:val="24"/>
          <w:szCs w:val="24"/>
          <w:lang w:eastAsia="en-IN"/>
        </w:rPr>
        <w:t>A2.</w:t>
      </w:r>
      <w:r w:rsidRPr="00785AF9">
        <w:rPr>
          <w:rFonts w:ascii="Times New Roman" w:eastAsia="Times New Roman" w:hAnsi="Times New Roman" w:cs="Times New Roman"/>
          <w:sz w:val="24"/>
          <w:szCs w:val="24"/>
          <w:lang w:eastAsia="en-IN"/>
        </w:rPr>
        <w:t xml:space="preserve"> The market is expected to grow at a CAGR of 11.5% from 2024 to 2030.</w:t>
      </w:r>
    </w:p>
    <w:p w14:paraId="0B8FCEC9"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Q3. Who are the major players in the smart shade devices market?</w:t>
      </w:r>
      <w:r w:rsidRPr="00785AF9">
        <w:rPr>
          <w:rFonts w:ascii="Times New Roman" w:eastAsia="Times New Roman" w:hAnsi="Times New Roman" w:cs="Times New Roman"/>
          <w:sz w:val="24"/>
          <w:szCs w:val="24"/>
          <w:lang w:eastAsia="en-IN"/>
        </w:rPr>
        <w:br/>
      </w:r>
      <w:r w:rsidRPr="00785AF9">
        <w:rPr>
          <w:rFonts w:ascii="Times New Roman" w:eastAsia="Times New Roman" w:hAnsi="Times New Roman" w:cs="Times New Roman"/>
          <w:b/>
          <w:bCs/>
          <w:sz w:val="24"/>
          <w:szCs w:val="24"/>
          <w:lang w:eastAsia="en-IN"/>
        </w:rPr>
        <w:t>A3.</w:t>
      </w:r>
      <w:r w:rsidRPr="00785AF9">
        <w:rPr>
          <w:rFonts w:ascii="Times New Roman" w:eastAsia="Times New Roman" w:hAnsi="Times New Roman" w:cs="Times New Roman"/>
          <w:sz w:val="24"/>
          <w:szCs w:val="24"/>
          <w:lang w:eastAsia="en-IN"/>
        </w:rPr>
        <w:t xml:space="preserve"> Leading players include Hunter Douglas, </w:t>
      </w:r>
      <w:proofErr w:type="spellStart"/>
      <w:r w:rsidRPr="00785AF9">
        <w:rPr>
          <w:rFonts w:ascii="Times New Roman" w:eastAsia="Times New Roman" w:hAnsi="Times New Roman" w:cs="Times New Roman"/>
          <w:sz w:val="24"/>
          <w:szCs w:val="24"/>
          <w:lang w:eastAsia="en-IN"/>
        </w:rPr>
        <w:t>Somfy</w:t>
      </w:r>
      <w:proofErr w:type="spellEnd"/>
      <w:r w:rsidRPr="00785AF9">
        <w:rPr>
          <w:rFonts w:ascii="Times New Roman" w:eastAsia="Times New Roman" w:hAnsi="Times New Roman" w:cs="Times New Roman"/>
          <w:sz w:val="24"/>
          <w:szCs w:val="24"/>
          <w:lang w:eastAsia="en-IN"/>
        </w:rPr>
        <w:t>, Lutron Electronics, Crestron Electronics, and Keen Home.</w:t>
      </w:r>
    </w:p>
    <w:p w14:paraId="26FCBB4E"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Q4. Which region dominates the smart shade devices market?</w:t>
      </w:r>
      <w:r w:rsidRPr="00785AF9">
        <w:rPr>
          <w:rFonts w:ascii="Times New Roman" w:eastAsia="Times New Roman" w:hAnsi="Times New Roman" w:cs="Times New Roman"/>
          <w:sz w:val="24"/>
          <w:szCs w:val="24"/>
          <w:lang w:eastAsia="en-IN"/>
        </w:rPr>
        <w:br/>
      </w:r>
      <w:r w:rsidRPr="00785AF9">
        <w:rPr>
          <w:rFonts w:ascii="Times New Roman" w:eastAsia="Times New Roman" w:hAnsi="Times New Roman" w:cs="Times New Roman"/>
          <w:b/>
          <w:bCs/>
          <w:sz w:val="24"/>
          <w:szCs w:val="24"/>
          <w:lang w:eastAsia="en-IN"/>
        </w:rPr>
        <w:t>A4.</w:t>
      </w:r>
      <w:r w:rsidRPr="00785AF9">
        <w:rPr>
          <w:rFonts w:ascii="Times New Roman" w:eastAsia="Times New Roman" w:hAnsi="Times New Roman" w:cs="Times New Roman"/>
          <w:sz w:val="24"/>
          <w:szCs w:val="24"/>
          <w:lang w:eastAsia="en-IN"/>
        </w:rPr>
        <w:t xml:space="preserve"> North America leads due to high smart home penetration, widespread connectivity infrastructure, and early adoption of motorized automation.</w:t>
      </w:r>
    </w:p>
    <w:p w14:paraId="48AA6159" w14:textId="77777777" w:rsidR="00785AF9" w:rsidRPr="00785AF9" w:rsidRDefault="00785AF9" w:rsidP="00785AF9">
      <w:p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b/>
          <w:bCs/>
          <w:sz w:val="24"/>
          <w:szCs w:val="24"/>
          <w:lang w:eastAsia="en-IN"/>
        </w:rPr>
        <w:t>Q5. What factors are driving growth in the smart shade devices market?</w:t>
      </w:r>
      <w:r w:rsidRPr="00785AF9">
        <w:rPr>
          <w:rFonts w:ascii="Times New Roman" w:eastAsia="Times New Roman" w:hAnsi="Times New Roman" w:cs="Times New Roman"/>
          <w:sz w:val="24"/>
          <w:szCs w:val="24"/>
          <w:lang w:eastAsia="en-IN"/>
        </w:rPr>
        <w:br/>
      </w:r>
      <w:r w:rsidRPr="00785AF9">
        <w:rPr>
          <w:rFonts w:ascii="Times New Roman" w:eastAsia="Times New Roman" w:hAnsi="Times New Roman" w:cs="Times New Roman"/>
          <w:b/>
          <w:bCs/>
          <w:sz w:val="24"/>
          <w:szCs w:val="24"/>
          <w:lang w:eastAsia="en-IN"/>
        </w:rPr>
        <w:t>A5.</w:t>
      </w:r>
      <w:r w:rsidRPr="00785AF9">
        <w:rPr>
          <w:rFonts w:ascii="Times New Roman" w:eastAsia="Times New Roman" w:hAnsi="Times New Roman" w:cs="Times New Roman"/>
          <w:sz w:val="24"/>
          <w:szCs w:val="24"/>
          <w:lang w:eastAsia="en-IN"/>
        </w:rPr>
        <w:t xml:space="preserve"> Growth is </w:t>
      </w:r>
      <w:proofErr w:type="spellStart"/>
      <w:r w:rsidRPr="00785AF9">
        <w:rPr>
          <w:rFonts w:ascii="Times New Roman" w:eastAsia="Times New Roman" w:hAnsi="Times New Roman" w:cs="Times New Roman"/>
          <w:sz w:val="24"/>
          <w:szCs w:val="24"/>
          <w:lang w:eastAsia="en-IN"/>
        </w:rPr>
        <w:t>fueled</w:t>
      </w:r>
      <w:proofErr w:type="spellEnd"/>
      <w:r w:rsidRPr="00785AF9">
        <w:rPr>
          <w:rFonts w:ascii="Times New Roman" w:eastAsia="Times New Roman" w:hAnsi="Times New Roman" w:cs="Times New Roman"/>
          <w:sz w:val="24"/>
          <w:szCs w:val="24"/>
          <w:lang w:eastAsia="en-IN"/>
        </w:rPr>
        <w:t xml:space="preserve"> by energy efficiency demand, smart home integration, AI-driven automation, and rising awareness of comfort and convenience.</w:t>
      </w:r>
    </w:p>
    <w:p w14:paraId="4B656E25" w14:textId="77777777" w:rsidR="00785AF9" w:rsidRPr="00785AF9" w:rsidRDefault="00785AF9" w:rsidP="00785AF9">
      <w:pPr>
        <w:spacing w:after="0"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pict w14:anchorId="49B14E1A">
          <v:rect id="_x0000_i1026" style="width:0;height:1.5pt" o:hralign="center" o:hrstd="t" o:hr="t" fillcolor="#a0a0a0" stroked="f"/>
        </w:pict>
      </w:r>
    </w:p>
    <w:p w14:paraId="0D3F60FA"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C. JSON-LD SEO Schema</w:t>
      </w:r>
    </w:p>
    <w:p w14:paraId="53782100" w14:textId="77777777" w:rsidR="00785AF9" w:rsidRPr="00785AF9" w:rsidRDefault="00785AF9" w:rsidP="00785A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5AF9">
        <w:rPr>
          <w:rFonts w:ascii="Times New Roman" w:eastAsia="Times New Roman" w:hAnsi="Times New Roman" w:cs="Times New Roman"/>
          <w:b/>
          <w:bCs/>
          <w:sz w:val="27"/>
          <w:szCs w:val="27"/>
          <w:lang w:eastAsia="en-IN"/>
        </w:rPr>
        <w:t>Breadcrumb Schema</w:t>
      </w:r>
    </w:p>
    <w:p w14:paraId="4296D018"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w:t>
      </w:r>
    </w:p>
    <w:p w14:paraId="2EBA136B"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"@context": "https://schema.org",</w:t>
      </w:r>
    </w:p>
    <w:p w14:paraId="3387BC86"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w:t>
      </w:r>
      <w:proofErr w:type="spellStart"/>
      <w:r w:rsidRPr="00785AF9">
        <w:rPr>
          <w:rFonts w:ascii="Courier New" w:eastAsia="Times New Roman" w:hAnsi="Courier New" w:cs="Courier New"/>
          <w:sz w:val="20"/>
          <w:szCs w:val="20"/>
          <w:lang w:eastAsia="en-IN"/>
        </w:rPr>
        <w:t>BreadcrumbList</w:t>
      </w:r>
      <w:proofErr w:type="spellEnd"/>
      <w:r w:rsidRPr="00785AF9">
        <w:rPr>
          <w:rFonts w:ascii="Courier New" w:eastAsia="Times New Roman" w:hAnsi="Courier New" w:cs="Courier New"/>
          <w:sz w:val="20"/>
          <w:szCs w:val="20"/>
          <w:lang w:eastAsia="en-IN"/>
        </w:rPr>
        <w:t>",</w:t>
      </w:r>
    </w:p>
    <w:p w14:paraId="7958338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roofErr w:type="spellStart"/>
      <w:r w:rsidRPr="00785AF9">
        <w:rPr>
          <w:rFonts w:ascii="Courier New" w:eastAsia="Times New Roman" w:hAnsi="Courier New" w:cs="Courier New"/>
          <w:sz w:val="20"/>
          <w:szCs w:val="20"/>
          <w:lang w:eastAsia="en-IN"/>
        </w:rPr>
        <w:t>itemListElement</w:t>
      </w:r>
      <w:proofErr w:type="spellEnd"/>
      <w:r w:rsidRPr="00785AF9">
        <w:rPr>
          <w:rFonts w:ascii="Courier New" w:eastAsia="Times New Roman" w:hAnsi="Courier New" w:cs="Courier New"/>
          <w:sz w:val="20"/>
          <w:szCs w:val="20"/>
          <w:lang w:eastAsia="en-IN"/>
        </w:rPr>
        <w:t>": [</w:t>
      </w:r>
    </w:p>
    <w:p w14:paraId="47BE7E04"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lastRenderedPageBreak/>
        <w:t xml:space="preserve">    {</w:t>
      </w:r>
    </w:p>
    <w:p w14:paraId="71F5388A"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w:t>
      </w:r>
      <w:proofErr w:type="spellStart"/>
      <w:r w:rsidRPr="00785AF9">
        <w:rPr>
          <w:rFonts w:ascii="Courier New" w:eastAsia="Times New Roman" w:hAnsi="Courier New" w:cs="Courier New"/>
          <w:sz w:val="20"/>
          <w:szCs w:val="20"/>
          <w:lang w:eastAsia="en-IN"/>
        </w:rPr>
        <w:t>ListItem</w:t>
      </w:r>
      <w:proofErr w:type="spellEnd"/>
      <w:r w:rsidRPr="00785AF9">
        <w:rPr>
          <w:rFonts w:ascii="Courier New" w:eastAsia="Times New Roman" w:hAnsi="Courier New" w:cs="Courier New"/>
          <w:sz w:val="20"/>
          <w:szCs w:val="20"/>
          <w:lang w:eastAsia="en-IN"/>
        </w:rPr>
        <w:t>",</w:t>
      </w:r>
    </w:p>
    <w:p w14:paraId="67870536"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"position": 1,</w:t>
      </w:r>
    </w:p>
    <w:p w14:paraId="41DFC4DB"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"Home",</w:t>
      </w:r>
    </w:p>
    <w:p w14:paraId="408FD00A"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"item": "https://www.strategicmarketresearch.com/"</w:t>
      </w:r>
    </w:p>
    <w:p w14:paraId="682CD83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1B707660"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447A0F06"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w:t>
      </w:r>
      <w:proofErr w:type="spellStart"/>
      <w:r w:rsidRPr="00785AF9">
        <w:rPr>
          <w:rFonts w:ascii="Courier New" w:eastAsia="Times New Roman" w:hAnsi="Courier New" w:cs="Courier New"/>
          <w:sz w:val="20"/>
          <w:szCs w:val="20"/>
          <w:lang w:eastAsia="en-IN"/>
        </w:rPr>
        <w:t>ListItem</w:t>
      </w:r>
      <w:proofErr w:type="spellEnd"/>
      <w:r w:rsidRPr="00785AF9">
        <w:rPr>
          <w:rFonts w:ascii="Courier New" w:eastAsia="Times New Roman" w:hAnsi="Courier New" w:cs="Courier New"/>
          <w:sz w:val="20"/>
          <w:szCs w:val="20"/>
          <w:lang w:eastAsia="en-IN"/>
        </w:rPr>
        <w:t>",</w:t>
      </w:r>
    </w:p>
    <w:p w14:paraId="199F4454"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"position": 2,</w:t>
      </w:r>
    </w:p>
    <w:p w14:paraId="0E0D1A9E" w14:textId="786B37B9"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"Homecare </w:t>
      </w:r>
      <w:proofErr w:type="gramStart"/>
      <w:r w:rsidRPr="00785AF9">
        <w:rPr>
          <w:rFonts w:ascii="Courier New" w:eastAsia="Times New Roman" w:hAnsi="Courier New" w:cs="Courier New"/>
          <w:sz w:val="20"/>
          <w:szCs w:val="20"/>
          <w:lang w:eastAsia="en-IN"/>
        </w:rPr>
        <w:t>And</w:t>
      </w:r>
      <w:proofErr w:type="gramEnd"/>
      <w:r w:rsidRPr="00785AF9">
        <w:rPr>
          <w:rFonts w:ascii="Courier New" w:eastAsia="Times New Roman" w:hAnsi="Courier New" w:cs="Courier New"/>
          <w:sz w:val="20"/>
          <w:szCs w:val="20"/>
          <w:lang w:eastAsia="en-IN"/>
        </w:rPr>
        <w:t xml:space="preserve"> Decor",</w:t>
      </w:r>
    </w:p>
    <w:p w14:paraId="27C2D98B" w14:textId="48E044F3"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"item": "https://www.strategicmarketresearch.com/report/homecare-and-decor"</w:t>
      </w:r>
    </w:p>
    <w:p w14:paraId="79208189"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6F164F04"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45E23C2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w:t>
      </w:r>
      <w:proofErr w:type="spellStart"/>
      <w:r w:rsidRPr="00785AF9">
        <w:rPr>
          <w:rFonts w:ascii="Courier New" w:eastAsia="Times New Roman" w:hAnsi="Courier New" w:cs="Courier New"/>
          <w:sz w:val="20"/>
          <w:szCs w:val="20"/>
          <w:lang w:eastAsia="en-IN"/>
        </w:rPr>
        <w:t>ListItem</w:t>
      </w:r>
      <w:proofErr w:type="spellEnd"/>
      <w:r w:rsidRPr="00785AF9">
        <w:rPr>
          <w:rFonts w:ascii="Courier New" w:eastAsia="Times New Roman" w:hAnsi="Courier New" w:cs="Courier New"/>
          <w:sz w:val="20"/>
          <w:szCs w:val="20"/>
          <w:lang w:eastAsia="en-IN"/>
        </w:rPr>
        <w:t>",</w:t>
      </w:r>
    </w:p>
    <w:p w14:paraId="132B373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"position": 3,</w:t>
      </w:r>
    </w:p>
    <w:p w14:paraId="7BF2A4B4"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"Smart Shade Devices Market Report 2030",</w:t>
      </w:r>
    </w:p>
    <w:p w14:paraId="26A5782A"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"item": "https://www.strategicmarketresearch.com/market-report/smart-shade-devices-market"</w:t>
      </w:r>
    </w:p>
    <w:p w14:paraId="34FFB6F4"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511A845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01548F79"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w:t>
      </w:r>
    </w:p>
    <w:p w14:paraId="2410C477" w14:textId="77777777" w:rsidR="00785AF9" w:rsidRPr="00785AF9" w:rsidRDefault="00785AF9" w:rsidP="00785A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5AF9">
        <w:rPr>
          <w:rFonts w:ascii="Times New Roman" w:eastAsia="Times New Roman" w:hAnsi="Times New Roman" w:cs="Times New Roman"/>
          <w:b/>
          <w:bCs/>
          <w:sz w:val="27"/>
          <w:szCs w:val="27"/>
          <w:lang w:eastAsia="en-IN"/>
        </w:rPr>
        <w:t>FAQ Schema</w:t>
      </w:r>
    </w:p>
    <w:p w14:paraId="324DC2DA"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w:t>
      </w:r>
    </w:p>
    <w:p w14:paraId="6C38FE52"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"@context": "https://schema.org",</w:t>
      </w:r>
    </w:p>
    <w:p w14:paraId="61817F2B"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w:t>
      </w:r>
      <w:proofErr w:type="spellStart"/>
      <w:r w:rsidRPr="00785AF9">
        <w:rPr>
          <w:rFonts w:ascii="Courier New" w:eastAsia="Times New Roman" w:hAnsi="Courier New" w:cs="Courier New"/>
          <w:sz w:val="20"/>
          <w:szCs w:val="20"/>
          <w:lang w:eastAsia="en-IN"/>
        </w:rPr>
        <w:t>FAQPage</w:t>
      </w:r>
      <w:proofErr w:type="spellEnd"/>
      <w:r w:rsidRPr="00785AF9">
        <w:rPr>
          <w:rFonts w:ascii="Courier New" w:eastAsia="Times New Roman" w:hAnsi="Courier New" w:cs="Courier New"/>
          <w:sz w:val="20"/>
          <w:szCs w:val="20"/>
          <w:lang w:eastAsia="en-IN"/>
        </w:rPr>
        <w:t>",</w:t>
      </w:r>
    </w:p>
    <w:p w14:paraId="3FF88217"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roofErr w:type="spellStart"/>
      <w:r w:rsidRPr="00785AF9">
        <w:rPr>
          <w:rFonts w:ascii="Courier New" w:eastAsia="Times New Roman" w:hAnsi="Courier New" w:cs="Courier New"/>
          <w:sz w:val="20"/>
          <w:szCs w:val="20"/>
          <w:lang w:eastAsia="en-IN"/>
        </w:rPr>
        <w:t>mainEntity</w:t>
      </w:r>
      <w:proofErr w:type="spellEnd"/>
      <w:r w:rsidRPr="00785AF9">
        <w:rPr>
          <w:rFonts w:ascii="Courier New" w:eastAsia="Times New Roman" w:hAnsi="Courier New" w:cs="Courier New"/>
          <w:sz w:val="20"/>
          <w:szCs w:val="20"/>
          <w:lang w:eastAsia="en-IN"/>
        </w:rPr>
        <w:t>": [</w:t>
      </w:r>
    </w:p>
    <w:p w14:paraId="3BA394A8"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0D8AC4E1"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"Question",</w:t>
      </w:r>
    </w:p>
    <w:p w14:paraId="1FAFA908"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"How big is the smart shade devices market?",</w:t>
      </w:r>
    </w:p>
    <w:p w14:paraId="30F461B6"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roofErr w:type="spellStart"/>
      <w:r w:rsidRPr="00785AF9">
        <w:rPr>
          <w:rFonts w:ascii="Courier New" w:eastAsia="Times New Roman" w:hAnsi="Courier New" w:cs="Courier New"/>
          <w:sz w:val="20"/>
          <w:szCs w:val="20"/>
          <w:lang w:eastAsia="en-IN"/>
        </w:rPr>
        <w:t>acceptedAnswer</w:t>
      </w:r>
      <w:proofErr w:type="spellEnd"/>
      <w:r w:rsidRPr="00785AF9">
        <w:rPr>
          <w:rFonts w:ascii="Courier New" w:eastAsia="Times New Roman" w:hAnsi="Courier New" w:cs="Courier New"/>
          <w:sz w:val="20"/>
          <w:szCs w:val="20"/>
          <w:lang w:eastAsia="en-IN"/>
        </w:rPr>
        <w:t>": {</w:t>
      </w:r>
    </w:p>
    <w:p w14:paraId="2A5559B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"Answer",</w:t>
      </w:r>
    </w:p>
    <w:p w14:paraId="27605A3D"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"text": "The global smart shade devices market was valued at approximately 3.2 billion USD in 2024."</w:t>
      </w:r>
    </w:p>
    <w:p w14:paraId="3672A0F1"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6694FBAA"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7C8798D9"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78FFB2D7"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"Question",</w:t>
      </w:r>
    </w:p>
    <w:p w14:paraId="047CE59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"What is the CAGR for the forecast period?",</w:t>
      </w:r>
    </w:p>
    <w:p w14:paraId="46813CC1"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roofErr w:type="spellStart"/>
      <w:r w:rsidRPr="00785AF9">
        <w:rPr>
          <w:rFonts w:ascii="Courier New" w:eastAsia="Times New Roman" w:hAnsi="Courier New" w:cs="Courier New"/>
          <w:sz w:val="20"/>
          <w:szCs w:val="20"/>
          <w:lang w:eastAsia="en-IN"/>
        </w:rPr>
        <w:t>acceptedAnswer</w:t>
      </w:r>
      <w:proofErr w:type="spellEnd"/>
      <w:r w:rsidRPr="00785AF9">
        <w:rPr>
          <w:rFonts w:ascii="Courier New" w:eastAsia="Times New Roman" w:hAnsi="Courier New" w:cs="Courier New"/>
          <w:sz w:val="20"/>
          <w:szCs w:val="20"/>
          <w:lang w:eastAsia="en-IN"/>
        </w:rPr>
        <w:t>": {</w:t>
      </w:r>
    </w:p>
    <w:p w14:paraId="6704A2F5"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"Answer",</w:t>
      </w:r>
    </w:p>
    <w:p w14:paraId="37EC91F5"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"text": "The market is expected to grow at a CAGR of 11.5% from 2024 to 2030."</w:t>
      </w:r>
    </w:p>
    <w:p w14:paraId="09A82EA3"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1411D366"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0AE79BAB"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724B97A8"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"Question",</w:t>
      </w:r>
    </w:p>
    <w:p w14:paraId="5905EC22"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"Who are the major players in the smart shade devices market?",</w:t>
      </w:r>
    </w:p>
    <w:p w14:paraId="5340C7F7"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roofErr w:type="spellStart"/>
      <w:r w:rsidRPr="00785AF9">
        <w:rPr>
          <w:rFonts w:ascii="Courier New" w:eastAsia="Times New Roman" w:hAnsi="Courier New" w:cs="Courier New"/>
          <w:sz w:val="20"/>
          <w:szCs w:val="20"/>
          <w:lang w:eastAsia="en-IN"/>
        </w:rPr>
        <w:t>acceptedAnswer</w:t>
      </w:r>
      <w:proofErr w:type="spellEnd"/>
      <w:r w:rsidRPr="00785AF9">
        <w:rPr>
          <w:rFonts w:ascii="Courier New" w:eastAsia="Times New Roman" w:hAnsi="Courier New" w:cs="Courier New"/>
          <w:sz w:val="20"/>
          <w:szCs w:val="20"/>
          <w:lang w:eastAsia="en-IN"/>
        </w:rPr>
        <w:t>": {</w:t>
      </w:r>
    </w:p>
    <w:p w14:paraId="774432FB"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"Answer",</w:t>
      </w:r>
    </w:p>
    <w:p w14:paraId="0E64C8BD"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"text": "Leading players include Hunter Douglas, </w:t>
      </w:r>
      <w:proofErr w:type="spellStart"/>
      <w:r w:rsidRPr="00785AF9">
        <w:rPr>
          <w:rFonts w:ascii="Courier New" w:eastAsia="Times New Roman" w:hAnsi="Courier New" w:cs="Courier New"/>
          <w:sz w:val="20"/>
          <w:szCs w:val="20"/>
          <w:lang w:eastAsia="en-IN"/>
        </w:rPr>
        <w:t>Somfy</w:t>
      </w:r>
      <w:proofErr w:type="spellEnd"/>
      <w:r w:rsidRPr="00785AF9">
        <w:rPr>
          <w:rFonts w:ascii="Courier New" w:eastAsia="Times New Roman" w:hAnsi="Courier New" w:cs="Courier New"/>
          <w:sz w:val="20"/>
          <w:szCs w:val="20"/>
          <w:lang w:eastAsia="en-IN"/>
        </w:rPr>
        <w:t>, Lutron Electronics, Crestron Electronics, and Keen Home."</w:t>
      </w:r>
    </w:p>
    <w:p w14:paraId="4B75B062"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7CFC8281"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7E278612"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4D4F6071"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"Question",</w:t>
      </w:r>
    </w:p>
    <w:p w14:paraId="7933AB49"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"Which region dominates the smart shade devices market?",</w:t>
      </w:r>
    </w:p>
    <w:p w14:paraId="4E3F005C"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lastRenderedPageBreak/>
        <w:t xml:space="preserve">      "</w:t>
      </w:r>
      <w:proofErr w:type="spellStart"/>
      <w:r w:rsidRPr="00785AF9">
        <w:rPr>
          <w:rFonts w:ascii="Courier New" w:eastAsia="Times New Roman" w:hAnsi="Courier New" w:cs="Courier New"/>
          <w:sz w:val="20"/>
          <w:szCs w:val="20"/>
          <w:lang w:eastAsia="en-IN"/>
        </w:rPr>
        <w:t>acceptedAnswer</w:t>
      </w:r>
      <w:proofErr w:type="spellEnd"/>
      <w:r w:rsidRPr="00785AF9">
        <w:rPr>
          <w:rFonts w:ascii="Courier New" w:eastAsia="Times New Roman" w:hAnsi="Courier New" w:cs="Courier New"/>
          <w:sz w:val="20"/>
          <w:szCs w:val="20"/>
          <w:lang w:eastAsia="en-IN"/>
        </w:rPr>
        <w:t>": {</w:t>
      </w:r>
    </w:p>
    <w:p w14:paraId="61FDB88A"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"Answer",</w:t>
      </w:r>
    </w:p>
    <w:p w14:paraId="5D9D6E48"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"text": "North America leads due to high smart home penetration, widespread connectivity infrastructure, and early adoption of motorized automation."</w:t>
      </w:r>
    </w:p>
    <w:p w14:paraId="7B9CAC6D"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448FBD7F"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59657A31"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250D8777"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"Question",</w:t>
      </w:r>
    </w:p>
    <w:p w14:paraId="131295A8"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"name": "What factors are driving growth in the smart shade devices market?",</w:t>
      </w:r>
    </w:p>
    <w:p w14:paraId="4B041510"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roofErr w:type="spellStart"/>
      <w:r w:rsidRPr="00785AF9">
        <w:rPr>
          <w:rFonts w:ascii="Courier New" w:eastAsia="Times New Roman" w:hAnsi="Courier New" w:cs="Courier New"/>
          <w:sz w:val="20"/>
          <w:szCs w:val="20"/>
          <w:lang w:eastAsia="en-IN"/>
        </w:rPr>
        <w:t>acceptedAnswer</w:t>
      </w:r>
      <w:proofErr w:type="spellEnd"/>
      <w:r w:rsidRPr="00785AF9">
        <w:rPr>
          <w:rFonts w:ascii="Courier New" w:eastAsia="Times New Roman" w:hAnsi="Courier New" w:cs="Courier New"/>
          <w:sz w:val="20"/>
          <w:szCs w:val="20"/>
          <w:lang w:eastAsia="en-IN"/>
        </w:rPr>
        <w:t>": {</w:t>
      </w:r>
    </w:p>
    <w:p w14:paraId="76A8E824"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"@type": "Answer",</w:t>
      </w:r>
    </w:p>
    <w:p w14:paraId="48DEAB68"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"text": "Growth is </w:t>
      </w:r>
      <w:proofErr w:type="spellStart"/>
      <w:r w:rsidRPr="00785AF9">
        <w:rPr>
          <w:rFonts w:ascii="Courier New" w:eastAsia="Times New Roman" w:hAnsi="Courier New" w:cs="Courier New"/>
          <w:sz w:val="20"/>
          <w:szCs w:val="20"/>
          <w:lang w:eastAsia="en-IN"/>
        </w:rPr>
        <w:t>fueled</w:t>
      </w:r>
      <w:proofErr w:type="spellEnd"/>
      <w:r w:rsidRPr="00785AF9">
        <w:rPr>
          <w:rFonts w:ascii="Courier New" w:eastAsia="Times New Roman" w:hAnsi="Courier New" w:cs="Courier New"/>
          <w:sz w:val="20"/>
          <w:szCs w:val="20"/>
          <w:lang w:eastAsia="en-IN"/>
        </w:rPr>
        <w:t xml:space="preserve"> by energy efficiency demand, smart home integration, AI-driven automation, and rising awareness of comfort and convenience."</w:t>
      </w:r>
    </w:p>
    <w:p w14:paraId="21629837"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5E762AE1"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7657DCB7"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 xml:space="preserve">  ]</w:t>
      </w:r>
    </w:p>
    <w:p w14:paraId="23BB56A9" w14:textId="77777777" w:rsidR="00785AF9" w:rsidRPr="00785AF9" w:rsidRDefault="00785AF9" w:rsidP="0078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5AF9">
        <w:rPr>
          <w:rFonts w:ascii="Courier New" w:eastAsia="Times New Roman" w:hAnsi="Courier New" w:cs="Courier New"/>
          <w:sz w:val="20"/>
          <w:szCs w:val="20"/>
          <w:lang w:eastAsia="en-IN"/>
        </w:rPr>
        <w:t>}</w:t>
      </w:r>
    </w:p>
    <w:p w14:paraId="3F4B019D" w14:textId="77777777" w:rsidR="00785AF9" w:rsidRPr="00785AF9" w:rsidRDefault="00785AF9" w:rsidP="00785A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5AF9">
        <w:rPr>
          <w:rFonts w:ascii="Times New Roman" w:eastAsia="Times New Roman" w:hAnsi="Times New Roman" w:cs="Times New Roman"/>
          <w:b/>
          <w:bCs/>
          <w:kern w:val="36"/>
          <w:sz w:val="48"/>
          <w:szCs w:val="48"/>
          <w:lang w:eastAsia="en-IN"/>
        </w:rPr>
        <w:t>9. Table of Contents</w:t>
      </w:r>
    </w:p>
    <w:p w14:paraId="3B89B0B0"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Executive Summary</w:t>
      </w:r>
    </w:p>
    <w:p w14:paraId="2C4C22CF" w14:textId="77777777" w:rsidR="00785AF9" w:rsidRPr="00785AF9" w:rsidRDefault="00785AF9" w:rsidP="00785A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Overview</w:t>
      </w:r>
    </w:p>
    <w:p w14:paraId="7FE034FD" w14:textId="77777777" w:rsidR="00785AF9" w:rsidRPr="00785AF9" w:rsidRDefault="00785AF9" w:rsidP="00785A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Attractiveness by Type, Connectivity, Application, and Region</w:t>
      </w:r>
    </w:p>
    <w:p w14:paraId="575DCD4A" w14:textId="77777777" w:rsidR="00785AF9" w:rsidRPr="00785AF9" w:rsidRDefault="00785AF9" w:rsidP="00785A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Strategic Insights from Key Executives (CXO Perspective)</w:t>
      </w:r>
    </w:p>
    <w:p w14:paraId="449961A1" w14:textId="77777777" w:rsidR="00785AF9" w:rsidRPr="00785AF9" w:rsidRDefault="00785AF9" w:rsidP="00785A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Historical Market Size and Future Projections (2022–2030)</w:t>
      </w:r>
    </w:p>
    <w:p w14:paraId="4B433DD8" w14:textId="77777777" w:rsidR="00785AF9" w:rsidRPr="00785AF9" w:rsidRDefault="00785AF9" w:rsidP="00785A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Summary of Market Segmentation by Type, Connectivity, Application, and Region</w:t>
      </w:r>
    </w:p>
    <w:p w14:paraId="6DA877EF"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Market Share Analysis</w:t>
      </w:r>
    </w:p>
    <w:p w14:paraId="730DFE50" w14:textId="77777777" w:rsidR="00785AF9" w:rsidRPr="00785AF9" w:rsidRDefault="00785AF9" w:rsidP="00785A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Leading Players by Revenue and Market Share</w:t>
      </w:r>
    </w:p>
    <w:p w14:paraId="7AE231E1" w14:textId="77777777" w:rsidR="00785AF9" w:rsidRPr="00785AF9" w:rsidRDefault="00785AF9" w:rsidP="00785A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Share Analysis by Type, Connectivity, Application, and Region</w:t>
      </w:r>
    </w:p>
    <w:p w14:paraId="52A07774"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Investment Opportunities in the Smart Shade Devices Market</w:t>
      </w:r>
    </w:p>
    <w:p w14:paraId="71137A93" w14:textId="77777777" w:rsidR="00785AF9" w:rsidRPr="00785AF9" w:rsidRDefault="00785AF9" w:rsidP="00785A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Key Developments and Innovations</w:t>
      </w:r>
    </w:p>
    <w:p w14:paraId="135246A7" w14:textId="77777777" w:rsidR="00785AF9" w:rsidRPr="00785AF9" w:rsidRDefault="00785AF9" w:rsidP="00785A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Mergers, Acquisitions, and Strategic Partnerships</w:t>
      </w:r>
    </w:p>
    <w:p w14:paraId="566D21D9" w14:textId="77777777" w:rsidR="00785AF9" w:rsidRPr="00785AF9" w:rsidRDefault="00785AF9" w:rsidP="00785A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High-Growth Segments for Investment</w:t>
      </w:r>
    </w:p>
    <w:p w14:paraId="33B86FFA"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Market Introduction</w:t>
      </w:r>
    </w:p>
    <w:p w14:paraId="45ACA41C" w14:textId="77777777" w:rsidR="00785AF9" w:rsidRPr="00785AF9" w:rsidRDefault="00785AF9" w:rsidP="00785A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Definition and Scope of the Study</w:t>
      </w:r>
    </w:p>
    <w:p w14:paraId="0B209B4B" w14:textId="77777777" w:rsidR="00785AF9" w:rsidRPr="00785AF9" w:rsidRDefault="00785AF9" w:rsidP="00785A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Structure and Key Findings</w:t>
      </w:r>
    </w:p>
    <w:p w14:paraId="7CF24CE8" w14:textId="77777777" w:rsidR="00785AF9" w:rsidRPr="00785AF9" w:rsidRDefault="00785AF9" w:rsidP="00785A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Overview of Top Investment Pockets</w:t>
      </w:r>
    </w:p>
    <w:p w14:paraId="767D571D"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Research Methodology</w:t>
      </w:r>
    </w:p>
    <w:p w14:paraId="4183F709" w14:textId="77777777" w:rsidR="00785AF9" w:rsidRPr="00785AF9" w:rsidRDefault="00785AF9" w:rsidP="00785A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lastRenderedPageBreak/>
        <w:t>Research Process Overview</w:t>
      </w:r>
    </w:p>
    <w:p w14:paraId="7EA8E5B7" w14:textId="77777777" w:rsidR="00785AF9" w:rsidRPr="00785AF9" w:rsidRDefault="00785AF9" w:rsidP="00785A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Primary and Secondary Research Approaches</w:t>
      </w:r>
    </w:p>
    <w:p w14:paraId="30818854" w14:textId="77777777" w:rsidR="00785AF9" w:rsidRPr="00785AF9" w:rsidRDefault="00785AF9" w:rsidP="00785A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Estimation and Forecasting Techniques</w:t>
      </w:r>
    </w:p>
    <w:p w14:paraId="7457D940"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Market Dynamics</w:t>
      </w:r>
    </w:p>
    <w:p w14:paraId="69366B2D" w14:textId="77777777" w:rsidR="00785AF9" w:rsidRPr="00785AF9" w:rsidRDefault="00785AF9" w:rsidP="00785A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Key Market Drivers</w:t>
      </w:r>
    </w:p>
    <w:p w14:paraId="67BA9229" w14:textId="77777777" w:rsidR="00785AF9" w:rsidRPr="00785AF9" w:rsidRDefault="00785AF9" w:rsidP="00785A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Challenges and Restraints Impacting Growth</w:t>
      </w:r>
    </w:p>
    <w:p w14:paraId="7B860F8C" w14:textId="77777777" w:rsidR="00785AF9" w:rsidRPr="00785AF9" w:rsidRDefault="00785AF9" w:rsidP="00785A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Emerging Opportunities for Stakeholders</w:t>
      </w:r>
    </w:p>
    <w:p w14:paraId="610F7A33" w14:textId="77777777" w:rsidR="00785AF9" w:rsidRPr="00785AF9" w:rsidRDefault="00785AF9" w:rsidP="00785A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 xml:space="preserve">Impact of </w:t>
      </w:r>
      <w:proofErr w:type="spellStart"/>
      <w:r w:rsidRPr="00785AF9">
        <w:rPr>
          <w:rFonts w:ascii="Times New Roman" w:eastAsia="Times New Roman" w:hAnsi="Times New Roman" w:cs="Times New Roman"/>
          <w:sz w:val="24"/>
          <w:szCs w:val="24"/>
          <w:lang w:eastAsia="en-IN"/>
        </w:rPr>
        <w:t>Behavioral</w:t>
      </w:r>
      <w:proofErr w:type="spellEnd"/>
      <w:r w:rsidRPr="00785AF9">
        <w:rPr>
          <w:rFonts w:ascii="Times New Roman" w:eastAsia="Times New Roman" w:hAnsi="Times New Roman" w:cs="Times New Roman"/>
          <w:sz w:val="24"/>
          <w:szCs w:val="24"/>
          <w:lang w:eastAsia="en-IN"/>
        </w:rPr>
        <w:t xml:space="preserve"> and Regulatory Factors</w:t>
      </w:r>
    </w:p>
    <w:p w14:paraId="29CFD89C" w14:textId="77777777" w:rsidR="00785AF9" w:rsidRPr="00785AF9" w:rsidRDefault="00785AF9" w:rsidP="00785A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Technological Advances in Smart Shade Devices</w:t>
      </w:r>
    </w:p>
    <w:p w14:paraId="25B5A999"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Global Smart Shade Devices Market Analysis</w:t>
      </w:r>
    </w:p>
    <w:p w14:paraId="45380CA7" w14:textId="77777777" w:rsidR="00785AF9" w:rsidRPr="00785AF9" w:rsidRDefault="00785AF9" w:rsidP="00785A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Historical Market Size and Volume (2022–2023)</w:t>
      </w:r>
    </w:p>
    <w:p w14:paraId="124A33BE" w14:textId="77777777" w:rsidR="00785AF9" w:rsidRPr="00785AF9" w:rsidRDefault="00785AF9" w:rsidP="00785A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and Volume Forecasts (2024–2030)</w:t>
      </w:r>
    </w:p>
    <w:p w14:paraId="43AFC808" w14:textId="77777777" w:rsidR="00785AF9" w:rsidRPr="00785AF9" w:rsidRDefault="00785AF9" w:rsidP="00785AF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t>Market Analysis by Type:</w:t>
      </w:r>
    </w:p>
    <w:p w14:paraId="4999A3BC"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Motorized Shades</w:t>
      </w:r>
    </w:p>
    <w:p w14:paraId="262B526B"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Manual Shades with Smart Add-ons</w:t>
      </w:r>
    </w:p>
    <w:p w14:paraId="670594A8" w14:textId="77777777" w:rsidR="00785AF9" w:rsidRPr="00785AF9" w:rsidRDefault="00785AF9" w:rsidP="00785AF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t>Market Analysis by Connectivity:</w:t>
      </w:r>
    </w:p>
    <w:p w14:paraId="5C24DD4D"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Wi-Fi</w:t>
      </w:r>
    </w:p>
    <w:p w14:paraId="0D4ABEDF"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Bluetooth</w:t>
      </w:r>
    </w:p>
    <w:p w14:paraId="07893A12"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Zigbee</w:t>
      </w:r>
    </w:p>
    <w:p w14:paraId="36857BD6"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Other Protocols</w:t>
      </w:r>
    </w:p>
    <w:p w14:paraId="39EC9C88" w14:textId="77777777" w:rsidR="00785AF9" w:rsidRPr="00785AF9" w:rsidRDefault="00785AF9" w:rsidP="00785AF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t>Market Analysis by Application:</w:t>
      </w:r>
    </w:p>
    <w:p w14:paraId="453DD470"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Residential</w:t>
      </w:r>
    </w:p>
    <w:p w14:paraId="700BAE04"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Commercial</w:t>
      </w:r>
    </w:p>
    <w:p w14:paraId="0B1FCDC9"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Hospitality</w:t>
      </w:r>
    </w:p>
    <w:p w14:paraId="5E265516"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Healthcare</w:t>
      </w:r>
    </w:p>
    <w:p w14:paraId="7F9B0840" w14:textId="77777777" w:rsidR="00785AF9" w:rsidRPr="00785AF9" w:rsidRDefault="00785AF9" w:rsidP="00785AF9">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t>Market Analysis by Region:</w:t>
      </w:r>
    </w:p>
    <w:p w14:paraId="79988897"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North America</w:t>
      </w:r>
    </w:p>
    <w:p w14:paraId="6BBD071B"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Europe</w:t>
      </w:r>
    </w:p>
    <w:p w14:paraId="4DC6998F"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Asia-Pacific</w:t>
      </w:r>
    </w:p>
    <w:p w14:paraId="56FDDB70" w14:textId="77777777" w:rsidR="00785AF9" w:rsidRPr="00785AF9" w:rsidRDefault="00785AF9" w:rsidP="00785AF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Latin America, Middle East &amp; Africa (LAMEA)</w:t>
      </w:r>
    </w:p>
    <w:p w14:paraId="63D84561"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Regional Market Analysis</w:t>
      </w:r>
    </w:p>
    <w:p w14:paraId="7AEA9771" w14:textId="77777777" w:rsidR="00785AF9" w:rsidRPr="00785AF9" w:rsidRDefault="00785AF9" w:rsidP="00785AF9">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t>North America Smart Shade Devices Market</w:t>
      </w:r>
    </w:p>
    <w:p w14:paraId="14C0B7E6"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Historical Market Size and Volume (2022–2023)</w:t>
      </w:r>
    </w:p>
    <w:p w14:paraId="405BB11F"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and Volume Forecasts (2024–2030)</w:t>
      </w:r>
    </w:p>
    <w:p w14:paraId="18A6BF71"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Analysis by Type, Connectivity, and Application</w:t>
      </w:r>
    </w:p>
    <w:p w14:paraId="500B08F9"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Country-Level Breakdown: United States, Canada, Mexico</w:t>
      </w:r>
    </w:p>
    <w:p w14:paraId="526417C4" w14:textId="77777777" w:rsidR="00785AF9" w:rsidRPr="00785AF9" w:rsidRDefault="00785AF9" w:rsidP="00785AF9">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t>Europe Smart Shade Devices Market</w:t>
      </w:r>
    </w:p>
    <w:p w14:paraId="64F095D7"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Historical Market Size and Volume (2022–2023)</w:t>
      </w:r>
    </w:p>
    <w:p w14:paraId="7CB13890"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and Volume Forecasts (2024–2030)</w:t>
      </w:r>
    </w:p>
    <w:p w14:paraId="35D3D5E3"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Analysis by Type, Connectivity, and Application</w:t>
      </w:r>
    </w:p>
    <w:p w14:paraId="1AC13CC2"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Country-Level Breakdown: Germany, United Kingdom, France, Italy, Spain, Rest of Europe</w:t>
      </w:r>
    </w:p>
    <w:p w14:paraId="0244A969" w14:textId="77777777" w:rsidR="00785AF9" w:rsidRPr="00785AF9" w:rsidRDefault="00785AF9" w:rsidP="00785AF9">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lastRenderedPageBreak/>
        <w:t>Asia-Pacific Smart Shade Devices Market</w:t>
      </w:r>
    </w:p>
    <w:p w14:paraId="1F23C6D6"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Historical Market Size and Volume (2022–2023)</w:t>
      </w:r>
    </w:p>
    <w:p w14:paraId="3A8FC13C"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and Volume Forecasts (2024–2030)</w:t>
      </w:r>
    </w:p>
    <w:p w14:paraId="37F4DBD6"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Analysis by Type, Connectivity, and Application</w:t>
      </w:r>
    </w:p>
    <w:p w14:paraId="47A26DB2"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Country-Level Breakdown: China, India, Japan, South Korea, Rest of Asia-Pacific</w:t>
      </w:r>
    </w:p>
    <w:p w14:paraId="3D570E0C" w14:textId="77777777" w:rsidR="00785AF9" w:rsidRPr="00785AF9" w:rsidRDefault="00785AF9" w:rsidP="00785AF9">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785AF9">
        <w:rPr>
          <w:rFonts w:ascii="Times New Roman" w:eastAsia="Times New Roman" w:hAnsi="Times New Roman" w:cs="Times New Roman"/>
          <w:b/>
          <w:bCs/>
          <w:sz w:val="24"/>
          <w:szCs w:val="24"/>
          <w:lang w:eastAsia="en-IN"/>
        </w:rPr>
        <w:t>Latin America, Middle East &amp; Africa Smart Shade Devices Market</w:t>
      </w:r>
    </w:p>
    <w:p w14:paraId="4FC2A7AB"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Historical Market Size and Volume (2022–2023)</w:t>
      </w:r>
    </w:p>
    <w:p w14:paraId="79A725A2"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and Volume Forecasts (2024–2030)</w:t>
      </w:r>
    </w:p>
    <w:p w14:paraId="1C5BA1E1"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Analysis by Type, Connectivity, and Application</w:t>
      </w:r>
    </w:p>
    <w:p w14:paraId="025DE91E" w14:textId="77777777" w:rsidR="00785AF9" w:rsidRPr="00785AF9" w:rsidRDefault="00785AF9" w:rsidP="00785AF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Country-Level Breakdown: Brazil, Argentina, Rest of Latin America, GCC Countries, South Africa, Rest of MEA</w:t>
      </w:r>
    </w:p>
    <w:p w14:paraId="67C4D619"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Key Players and Competitive Analysis</w:t>
      </w:r>
    </w:p>
    <w:p w14:paraId="055671C0" w14:textId="77777777" w:rsidR="00785AF9" w:rsidRPr="00785AF9" w:rsidRDefault="00785AF9" w:rsidP="00785A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Hunter Douglas</w:t>
      </w:r>
    </w:p>
    <w:p w14:paraId="6056961C" w14:textId="77777777" w:rsidR="00785AF9" w:rsidRPr="00785AF9" w:rsidRDefault="00785AF9" w:rsidP="00785A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5AF9">
        <w:rPr>
          <w:rFonts w:ascii="Times New Roman" w:eastAsia="Times New Roman" w:hAnsi="Times New Roman" w:cs="Times New Roman"/>
          <w:sz w:val="24"/>
          <w:szCs w:val="24"/>
          <w:lang w:eastAsia="en-IN"/>
        </w:rPr>
        <w:t>Somfy</w:t>
      </w:r>
      <w:proofErr w:type="spellEnd"/>
    </w:p>
    <w:p w14:paraId="74C99552" w14:textId="77777777" w:rsidR="00785AF9" w:rsidRPr="00785AF9" w:rsidRDefault="00785AF9" w:rsidP="00785A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Lutron Electronics</w:t>
      </w:r>
    </w:p>
    <w:p w14:paraId="7472733B" w14:textId="77777777" w:rsidR="00785AF9" w:rsidRPr="00785AF9" w:rsidRDefault="00785AF9" w:rsidP="00785A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Crestron Electronics</w:t>
      </w:r>
    </w:p>
    <w:p w14:paraId="65BB95CB" w14:textId="77777777" w:rsidR="00785AF9" w:rsidRPr="00785AF9" w:rsidRDefault="00785AF9" w:rsidP="00785A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Keen Home</w:t>
      </w:r>
    </w:p>
    <w:p w14:paraId="686E7438"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Appendix</w:t>
      </w:r>
    </w:p>
    <w:p w14:paraId="706D82A0" w14:textId="77777777" w:rsidR="00785AF9" w:rsidRPr="00785AF9" w:rsidRDefault="00785AF9" w:rsidP="00785A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Abbreviations and Terminologies Used in the Report</w:t>
      </w:r>
    </w:p>
    <w:p w14:paraId="34391EC0" w14:textId="77777777" w:rsidR="00785AF9" w:rsidRPr="00785AF9" w:rsidRDefault="00785AF9" w:rsidP="00785A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References and Sources</w:t>
      </w:r>
    </w:p>
    <w:p w14:paraId="0E5D7183"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List of Tables</w:t>
      </w:r>
    </w:p>
    <w:p w14:paraId="31D86630" w14:textId="77777777" w:rsidR="00785AF9" w:rsidRPr="00785AF9" w:rsidRDefault="00785AF9" w:rsidP="00785A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Size by Type, Connectivity, Application, and Region (2024–2030)</w:t>
      </w:r>
    </w:p>
    <w:p w14:paraId="55D510BC" w14:textId="77777777" w:rsidR="00785AF9" w:rsidRPr="00785AF9" w:rsidRDefault="00785AF9" w:rsidP="00785A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Regional Market Breakdown by Segment Type (2024–2030)</w:t>
      </w:r>
    </w:p>
    <w:p w14:paraId="69EFD935" w14:textId="77777777" w:rsidR="00785AF9" w:rsidRPr="00785AF9" w:rsidRDefault="00785AF9" w:rsidP="00785A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5AF9">
        <w:rPr>
          <w:rFonts w:ascii="Times New Roman" w:eastAsia="Times New Roman" w:hAnsi="Times New Roman" w:cs="Times New Roman"/>
          <w:b/>
          <w:bCs/>
          <w:sz w:val="36"/>
          <w:szCs w:val="36"/>
          <w:lang w:eastAsia="en-IN"/>
        </w:rPr>
        <w:t>List of Figures</w:t>
      </w:r>
    </w:p>
    <w:p w14:paraId="316CA916" w14:textId="77777777" w:rsidR="00785AF9" w:rsidRPr="00785AF9" w:rsidRDefault="00785AF9" w:rsidP="00785A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Drivers, Challenges, and Opportunities</w:t>
      </w:r>
    </w:p>
    <w:p w14:paraId="309F7ADF" w14:textId="77777777" w:rsidR="00785AF9" w:rsidRPr="00785AF9" w:rsidRDefault="00785AF9" w:rsidP="00785A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Regional Market Snapshot</w:t>
      </w:r>
    </w:p>
    <w:p w14:paraId="71399A98" w14:textId="77777777" w:rsidR="00785AF9" w:rsidRPr="00785AF9" w:rsidRDefault="00785AF9" w:rsidP="00785A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Competitive Landscape by Market Share</w:t>
      </w:r>
    </w:p>
    <w:p w14:paraId="49ECB467" w14:textId="77777777" w:rsidR="00785AF9" w:rsidRPr="00785AF9" w:rsidRDefault="00785AF9" w:rsidP="00785A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Growth Strategies Adopted by Key Players</w:t>
      </w:r>
    </w:p>
    <w:p w14:paraId="18D19E93" w14:textId="77777777" w:rsidR="00785AF9" w:rsidRPr="00785AF9" w:rsidRDefault="00785AF9" w:rsidP="00785A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5AF9">
        <w:rPr>
          <w:rFonts w:ascii="Times New Roman" w:eastAsia="Times New Roman" w:hAnsi="Times New Roman" w:cs="Times New Roman"/>
          <w:sz w:val="24"/>
          <w:szCs w:val="24"/>
          <w:lang w:eastAsia="en-IN"/>
        </w:rPr>
        <w:t>Market Share by Type, Connectivity, and Application (2024 vs. 2030)</w:t>
      </w:r>
    </w:p>
    <w:p w14:paraId="61983005" w14:textId="64F866BC"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2E77"/>
    <w:multiLevelType w:val="multilevel"/>
    <w:tmpl w:val="757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D4180"/>
    <w:multiLevelType w:val="multilevel"/>
    <w:tmpl w:val="3AD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8642F"/>
    <w:multiLevelType w:val="multilevel"/>
    <w:tmpl w:val="7B8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06BBB"/>
    <w:multiLevelType w:val="multilevel"/>
    <w:tmpl w:val="76F2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B3965"/>
    <w:multiLevelType w:val="multilevel"/>
    <w:tmpl w:val="0AF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E4235"/>
    <w:multiLevelType w:val="multilevel"/>
    <w:tmpl w:val="414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E3A6C"/>
    <w:multiLevelType w:val="multilevel"/>
    <w:tmpl w:val="F386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E1A16"/>
    <w:multiLevelType w:val="multilevel"/>
    <w:tmpl w:val="D9C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406BE"/>
    <w:multiLevelType w:val="multilevel"/>
    <w:tmpl w:val="C9B2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F5C0D"/>
    <w:multiLevelType w:val="multilevel"/>
    <w:tmpl w:val="2B2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C3025"/>
    <w:multiLevelType w:val="multilevel"/>
    <w:tmpl w:val="895C2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B5ED9"/>
    <w:multiLevelType w:val="multilevel"/>
    <w:tmpl w:val="CCD8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C0206"/>
    <w:multiLevelType w:val="multilevel"/>
    <w:tmpl w:val="9F6C7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A4680"/>
    <w:multiLevelType w:val="multilevel"/>
    <w:tmpl w:val="999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D4DFD"/>
    <w:multiLevelType w:val="multilevel"/>
    <w:tmpl w:val="5D5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243AB"/>
    <w:multiLevelType w:val="multilevel"/>
    <w:tmpl w:val="8C0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3"/>
  </w:num>
  <w:num w:numId="4">
    <w:abstractNumId w:val="8"/>
  </w:num>
  <w:num w:numId="5">
    <w:abstractNumId w:val="7"/>
  </w:num>
  <w:num w:numId="6">
    <w:abstractNumId w:val="11"/>
  </w:num>
  <w:num w:numId="7">
    <w:abstractNumId w:val="5"/>
  </w:num>
  <w:num w:numId="8">
    <w:abstractNumId w:val="6"/>
  </w:num>
  <w:num w:numId="9">
    <w:abstractNumId w:val="0"/>
  </w:num>
  <w:num w:numId="10">
    <w:abstractNumId w:val="13"/>
  </w:num>
  <w:num w:numId="11">
    <w:abstractNumId w:val="10"/>
  </w:num>
  <w:num w:numId="12">
    <w:abstractNumId w:val="12"/>
  </w:num>
  <w:num w:numId="13">
    <w:abstractNumId w:val="9"/>
  </w:num>
  <w:num w:numId="14">
    <w:abstractNumId w:val="4"/>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F9"/>
    <w:rsid w:val="0038114E"/>
    <w:rsid w:val="00785AF9"/>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872E"/>
  <w15:chartTrackingRefBased/>
  <w15:docId w15:val="{CDB072F2-0022-4408-B29F-D67B733F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A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85A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85A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AF9"/>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785A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785AF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85A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81477">
      <w:bodyDiv w:val="1"/>
      <w:marLeft w:val="0"/>
      <w:marRight w:val="0"/>
      <w:marTop w:val="0"/>
      <w:marBottom w:val="0"/>
      <w:divBdr>
        <w:top w:val="none" w:sz="0" w:space="0" w:color="auto"/>
        <w:left w:val="none" w:sz="0" w:space="0" w:color="auto"/>
        <w:bottom w:val="none" w:sz="0" w:space="0" w:color="auto"/>
        <w:right w:val="none" w:sz="0" w:space="0" w:color="auto"/>
      </w:divBdr>
    </w:div>
    <w:div w:id="319770742">
      <w:bodyDiv w:val="1"/>
      <w:marLeft w:val="0"/>
      <w:marRight w:val="0"/>
      <w:marTop w:val="0"/>
      <w:marBottom w:val="0"/>
      <w:divBdr>
        <w:top w:val="none" w:sz="0" w:space="0" w:color="auto"/>
        <w:left w:val="none" w:sz="0" w:space="0" w:color="auto"/>
        <w:bottom w:val="none" w:sz="0" w:space="0" w:color="auto"/>
        <w:right w:val="none" w:sz="0" w:space="0" w:color="auto"/>
      </w:divBdr>
      <w:divsChild>
        <w:div w:id="1762214562">
          <w:marLeft w:val="0"/>
          <w:marRight w:val="0"/>
          <w:marTop w:val="0"/>
          <w:marBottom w:val="0"/>
          <w:divBdr>
            <w:top w:val="none" w:sz="0" w:space="0" w:color="auto"/>
            <w:left w:val="none" w:sz="0" w:space="0" w:color="auto"/>
            <w:bottom w:val="none" w:sz="0" w:space="0" w:color="auto"/>
            <w:right w:val="none" w:sz="0" w:space="0" w:color="auto"/>
          </w:divBdr>
          <w:divsChild>
            <w:div w:id="1061949117">
              <w:marLeft w:val="0"/>
              <w:marRight w:val="0"/>
              <w:marTop w:val="0"/>
              <w:marBottom w:val="0"/>
              <w:divBdr>
                <w:top w:val="none" w:sz="0" w:space="0" w:color="auto"/>
                <w:left w:val="none" w:sz="0" w:space="0" w:color="auto"/>
                <w:bottom w:val="none" w:sz="0" w:space="0" w:color="auto"/>
                <w:right w:val="none" w:sz="0" w:space="0" w:color="auto"/>
              </w:divBdr>
            </w:div>
          </w:divsChild>
        </w:div>
        <w:div w:id="1578204132">
          <w:marLeft w:val="0"/>
          <w:marRight w:val="0"/>
          <w:marTop w:val="0"/>
          <w:marBottom w:val="0"/>
          <w:divBdr>
            <w:top w:val="none" w:sz="0" w:space="0" w:color="auto"/>
            <w:left w:val="none" w:sz="0" w:space="0" w:color="auto"/>
            <w:bottom w:val="none" w:sz="0" w:space="0" w:color="auto"/>
            <w:right w:val="none" w:sz="0" w:space="0" w:color="auto"/>
          </w:divBdr>
          <w:divsChild>
            <w:div w:id="18321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1582">
      <w:bodyDiv w:val="1"/>
      <w:marLeft w:val="0"/>
      <w:marRight w:val="0"/>
      <w:marTop w:val="0"/>
      <w:marBottom w:val="0"/>
      <w:divBdr>
        <w:top w:val="none" w:sz="0" w:space="0" w:color="auto"/>
        <w:left w:val="none" w:sz="0" w:space="0" w:color="auto"/>
        <w:bottom w:val="none" w:sz="0" w:space="0" w:color="auto"/>
        <w:right w:val="none" w:sz="0" w:space="0" w:color="auto"/>
      </w:divBdr>
    </w:div>
    <w:div w:id="522208774">
      <w:bodyDiv w:val="1"/>
      <w:marLeft w:val="0"/>
      <w:marRight w:val="0"/>
      <w:marTop w:val="0"/>
      <w:marBottom w:val="0"/>
      <w:divBdr>
        <w:top w:val="none" w:sz="0" w:space="0" w:color="auto"/>
        <w:left w:val="none" w:sz="0" w:space="0" w:color="auto"/>
        <w:bottom w:val="none" w:sz="0" w:space="0" w:color="auto"/>
        <w:right w:val="none" w:sz="0" w:space="0" w:color="auto"/>
      </w:divBdr>
    </w:div>
    <w:div w:id="949505659">
      <w:bodyDiv w:val="1"/>
      <w:marLeft w:val="0"/>
      <w:marRight w:val="0"/>
      <w:marTop w:val="0"/>
      <w:marBottom w:val="0"/>
      <w:divBdr>
        <w:top w:val="none" w:sz="0" w:space="0" w:color="auto"/>
        <w:left w:val="none" w:sz="0" w:space="0" w:color="auto"/>
        <w:bottom w:val="none" w:sz="0" w:space="0" w:color="auto"/>
        <w:right w:val="none" w:sz="0" w:space="0" w:color="auto"/>
      </w:divBdr>
    </w:div>
    <w:div w:id="1164277039">
      <w:bodyDiv w:val="1"/>
      <w:marLeft w:val="0"/>
      <w:marRight w:val="0"/>
      <w:marTop w:val="0"/>
      <w:marBottom w:val="0"/>
      <w:divBdr>
        <w:top w:val="none" w:sz="0" w:space="0" w:color="auto"/>
        <w:left w:val="none" w:sz="0" w:space="0" w:color="auto"/>
        <w:bottom w:val="none" w:sz="0" w:space="0" w:color="auto"/>
        <w:right w:val="none" w:sz="0" w:space="0" w:color="auto"/>
      </w:divBdr>
    </w:div>
    <w:div w:id="1242714208">
      <w:bodyDiv w:val="1"/>
      <w:marLeft w:val="0"/>
      <w:marRight w:val="0"/>
      <w:marTop w:val="0"/>
      <w:marBottom w:val="0"/>
      <w:divBdr>
        <w:top w:val="none" w:sz="0" w:space="0" w:color="auto"/>
        <w:left w:val="none" w:sz="0" w:space="0" w:color="auto"/>
        <w:bottom w:val="none" w:sz="0" w:space="0" w:color="auto"/>
        <w:right w:val="none" w:sz="0" w:space="0" w:color="auto"/>
      </w:divBdr>
    </w:div>
    <w:div w:id="1270426485">
      <w:bodyDiv w:val="1"/>
      <w:marLeft w:val="0"/>
      <w:marRight w:val="0"/>
      <w:marTop w:val="0"/>
      <w:marBottom w:val="0"/>
      <w:divBdr>
        <w:top w:val="none" w:sz="0" w:space="0" w:color="auto"/>
        <w:left w:val="none" w:sz="0" w:space="0" w:color="auto"/>
        <w:bottom w:val="none" w:sz="0" w:space="0" w:color="auto"/>
        <w:right w:val="none" w:sz="0" w:space="0" w:color="auto"/>
      </w:divBdr>
      <w:divsChild>
        <w:div w:id="840196939">
          <w:marLeft w:val="0"/>
          <w:marRight w:val="0"/>
          <w:marTop w:val="0"/>
          <w:marBottom w:val="0"/>
          <w:divBdr>
            <w:top w:val="none" w:sz="0" w:space="0" w:color="auto"/>
            <w:left w:val="none" w:sz="0" w:space="0" w:color="auto"/>
            <w:bottom w:val="none" w:sz="0" w:space="0" w:color="auto"/>
            <w:right w:val="none" w:sz="0" w:space="0" w:color="auto"/>
          </w:divBdr>
          <w:divsChild>
            <w:div w:id="4952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58865">
      <w:bodyDiv w:val="1"/>
      <w:marLeft w:val="0"/>
      <w:marRight w:val="0"/>
      <w:marTop w:val="0"/>
      <w:marBottom w:val="0"/>
      <w:divBdr>
        <w:top w:val="none" w:sz="0" w:space="0" w:color="auto"/>
        <w:left w:val="none" w:sz="0" w:space="0" w:color="auto"/>
        <w:bottom w:val="none" w:sz="0" w:space="0" w:color="auto"/>
        <w:right w:val="none" w:sz="0" w:space="0" w:color="auto"/>
      </w:divBdr>
    </w:div>
    <w:div w:id="1653826006">
      <w:bodyDiv w:val="1"/>
      <w:marLeft w:val="0"/>
      <w:marRight w:val="0"/>
      <w:marTop w:val="0"/>
      <w:marBottom w:val="0"/>
      <w:divBdr>
        <w:top w:val="none" w:sz="0" w:space="0" w:color="auto"/>
        <w:left w:val="none" w:sz="0" w:space="0" w:color="auto"/>
        <w:bottom w:val="none" w:sz="0" w:space="0" w:color="auto"/>
        <w:right w:val="none" w:sz="0" w:space="0" w:color="auto"/>
      </w:divBdr>
    </w:div>
    <w:div w:id="206644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4658</Words>
  <Characters>26552</Characters>
  <Application>Microsoft Office Word</Application>
  <DocSecurity>0</DocSecurity>
  <Lines>221</Lines>
  <Paragraphs>62</Paragraphs>
  <ScaleCrop>false</ScaleCrop>
  <Company/>
  <LinksUpToDate>false</LinksUpToDate>
  <CharactersWithSpaces>31148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2025-10-14T08:15:00Z</dcterms:created>
  <dcterms:modified xsi:type="dcterms:W3CDTF">2025-10-14T08:27:00Z</dcterms:modified>
</cp:coreProperties>
</file>