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3D7ED" w14:textId="77777777" w:rsidR="003802B0" w:rsidRPr="003802B0" w:rsidRDefault="003802B0" w:rsidP="00380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02B0">
        <w:rPr>
          <w:rFonts w:ascii="Times New Roman" w:eastAsia="Times New Roman" w:hAnsi="Times New Roman" w:cs="Times New Roman"/>
          <w:b/>
          <w:bCs/>
          <w:kern w:val="36"/>
          <w:sz w:val="48"/>
          <w:szCs w:val="48"/>
          <w:lang w:eastAsia="en-IN"/>
          <w14:ligatures w14:val="none"/>
        </w:rPr>
        <w:t>1. Introduction and Strategic Context</w:t>
      </w:r>
    </w:p>
    <w:p w14:paraId="55E7FA78" w14:textId="77777777" w:rsidR="001A45D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The </w:t>
      </w:r>
      <w:r w:rsidR="001A45D0" w:rsidRPr="003802B0">
        <w:rPr>
          <w:rFonts w:ascii="Times New Roman" w:eastAsia="Times New Roman" w:hAnsi="Times New Roman" w:cs="Times New Roman"/>
          <w:b/>
          <w:bCs/>
          <w:kern w:val="0"/>
          <w:sz w:val="24"/>
          <w:szCs w:val="24"/>
          <w:lang w:eastAsia="en-IN"/>
          <w14:ligatures w14:val="none"/>
        </w:rPr>
        <w:t>Global Wellness Tourism Market</w:t>
      </w:r>
      <w:r w:rsidR="001A45D0" w:rsidRPr="003802B0">
        <w:rPr>
          <w:rFonts w:ascii="Times New Roman" w:eastAsia="Times New Roman" w:hAnsi="Times New Roman" w:cs="Times New Roman"/>
          <w:kern w:val="0"/>
          <w:sz w:val="24"/>
          <w:szCs w:val="24"/>
          <w:lang w:eastAsia="en-IN"/>
          <w14:ligatures w14:val="none"/>
        </w:rPr>
        <w:t xml:space="preserve"> </w:t>
      </w:r>
      <w:r w:rsidRPr="003802B0">
        <w:rPr>
          <w:rFonts w:ascii="Times New Roman" w:eastAsia="Times New Roman" w:hAnsi="Times New Roman" w:cs="Times New Roman"/>
          <w:kern w:val="0"/>
          <w:sz w:val="24"/>
          <w:szCs w:val="24"/>
          <w:lang w:eastAsia="en-IN"/>
          <w14:ligatures w14:val="none"/>
        </w:rPr>
        <w:t xml:space="preserve">is projected to expand at a healthy </w:t>
      </w:r>
      <w:r w:rsidRPr="003802B0">
        <w:rPr>
          <w:rFonts w:ascii="Times New Roman" w:eastAsia="Times New Roman" w:hAnsi="Times New Roman" w:cs="Times New Roman"/>
          <w:b/>
          <w:bCs/>
          <w:kern w:val="0"/>
          <w:sz w:val="24"/>
          <w:szCs w:val="24"/>
          <w:lang w:eastAsia="en-IN"/>
          <w14:ligatures w14:val="none"/>
        </w:rPr>
        <w:t>CAGR of 8.7%</w:t>
      </w:r>
      <w:r w:rsidRPr="003802B0">
        <w:rPr>
          <w:rFonts w:ascii="Times New Roman" w:eastAsia="Times New Roman" w:hAnsi="Times New Roman" w:cs="Times New Roman"/>
          <w:kern w:val="0"/>
          <w:sz w:val="24"/>
          <w:szCs w:val="24"/>
          <w:lang w:eastAsia="en-IN"/>
          <w14:ligatures w14:val="none"/>
        </w:rPr>
        <w:t xml:space="preserve">, estimated at </w:t>
      </w:r>
      <w:r w:rsidRPr="003802B0">
        <w:rPr>
          <w:rFonts w:ascii="Times New Roman" w:eastAsia="Times New Roman" w:hAnsi="Times New Roman" w:cs="Times New Roman"/>
          <w:b/>
          <w:bCs/>
          <w:kern w:val="0"/>
          <w:sz w:val="24"/>
          <w:szCs w:val="24"/>
          <w:lang w:eastAsia="en-IN"/>
          <w14:ligatures w14:val="none"/>
        </w:rPr>
        <w:t>$889.5 billion in 2024</w:t>
      </w:r>
      <w:r w:rsidRPr="003802B0">
        <w:rPr>
          <w:rFonts w:ascii="Times New Roman" w:eastAsia="Times New Roman" w:hAnsi="Times New Roman" w:cs="Times New Roman"/>
          <w:kern w:val="0"/>
          <w:sz w:val="24"/>
          <w:szCs w:val="24"/>
          <w:lang w:eastAsia="en-IN"/>
          <w14:ligatures w14:val="none"/>
        </w:rPr>
        <w:t xml:space="preserve"> and poised to reach </w:t>
      </w:r>
      <w:r w:rsidRPr="003802B0">
        <w:rPr>
          <w:rFonts w:ascii="Times New Roman" w:eastAsia="Times New Roman" w:hAnsi="Times New Roman" w:cs="Times New Roman"/>
          <w:b/>
          <w:bCs/>
          <w:kern w:val="0"/>
          <w:sz w:val="24"/>
          <w:szCs w:val="24"/>
          <w:lang w:eastAsia="en-IN"/>
          <w14:ligatures w14:val="none"/>
        </w:rPr>
        <w:t>$1.47 trillion by 2030</w:t>
      </w:r>
      <w:r w:rsidRPr="003802B0">
        <w:rPr>
          <w:rFonts w:ascii="Times New Roman" w:eastAsia="Times New Roman" w:hAnsi="Times New Roman" w:cs="Times New Roman"/>
          <w:kern w:val="0"/>
          <w:sz w:val="24"/>
          <w:szCs w:val="24"/>
          <w:lang w:eastAsia="en-IN"/>
          <w14:ligatures w14:val="none"/>
        </w:rPr>
        <w:t xml:space="preserve">, according to </w:t>
      </w:r>
      <w:r w:rsidRPr="003802B0">
        <w:rPr>
          <w:rFonts w:ascii="Times New Roman" w:eastAsia="Times New Roman" w:hAnsi="Times New Roman" w:cs="Times New Roman"/>
          <w:b/>
          <w:bCs/>
          <w:kern w:val="0"/>
          <w:sz w:val="24"/>
          <w:szCs w:val="24"/>
          <w:lang w:eastAsia="en-IN"/>
          <w14:ligatures w14:val="none"/>
        </w:rPr>
        <w:t>Strategic Market Research</w:t>
      </w:r>
      <w:r w:rsidRPr="003802B0">
        <w:rPr>
          <w:rFonts w:ascii="Times New Roman" w:eastAsia="Times New Roman" w:hAnsi="Times New Roman" w:cs="Times New Roman"/>
          <w:kern w:val="0"/>
          <w:sz w:val="24"/>
          <w:szCs w:val="24"/>
          <w:lang w:eastAsia="en-IN"/>
          <w14:ligatures w14:val="none"/>
        </w:rPr>
        <w:t>.</w:t>
      </w:r>
    </w:p>
    <w:p w14:paraId="2ADF927D" w14:textId="0D7B7FF1"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Wellness tourism, at its core, refers to travel designed around personal well-being—think stress reduction, physical fitness, mindfulness, spa therapies, or medical wellness retreats. Unlike standard leisure travel, wellness trips are planned with specific health or rejuvenation goals in mind, and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are often willing to pay a premium for these personalized experiences.</w:t>
      </w:r>
    </w:p>
    <w:p w14:paraId="5E0394C2"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What’s </w:t>
      </w:r>
      <w:proofErr w:type="spellStart"/>
      <w:r w:rsidRPr="003802B0">
        <w:rPr>
          <w:rFonts w:ascii="Times New Roman" w:eastAsia="Times New Roman" w:hAnsi="Times New Roman" w:cs="Times New Roman"/>
          <w:kern w:val="0"/>
          <w:sz w:val="24"/>
          <w:szCs w:val="24"/>
          <w:lang w:eastAsia="en-IN"/>
          <w14:ligatures w14:val="none"/>
        </w:rPr>
        <w:t>fueling</w:t>
      </w:r>
      <w:proofErr w:type="spellEnd"/>
      <w:r w:rsidRPr="003802B0">
        <w:rPr>
          <w:rFonts w:ascii="Times New Roman" w:eastAsia="Times New Roman" w:hAnsi="Times New Roman" w:cs="Times New Roman"/>
          <w:kern w:val="0"/>
          <w:sz w:val="24"/>
          <w:szCs w:val="24"/>
          <w:lang w:eastAsia="en-IN"/>
          <w14:ligatures w14:val="none"/>
        </w:rPr>
        <w:t xml:space="preserve"> this shift? There’s a real convergence of macro forces right now. Consumers across North America, Europe, and rapidly, Asia Pacific, are prioritizing mental and physical well-being after the disruption of the pandemic. Employers are even folding “wellness escapes” into executive benefits. Insurance providers are dabbling in reimbursing medically certified retreats. There’s rising demand for holistic experiences that go beyond just spa treatments—think yoga safaris in Kenya, traditional healing therapies in Thailand, and luxury fitness bootcamps in the Mediterranean. </w:t>
      </w:r>
      <w:r w:rsidRPr="003802B0">
        <w:rPr>
          <w:rFonts w:ascii="Times New Roman" w:eastAsia="Times New Roman" w:hAnsi="Times New Roman" w:cs="Times New Roman"/>
          <w:i/>
          <w:iCs/>
          <w:kern w:val="0"/>
          <w:sz w:val="24"/>
          <w:szCs w:val="24"/>
          <w:lang w:eastAsia="en-IN"/>
          <w14:ligatures w14:val="none"/>
        </w:rPr>
        <w:t>It’s not just about pampering; it’s about preventive health and authentic local experiences.</w:t>
      </w:r>
    </w:p>
    <w:p w14:paraId="4A6EBE07"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The sector is riding demographic changes too. Millennials and Gen Z are entering peak travel years, but they’re not chasing the same old beach vacations. They want guided wellness journeys, immersive cultural health traditions, and evidence-based therapies. Meanwhile, an older global population is looking for destinations that support longevity, chronic disease management, or post-surgical recovery.</w:t>
      </w:r>
    </w:p>
    <w:p w14:paraId="157CED6F"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From a policy angle, some countries are actually weaving wellness tourism into their national health and economic strategies—Thailand and Costa Rica are early leaders. The push for “blue zones” (areas where people live longer, healthier lives) is putting places like Sardinia and Okinawa on the global wellness map. At the same time, regulations are tightening. Travelers want assurances: safe practitioners, ethical sourcing of wellness products, clean food, and proven outcomes.</w:t>
      </w:r>
    </w:p>
    <w:p w14:paraId="74AD7B76"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Stakeholders in this market include a surprisingly wide range: hotel and resort operators, destination management companies, certified wellness practitioners, local governments, digital wellness platforms, and even health insurers. Investors are circling, spotting stable, above-average margins and a client base that spans age groups and geographies.</w:t>
      </w:r>
    </w:p>
    <w:p w14:paraId="0B2AEFAC" w14:textId="77777777" w:rsidR="003802B0" w:rsidRPr="003802B0" w:rsidRDefault="003802B0" w:rsidP="00380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02B0">
        <w:rPr>
          <w:rFonts w:ascii="Times New Roman" w:eastAsia="Times New Roman" w:hAnsi="Times New Roman" w:cs="Times New Roman"/>
          <w:b/>
          <w:bCs/>
          <w:kern w:val="36"/>
          <w:sz w:val="48"/>
          <w:szCs w:val="48"/>
          <w:lang w:eastAsia="en-IN"/>
          <w14:ligatures w14:val="none"/>
        </w:rPr>
        <w:t>2. Market Segmentation and Forecast Scope</w:t>
      </w:r>
    </w:p>
    <w:p w14:paraId="09395249"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Wellness tourism isn’t a one-size-fits-all industry. The market breaks down across several dimensions, each capturing a different angle on how consumers pursue well-being while they travel. Let’s look at how the segmentation plays out and where the strongest growth is emerging.</w:t>
      </w:r>
    </w:p>
    <w:p w14:paraId="771661DB"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lastRenderedPageBreak/>
        <w:t xml:space="preserve">The first and most widely used segmentation is by </w:t>
      </w:r>
      <w:r w:rsidRPr="003802B0">
        <w:rPr>
          <w:rFonts w:ascii="Times New Roman" w:eastAsia="Times New Roman" w:hAnsi="Times New Roman" w:cs="Times New Roman"/>
          <w:b/>
          <w:bCs/>
          <w:kern w:val="0"/>
          <w:sz w:val="24"/>
          <w:szCs w:val="24"/>
          <w:lang w:eastAsia="en-IN"/>
          <w14:ligatures w14:val="none"/>
        </w:rPr>
        <w:t>Service Type</w:t>
      </w:r>
      <w:r w:rsidRPr="003802B0">
        <w:rPr>
          <w:rFonts w:ascii="Times New Roman" w:eastAsia="Times New Roman" w:hAnsi="Times New Roman" w:cs="Times New Roman"/>
          <w:kern w:val="0"/>
          <w:sz w:val="24"/>
          <w:szCs w:val="24"/>
          <w:lang w:eastAsia="en-IN"/>
          <w14:ligatures w14:val="none"/>
        </w:rPr>
        <w:t xml:space="preserve">. Here, the two pillars are </w:t>
      </w:r>
      <w:r w:rsidRPr="003802B0">
        <w:rPr>
          <w:rFonts w:ascii="Times New Roman" w:eastAsia="Times New Roman" w:hAnsi="Times New Roman" w:cs="Times New Roman"/>
          <w:i/>
          <w:iCs/>
          <w:kern w:val="0"/>
          <w:sz w:val="24"/>
          <w:szCs w:val="24"/>
          <w:lang w:eastAsia="en-IN"/>
          <w14:ligatures w14:val="none"/>
        </w:rPr>
        <w:t>primary</w:t>
      </w:r>
      <w:r w:rsidRPr="003802B0">
        <w:rPr>
          <w:rFonts w:ascii="Times New Roman" w:eastAsia="Times New Roman" w:hAnsi="Times New Roman" w:cs="Times New Roman"/>
          <w:kern w:val="0"/>
          <w:sz w:val="24"/>
          <w:szCs w:val="24"/>
          <w:lang w:eastAsia="en-IN"/>
          <w14:ligatures w14:val="none"/>
        </w:rPr>
        <w:t xml:space="preserve"> and </w:t>
      </w:r>
      <w:r w:rsidRPr="003802B0">
        <w:rPr>
          <w:rFonts w:ascii="Times New Roman" w:eastAsia="Times New Roman" w:hAnsi="Times New Roman" w:cs="Times New Roman"/>
          <w:i/>
          <w:iCs/>
          <w:kern w:val="0"/>
          <w:sz w:val="24"/>
          <w:szCs w:val="24"/>
          <w:lang w:eastAsia="en-IN"/>
          <w14:ligatures w14:val="none"/>
        </w:rPr>
        <w:t>secondary</w:t>
      </w:r>
      <w:r w:rsidRPr="003802B0">
        <w:rPr>
          <w:rFonts w:ascii="Times New Roman" w:eastAsia="Times New Roman" w:hAnsi="Times New Roman" w:cs="Times New Roman"/>
          <w:kern w:val="0"/>
          <w:sz w:val="24"/>
          <w:szCs w:val="24"/>
          <w:lang w:eastAsia="en-IN"/>
          <w14:ligatures w14:val="none"/>
        </w:rPr>
        <w:t xml:space="preserve"> wellness tourism. Primary wellness trips are planned solely around health and wellness activities—think Ayurvedic retreats, yoga resorts, or digital detox camps. In contrast, secondary wellness tourism involves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who add a wellness experience (like a spa day or meditation class) onto a standard trip. According to industry patterns, </w:t>
      </w:r>
      <w:r w:rsidRPr="003802B0">
        <w:rPr>
          <w:rFonts w:ascii="Times New Roman" w:eastAsia="Times New Roman" w:hAnsi="Times New Roman" w:cs="Times New Roman"/>
          <w:i/>
          <w:iCs/>
          <w:kern w:val="0"/>
          <w:sz w:val="24"/>
          <w:szCs w:val="24"/>
          <w:lang w:eastAsia="en-IN"/>
          <w14:ligatures w14:val="none"/>
        </w:rPr>
        <w:t>secondary wellness tourism</w:t>
      </w:r>
      <w:r w:rsidRPr="003802B0">
        <w:rPr>
          <w:rFonts w:ascii="Times New Roman" w:eastAsia="Times New Roman" w:hAnsi="Times New Roman" w:cs="Times New Roman"/>
          <w:kern w:val="0"/>
          <w:sz w:val="24"/>
          <w:szCs w:val="24"/>
          <w:lang w:eastAsia="en-IN"/>
          <w14:ligatures w14:val="none"/>
        </w:rPr>
        <w:t xml:space="preserve"> accounts for the largest share of the market in 2024—more than 70% of total spend—simply because it appeals to both business and leisure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looking to upgrade their experience.</w:t>
      </w:r>
    </w:p>
    <w:p w14:paraId="30B4F643"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Another lens is </w:t>
      </w:r>
      <w:r w:rsidRPr="003802B0">
        <w:rPr>
          <w:rFonts w:ascii="Times New Roman" w:eastAsia="Times New Roman" w:hAnsi="Times New Roman" w:cs="Times New Roman"/>
          <w:b/>
          <w:bCs/>
          <w:kern w:val="0"/>
          <w:sz w:val="24"/>
          <w:szCs w:val="24"/>
          <w:lang w:eastAsia="en-IN"/>
          <w14:ligatures w14:val="none"/>
        </w:rPr>
        <w:t>Activity Type</w:t>
      </w:r>
      <w:r w:rsidRPr="003802B0">
        <w:rPr>
          <w:rFonts w:ascii="Times New Roman" w:eastAsia="Times New Roman" w:hAnsi="Times New Roman" w:cs="Times New Roman"/>
          <w:kern w:val="0"/>
          <w:sz w:val="24"/>
          <w:szCs w:val="24"/>
          <w:lang w:eastAsia="en-IN"/>
          <w14:ligatures w14:val="none"/>
        </w:rPr>
        <w:t xml:space="preserve">. The menu is broad: traditional spa therapies, alternative medicine, fitness-focused retreats, adventure wellness (hiking, forest bathing), spiritual or mindfulness programs, and even medical wellness (post-op recovery stays, preventive checkups). Adventure wellness and medical wellness are the fastest-rising sub-segments, driven by younger, affluent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and aging populations, respectively. For example, the </w:t>
      </w:r>
      <w:r w:rsidRPr="003802B0">
        <w:rPr>
          <w:rFonts w:ascii="Times New Roman" w:eastAsia="Times New Roman" w:hAnsi="Times New Roman" w:cs="Times New Roman"/>
          <w:i/>
          <w:iCs/>
          <w:kern w:val="0"/>
          <w:sz w:val="24"/>
          <w:szCs w:val="24"/>
          <w:lang w:eastAsia="en-IN"/>
          <w14:ligatures w14:val="none"/>
        </w:rPr>
        <w:t>adventure wellness</w:t>
      </w:r>
      <w:r w:rsidRPr="003802B0">
        <w:rPr>
          <w:rFonts w:ascii="Times New Roman" w:eastAsia="Times New Roman" w:hAnsi="Times New Roman" w:cs="Times New Roman"/>
          <w:kern w:val="0"/>
          <w:sz w:val="24"/>
          <w:szCs w:val="24"/>
          <w:lang w:eastAsia="en-IN"/>
          <w14:ligatures w14:val="none"/>
        </w:rPr>
        <w:t xml:space="preserve"> segment is expected to grow at over 10% CAGR from 2024 to 2030, as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seek physically and mentally challenging experiences tied to nature.</w:t>
      </w:r>
    </w:p>
    <w:p w14:paraId="29582ACE"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End-user segmentation tracks the main groups booking or benefiting from wellness travel. The three biggest: </w:t>
      </w:r>
      <w:r w:rsidRPr="003802B0">
        <w:rPr>
          <w:rFonts w:ascii="Times New Roman" w:eastAsia="Times New Roman" w:hAnsi="Times New Roman" w:cs="Times New Roman"/>
          <w:b/>
          <w:bCs/>
          <w:kern w:val="0"/>
          <w:sz w:val="24"/>
          <w:szCs w:val="24"/>
          <w:lang w:eastAsia="en-IN"/>
          <w14:ligatures w14:val="none"/>
        </w:rPr>
        <w:t>individuals/couples</w:t>
      </w:r>
      <w:r w:rsidRPr="003802B0">
        <w:rPr>
          <w:rFonts w:ascii="Times New Roman" w:eastAsia="Times New Roman" w:hAnsi="Times New Roman" w:cs="Times New Roman"/>
          <w:kern w:val="0"/>
          <w:sz w:val="24"/>
          <w:szCs w:val="24"/>
          <w:lang w:eastAsia="en-IN"/>
          <w14:ligatures w14:val="none"/>
        </w:rPr>
        <w:t xml:space="preserve">, </w:t>
      </w:r>
      <w:r w:rsidRPr="003802B0">
        <w:rPr>
          <w:rFonts w:ascii="Times New Roman" w:eastAsia="Times New Roman" w:hAnsi="Times New Roman" w:cs="Times New Roman"/>
          <w:b/>
          <w:bCs/>
          <w:kern w:val="0"/>
          <w:sz w:val="24"/>
          <w:szCs w:val="24"/>
          <w:lang w:eastAsia="en-IN"/>
          <w14:ligatures w14:val="none"/>
        </w:rPr>
        <w:t>corporate groups</w:t>
      </w:r>
      <w:r w:rsidRPr="003802B0">
        <w:rPr>
          <w:rFonts w:ascii="Times New Roman" w:eastAsia="Times New Roman" w:hAnsi="Times New Roman" w:cs="Times New Roman"/>
          <w:kern w:val="0"/>
          <w:sz w:val="24"/>
          <w:szCs w:val="24"/>
          <w:lang w:eastAsia="en-IN"/>
          <w14:ligatures w14:val="none"/>
        </w:rPr>
        <w:t xml:space="preserve">, and </w:t>
      </w:r>
      <w:r w:rsidRPr="003802B0">
        <w:rPr>
          <w:rFonts w:ascii="Times New Roman" w:eastAsia="Times New Roman" w:hAnsi="Times New Roman" w:cs="Times New Roman"/>
          <w:b/>
          <w:bCs/>
          <w:kern w:val="0"/>
          <w:sz w:val="24"/>
          <w:szCs w:val="24"/>
          <w:lang w:eastAsia="en-IN"/>
          <w14:ligatures w14:val="none"/>
        </w:rPr>
        <w:t xml:space="preserve">senior </w:t>
      </w:r>
      <w:proofErr w:type="spellStart"/>
      <w:r w:rsidRPr="003802B0">
        <w:rPr>
          <w:rFonts w:ascii="Times New Roman" w:eastAsia="Times New Roman" w:hAnsi="Times New Roman" w:cs="Times New Roman"/>
          <w:b/>
          <w:bCs/>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Corporate wellness retreats are gaining steam as companies invest in employee mental health, but </w:t>
      </w:r>
      <w:r w:rsidRPr="003802B0">
        <w:rPr>
          <w:rFonts w:ascii="Times New Roman" w:eastAsia="Times New Roman" w:hAnsi="Times New Roman" w:cs="Times New Roman"/>
          <w:i/>
          <w:iCs/>
          <w:kern w:val="0"/>
          <w:sz w:val="24"/>
          <w:szCs w:val="24"/>
          <w:lang w:eastAsia="en-IN"/>
          <w14:ligatures w14:val="none"/>
        </w:rPr>
        <w:t xml:space="preserve">individual </w:t>
      </w:r>
      <w:proofErr w:type="spellStart"/>
      <w:r w:rsidRPr="003802B0">
        <w:rPr>
          <w:rFonts w:ascii="Times New Roman" w:eastAsia="Times New Roman" w:hAnsi="Times New Roman" w:cs="Times New Roman"/>
          <w:i/>
          <w:iCs/>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still lead the market in terms of volume and spend.</w:t>
      </w:r>
    </w:p>
    <w:p w14:paraId="366ED8BC"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Geographically, the market is typically </w:t>
      </w:r>
      <w:proofErr w:type="spellStart"/>
      <w:r w:rsidRPr="003802B0">
        <w:rPr>
          <w:rFonts w:ascii="Times New Roman" w:eastAsia="Times New Roman" w:hAnsi="Times New Roman" w:cs="Times New Roman"/>
          <w:kern w:val="0"/>
          <w:sz w:val="24"/>
          <w:szCs w:val="24"/>
          <w:lang w:eastAsia="en-IN"/>
          <w14:ligatures w14:val="none"/>
        </w:rPr>
        <w:t>analyzed</w:t>
      </w:r>
      <w:proofErr w:type="spellEnd"/>
      <w:r w:rsidRPr="003802B0">
        <w:rPr>
          <w:rFonts w:ascii="Times New Roman" w:eastAsia="Times New Roman" w:hAnsi="Times New Roman" w:cs="Times New Roman"/>
          <w:kern w:val="0"/>
          <w:sz w:val="24"/>
          <w:szCs w:val="24"/>
          <w:lang w:eastAsia="en-IN"/>
          <w14:ligatures w14:val="none"/>
        </w:rPr>
        <w:t xml:space="preserve"> by </w:t>
      </w:r>
      <w:r w:rsidRPr="003802B0">
        <w:rPr>
          <w:rFonts w:ascii="Times New Roman" w:eastAsia="Times New Roman" w:hAnsi="Times New Roman" w:cs="Times New Roman"/>
          <w:b/>
          <w:bCs/>
          <w:kern w:val="0"/>
          <w:sz w:val="24"/>
          <w:szCs w:val="24"/>
          <w:lang w:eastAsia="en-IN"/>
          <w14:ligatures w14:val="none"/>
        </w:rPr>
        <w:t>Region</w:t>
      </w:r>
      <w:r w:rsidRPr="003802B0">
        <w:rPr>
          <w:rFonts w:ascii="Times New Roman" w:eastAsia="Times New Roman" w:hAnsi="Times New Roman" w:cs="Times New Roman"/>
          <w:kern w:val="0"/>
          <w:sz w:val="24"/>
          <w:szCs w:val="24"/>
          <w:lang w:eastAsia="en-IN"/>
          <w14:ligatures w14:val="none"/>
        </w:rPr>
        <w:t>: North America, Europe, Asia Pacific, and LAMEA (Latin America, Middle East, and Africa). North America commands the largest revenue share in 2024, thanks to a mature wellness infrastructure and a culture that already prioritizes self-care. Asia Pacific, however, is the fastest-growing region, propelled by rising disposable incomes, government investment in health tourism, and a rich tradition of indigenous therapies.</w:t>
      </w:r>
    </w:p>
    <w:p w14:paraId="557D6B1A"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i/>
          <w:iCs/>
          <w:kern w:val="0"/>
          <w:sz w:val="24"/>
          <w:szCs w:val="24"/>
          <w:lang w:eastAsia="en-IN"/>
          <w14:ligatures w14:val="none"/>
        </w:rPr>
        <w:t xml:space="preserve">Scope note: This segmentation model is becoming more commercial every year. Destinations now package wellness experiences by activity cluster—offering bundled digital detox, culinary health, or nature-therapy packages—and use real-time analytics to adjust their offerings to </w:t>
      </w:r>
      <w:proofErr w:type="spellStart"/>
      <w:r w:rsidRPr="003802B0">
        <w:rPr>
          <w:rFonts w:ascii="Times New Roman" w:eastAsia="Times New Roman" w:hAnsi="Times New Roman" w:cs="Times New Roman"/>
          <w:i/>
          <w:iCs/>
          <w:kern w:val="0"/>
          <w:sz w:val="24"/>
          <w:szCs w:val="24"/>
          <w:lang w:eastAsia="en-IN"/>
          <w14:ligatures w14:val="none"/>
        </w:rPr>
        <w:t>traveler</w:t>
      </w:r>
      <w:proofErr w:type="spellEnd"/>
      <w:r w:rsidRPr="003802B0">
        <w:rPr>
          <w:rFonts w:ascii="Times New Roman" w:eastAsia="Times New Roman" w:hAnsi="Times New Roman" w:cs="Times New Roman"/>
          <w:i/>
          <w:iCs/>
          <w:kern w:val="0"/>
          <w:sz w:val="24"/>
          <w:szCs w:val="24"/>
          <w:lang w:eastAsia="en-IN"/>
          <w14:ligatures w14:val="none"/>
        </w:rPr>
        <w:t xml:space="preserve"> demand.</w:t>
      </w:r>
    </w:p>
    <w:p w14:paraId="25B5F65D" w14:textId="77777777" w:rsidR="003802B0" w:rsidRPr="003802B0" w:rsidRDefault="003802B0" w:rsidP="00380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02B0">
        <w:rPr>
          <w:rFonts w:ascii="Times New Roman" w:eastAsia="Times New Roman" w:hAnsi="Times New Roman" w:cs="Times New Roman"/>
          <w:b/>
          <w:bCs/>
          <w:kern w:val="36"/>
          <w:sz w:val="48"/>
          <w:szCs w:val="48"/>
          <w:lang w:eastAsia="en-IN"/>
          <w14:ligatures w14:val="none"/>
        </w:rPr>
        <w:t>3. Market Trends and Innovation Landscape</w:t>
      </w:r>
    </w:p>
    <w:p w14:paraId="50B92108"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There’s a real wave of innovation running through the wellness tourism market, and it’s moving a lot faster than most people outside the sector realize. The conversation has shifted—what used to be about massage menus and mineral springs now revolves around digital health, measurable outcomes, and hyper-personalized experiences.</w:t>
      </w:r>
    </w:p>
    <w:p w14:paraId="6935022D"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One of the biggest trends is the rise of </w:t>
      </w:r>
      <w:r w:rsidRPr="003802B0">
        <w:rPr>
          <w:rFonts w:ascii="Times New Roman" w:eastAsia="Times New Roman" w:hAnsi="Times New Roman" w:cs="Times New Roman"/>
          <w:b/>
          <w:bCs/>
          <w:kern w:val="0"/>
          <w:sz w:val="24"/>
          <w:szCs w:val="24"/>
          <w:lang w:eastAsia="en-IN"/>
          <w14:ligatures w14:val="none"/>
        </w:rPr>
        <w:t>science-backed wellness</w:t>
      </w:r>
      <w:r w:rsidRPr="003802B0">
        <w:rPr>
          <w:rFonts w:ascii="Times New Roman" w:eastAsia="Times New Roman" w:hAnsi="Times New Roman" w:cs="Times New Roman"/>
          <w:kern w:val="0"/>
          <w:sz w:val="24"/>
          <w:szCs w:val="24"/>
          <w:lang w:eastAsia="en-IN"/>
          <w14:ligatures w14:val="none"/>
        </w:rPr>
        <w:t xml:space="preserve">. Destinations and providers are moving beyond feel-good promises to invest in data-driven, evidence-based therapies. We’re seeing luxury resorts bring in medical professionals for biometric screenings, sleep diagnostics, and personalized nutrition plans. Some properties even collaborate with academic medical </w:t>
      </w:r>
      <w:proofErr w:type="spellStart"/>
      <w:r w:rsidRPr="003802B0">
        <w:rPr>
          <w:rFonts w:ascii="Times New Roman" w:eastAsia="Times New Roman" w:hAnsi="Times New Roman" w:cs="Times New Roman"/>
          <w:kern w:val="0"/>
          <w:sz w:val="24"/>
          <w:szCs w:val="24"/>
          <w:lang w:eastAsia="en-IN"/>
          <w14:ligatures w14:val="none"/>
        </w:rPr>
        <w:t>centers</w:t>
      </w:r>
      <w:proofErr w:type="spellEnd"/>
      <w:r w:rsidRPr="003802B0">
        <w:rPr>
          <w:rFonts w:ascii="Times New Roman" w:eastAsia="Times New Roman" w:hAnsi="Times New Roman" w:cs="Times New Roman"/>
          <w:kern w:val="0"/>
          <w:sz w:val="24"/>
          <w:szCs w:val="24"/>
          <w:lang w:eastAsia="en-IN"/>
          <w14:ligatures w14:val="none"/>
        </w:rPr>
        <w:t xml:space="preserve"> to validate outcomes, knowing today’s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want results, not just relaxation.</w:t>
      </w:r>
    </w:p>
    <w:p w14:paraId="31A1631F"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lastRenderedPageBreak/>
        <w:t>Digital integration</w:t>
      </w:r>
      <w:r w:rsidRPr="003802B0">
        <w:rPr>
          <w:rFonts w:ascii="Times New Roman" w:eastAsia="Times New Roman" w:hAnsi="Times New Roman" w:cs="Times New Roman"/>
          <w:kern w:val="0"/>
          <w:sz w:val="24"/>
          <w:szCs w:val="24"/>
          <w:lang w:eastAsia="en-IN"/>
          <w14:ligatures w14:val="none"/>
        </w:rPr>
        <w:t xml:space="preserve"> is accelerating, too. Mobile wellness apps aren’t just for booking yoga classes anymore—they’re guiding the entire </w:t>
      </w:r>
      <w:proofErr w:type="spellStart"/>
      <w:r w:rsidRPr="003802B0">
        <w:rPr>
          <w:rFonts w:ascii="Times New Roman" w:eastAsia="Times New Roman" w:hAnsi="Times New Roman" w:cs="Times New Roman"/>
          <w:kern w:val="0"/>
          <w:sz w:val="24"/>
          <w:szCs w:val="24"/>
          <w:lang w:eastAsia="en-IN"/>
          <w14:ligatures w14:val="none"/>
        </w:rPr>
        <w:t>traveler</w:t>
      </w:r>
      <w:proofErr w:type="spellEnd"/>
      <w:r w:rsidRPr="003802B0">
        <w:rPr>
          <w:rFonts w:ascii="Times New Roman" w:eastAsia="Times New Roman" w:hAnsi="Times New Roman" w:cs="Times New Roman"/>
          <w:kern w:val="0"/>
          <w:sz w:val="24"/>
          <w:szCs w:val="24"/>
          <w:lang w:eastAsia="en-IN"/>
          <w14:ligatures w14:val="none"/>
        </w:rPr>
        <w:t xml:space="preserve"> journey. Many retreats use pre-arrival apps for stress assessment, in-stay wearables to track sleep and movement, and post-visit follow-up through digital coaching. </w:t>
      </w:r>
      <w:r w:rsidRPr="003802B0">
        <w:rPr>
          <w:rFonts w:ascii="Times New Roman" w:eastAsia="Times New Roman" w:hAnsi="Times New Roman" w:cs="Times New Roman"/>
          <w:i/>
          <w:iCs/>
          <w:kern w:val="0"/>
          <w:sz w:val="24"/>
          <w:szCs w:val="24"/>
          <w:lang w:eastAsia="en-IN"/>
          <w14:ligatures w14:val="none"/>
        </w:rPr>
        <w:t>A growing number of providers are leveraging AI-powered health assessments and virtual consultations to personalize itineraries before guests ever set foot onsite.</w:t>
      </w:r>
    </w:p>
    <w:p w14:paraId="17646FE2"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Authenticity and local immersion</w:t>
      </w:r>
      <w:r w:rsidRPr="003802B0">
        <w:rPr>
          <w:rFonts w:ascii="Times New Roman" w:eastAsia="Times New Roman" w:hAnsi="Times New Roman" w:cs="Times New Roman"/>
          <w:kern w:val="0"/>
          <w:sz w:val="24"/>
          <w:szCs w:val="24"/>
          <w:lang w:eastAsia="en-IN"/>
          <w14:ligatures w14:val="none"/>
        </w:rPr>
        <w:t xml:space="preserve"> have also moved to the </w:t>
      </w:r>
      <w:proofErr w:type="spellStart"/>
      <w:r w:rsidRPr="003802B0">
        <w:rPr>
          <w:rFonts w:ascii="Times New Roman" w:eastAsia="Times New Roman" w:hAnsi="Times New Roman" w:cs="Times New Roman"/>
          <w:kern w:val="0"/>
          <w:sz w:val="24"/>
          <w:szCs w:val="24"/>
          <w:lang w:eastAsia="en-IN"/>
          <w14:ligatures w14:val="none"/>
        </w:rPr>
        <w:t>center</w:t>
      </w:r>
      <w:proofErr w:type="spellEnd"/>
      <w:r w:rsidRPr="003802B0">
        <w:rPr>
          <w:rFonts w:ascii="Times New Roman" w:eastAsia="Times New Roman" w:hAnsi="Times New Roman" w:cs="Times New Roman"/>
          <w:kern w:val="0"/>
          <w:sz w:val="24"/>
          <w:szCs w:val="24"/>
          <w:lang w:eastAsia="en-IN"/>
          <w14:ligatures w14:val="none"/>
        </w:rPr>
        <w:t xml:space="preserve"> of the wellness tourism experience. Wellness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are hunting for indigenous therapies—like Ayurveda in India or forest bathing in Japan—delivered by trained local practitioners, not just international staff. Resorts are responding by curating hyper-local programs, from plant-based cuisine featuring regional superfoods to partnerships with native healers and artisans.</w:t>
      </w:r>
    </w:p>
    <w:p w14:paraId="0324FFDB"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Sustainability is becoming non-negotiable. Wellness tourists are scrutinizing the carbon footprint of their travel, the sourcing of spa products, and the impact of tourism on local communities. Destinations are investing in green building, zero-waste kitchens, and regenerative agriculture, turning these features into core elements of their marketing.</w:t>
      </w:r>
    </w:p>
    <w:p w14:paraId="3D78245D"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One innovation gaining traction is the </w:t>
      </w:r>
      <w:r w:rsidRPr="003802B0">
        <w:rPr>
          <w:rFonts w:ascii="Times New Roman" w:eastAsia="Times New Roman" w:hAnsi="Times New Roman" w:cs="Times New Roman"/>
          <w:b/>
          <w:bCs/>
          <w:kern w:val="0"/>
          <w:sz w:val="24"/>
          <w:szCs w:val="24"/>
          <w:lang w:eastAsia="en-IN"/>
          <w14:ligatures w14:val="none"/>
        </w:rPr>
        <w:t>wellness sabbatical</w:t>
      </w:r>
      <w:r w:rsidRPr="003802B0">
        <w:rPr>
          <w:rFonts w:ascii="Times New Roman" w:eastAsia="Times New Roman" w:hAnsi="Times New Roman" w:cs="Times New Roman"/>
          <w:kern w:val="0"/>
          <w:sz w:val="24"/>
          <w:szCs w:val="24"/>
          <w:lang w:eastAsia="en-IN"/>
          <w14:ligatures w14:val="none"/>
        </w:rPr>
        <w:t>: extended stays that blend remote work, preventive health, and self-discovery. Properties in locations like Bali, Portugal, and Costa Rica are now offering long-term “wellness residency” programs with ongoing coaching and medical support.</w:t>
      </w:r>
    </w:p>
    <w:p w14:paraId="4517D948"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On the M&amp;A front, hotel groups and digital health companies are partnering to build integrated ecosystems—think Marriott teaming up with mindfulness platforms or wellness resorts investing in telehealth startups. This is changing the competitive landscape, as traditional hotel brands scramble to build wellness credibility or risk being left behind by dedicated wellness operators.</w:t>
      </w:r>
    </w:p>
    <w:p w14:paraId="63486030" w14:textId="77777777" w:rsidR="003802B0" w:rsidRPr="003802B0" w:rsidRDefault="003802B0" w:rsidP="00380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02B0">
        <w:rPr>
          <w:rFonts w:ascii="Times New Roman" w:eastAsia="Times New Roman" w:hAnsi="Times New Roman" w:cs="Times New Roman"/>
          <w:b/>
          <w:bCs/>
          <w:kern w:val="36"/>
          <w:sz w:val="48"/>
          <w:szCs w:val="48"/>
          <w:lang w:eastAsia="en-IN"/>
          <w14:ligatures w14:val="none"/>
        </w:rPr>
        <w:t>4. Competitive Intelligence and Benchmarking</w:t>
      </w:r>
    </w:p>
    <w:p w14:paraId="6A9EFD68"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Competition in the wellness tourism market isn’t just about who has the most beautiful spa or the trendiest retreat. It’s about who can offer a holistic, credible, and differentiated experience—across digital and physical touchpoints. The leading players have figured out that wellness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are both discerning and diverse. They want authenticity, expertise, and measurable value.</w:t>
      </w:r>
    </w:p>
    <w:p w14:paraId="706C752A"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A handful of international brands have become household names in this space. </w:t>
      </w:r>
      <w:r w:rsidRPr="003802B0">
        <w:rPr>
          <w:rFonts w:ascii="Times New Roman" w:eastAsia="Times New Roman" w:hAnsi="Times New Roman" w:cs="Times New Roman"/>
          <w:b/>
          <w:bCs/>
          <w:kern w:val="0"/>
          <w:sz w:val="24"/>
          <w:szCs w:val="24"/>
          <w:lang w:eastAsia="en-IN"/>
          <w14:ligatures w14:val="none"/>
        </w:rPr>
        <w:t>Six Senses</w:t>
      </w:r>
      <w:r w:rsidRPr="003802B0">
        <w:rPr>
          <w:rFonts w:ascii="Times New Roman" w:eastAsia="Times New Roman" w:hAnsi="Times New Roman" w:cs="Times New Roman"/>
          <w:kern w:val="0"/>
          <w:sz w:val="24"/>
          <w:szCs w:val="24"/>
          <w:lang w:eastAsia="en-IN"/>
          <w14:ligatures w14:val="none"/>
        </w:rPr>
        <w:t>, for example, is recognized for its focus on integrative wellness and sustainability. Their strategy revolves around personalized wellness screening, locally sourced spa treatments, and immersive mind-body programs. They also invest in sustainability initiatives—from plastic-free policies to on-property organic gardens—helping position themselves as leaders in ethical wellness tourism.</w:t>
      </w:r>
    </w:p>
    <w:p w14:paraId="0BD7CC2A"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Hyatt’s Miraval Group</w:t>
      </w:r>
      <w:r w:rsidRPr="003802B0">
        <w:rPr>
          <w:rFonts w:ascii="Times New Roman" w:eastAsia="Times New Roman" w:hAnsi="Times New Roman" w:cs="Times New Roman"/>
          <w:kern w:val="0"/>
          <w:sz w:val="24"/>
          <w:szCs w:val="24"/>
          <w:lang w:eastAsia="en-IN"/>
          <w14:ligatures w14:val="none"/>
        </w:rPr>
        <w:t xml:space="preserve"> and </w:t>
      </w:r>
      <w:r w:rsidRPr="003802B0">
        <w:rPr>
          <w:rFonts w:ascii="Times New Roman" w:eastAsia="Times New Roman" w:hAnsi="Times New Roman" w:cs="Times New Roman"/>
          <w:b/>
          <w:bCs/>
          <w:kern w:val="0"/>
          <w:sz w:val="24"/>
          <w:szCs w:val="24"/>
          <w:lang w:eastAsia="en-IN"/>
          <w14:ligatures w14:val="none"/>
        </w:rPr>
        <w:t>Accor’s Banyan Tree</w:t>
      </w:r>
      <w:r w:rsidRPr="003802B0">
        <w:rPr>
          <w:rFonts w:ascii="Times New Roman" w:eastAsia="Times New Roman" w:hAnsi="Times New Roman" w:cs="Times New Roman"/>
          <w:kern w:val="0"/>
          <w:sz w:val="24"/>
          <w:szCs w:val="24"/>
          <w:lang w:eastAsia="en-IN"/>
          <w14:ligatures w14:val="none"/>
        </w:rPr>
        <w:t xml:space="preserve"> are both ramping up their wellness offerings. Miraval’s signature is a blend of evidence-based mindfulness, nutrition, and movement—delivered by certified experts. Banyan Tree leans heavily on Asian healing </w:t>
      </w:r>
      <w:r w:rsidRPr="003802B0">
        <w:rPr>
          <w:rFonts w:ascii="Times New Roman" w:eastAsia="Times New Roman" w:hAnsi="Times New Roman" w:cs="Times New Roman"/>
          <w:kern w:val="0"/>
          <w:sz w:val="24"/>
          <w:szCs w:val="24"/>
          <w:lang w:eastAsia="en-IN"/>
          <w14:ligatures w14:val="none"/>
        </w:rPr>
        <w:lastRenderedPageBreak/>
        <w:t>traditions and is making big moves in eco-conscious hospitality. Both brands are now investing in digital extensions, like remote coaching and virtual retreats, to keep guests engaged after their stay.</w:t>
      </w:r>
    </w:p>
    <w:p w14:paraId="70C01D21"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SHA Wellness Clinic</w:t>
      </w:r>
      <w:r w:rsidRPr="003802B0">
        <w:rPr>
          <w:rFonts w:ascii="Times New Roman" w:eastAsia="Times New Roman" w:hAnsi="Times New Roman" w:cs="Times New Roman"/>
          <w:kern w:val="0"/>
          <w:sz w:val="24"/>
          <w:szCs w:val="24"/>
          <w:lang w:eastAsia="en-IN"/>
          <w14:ligatures w14:val="none"/>
        </w:rPr>
        <w:t xml:space="preserve"> in Spain has set a new standard for medical wellness tourism, combining integrative medicine with advanced diagnostics. Their differentiator? Every guest receives a tailored program, often blending Western and Eastern therapies, supported by a full clinical team. SHA has started licensing its concept to other regions, further boosting its global footprint.</w:t>
      </w:r>
    </w:p>
    <w:p w14:paraId="152A6BD5"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On the regional side, </w:t>
      </w:r>
      <w:r w:rsidRPr="003802B0">
        <w:rPr>
          <w:rFonts w:ascii="Times New Roman" w:eastAsia="Times New Roman" w:hAnsi="Times New Roman" w:cs="Times New Roman"/>
          <w:b/>
          <w:bCs/>
          <w:kern w:val="0"/>
          <w:sz w:val="24"/>
          <w:szCs w:val="24"/>
          <w:lang w:eastAsia="en-IN"/>
          <w14:ligatures w14:val="none"/>
        </w:rPr>
        <w:t>Ananda in the Himalayas</w:t>
      </w:r>
      <w:r w:rsidRPr="003802B0">
        <w:rPr>
          <w:rFonts w:ascii="Times New Roman" w:eastAsia="Times New Roman" w:hAnsi="Times New Roman" w:cs="Times New Roman"/>
          <w:kern w:val="0"/>
          <w:sz w:val="24"/>
          <w:szCs w:val="24"/>
          <w:lang w:eastAsia="en-IN"/>
          <w14:ligatures w14:val="none"/>
        </w:rPr>
        <w:t xml:space="preserve"> (India) and </w:t>
      </w:r>
      <w:proofErr w:type="spellStart"/>
      <w:r w:rsidRPr="003802B0">
        <w:rPr>
          <w:rFonts w:ascii="Times New Roman" w:eastAsia="Times New Roman" w:hAnsi="Times New Roman" w:cs="Times New Roman"/>
          <w:b/>
          <w:bCs/>
          <w:kern w:val="0"/>
          <w:sz w:val="24"/>
          <w:szCs w:val="24"/>
          <w:lang w:eastAsia="en-IN"/>
          <w14:ligatures w14:val="none"/>
        </w:rPr>
        <w:t>Kamalaya</w:t>
      </w:r>
      <w:proofErr w:type="spellEnd"/>
      <w:r w:rsidRPr="003802B0">
        <w:rPr>
          <w:rFonts w:ascii="Times New Roman" w:eastAsia="Times New Roman" w:hAnsi="Times New Roman" w:cs="Times New Roman"/>
          <w:kern w:val="0"/>
          <w:sz w:val="24"/>
          <w:szCs w:val="24"/>
          <w:lang w:eastAsia="en-IN"/>
          <w14:ligatures w14:val="none"/>
        </w:rPr>
        <w:t xml:space="preserve"> (Thailand) have become flagbearers for authentic, indigenous healing. Both </w:t>
      </w:r>
      <w:proofErr w:type="spellStart"/>
      <w:r w:rsidRPr="003802B0">
        <w:rPr>
          <w:rFonts w:ascii="Times New Roman" w:eastAsia="Times New Roman" w:hAnsi="Times New Roman" w:cs="Times New Roman"/>
          <w:kern w:val="0"/>
          <w:sz w:val="24"/>
          <w:szCs w:val="24"/>
          <w:lang w:eastAsia="en-IN"/>
          <w14:ligatures w14:val="none"/>
        </w:rPr>
        <w:t>centers</w:t>
      </w:r>
      <w:proofErr w:type="spellEnd"/>
      <w:r w:rsidRPr="003802B0">
        <w:rPr>
          <w:rFonts w:ascii="Times New Roman" w:eastAsia="Times New Roman" w:hAnsi="Times New Roman" w:cs="Times New Roman"/>
          <w:kern w:val="0"/>
          <w:sz w:val="24"/>
          <w:szCs w:val="24"/>
          <w:lang w:eastAsia="en-IN"/>
          <w14:ligatures w14:val="none"/>
        </w:rPr>
        <w:t xml:space="preserve"> attract global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seeking transformational experiences—whether through Ayurveda, meditation, or detox programs—anchored in local tradition and natural settings. Their marketing is built around transformation stories, and they have high repeat visitation rates.</w:t>
      </w:r>
    </w:p>
    <w:p w14:paraId="17779323"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Traditional hotel brands are jumping in as well. </w:t>
      </w:r>
      <w:r w:rsidRPr="003802B0">
        <w:rPr>
          <w:rFonts w:ascii="Times New Roman" w:eastAsia="Times New Roman" w:hAnsi="Times New Roman" w:cs="Times New Roman"/>
          <w:b/>
          <w:bCs/>
          <w:kern w:val="0"/>
          <w:sz w:val="24"/>
          <w:szCs w:val="24"/>
          <w:lang w:eastAsia="en-IN"/>
          <w14:ligatures w14:val="none"/>
        </w:rPr>
        <w:t>Marriott International</w:t>
      </w:r>
      <w:r w:rsidRPr="003802B0">
        <w:rPr>
          <w:rFonts w:ascii="Times New Roman" w:eastAsia="Times New Roman" w:hAnsi="Times New Roman" w:cs="Times New Roman"/>
          <w:kern w:val="0"/>
          <w:sz w:val="24"/>
          <w:szCs w:val="24"/>
          <w:lang w:eastAsia="en-IN"/>
          <w14:ligatures w14:val="none"/>
        </w:rPr>
        <w:t xml:space="preserve"> is rolling out “wellness zones” across select resorts, adding nutritionists, fitness experts, and technology-enabled sleep programs. While they don’t have the specialist depth of a pure-play wellness operator, their scale and loyalty networks give them a powerful reach.</w:t>
      </w:r>
    </w:p>
    <w:p w14:paraId="61546780"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The competitive edge in this market increasingly comes down to partnerships. Brands are teaming up with digital health platforms, fitness tech companies, and local practitioners to diversify their offerings. For instance, a growing number of wellness resorts have exclusive deals with meditation app providers or collaborate with wearable tech brands to deliver in-depth health tracking.</w:t>
      </w:r>
    </w:p>
    <w:p w14:paraId="6C77EB88" w14:textId="77777777" w:rsidR="003802B0" w:rsidRPr="003802B0" w:rsidRDefault="003802B0" w:rsidP="00380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02B0">
        <w:rPr>
          <w:rFonts w:ascii="Times New Roman" w:eastAsia="Times New Roman" w:hAnsi="Times New Roman" w:cs="Times New Roman"/>
          <w:b/>
          <w:bCs/>
          <w:kern w:val="36"/>
          <w:sz w:val="48"/>
          <w:szCs w:val="48"/>
          <w:lang w:eastAsia="en-IN"/>
          <w14:ligatures w14:val="none"/>
        </w:rPr>
        <w:t>5. Regional Landscape and Adoption Outlook</w:t>
      </w:r>
    </w:p>
    <w:p w14:paraId="4F93A1BD"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The wellness tourism market doesn’t move in lockstep across the world. Regional differences are stark—shaped by income levels, infrastructure, health priorities, and cultural attitudes toward wellness. Understanding these nuances is key for anyone trying to find growth or white space in this market.</w:t>
      </w:r>
    </w:p>
    <w:p w14:paraId="6DB0A7B3"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North America is the undisputed revenue leader, with the US at the </w:t>
      </w:r>
      <w:proofErr w:type="spellStart"/>
      <w:r w:rsidRPr="003802B0">
        <w:rPr>
          <w:rFonts w:ascii="Times New Roman" w:eastAsia="Times New Roman" w:hAnsi="Times New Roman" w:cs="Times New Roman"/>
          <w:kern w:val="0"/>
          <w:sz w:val="24"/>
          <w:szCs w:val="24"/>
          <w:lang w:eastAsia="en-IN"/>
          <w14:ligatures w14:val="none"/>
        </w:rPr>
        <w:t>center</w:t>
      </w:r>
      <w:proofErr w:type="spellEnd"/>
      <w:r w:rsidRPr="003802B0">
        <w:rPr>
          <w:rFonts w:ascii="Times New Roman" w:eastAsia="Times New Roman" w:hAnsi="Times New Roman" w:cs="Times New Roman"/>
          <w:kern w:val="0"/>
          <w:sz w:val="24"/>
          <w:szCs w:val="24"/>
          <w:lang w:eastAsia="en-IN"/>
          <w14:ligatures w14:val="none"/>
        </w:rPr>
        <w:t>. Here, wellness tourism is highly commercialized—driven by luxury resorts, corporate wellness retreats, and a consumer base that’s quick to adopt new trends. Urban Americans are flocking to mountain resorts for digital detox, while retirees are booking long-stay wellness residencies in places like Arizona and California. Canada’s market, though smaller, is growing fast with a focus on nature-based wellness and indigenous therapies.</w:t>
      </w:r>
    </w:p>
    <w:p w14:paraId="2D1E6847"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Europe is just as vibrant but looks a bit different. Countries like Germany, Austria, and Switzerland have deep-rooted traditions in medical spas and preventive health travel, with many treatments even reimbursed by insurance. Mediterranean destinations—Italy, Greece, Spain—are carving out a niche in “slow wellness,” blending culinary health, movement, and local healing rituals. The region also stands out for its strict wellness regulations and </w:t>
      </w:r>
      <w:r w:rsidRPr="003802B0">
        <w:rPr>
          <w:rFonts w:ascii="Times New Roman" w:eastAsia="Times New Roman" w:hAnsi="Times New Roman" w:cs="Times New Roman"/>
          <w:kern w:val="0"/>
          <w:sz w:val="24"/>
          <w:szCs w:val="24"/>
          <w:lang w:eastAsia="en-IN"/>
          <w14:ligatures w14:val="none"/>
        </w:rPr>
        <w:lastRenderedPageBreak/>
        <w:t xml:space="preserve">sustainability standards, which are now becoming selling points for wellness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looking for safe, ethical experiences.</w:t>
      </w:r>
    </w:p>
    <w:p w14:paraId="02933527"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Asia Pacific is the fastest-growing region, hands down. Thailand and Indonesia have led the way, developing wellness corridors and marketing traditional therapies to global audiences. India’s Ayurveda and yoga tourism draw visitors from the West, while South Korea and Japan are seeing surging demand for wellness-focused “retreat hotels” that merge high-tech diagnostics with ancient practices. In China, domestic wellness tourism is booming as the middle class prioritizes preventive health and mental well-being, although the sector remains fragmented.</w:t>
      </w:r>
    </w:p>
    <w:p w14:paraId="646AC5F9"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Latin America, the Middle East, and Africa (LAMEA) are still relatively nascent but packed with potential. Costa Rica has emerged as a hot spot for eco-wellness, mixing rainforest retreats with adventure therapy and regenerative travel. The UAE is pouring investment into high-end wellness resorts aimed at medical tourists and the global elite. Across Africa, wellness tourism is growing organically, often linked to safari and nature travel—think bush spas in Kenya or mindfulness trails in South Africa. Infrastructure and regulatory gaps remain a challenge, but local innovation is starting to bridge the divide.</w:t>
      </w:r>
    </w:p>
    <w:p w14:paraId="6F39D31F"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A couple of cross-regional trends are worth noting. First, white space exists in rural and second-tier urban areas, not just the usual tourist hubs. Destinations investing in wellness infrastructure—training practitioners, building quality retreats, setting safety standards—are pulling ahead. Second, travel barriers like visas, cost, and insurance coverage remain significant in some regions. Providers that can make wellness travel easier and safer—whether through bundled packages, partnerships with insurers, or health visa schemes—will stand out.</w:t>
      </w:r>
    </w:p>
    <w:p w14:paraId="0F9C4FCE" w14:textId="77777777" w:rsidR="003802B0" w:rsidRPr="003802B0" w:rsidRDefault="003802B0" w:rsidP="00380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02B0">
        <w:rPr>
          <w:rFonts w:ascii="Times New Roman" w:eastAsia="Times New Roman" w:hAnsi="Times New Roman" w:cs="Times New Roman"/>
          <w:b/>
          <w:bCs/>
          <w:kern w:val="36"/>
          <w:sz w:val="48"/>
          <w:szCs w:val="48"/>
          <w:lang w:eastAsia="en-IN"/>
          <w14:ligatures w14:val="none"/>
        </w:rPr>
        <w:t>6. End-User Dynamics and Use Case</w:t>
      </w:r>
    </w:p>
    <w:p w14:paraId="7AAE5AD0"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End users in wellness tourism are anything but homogeneous. Their goals, budgets, and preferred experiences vary widely, shaping everything from the kinds of retreats offered to how destinations design their marketing. At a high level, three primary groups dominate: individual/couple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corporate groups, and the growing cohort of senior wellness tourists.</w:t>
      </w:r>
    </w:p>
    <w:p w14:paraId="0DDEDA9F"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 xml:space="preserve">Individual and couple </w:t>
      </w:r>
      <w:proofErr w:type="spellStart"/>
      <w:r w:rsidRPr="003802B0">
        <w:rPr>
          <w:rFonts w:ascii="Times New Roman" w:eastAsia="Times New Roman" w:hAnsi="Times New Roman" w:cs="Times New Roman"/>
          <w:b/>
          <w:bCs/>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still make up the lion’s share of bookings. Their motivations cover the full spectrum—stress reduction, fitness gains, mental reset, spiritual growth, or managing chronic conditions. Some want structured programs with medical oversight and measurable outcomes. Others just want unplugged time for yoga, healthy food, and fresh air. Flexibility is key: the most successful providers can offer both intensive, scheduled programs and open-ended, à la carte wellness experiences.</w:t>
      </w:r>
    </w:p>
    <w:p w14:paraId="3975BF62"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Corporate wellness tourism</w:t>
      </w:r>
      <w:r w:rsidRPr="003802B0">
        <w:rPr>
          <w:rFonts w:ascii="Times New Roman" w:eastAsia="Times New Roman" w:hAnsi="Times New Roman" w:cs="Times New Roman"/>
          <w:kern w:val="0"/>
          <w:sz w:val="24"/>
          <w:szCs w:val="24"/>
          <w:lang w:eastAsia="en-IN"/>
          <w14:ligatures w14:val="none"/>
        </w:rPr>
        <w:t xml:space="preserve"> is quickly emerging as a mainstream segment. Companies are investing in offsite wellness retreats to combat burnout, boost team cohesion, and support mental health. These events range from guided mindfulness workshops and outdoor adventures to full-week “executive resets.” Often, they’re paired with digital follow-up or ongoing coaching, making the impact last beyond the retreat itself. </w:t>
      </w:r>
      <w:r w:rsidRPr="003802B0">
        <w:rPr>
          <w:rFonts w:ascii="Times New Roman" w:eastAsia="Times New Roman" w:hAnsi="Times New Roman" w:cs="Times New Roman"/>
          <w:i/>
          <w:iCs/>
          <w:kern w:val="0"/>
          <w:sz w:val="24"/>
          <w:szCs w:val="24"/>
          <w:lang w:eastAsia="en-IN"/>
          <w14:ligatures w14:val="none"/>
        </w:rPr>
        <w:t>What’s notable is that organizations are now budgeting for wellness travel as part of overall HR or benefits spending, a shift that’s expected to accelerate in the next few years.</w:t>
      </w:r>
    </w:p>
    <w:p w14:paraId="753BE039"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lastRenderedPageBreak/>
        <w:t xml:space="preserve">Senior </w:t>
      </w:r>
      <w:proofErr w:type="spellStart"/>
      <w:r w:rsidRPr="003802B0">
        <w:rPr>
          <w:rFonts w:ascii="Times New Roman" w:eastAsia="Times New Roman" w:hAnsi="Times New Roman" w:cs="Times New Roman"/>
          <w:b/>
          <w:bCs/>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 xml:space="preserve"> represent the fastest-growing customer base, especially in regions with aging populations. This cohort tends to seek destinations with medical support, accessible facilities, and programs tailored for mobility, chronic pain, or rehabilitation. Many book longer stays and often travel with companions or caretakers. Resorts and retreats that partner with medical professionals and offer preventive health, pain management, or post-operative care are seeing strong repeat business.</w:t>
      </w:r>
    </w:p>
    <w:p w14:paraId="1515F1CE"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Here’s a realistic use case that captures where the market is heading:</w:t>
      </w:r>
      <w:r w:rsidRPr="003802B0">
        <w:rPr>
          <w:rFonts w:ascii="Times New Roman" w:eastAsia="Times New Roman" w:hAnsi="Times New Roman" w:cs="Times New Roman"/>
          <w:kern w:val="0"/>
          <w:sz w:val="24"/>
          <w:szCs w:val="24"/>
          <w:lang w:eastAsia="en-IN"/>
          <w14:ligatures w14:val="none"/>
        </w:rPr>
        <w:br/>
        <w:t>A mid-sized tech company based in Singapore was grappling with staff burnout and rising mental health claims. Instead of traditional team-building, HR organized a four-day wellness retreat in Bali focused on mindfulness, digital detox, and nature therapy. Employees participated in guided forest walks, group meditation, and nutrition workshops, all tailored to corporate objectives. After the retreat, stress levels (measured through in-app check-ins) dropped significantly, and turnover among key talent fell over the next two quarters. The program was so successful that the company now runs biannual wellness escapes, blending in-person and digital follow-up support.</w:t>
      </w:r>
    </w:p>
    <w:p w14:paraId="44BC9A1E" w14:textId="77777777" w:rsidR="003802B0" w:rsidRPr="003802B0" w:rsidRDefault="003802B0" w:rsidP="00380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02B0">
        <w:rPr>
          <w:rFonts w:ascii="Times New Roman" w:eastAsia="Times New Roman" w:hAnsi="Times New Roman" w:cs="Times New Roman"/>
          <w:b/>
          <w:bCs/>
          <w:kern w:val="36"/>
          <w:sz w:val="48"/>
          <w:szCs w:val="48"/>
          <w:lang w:eastAsia="en-IN"/>
          <w14:ligatures w14:val="none"/>
        </w:rPr>
        <w:t>7. Recent Developments + Opportunities &amp; Restraints</w:t>
      </w:r>
    </w:p>
    <w:p w14:paraId="12713E9A"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Recent Developments (Last 2 Years):</w:t>
      </w:r>
    </w:p>
    <w:p w14:paraId="1D7B5B49" w14:textId="77777777" w:rsidR="003802B0" w:rsidRPr="003802B0" w:rsidRDefault="003802B0" w:rsidP="003802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Several high-end wellness resorts in Europe and Southeast Asia have rolled out AI-powered health assessment tools, allowing guests to receive personalized wellness itineraries based on biometric screening and lifestyle data.</w:t>
      </w:r>
    </w:p>
    <w:p w14:paraId="2069C1FC" w14:textId="77777777" w:rsidR="003802B0" w:rsidRPr="003802B0" w:rsidRDefault="003802B0" w:rsidP="003802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In 2024, a major US-based hotel group launched a global “wellness residency” program, enabling guests to book extended stays that blend remote work, preventive health, and ongoing coaching.</w:t>
      </w:r>
    </w:p>
    <w:p w14:paraId="14439872" w14:textId="77777777" w:rsidR="003802B0" w:rsidRPr="003802B0" w:rsidRDefault="003802B0" w:rsidP="003802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A partnership between leading mindfulness app providers and hospitality brands has expanded digital wellness offerings—allowing guests to access guided meditation, sleep support, and real-time coaching during and after their stay.</w:t>
      </w:r>
    </w:p>
    <w:p w14:paraId="003C143A" w14:textId="77777777" w:rsidR="003802B0" w:rsidRPr="003802B0" w:rsidRDefault="003802B0" w:rsidP="003802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Regulatory bodies in Thailand and Costa Rica have introduced new certification schemes to standardize training and quality for wellness practitioners, aiming to boost international credibility and consumer safety.</w:t>
      </w:r>
    </w:p>
    <w:p w14:paraId="1BE09B23" w14:textId="77777777" w:rsidR="003802B0" w:rsidRPr="003802B0" w:rsidRDefault="003802B0" w:rsidP="003802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Medical tourism corridors in the UAE and Singapore have expanded to include more integrative wellness </w:t>
      </w:r>
      <w:proofErr w:type="spellStart"/>
      <w:r w:rsidRPr="003802B0">
        <w:rPr>
          <w:rFonts w:ascii="Times New Roman" w:eastAsia="Times New Roman" w:hAnsi="Times New Roman" w:cs="Times New Roman"/>
          <w:kern w:val="0"/>
          <w:sz w:val="24"/>
          <w:szCs w:val="24"/>
          <w:lang w:eastAsia="en-IN"/>
          <w14:ligatures w14:val="none"/>
        </w:rPr>
        <w:t>centers</w:t>
      </w:r>
      <w:proofErr w:type="spellEnd"/>
      <w:r w:rsidRPr="003802B0">
        <w:rPr>
          <w:rFonts w:ascii="Times New Roman" w:eastAsia="Times New Roman" w:hAnsi="Times New Roman" w:cs="Times New Roman"/>
          <w:kern w:val="0"/>
          <w:sz w:val="24"/>
          <w:szCs w:val="24"/>
          <w:lang w:eastAsia="en-IN"/>
          <w14:ligatures w14:val="none"/>
        </w:rPr>
        <w:t>, blurring the line between medical and preventive health travel.</w:t>
      </w:r>
    </w:p>
    <w:p w14:paraId="12AC4BAF"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Opportunities:</w:t>
      </w:r>
    </w:p>
    <w:p w14:paraId="76E042C0" w14:textId="77777777" w:rsidR="003802B0" w:rsidRPr="003802B0" w:rsidRDefault="003802B0" w:rsidP="003802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Growing demand for evidence-based and outcome-driven wellness programs, especially among Gen Z, millennial, and senior </w:t>
      </w:r>
      <w:proofErr w:type="spellStart"/>
      <w:r w:rsidRPr="003802B0">
        <w:rPr>
          <w:rFonts w:ascii="Times New Roman" w:eastAsia="Times New Roman" w:hAnsi="Times New Roman" w:cs="Times New Roman"/>
          <w:kern w:val="0"/>
          <w:sz w:val="24"/>
          <w:szCs w:val="24"/>
          <w:lang w:eastAsia="en-IN"/>
          <w14:ligatures w14:val="none"/>
        </w:rPr>
        <w:t>travelers</w:t>
      </w:r>
      <w:proofErr w:type="spellEnd"/>
      <w:r w:rsidRPr="003802B0">
        <w:rPr>
          <w:rFonts w:ascii="Times New Roman" w:eastAsia="Times New Roman" w:hAnsi="Times New Roman" w:cs="Times New Roman"/>
          <w:kern w:val="0"/>
          <w:sz w:val="24"/>
          <w:szCs w:val="24"/>
          <w:lang w:eastAsia="en-IN"/>
          <w14:ligatures w14:val="none"/>
        </w:rPr>
        <w:t>.</w:t>
      </w:r>
    </w:p>
    <w:p w14:paraId="146DB936" w14:textId="77777777" w:rsidR="003802B0" w:rsidRPr="003802B0" w:rsidRDefault="003802B0" w:rsidP="003802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Expansion into emerging markets in Asia Pacific, Latin America, and Africa, where middle-class spending on health and well-being is climbing quickly.</w:t>
      </w:r>
    </w:p>
    <w:p w14:paraId="50671107" w14:textId="77777777" w:rsidR="003802B0" w:rsidRPr="003802B0" w:rsidRDefault="003802B0" w:rsidP="003802B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Partnerships between wellness providers and corporate employers seeking to build resilience and reduce burnout in the workforce.</w:t>
      </w:r>
    </w:p>
    <w:p w14:paraId="1D050D2A"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Restraints:</w:t>
      </w:r>
    </w:p>
    <w:p w14:paraId="65D6D301" w14:textId="77777777" w:rsidR="003802B0" w:rsidRPr="003802B0" w:rsidRDefault="003802B0" w:rsidP="003802B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lastRenderedPageBreak/>
        <w:t>High operating and capital costs for developing world-class wellness facilities, especially those requiring medical oversight or advanced diagnostics.</w:t>
      </w:r>
    </w:p>
    <w:p w14:paraId="7D69C9E4" w14:textId="77777777" w:rsidR="003802B0" w:rsidRPr="003802B0" w:rsidRDefault="003802B0" w:rsidP="003802B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Regulatory uncertainty and inconsistent safety standards across regions, which can impact consumer trust and limit cross-border bookings.</w:t>
      </w:r>
    </w:p>
    <w:p w14:paraId="5E732BAF" w14:textId="77777777" w:rsidR="003802B0" w:rsidRPr="003802B0" w:rsidRDefault="003802B0" w:rsidP="003802B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Shortage of trained wellness practitioners, particularly in rapidly growing markets and remote destinations.</w:t>
      </w:r>
    </w:p>
    <w:p w14:paraId="676DE206" w14:textId="77777777" w:rsidR="001A45D0" w:rsidRDefault="001A45D0">
      <w:pP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br w:type="page"/>
      </w:r>
    </w:p>
    <w:p w14:paraId="6ABD28AD" w14:textId="3CAD8256" w:rsidR="003802B0" w:rsidRPr="003802B0" w:rsidRDefault="003802B0" w:rsidP="00380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02B0">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3802B0" w:rsidRPr="003802B0" w14:paraId="6F73384F" w14:textId="77777777" w:rsidTr="001A4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5CE561A" w14:textId="77777777" w:rsidR="003802B0" w:rsidRPr="003802B0" w:rsidRDefault="003802B0" w:rsidP="003802B0">
            <w:pPr>
              <w:jc w:val="cente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Report Attribute</w:t>
            </w:r>
          </w:p>
        </w:tc>
        <w:tc>
          <w:tcPr>
            <w:tcW w:w="6051" w:type="dxa"/>
            <w:hideMark/>
          </w:tcPr>
          <w:p w14:paraId="07CA1ACF" w14:textId="77777777" w:rsidR="003802B0" w:rsidRPr="003802B0" w:rsidRDefault="003802B0" w:rsidP="003802B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Details</w:t>
            </w:r>
          </w:p>
        </w:tc>
      </w:tr>
      <w:tr w:rsidR="003802B0" w:rsidRPr="003802B0" w14:paraId="1D9C3DE3" w14:textId="77777777" w:rsidTr="001A4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24428FC"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Forecast Period</w:t>
            </w:r>
          </w:p>
        </w:tc>
        <w:tc>
          <w:tcPr>
            <w:tcW w:w="6051" w:type="dxa"/>
            <w:hideMark/>
          </w:tcPr>
          <w:p w14:paraId="7BE50FCE" w14:textId="77777777" w:rsidR="003802B0" w:rsidRPr="003802B0" w:rsidRDefault="003802B0" w:rsidP="003802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2024 – 2030</w:t>
            </w:r>
          </w:p>
        </w:tc>
      </w:tr>
      <w:tr w:rsidR="003802B0" w:rsidRPr="003802B0" w14:paraId="05ED3309" w14:textId="77777777" w:rsidTr="001A45D0">
        <w:tc>
          <w:tcPr>
            <w:cnfStyle w:val="001000000000" w:firstRow="0" w:lastRow="0" w:firstColumn="1" w:lastColumn="0" w:oddVBand="0" w:evenVBand="0" w:oddHBand="0" w:evenHBand="0" w:firstRowFirstColumn="0" w:firstRowLastColumn="0" w:lastRowFirstColumn="0" w:lastRowLastColumn="0"/>
            <w:tcW w:w="2965" w:type="dxa"/>
            <w:hideMark/>
          </w:tcPr>
          <w:p w14:paraId="0DFEDE3F"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05A0D3E2" w14:textId="77777777" w:rsidR="003802B0" w:rsidRPr="003802B0" w:rsidRDefault="003802B0" w:rsidP="003802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USD 889.5 Billion</w:t>
            </w:r>
          </w:p>
        </w:tc>
      </w:tr>
      <w:tr w:rsidR="003802B0" w:rsidRPr="003802B0" w14:paraId="65EFC78F" w14:textId="77777777" w:rsidTr="001A4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7CBA101"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59ECA12B" w14:textId="77777777" w:rsidR="003802B0" w:rsidRPr="003802B0" w:rsidRDefault="003802B0" w:rsidP="003802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USD 1,470 Billion</w:t>
            </w:r>
          </w:p>
        </w:tc>
      </w:tr>
      <w:tr w:rsidR="003802B0" w:rsidRPr="003802B0" w14:paraId="42269379" w14:textId="77777777" w:rsidTr="001A45D0">
        <w:tc>
          <w:tcPr>
            <w:cnfStyle w:val="001000000000" w:firstRow="0" w:lastRow="0" w:firstColumn="1" w:lastColumn="0" w:oddVBand="0" w:evenVBand="0" w:oddHBand="0" w:evenHBand="0" w:firstRowFirstColumn="0" w:firstRowLastColumn="0" w:lastRowFirstColumn="0" w:lastRowLastColumn="0"/>
            <w:tcW w:w="2965" w:type="dxa"/>
            <w:hideMark/>
          </w:tcPr>
          <w:p w14:paraId="3AC7AA17"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18D518D6" w14:textId="77777777" w:rsidR="003802B0" w:rsidRPr="003802B0" w:rsidRDefault="003802B0" w:rsidP="003802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CAGR of 8.7% (2024 – 2030)</w:t>
            </w:r>
          </w:p>
        </w:tc>
      </w:tr>
      <w:tr w:rsidR="003802B0" w:rsidRPr="003802B0" w14:paraId="5B7279EA" w14:textId="77777777" w:rsidTr="001A4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CF4589B"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24F80F5F" w14:textId="77777777" w:rsidR="003802B0" w:rsidRPr="003802B0" w:rsidRDefault="003802B0" w:rsidP="003802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2024</w:t>
            </w:r>
          </w:p>
        </w:tc>
      </w:tr>
      <w:tr w:rsidR="003802B0" w:rsidRPr="003802B0" w14:paraId="607DB096" w14:textId="77777777" w:rsidTr="001A45D0">
        <w:tc>
          <w:tcPr>
            <w:cnfStyle w:val="001000000000" w:firstRow="0" w:lastRow="0" w:firstColumn="1" w:lastColumn="0" w:oddVBand="0" w:evenVBand="0" w:oddHBand="0" w:evenHBand="0" w:firstRowFirstColumn="0" w:firstRowLastColumn="0" w:lastRowFirstColumn="0" w:lastRowLastColumn="0"/>
            <w:tcW w:w="2965" w:type="dxa"/>
            <w:hideMark/>
          </w:tcPr>
          <w:p w14:paraId="51BBEE02"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Historical Data</w:t>
            </w:r>
          </w:p>
        </w:tc>
        <w:tc>
          <w:tcPr>
            <w:tcW w:w="6051" w:type="dxa"/>
            <w:hideMark/>
          </w:tcPr>
          <w:p w14:paraId="31A6A110" w14:textId="77777777" w:rsidR="003802B0" w:rsidRPr="003802B0" w:rsidRDefault="003802B0" w:rsidP="003802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2019 – 2023</w:t>
            </w:r>
          </w:p>
        </w:tc>
      </w:tr>
      <w:tr w:rsidR="003802B0" w:rsidRPr="003802B0" w14:paraId="32AAF238" w14:textId="77777777" w:rsidTr="001A4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0EC5929"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Unit</w:t>
            </w:r>
          </w:p>
        </w:tc>
        <w:tc>
          <w:tcPr>
            <w:tcW w:w="6051" w:type="dxa"/>
            <w:hideMark/>
          </w:tcPr>
          <w:p w14:paraId="16255E9A" w14:textId="77777777" w:rsidR="003802B0" w:rsidRPr="003802B0" w:rsidRDefault="003802B0" w:rsidP="003802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USD Million, CAGR (2024 – 2030)</w:t>
            </w:r>
          </w:p>
        </w:tc>
      </w:tr>
      <w:tr w:rsidR="003802B0" w:rsidRPr="003802B0" w14:paraId="70184BAF" w14:textId="77777777" w:rsidTr="001A45D0">
        <w:tc>
          <w:tcPr>
            <w:cnfStyle w:val="001000000000" w:firstRow="0" w:lastRow="0" w:firstColumn="1" w:lastColumn="0" w:oddVBand="0" w:evenVBand="0" w:oddHBand="0" w:evenHBand="0" w:firstRowFirstColumn="0" w:firstRowLastColumn="0" w:lastRowFirstColumn="0" w:lastRowLastColumn="0"/>
            <w:tcW w:w="2965" w:type="dxa"/>
            <w:hideMark/>
          </w:tcPr>
          <w:p w14:paraId="631B11A1"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Segmentation</w:t>
            </w:r>
          </w:p>
        </w:tc>
        <w:tc>
          <w:tcPr>
            <w:tcW w:w="6051" w:type="dxa"/>
            <w:hideMark/>
          </w:tcPr>
          <w:p w14:paraId="20802BAD" w14:textId="77777777" w:rsidR="003802B0" w:rsidRPr="003802B0" w:rsidRDefault="003802B0" w:rsidP="003802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By Service Type, Activity Type, End User, Geography</w:t>
            </w:r>
          </w:p>
        </w:tc>
      </w:tr>
      <w:tr w:rsidR="003802B0" w:rsidRPr="003802B0" w14:paraId="2DBAE1A0" w14:textId="77777777" w:rsidTr="001A4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F1C6F7C"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By Service Type</w:t>
            </w:r>
          </w:p>
        </w:tc>
        <w:tc>
          <w:tcPr>
            <w:tcW w:w="6051" w:type="dxa"/>
            <w:hideMark/>
          </w:tcPr>
          <w:p w14:paraId="30EDCC14" w14:textId="77777777" w:rsidR="003802B0" w:rsidRPr="003802B0" w:rsidRDefault="003802B0" w:rsidP="003802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Primary Wellness Tourism, Secondary Wellness Tourism</w:t>
            </w:r>
          </w:p>
        </w:tc>
      </w:tr>
      <w:tr w:rsidR="003802B0" w:rsidRPr="003802B0" w14:paraId="3A10A87C" w14:textId="77777777" w:rsidTr="001A45D0">
        <w:tc>
          <w:tcPr>
            <w:cnfStyle w:val="001000000000" w:firstRow="0" w:lastRow="0" w:firstColumn="1" w:lastColumn="0" w:oddVBand="0" w:evenVBand="0" w:oddHBand="0" w:evenHBand="0" w:firstRowFirstColumn="0" w:firstRowLastColumn="0" w:lastRowFirstColumn="0" w:lastRowLastColumn="0"/>
            <w:tcW w:w="2965" w:type="dxa"/>
            <w:hideMark/>
          </w:tcPr>
          <w:p w14:paraId="756E801A"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By Activity Type</w:t>
            </w:r>
          </w:p>
        </w:tc>
        <w:tc>
          <w:tcPr>
            <w:tcW w:w="6051" w:type="dxa"/>
            <w:hideMark/>
          </w:tcPr>
          <w:p w14:paraId="2B356281" w14:textId="77777777" w:rsidR="003802B0" w:rsidRPr="003802B0" w:rsidRDefault="003802B0" w:rsidP="003802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Spa &amp; Body Treatments, Fitness &amp; Adventure Wellness, Mindfulness &amp; Spiritual Activities, Medical Wellness, Culinary &amp; Nutrition, Alternative Therapies</w:t>
            </w:r>
          </w:p>
        </w:tc>
      </w:tr>
      <w:tr w:rsidR="003802B0" w:rsidRPr="003802B0" w14:paraId="677B0FED" w14:textId="77777777" w:rsidTr="001A4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C1C6AAD"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By End User</w:t>
            </w:r>
          </w:p>
        </w:tc>
        <w:tc>
          <w:tcPr>
            <w:tcW w:w="6051" w:type="dxa"/>
            <w:hideMark/>
          </w:tcPr>
          <w:p w14:paraId="59352937" w14:textId="77777777" w:rsidR="003802B0" w:rsidRPr="003802B0" w:rsidRDefault="003802B0" w:rsidP="003802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Individual/Couples, Corporate Groups, Senior Travelers</w:t>
            </w:r>
          </w:p>
        </w:tc>
      </w:tr>
      <w:tr w:rsidR="003802B0" w:rsidRPr="003802B0" w14:paraId="73321F68" w14:textId="77777777" w:rsidTr="001A45D0">
        <w:tc>
          <w:tcPr>
            <w:cnfStyle w:val="001000000000" w:firstRow="0" w:lastRow="0" w:firstColumn="1" w:lastColumn="0" w:oddVBand="0" w:evenVBand="0" w:oddHBand="0" w:evenHBand="0" w:firstRowFirstColumn="0" w:firstRowLastColumn="0" w:lastRowFirstColumn="0" w:lastRowLastColumn="0"/>
            <w:tcW w:w="2965" w:type="dxa"/>
            <w:hideMark/>
          </w:tcPr>
          <w:p w14:paraId="771ED4FB"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By Region</w:t>
            </w:r>
          </w:p>
        </w:tc>
        <w:tc>
          <w:tcPr>
            <w:tcW w:w="6051" w:type="dxa"/>
            <w:hideMark/>
          </w:tcPr>
          <w:p w14:paraId="74DD91DF" w14:textId="77777777" w:rsidR="003802B0" w:rsidRPr="003802B0" w:rsidRDefault="003802B0" w:rsidP="003802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3802B0" w:rsidRPr="003802B0" w14:paraId="6D4F09E6" w14:textId="77777777" w:rsidTr="001A4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4EBBB4F"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Country Scope</w:t>
            </w:r>
          </w:p>
        </w:tc>
        <w:tc>
          <w:tcPr>
            <w:tcW w:w="6051" w:type="dxa"/>
            <w:hideMark/>
          </w:tcPr>
          <w:p w14:paraId="427DC082" w14:textId="77777777" w:rsidR="003802B0" w:rsidRPr="003802B0" w:rsidRDefault="003802B0" w:rsidP="003802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U.S., Canada, UK, Germany, France, China, India, Japan, Australia, Brazil, UAE, South Africa, etc.</w:t>
            </w:r>
          </w:p>
        </w:tc>
      </w:tr>
      <w:tr w:rsidR="003802B0" w:rsidRPr="003802B0" w14:paraId="7EC91E96" w14:textId="77777777" w:rsidTr="001A45D0">
        <w:tc>
          <w:tcPr>
            <w:cnfStyle w:val="001000000000" w:firstRow="0" w:lastRow="0" w:firstColumn="1" w:lastColumn="0" w:oddVBand="0" w:evenVBand="0" w:oddHBand="0" w:evenHBand="0" w:firstRowFirstColumn="0" w:firstRowLastColumn="0" w:lastRowFirstColumn="0" w:lastRowLastColumn="0"/>
            <w:tcW w:w="2965" w:type="dxa"/>
            <w:hideMark/>
          </w:tcPr>
          <w:p w14:paraId="0C3BB21F"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Drivers</w:t>
            </w:r>
          </w:p>
        </w:tc>
        <w:tc>
          <w:tcPr>
            <w:tcW w:w="6051" w:type="dxa"/>
            <w:hideMark/>
          </w:tcPr>
          <w:p w14:paraId="692D0296" w14:textId="77777777" w:rsidR="003802B0" w:rsidRPr="003802B0" w:rsidRDefault="003802B0" w:rsidP="003802B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Demand for personalized, preventive health travel</w:t>
            </w:r>
            <w:r w:rsidRPr="003802B0">
              <w:rPr>
                <w:rFonts w:ascii="Times New Roman" w:eastAsia="Times New Roman" w:hAnsi="Times New Roman" w:cs="Times New Roman"/>
                <w:kern w:val="0"/>
                <w:sz w:val="24"/>
                <w:szCs w:val="24"/>
                <w:lang w:eastAsia="en-IN"/>
                <w14:ligatures w14:val="none"/>
              </w:rPr>
              <w:br/>
              <w:t>- Expansion of digital wellness and hybrid (in-person + virtual) offerings</w:t>
            </w:r>
            <w:r w:rsidRPr="003802B0">
              <w:rPr>
                <w:rFonts w:ascii="Times New Roman" w:eastAsia="Times New Roman" w:hAnsi="Times New Roman" w:cs="Times New Roman"/>
                <w:kern w:val="0"/>
                <w:sz w:val="24"/>
                <w:szCs w:val="24"/>
                <w:lang w:eastAsia="en-IN"/>
                <w14:ligatures w14:val="none"/>
              </w:rPr>
              <w:br/>
              <w:t>- Rise in corporate wellness investment</w:t>
            </w:r>
          </w:p>
        </w:tc>
      </w:tr>
      <w:tr w:rsidR="003802B0" w:rsidRPr="003802B0" w14:paraId="7B0EC721" w14:textId="77777777" w:rsidTr="001A4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4A7687E" w14:textId="77777777" w:rsidR="003802B0" w:rsidRPr="003802B0" w:rsidRDefault="003802B0" w:rsidP="003802B0">
            <w:pPr>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256050F6" w14:textId="77777777" w:rsidR="003802B0" w:rsidRPr="003802B0" w:rsidRDefault="003802B0" w:rsidP="003802B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Available upon request</w:t>
            </w:r>
          </w:p>
        </w:tc>
      </w:tr>
    </w:tbl>
    <w:p w14:paraId="3BFA96A1" w14:textId="77777777" w:rsidR="003802B0" w:rsidRPr="003802B0" w:rsidRDefault="003802B0" w:rsidP="00380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02B0">
        <w:rPr>
          <w:rFonts w:ascii="Times New Roman" w:eastAsia="Times New Roman" w:hAnsi="Times New Roman" w:cs="Times New Roman"/>
          <w:b/>
          <w:bCs/>
          <w:kern w:val="36"/>
          <w:sz w:val="48"/>
          <w:szCs w:val="48"/>
          <w:lang w:eastAsia="en-IN"/>
          <w14:ligatures w14:val="none"/>
        </w:rPr>
        <w:t>8. Report Summary, FAQs, and SEO Schema</w:t>
      </w:r>
    </w:p>
    <w:p w14:paraId="177171A9" w14:textId="77777777" w:rsidR="003802B0" w:rsidRPr="003802B0" w:rsidRDefault="003802B0" w:rsidP="003802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02B0">
        <w:rPr>
          <w:rFonts w:ascii="Times New Roman" w:eastAsia="Times New Roman" w:hAnsi="Times New Roman" w:cs="Times New Roman"/>
          <w:b/>
          <w:bCs/>
          <w:kern w:val="0"/>
          <w:sz w:val="36"/>
          <w:szCs w:val="36"/>
          <w:lang w:eastAsia="en-IN"/>
          <w14:ligatures w14:val="none"/>
        </w:rPr>
        <w:t>A.1. Report Title (Long-Form)</w:t>
      </w:r>
    </w:p>
    <w:p w14:paraId="76222BB2"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Wellness Tourism Market </w:t>
      </w:r>
      <w:proofErr w:type="gramStart"/>
      <w:r w:rsidRPr="003802B0">
        <w:rPr>
          <w:rFonts w:ascii="Times New Roman" w:eastAsia="Times New Roman" w:hAnsi="Times New Roman" w:cs="Times New Roman"/>
          <w:kern w:val="0"/>
          <w:sz w:val="24"/>
          <w:szCs w:val="24"/>
          <w:lang w:eastAsia="en-IN"/>
          <w14:ligatures w14:val="none"/>
        </w:rPr>
        <w:t>By</w:t>
      </w:r>
      <w:proofErr w:type="gramEnd"/>
      <w:r w:rsidRPr="003802B0">
        <w:rPr>
          <w:rFonts w:ascii="Times New Roman" w:eastAsia="Times New Roman" w:hAnsi="Times New Roman" w:cs="Times New Roman"/>
          <w:kern w:val="0"/>
          <w:sz w:val="24"/>
          <w:szCs w:val="24"/>
          <w:lang w:eastAsia="en-IN"/>
          <w14:ligatures w14:val="none"/>
        </w:rPr>
        <w:t xml:space="preserve"> Service Type (Primary Wellness Tourism, Secondary Wellness Tourism); By Activity Type (Spa &amp; Body Treatments, Fitness &amp; Adventure Wellness, Mindfulness &amp; Spiritual Activities, Medical Wellness, Culinary &amp; Nutrition, Alternative Therapies); By End User (Individual/Couples, Corporate Groups, Senior Travelers); By Geography, Segment Revenue Estimation, Forecast, 2024–2030</w:t>
      </w:r>
    </w:p>
    <w:p w14:paraId="17F33A90" w14:textId="77777777" w:rsidR="003802B0" w:rsidRPr="003802B0" w:rsidRDefault="003802B0" w:rsidP="003802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02B0">
        <w:rPr>
          <w:rFonts w:ascii="Times New Roman" w:eastAsia="Times New Roman" w:hAnsi="Times New Roman" w:cs="Times New Roman"/>
          <w:b/>
          <w:bCs/>
          <w:kern w:val="0"/>
          <w:sz w:val="36"/>
          <w:szCs w:val="36"/>
          <w:lang w:eastAsia="en-IN"/>
          <w14:ligatures w14:val="none"/>
        </w:rPr>
        <w:t>A.2. Lowercase Market Name</w:t>
      </w:r>
    </w:p>
    <w:p w14:paraId="691A5331"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wellness tourism market</w:t>
      </w:r>
    </w:p>
    <w:p w14:paraId="31F67770" w14:textId="77777777" w:rsidR="003802B0" w:rsidRPr="003802B0" w:rsidRDefault="003802B0" w:rsidP="003802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02B0">
        <w:rPr>
          <w:rFonts w:ascii="Times New Roman" w:eastAsia="Times New Roman" w:hAnsi="Times New Roman" w:cs="Times New Roman"/>
          <w:b/>
          <w:bCs/>
          <w:kern w:val="0"/>
          <w:sz w:val="36"/>
          <w:szCs w:val="36"/>
          <w:lang w:eastAsia="en-IN"/>
          <w14:ligatures w14:val="none"/>
        </w:rPr>
        <w:t>A.3. SEO-Friendly Market Size Tagline</w:t>
      </w:r>
    </w:p>
    <w:p w14:paraId="5750C819"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Wellness Tourism Market Size ($1,470 Billion) 2030</w:t>
      </w:r>
    </w:p>
    <w:p w14:paraId="51193AB4" w14:textId="77777777" w:rsidR="003802B0" w:rsidRPr="003802B0" w:rsidRDefault="003802B0" w:rsidP="003802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02B0">
        <w:rPr>
          <w:rFonts w:ascii="Times New Roman" w:eastAsia="Times New Roman" w:hAnsi="Times New Roman" w:cs="Times New Roman"/>
          <w:b/>
          <w:bCs/>
          <w:kern w:val="0"/>
          <w:sz w:val="36"/>
          <w:szCs w:val="36"/>
          <w:lang w:eastAsia="en-IN"/>
          <w14:ligatures w14:val="none"/>
        </w:rPr>
        <w:lastRenderedPageBreak/>
        <w:t xml:space="preserve">A.4. SEO-Friendly Market Size Tagline </w:t>
      </w:r>
      <w:proofErr w:type="spellStart"/>
      <w:r w:rsidRPr="003802B0">
        <w:rPr>
          <w:rFonts w:ascii="Times New Roman" w:eastAsia="Times New Roman" w:hAnsi="Times New Roman" w:cs="Times New Roman"/>
          <w:b/>
          <w:bCs/>
          <w:kern w:val="0"/>
          <w:sz w:val="36"/>
          <w:szCs w:val="36"/>
          <w:lang w:eastAsia="en-IN"/>
          <w14:ligatures w14:val="none"/>
        </w:rPr>
        <w:t>BreadCrumb</w:t>
      </w:r>
      <w:proofErr w:type="spellEnd"/>
    </w:p>
    <w:p w14:paraId="4FEDDA24"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Wellness Tourism Market Report 2030</w:t>
      </w:r>
    </w:p>
    <w:p w14:paraId="72D66D3E" w14:textId="77777777" w:rsidR="003802B0" w:rsidRPr="003802B0" w:rsidRDefault="003802B0" w:rsidP="003802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02B0">
        <w:rPr>
          <w:rFonts w:ascii="Times New Roman" w:eastAsia="Times New Roman" w:hAnsi="Times New Roman" w:cs="Times New Roman"/>
          <w:b/>
          <w:bCs/>
          <w:kern w:val="0"/>
          <w:sz w:val="36"/>
          <w:szCs w:val="36"/>
          <w:lang w:eastAsia="en-IN"/>
          <w14:ligatures w14:val="none"/>
        </w:rPr>
        <w:t>B. Top 5 FAQs</w:t>
      </w:r>
    </w:p>
    <w:p w14:paraId="2729DF62"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Q1. How big is the wellness tourism market?</w:t>
      </w:r>
      <w:r w:rsidRPr="003802B0">
        <w:rPr>
          <w:rFonts w:ascii="Times New Roman" w:eastAsia="Times New Roman" w:hAnsi="Times New Roman" w:cs="Times New Roman"/>
          <w:kern w:val="0"/>
          <w:sz w:val="24"/>
          <w:szCs w:val="24"/>
          <w:lang w:eastAsia="en-IN"/>
          <w14:ligatures w14:val="none"/>
        </w:rPr>
        <w:br/>
      </w:r>
      <w:r w:rsidRPr="003802B0">
        <w:rPr>
          <w:rFonts w:ascii="Times New Roman" w:eastAsia="Times New Roman" w:hAnsi="Times New Roman" w:cs="Times New Roman"/>
          <w:b/>
          <w:bCs/>
          <w:kern w:val="0"/>
          <w:sz w:val="24"/>
          <w:szCs w:val="24"/>
          <w:lang w:eastAsia="en-IN"/>
          <w14:ligatures w14:val="none"/>
        </w:rPr>
        <w:t>A1.</w:t>
      </w:r>
      <w:r w:rsidRPr="003802B0">
        <w:rPr>
          <w:rFonts w:ascii="Times New Roman" w:eastAsia="Times New Roman" w:hAnsi="Times New Roman" w:cs="Times New Roman"/>
          <w:kern w:val="0"/>
          <w:sz w:val="24"/>
          <w:szCs w:val="24"/>
          <w:lang w:eastAsia="en-IN"/>
          <w14:ligatures w14:val="none"/>
        </w:rPr>
        <w:t xml:space="preserve"> The global wellness tourism market is valued at USD 889.5 billion in 2024.</w:t>
      </w:r>
    </w:p>
    <w:p w14:paraId="0C6B6FD2"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Q2. What is the CAGR for the wellness tourism market during the forecast period?</w:t>
      </w:r>
      <w:r w:rsidRPr="003802B0">
        <w:rPr>
          <w:rFonts w:ascii="Times New Roman" w:eastAsia="Times New Roman" w:hAnsi="Times New Roman" w:cs="Times New Roman"/>
          <w:kern w:val="0"/>
          <w:sz w:val="24"/>
          <w:szCs w:val="24"/>
          <w:lang w:eastAsia="en-IN"/>
          <w14:ligatures w14:val="none"/>
        </w:rPr>
        <w:br/>
      </w:r>
      <w:r w:rsidRPr="003802B0">
        <w:rPr>
          <w:rFonts w:ascii="Times New Roman" w:eastAsia="Times New Roman" w:hAnsi="Times New Roman" w:cs="Times New Roman"/>
          <w:b/>
          <w:bCs/>
          <w:kern w:val="0"/>
          <w:sz w:val="24"/>
          <w:szCs w:val="24"/>
          <w:lang w:eastAsia="en-IN"/>
          <w14:ligatures w14:val="none"/>
        </w:rPr>
        <w:t>A2.</w:t>
      </w:r>
      <w:r w:rsidRPr="003802B0">
        <w:rPr>
          <w:rFonts w:ascii="Times New Roman" w:eastAsia="Times New Roman" w:hAnsi="Times New Roman" w:cs="Times New Roman"/>
          <w:kern w:val="0"/>
          <w:sz w:val="24"/>
          <w:szCs w:val="24"/>
          <w:lang w:eastAsia="en-IN"/>
          <w14:ligatures w14:val="none"/>
        </w:rPr>
        <w:t xml:space="preserve"> The market is expected to grow at a CAGR of 8.7% from 2024 to 2030.</w:t>
      </w:r>
    </w:p>
    <w:p w14:paraId="10AD8E21"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Q3. Who are the major players in the wellness tourism market?</w:t>
      </w:r>
      <w:r w:rsidRPr="003802B0">
        <w:rPr>
          <w:rFonts w:ascii="Times New Roman" w:eastAsia="Times New Roman" w:hAnsi="Times New Roman" w:cs="Times New Roman"/>
          <w:kern w:val="0"/>
          <w:sz w:val="24"/>
          <w:szCs w:val="24"/>
          <w:lang w:eastAsia="en-IN"/>
          <w14:ligatures w14:val="none"/>
        </w:rPr>
        <w:br/>
      </w:r>
      <w:r w:rsidRPr="003802B0">
        <w:rPr>
          <w:rFonts w:ascii="Times New Roman" w:eastAsia="Times New Roman" w:hAnsi="Times New Roman" w:cs="Times New Roman"/>
          <w:b/>
          <w:bCs/>
          <w:kern w:val="0"/>
          <w:sz w:val="24"/>
          <w:szCs w:val="24"/>
          <w:lang w:eastAsia="en-IN"/>
          <w14:ligatures w14:val="none"/>
        </w:rPr>
        <w:t>A3.</w:t>
      </w:r>
      <w:r w:rsidRPr="003802B0">
        <w:rPr>
          <w:rFonts w:ascii="Times New Roman" w:eastAsia="Times New Roman" w:hAnsi="Times New Roman" w:cs="Times New Roman"/>
          <w:kern w:val="0"/>
          <w:sz w:val="24"/>
          <w:szCs w:val="24"/>
          <w:lang w:eastAsia="en-IN"/>
          <w14:ligatures w14:val="none"/>
        </w:rPr>
        <w:t xml:space="preserve"> Leading names include Six Senses, Hyatt Miraval Group, Accor Banyan Tree, SHA Wellness Clinic, Ananda in the Himalayas, </w:t>
      </w:r>
      <w:proofErr w:type="spellStart"/>
      <w:r w:rsidRPr="003802B0">
        <w:rPr>
          <w:rFonts w:ascii="Times New Roman" w:eastAsia="Times New Roman" w:hAnsi="Times New Roman" w:cs="Times New Roman"/>
          <w:kern w:val="0"/>
          <w:sz w:val="24"/>
          <w:szCs w:val="24"/>
          <w:lang w:eastAsia="en-IN"/>
          <w14:ligatures w14:val="none"/>
        </w:rPr>
        <w:t>Kamalaya</w:t>
      </w:r>
      <w:proofErr w:type="spellEnd"/>
      <w:r w:rsidRPr="003802B0">
        <w:rPr>
          <w:rFonts w:ascii="Times New Roman" w:eastAsia="Times New Roman" w:hAnsi="Times New Roman" w:cs="Times New Roman"/>
          <w:kern w:val="0"/>
          <w:sz w:val="24"/>
          <w:szCs w:val="24"/>
          <w:lang w:eastAsia="en-IN"/>
          <w14:ligatures w14:val="none"/>
        </w:rPr>
        <w:t>, and Marriott International.</w:t>
      </w:r>
    </w:p>
    <w:p w14:paraId="6D323C5C"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Q4. Which region dominates the global wellness tourism market?</w:t>
      </w:r>
      <w:r w:rsidRPr="003802B0">
        <w:rPr>
          <w:rFonts w:ascii="Times New Roman" w:eastAsia="Times New Roman" w:hAnsi="Times New Roman" w:cs="Times New Roman"/>
          <w:kern w:val="0"/>
          <w:sz w:val="24"/>
          <w:szCs w:val="24"/>
          <w:lang w:eastAsia="en-IN"/>
          <w14:ligatures w14:val="none"/>
        </w:rPr>
        <w:br/>
      </w:r>
      <w:r w:rsidRPr="003802B0">
        <w:rPr>
          <w:rFonts w:ascii="Times New Roman" w:eastAsia="Times New Roman" w:hAnsi="Times New Roman" w:cs="Times New Roman"/>
          <w:b/>
          <w:bCs/>
          <w:kern w:val="0"/>
          <w:sz w:val="24"/>
          <w:szCs w:val="24"/>
          <w:lang w:eastAsia="en-IN"/>
          <w14:ligatures w14:val="none"/>
        </w:rPr>
        <w:t>A4.</w:t>
      </w:r>
      <w:r w:rsidRPr="003802B0">
        <w:rPr>
          <w:rFonts w:ascii="Times New Roman" w:eastAsia="Times New Roman" w:hAnsi="Times New Roman" w:cs="Times New Roman"/>
          <w:kern w:val="0"/>
          <w:sz w:val="24"/>
          <w:szCs w:val="24"/>
          <w:lang w:eastAsia="en-IN"/>
          <w14:ligatures w14:val="none"/>
        </w:rPr>
        <w:t xml:space="preserve"> North America leads in overall spend, but Asia Pacific is the fastest-growing region.</w:t>
      </w:r>
    </w:p>
    <w:p w14:paraId="3B42945A"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Q5. What factors are driving growth in the wellness tourism market?</w:t>
      </w:r>
      <w:r w:rsidRPr="003802B0">
        <w:rPr>
          <w:rFonts w:ascii="Times New Roman" w:eastAsia="Times New Roman" w:hAnsi="Times New Roman" w:cs="Times New Roman"/>
          <w:kern w:val="0"/>
          <w:sz w:val="24"/>
          <w:szCs w:val="24"/>
          <w:lang w:eastAsia="en-IN"/>
          <w14:ligatures w14:val="none"/>
        </w:rPr>
        <w:br/>
      </w:r>
      <w:r w:rsidRPr="003802B0">
        <w:rPr>
          <w:rFonts w:ascii="Times New Roman" w:eastAsia="Times New Roman" w:hAnsi="Times New Roman" w:cs="Times New Roman"/>
          <w:b/>
          <w:bCs/>
          <w:kern w:val="0"/>
          <w:sz w:val="24"/>
          <w:szCs w:val="24"/>
          <w:lang w:eastAsia="en-IN"/>
          <w14:ligatures w14:val="none"/>
        </w:rPr>
        <w:t>A5.</w:t>
      </w:r>
      <w:r w:rsidRPr="003802B0">
        <w:rPr>
          <w:rFonts w:ascii="Times New Roman" w:eastAsia="Times New Roman" w:hAnsi="Times New Roman" w:cs="Times New Roman"/>
          <w:kern w:val="0"/>
          <w:sz w:val="24"/>
          <w:szCs w:val="24"/>
          <w:lang w:eastAsia="en-IN"/>
          <w14:ligatures w14:val="none"/>
        </w:rPr>
        <w:t xml:space="preserve"> Growth is driven by demand for personalized preventive health travel, digital wellness adoption, and increased corporate wellness investment.</w:t>
      </w:r>
    </w:p>
    <w:p w14:paraId="04420F26" w14:textId="77777777" w:rsidR="003802B0" w:rsidRPr="003802B0" w:rsidRDefault="003802B0" w:rsidP="003802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02B0">
        <w:rPr>
          <w:rFonts w:ascii="Times New Roman" w:eastAsia="Times New Roman" w:hAnsi="Times New Roman" w:cs="Times New Roman"/>
          <w:b/>
          <w:bCs/>
          <w:kern w:val="0"/>
          <w:sz w:val="36"/>
          <w:szCs w:val="36"/>
          <w:lang w:eastAsia="en-IN"/>
          <w14:ligatures w14:val="none"/>
        </w:rPr>
        <w:t>C. JSON-LD SEO Schema</w:t>
      </w:r>
    </w:p>
    <w:p w14:paraId="754BDF19" w14:textId="77777777" w:rsidR="003802B0" w:rsidRPr="003802B0" w:rsidRDefault="003802B0" w:rsidP="003802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02B0">
        <w:rPr>
          <w:rFonts w:ascii="Times New Roman" w:eastAsia="Times New Roman" w:hAnsi="Times New Roman" w:cs="Times New Roman"/>
          <w:b/>
          <w:bCs/>
          <w:kern w:val="0"/>
          <w:sz w:val="27"/>
          <w:szCs w:val="27"/>
          <w:lang w:eastAsia="en-IN"/>
          <w14:ligatures w14:val="none"/>
        </w:rPr>
        <w:t>Breadcrumb Schema</w:t>
      </w:r>
    </w:p>
    <w:p w14:paraId="7ABAA80E"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w:t>
      </w:r>
    </w:p>
    <w:p w14:paraId="65CE298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"@context": "https://schema.org",</w:t>
      </w:r>
    </w:p>
    <w:p w14:paraId="311C1768"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w:t>
      </w:r>
      <w:proofErr w:type="spellStart"/>
      <w:r w:rsidRPr="003802B0">
        <w:rPr>
          <w:rFonts w:ascii="Courier New" w:eastAsia="Times New Roman" w:hAnsi="Courier New" w:cs="Courier New"/>
          <w:kern w:val="0"/>
          <w:sz w:val="20"/>
          <w:szCs w:val="20"/>
          <w:lang w:eastAsia="en-IN"/>
          <w14:ligatures w14:val="none"/>
        </w:rPr>
        <w:t>BreadcrumbList</w:t>
      </w:r>
      <w:proofErr w:type="spellEnd"/>
      <w:r w:rsidRPr="003802B0">
        <w:rPr>
          <w:rFonts w:ascii="Courier New" w:eastAsia="Times New Roman" w:hAnsi="Courier New" w:cs="Courier New"/>
          <w:kern w:val="0"/>
          <w:sz w:val="20"/>
          <w:szCs w:val="20"/>
          <w:lang w:eastAsia="en-IN"/>
          <w14:ligatures w14:val="none"/>
        </w:rPr>
        <w:t>",</w:t>
      </w:r>
    </w:p>
    <w:p w14:paraId="1DBAB1D2"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roofErr w:type="spellStart"/>
      <w:r w:rsidRPr="003802B0">
        <w:rPr>
          <w:rFonts w:ascii="Courier New" w:eastAsia="Times New Roman" w:hAnsi="Courier New" w:cs="Courier New"/>
          <w:kern w:val="0"/>
          <w:sz w:val="20"/>
          <w:szCs w:val="20"/>
          <w:lang w:eastAsia="en-IN"/>
          <w14:ligatures w14:val="none"/>
        </w:rPr>
        <w:t>itemListElement</w:t>
      </w:r>
      <w:proofErr w:type="spellEnd"/>
      <w:r w:rsidRPr="003802B0">
        <w:rPr>
          <w:rFonts w:ascii="Courier New" w:eastAsia="Times New Roman" w:hAnsi="Courier New" w:cs="Courier New"/>
          <w:kern w:val="0"/>
          <w:sz w:val="20"/>
          <w:szCs w:val="20"/>
          <w:lang w:eastAsia="en-IN"/>
          <w14:ligatures w14:val="none"/>
        </w:rPr>
        <w:t>": [</w:t>
      </w:r>
    </w:p>
    <w:p w14:paraId="1E44923E"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47AB1CE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w:t>
      </w:r>
      <w:proofErr w:type="spellStart"/>
      <w:r w:rsidRPr="003802B0">
        <w:rPr>
          <w:rFonts w:ascii="Courier New" w:eastAsia="Times New Roman" w:hAnsi="Courier New" w:cs="Courier New"/>
          <w:kern w:val="0"/>
          <w:sz w:val="20"/>
          <w:szCs w:val="20"/>
          <w:lang w:eastAsia="en-IN"/>
          <w14:ligatures w14:val="none"/>
        </w:rPr>
        <w:t>ListItem</w:t>
      </w:r>
      <w:proofErr w:type="spellEnd"/>
      <w:r w:rsidRPr="003802B0">
        <w:rPr>
          <w:rFonts w:ascii="Courier New" w:eastAsia="Times New Roman" w:hAnsi="Courier New" w:cs="Courier New"/>
          <w:kern w:val="0"/>
          <w:sz w:val="20"/>
          <w:szCs w:val="20"/>
          <w:lang w:eastAsia="en-IN"/>
          <w14:ligatures w14:val="none"/>
        </w:rPr>
        <w:t>",</w:t>
      </w:r>
    </w:p>
    <w:p w14:paraId="0A80B598"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"position": 1,</w:t>
      </w:r>
    </w:p>
    <w:p w14:paraId="06C33C5F"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"name": "Home",</w:t>
      </w:r>
    </w:p>
    <w:p w14:paraId="0AEFCC2D"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"item": "https://www.strategicmarketresearch.com/"</w:t>
      </w:r>
    </w:p>
    <w:p w14:paraId="2C788EA6"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280547E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6DA43B56"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w:t>
      </w:r>
      <w:proofErr w:type="spellStart"/>
      <w:r w:rsidRPr="003802B0">
        <w:rPr>
          <w:rFonts w:ascii="Courier New" w:eastAsia="Times New Roman" w:hAnsi="Courier New" w:cs="Courier New"/>
          <w:kern w:val="0"/>
          <w:sz w:val="20"/>
          <w:szCs w:val="20"/>
          <w:lang w:eastAsia="en-IN"/>
          <w14:ligatures w14:val="none"/>
        </w:rPr>
        <w:t>ListItem</w:t>
      </w:r>
      <w:proofErr w:type="spellEnd"/>
      <w:r w:rsidRPr="003802B0">
        <w:rPr>
          <w:rFonts w:ascii="Courier New" w:eastAsia="Times New Roman" w:hAnsi="Courier New" w:cs="Courier New"/>
          <w:kern w:val="0"/>
          <w:sz w:val="20"/>
          <w:szCs w:val="20"/>
          <w:lang w:eastAsia="en-IN"/>
          <w14:ligatures w14:val="none"/>
        </w:rPr>
        <w:t>",</w:t>
      </w:r>
    </w:p>
    <w:p w14:paraId="50854AF3"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"position": 2,</w:t>
      </w:r>
    </w:p>
    <w:p w14:paraId="24993E18"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"name": "Health </w:t>
      </w:r>
      <w:proofErr w:type="gramStart"/>
      <w:r w:rsidRPr="003802B0">
        <w:rPr>
          <w:rFonts w:ascii="Courier New" w:eastAsia="Times New Roman" w:hAnsi="Courier New" w:cs="Courier New"/>
          <w:kern w:val="0"/>
          <w:sz w:val="20"/>
          <w:szCs w:val="20"/>
          <w:lang w:eastAsia="en-IN"/>
          <w14:ligatures w14:val="none"/>
        </w:rPr>
        <w:t>And</w:t>
      </w:r>
      <w:proofErr w:type="gramEnd"/>
      <w:r w:rsidRPr="003802B0">
        <w:rPr>
          <w:rFonts w:ascii="Courier New" w:eastAsia="Times New Roman" w:hAnsi="Courier New" w:cs="Courier New"/>
          <w:kern w:val="0"/>
          <w:sz w:val="20"/>
          <w:szCs w:val="20"/>
          <w:lang w:eastAsia="en-IN"/>
          <w14:ligatures w14:val="none"/>
        </w:rPr>
        <w:t xml:space="preserve"> Wellness",</w:t>
      </w:r>
    </w:p>
    <w:p w14:paraId="25EFF530" w14:textId="04A803FC"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"item": "https://www.strategicmarketresearch.com/report/health-and-wellness"</w:t>
      </w:r>
    </w:p>
    <w:p w14:paraId="019DFD72"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2510AB13"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0B7FB546"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w:t>
      </w:r>
      <w:proofErr w:type="spellStart"/>
      <w:r w:rsidRPr="003802B0">
        <w:rPr>
          <w:rFonts w:ascii="Courier New" w:eastAsia="Times New Roman" w:hAnsi="Courier New" w:cs="Courier New"/>
          <w:kern w:val="0"/>
          <w:sz w:val="20"/>
          <w:szCs w:val="20"/>
          <w:lang w:eastAsia="en-IN"/>
          <w14:ligatures w14:val="none"/>
        </w:rPr>
        <w:t>ListItem</w:t>
      </w:r>
      <w:proofErr w:type="spellEnd"/>
      <w:r w:rsidRPr="003802B0">
        <w:rPr>
          <w:rFonts w:ascii="Courier New" w:eastAsia="Times New Roman" w:hAnsi="Courier New" w:cs="Courier New"/>
          <w:kern w:val="0"/>
          <w:sz w:val="20"/>
          <w:szCs w:val="20"/>
          <w:lang w:eastAsia="en-IN"/>
          <w14:ligatures w14:val="none"/>
        </w:rPr>
        <w:t>",</w:t>
      </w:r>
    </w:p>
    <w:p w14:paraId="3D59F45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"position": 3,</w:t>
      </w:r>
    </w:p>
    <w:p w14:paraId="3EFF8EC0"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"name": "Wellness Tourism Market Report 2030",</w:t>
      </w:r>
    </w:p>
    <w:p w14:paraId="6D143583"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"item": "https://www.strategicmarketresearch.com/market-report/wellness-tourism-market"</w:t>
      </w:r>
    </w:p>
    <w:p w14:paraId="3B55D3A8"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66A5B19D"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7D9BCF3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w:t>
      </w:r>
    </w:p>
    <w:p w14:paraId="5D69627F" w14:textId="77777777" w:rsidR="003802B0" w:rsidRPr="003802B0" w:rsidRDefault="003802B0" w:rsidP="003802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02B0">
        <w:rPr>
          <w:rFonts w:ascii="Times New Roman" w:eastAsia="Times New Roman" w:hAnsi="Times New Roman" w:cs="Times New Roman"/>
          <w:b/>
          <w:bCs/>
          <w:kern w:val="0"/>
          <w:sz w:val="27"/>
          <w:szCs w:val="27"/>
          <w:lang w:eastAsia="en-IN"/>
          <w14:ligatures w14:val="none"/>
        </w:rPr>
        <w:lastRenderedPageBreak/>
        <w:t>FAQ Schema</w:t>
      </w:r>
    </w:p>
    <w:p w14:paraId="2EF4832C"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w:t>
      </w:r>
    </w:p>
    <w:p w14:paraId="7558EB13"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"@context": "https://schema.org",</w:t>
      </w:r>
    </w:p>
    <w:p w14:paraId="6F3F2BAA"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w:t>
      </w:r>
      <w:proofErr w:type="spellStart"/>
      <w:r w:rsidRPr="003802B0">
        <w:rPr>
          <w:rFonts w:ascii="Courier New" w:eastAsia="Times New Roman" w:hAnsi="Courier New" w:cs="Courier New"/>
          <w:kern w:val="0"/>
          <w:sz w:val="20"/>
          <w:szCs w:val="20"/>
          <w:lang w:eastAsia="en-IN"/>
          <w14:ligatures w14:val="none"/>
        </w:rPr>
        <w:t>FAQPage</w:t>
      </w:r>
      <w:proofErr w:type="spellEnd"/>
      <w:r w:rsidRPr="003802B0">
        <w:rPr>
          <w:rFonts w:ascii="Courier New" w:eastAsia="Times New Roman" w:hAnsi="Courier New" w:cs="Courier New"/>
          <w:kern w:val="0"/>
          <w:sz w:val="20"/>
          <w:szCs w:val="20"/>
          <w:lang w:eastAsia="en-IN"/>
          <w14:ligatures w14:val="none"/>
        </w:rPr>
        <w:t>",</w:t>
      </w:r>
    </w:p>
    <w:p w14:paraId="657B0B06"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roofErr w:type="spellStart"/>
      <w:r w:rsidRPr="003802B0">
        <w:rPr>
          <w:rFonts w:ascii="Courier New" w:eastAsia="Times New Roman" w:hAnsi="Courier New" w:cs="Courier New"/>
          <w:kern w:val="0"/>
          <w:sz w:val="20"/>
          <w:szCs w:val="20"/>
          <w:lang w:eastAsia="en-IN"/>
          <w14:ligatures w14:val="none"/>
        </w:rPr>
        <w:t>mainEntity</w:t>
      </w:r>
      <w:proofErr w:type="spellEnd"/>
      <w:r w:rsidRPr="003802B0">
        <w:rPr>
          <w:rFonts w:ascii="Courier New" w:eastAsia="Times New Roman" w:hAnsi="Courier New" w:cs="Courier New"/>
          <w:kern w:val="0"/>
          <w:sz w:val="20"/>
          <w:szCs w:val="20"/>
          <w:lang w:eastAsia="en-IN"/>
          <w14:ligatures w14:val="none"/>
        </w:rPr>
        <w:t>": [</w:t>
      </w:r>
    </w:p>
    <w:p w14:paraId="3C62BF2B"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334CB43B"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"Question",</w:t>
      </w:r>
    </w:p>
    <w:p w14:paraId="20AB0C95"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"name": "How big is the wellness tourism market?",</w:t>
      </w:r>
    </w:p>
    <w:p w14:paraId="5D0E7F1A"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roofErr w:type="spellStart"/>
      <w:r w:rsidRPr="003802B0">
        <w:rPr>
          <w:rFonts w:ascii="Courier New" w:eastAsia="Times New Roman" w:hAnsi="Courier New" w:cs="Courier New"/>
          <w:kern w:val="0"/>
          <w:sz w:val="20"/>
          <w:szCs w:val="20"/>
          <w:lang w:eastAsia="en-IN"/>
          <w14:ligatures w14:val="none"/>
        </w:rPr>
        <w:t>acceptedAnswer</w:t>
      </w:r>
      <w:proofErr w:type="spellEnd"/>
      <w:r w:rsidRPr="003802B0">
        <w:rPr>
          <w:rFonts w:ascii="Courier New" w:eastAsia="Times New Roman" w:hAnsi="Courier New" w:cs="Courier New"/>
          <w:kern w:val="0"/>
          <w:sz w:val="20"/>
          <w:szCs w:val="20"/>
          <w:lang w:eastAsia="en-IN"/>
          <w14:ligatures w14:val="none"/>
        </w:rPr>
        <w:t>": {</w:t>
      </w:r>
    </w:p>
    <w:p w14:paraId="102EF385"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"Answer",</w:t>
      </w:r>
    </w:p>
    <w:p w14:paraId="7440FE72"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"text": "The global wellness tourism market is valued at USD 889.5 billion in 2024."</w:t>
      </w:r>
    </w:p>
    <w:p w14:paraId="7C6E400A"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2C9BBDBD"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6DCACA1C"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17B874D5"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"Question",</w:t>
      </w:r>
    </w:p>
    <w:p w14:paraId="1A66CF25"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"name": "What is the CAGR for the wellness tourism market during the forecast period?",</w:t>
      </w:r>
    </w:p>
    <w:p w14:paraId="75258805"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roofErr w:type="spellStart"/>
      <w:r w:rsidRPr="003802B0">
        <w:rPr>
          <w:rFonts w:ascii="Courier New" w:eastAsia="Times New Roman" w:hAnsi="Courier New" w:cs="Courier New"/>
          <w:kern w:val="0"/>
          <w:sz w:val="20"/>
          <w:szCs w:val="20"/>
          <w:lang w:eastAsia="en-IN"/>
          <w14:ligatures w14:val="none"/>
        </w:rPr>
        <w:t>acceptedAnswer</w:t>
      </w:r>
      <w:proofErr w:type="spellEnd"/>
      <w:r w:rsidRPr="003802B0">
        <w:rPr>
          <w:rFonts w:ascii="Courier New" w:eastAsia="Times New Roman" w:hAnsi="Courier New" w:cs="Courier New"/>
          <w:kern w:val="0"/>
          <w:sz w:val="20"/>
          <w:szCs w:val="20"/>
          <w:lang w:eastAsia="en-IN"/>
          <w14:ligatures w14:val="none"/>
        </w:rPr>
        <w:t>": {</w:t>
      </w:r>
    </w:p>
    <w:p w14:paraId="3BE00FE4"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"Answer",</w:t>
      </w:r>
    </w:p>
    <w:p w14:paraId="1DCE8335"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"text": "The market is expected to grow at a CAGR of 8.7% from 2024 to 2030."</w:t>
      </w:r>
    </w:p>
    <w:p w14:paraId="168C58E1"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213A744D"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5A8C692A"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57AB5D21"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"Question",</w:t>
      </w:r>
    </w:p>
    <w:p w14:paraId="642091E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"name": "Who are the major players in the wellness tourism market?",</w:t>
      </w:r>
    </w:p>
    <w:p w14:paraId="508A3FBB"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roofErr w:type="spellStart"/>
      <w:r w:rsidRPr="003802B0">
        <w:rPr>
          <w:rFonts w:ascii="Courier New" w:eastAsia="Times New Roman" w:hAnsi="Courier New" w:cs="Courier New"/>
          <w:kern w:val="0"/>
          <w:sz w:val="20"/>
          <w:szCs w:val="20"/>
          <w:lang w:eastAsia="en-IN"/>
          <w14:ligatures w14:val="none"/>
        </w:rPr>
        <w:t>acceptedAnswer</w:t>
      </w:r>
      <w:proofErr w:type="spellEnd"/>
      <w:r w:rsidRPr="003802B0">
        <w:rPr>
          <w:rFonts w:ascii="Courier New" w:eastAsia="Times New Roman" w:hAnsi="Courier New" w:cs="Courier New"/>
          <w:kern w:val="0"/>
          <w:sz w:val="20"/>
          <w:szCs w:val="20"/>
          <w:lang w:eastAsia="en-IN"/>
          <w14:ligatures w14:val="none"/>
        </w:rPr>
        <w:t>": {</w:t>
      </w:r>
    </w:p>
    <w:p w14:paraId="62BBC99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"Answer",</w:t>
      </w:r>
    </w:p>
    <w:p w14:paraId="59318BD5"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"text": "Leading names include Six Senses, Hyatt Miraval Group, Accor Banyan Tree, SHA Wellness Clinic, Ananda in the Himalayas, </w:t>
      </w:r>
      <w:proofErr w:type="spellStart"/>
      <w:r w:rsidRPr="003802B0">
        <w:rPr>
          <w:rFonts w:ascii="Courier New" w:eastAsia="Times New Roman" w:hAnsi="Courier New" w:cs="Courier New"/>
          <w:kern w:val="0"/>
          <w:sz w:val="20"/>
          <w:szCs w:val="20"/>
          <w:lang w:eastAsia="en-IN"/>
          <w14:ligatures w14:val="none"/>
        </w:rPr>
        <w:t>Kamalaya</w:t>
      </w:r>
      <w:proofErr w:type="spellEnd"/>
      <w:r w:rsidRPr="003802B0">
        <w:rPr>
          <w:rFonts w:ascii="Courier New" w:eastAsia="Times New Roman" w:hAnsi="Courier New" w:cs="Courier New"/>
          <w:kern w:val="0"/>
          <w:sz w:val="20"/>
          <w:szCs w:val="20"/>
          <w:lang w:eastAsia="en-IN"/>
          <w14:ligatures w14:val="none"/>
        </w:rPr>
        <w:t>, and Marriott International."</w:t>
      </w:r>
    </w:p>
    <w:p w14:paraId="5CCE4C62"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71553BEB"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6DE88AEC"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0D2676F3"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"Question",</w:t>
      </w:r>
    </w:p>
    <w:p w14:paraId="17ADFB75"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"name": "Which region dominates the global wellness tourism market?",</w:t>
      </w:r>
    </w:p>
    <w:p w14:paraId="08946D4E"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roofErr w:type="spellStart"/>
      <w:r w:rsidRPr="003802B0">
        <w:rPr>
          <w:rFonts w:ascii="Courier New" w:eastAsia="Times New Roman" w:hAnsi="Courier New" w:cs="Courier New"/>
          <w:kern w:val="0"/>
          <w:sz w:val="20"/>
          <w:szCs w:val="20"/>
          <w:lang w:eastAsia="en-IN"/>
          <w14:ligatures w14:val="none"/>
        </w:rPr>
        <w:t>acceptedAnswer</w:t>
      </w:r>
      <w:proofErr w:type="spellEnd"/>
      <w:r w:rsidRPr="003802B0">
        <w:rPr>
          <w:rFonts w:ascii="Courier New" w:eastAsia="Times New Roman" w:hAnsi="Courier New" w:cs="Courier New"/>
          <w:kern w:val="0"/>
          <w:sz w:val="20"/>
          <w:szCs w:val="20"/>
          <w:lang w:eastAsia="en-IN"/>
          <w14:ligatures w14:val="none"/>
        </w:rPr>
        <w:t>": {</w:t>
      </w:r>
    </w:p>
    <w:p w14:paraId="41320CD9"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"Answer",</w:t>
      </w:r>
    </w:p>
    <w:p w14:paraId="3823AD8F"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"text": "North America leads in overall spend, but Asia Pacific is the fastest-growing region."</w:t>
      </w:r>
    </w:p>
    <w:p w14:paraId="4BC620CA"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0AE4B70F"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034F6D7B"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1927AF8C"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"Question",</w:t>
      </w:r>
    </w:p>
    <w:p w14:paraId="2286599E"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"name": "What factors are driving growth in the wellness tourism market?",</w:t>
      </w:r>
    </w:p>
    <w:p w14:paraId="1728BF05"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roofErr w:type="spellStart"/>
      <w:r w:rsidRPr="003802B0">
        <w:rPr>
          <w:rFonts w:ascii="Courier New" w:eastAsia="Times New Roman" w:hAnsi="Courier New" w:cs="Courier New"/>
          <w:kern w:val="0"/>
          <w:sz w:val="20"/>
          <w:szCs w:val="20"/>
          <w:lang w:eastAsia="en-IN"/>
          <w14:ligatures w14:val="none"/>
        </w:rPr>
        <w:t>acceptedAnswer</w:t>
      </w:r>
      <w:proofErr w:type="spellEnd"/>
      <w:r w:rsidRPr="003802B0">
        <w:rPr>
          <w:rFonts w:ascii="Courier New" w:eastAsia="Times New Roman" w:hAnsi="Courier New" w:cs="Courier New"/>
          <w:kern w:val="0"/>
          <w:sz w:val="20"/>
          <w:szCs w:val="20"/>
          <w:lang w:eastAsia="en-IN"/>
          <w14:ligatures w14:val="none"/>
        </w:rPr>
        <w:t>": {</w:t>
      </w:r>
    </w:p>
    <w:p w14:paraId="1134D446"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"@type": "Answer",</w:t>
      </w:r>
    </w:p>
    <w:p w14:paraId="32C03069"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"text": "Growth is driven by demand for personalized preventive health travel, digital wellness adoption, and increased corporate wellness investment."</w:t>
      </w:r>
    </w:p>
    <w:p w14:paraId="120E01B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3E648D9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3298B7F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 xml:space="preserve">  ]</w:t>
      </w:r>
    </w:p>
    <w:p w14:paraId="27D65DF7" w14:textId="77777777" w:rsidR="003802B0" w:rsidRPr="003802B0" w:rsidRDefault="003802B0" w:rsidP="00380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802B0">
        <w:rPr>
          <w:rFonts w:ascii="Courier New" w:eastAsia="Times New Roman" w:hAnsi="Courier New" w:cs="Courier New"/>
          <w:kern w:val="0"/>
          <w:sz w:val="20"/>
          <w:szCs w:val="20"/>
          <w:lang w:eastAsia="en-IN"/>
          <w14:ligatures w14:val="none"/>
        </w:rPr>
        <w:t>}</w:t>
      </w:r>
    </w:p>
    <w:p w14:paraId="4F05ECF3" w14:textId="77777777" w:rsidR="003802B0" w:rsidRDefault="003802B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9D5FD6F" w14:textId="6A40B252" w:rsidR="003802B0" w:rsidRPr="003802B0" w:rsidRDefault="003802B0" w:rsidP="003802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02B0">
        <w:rPr>
          <w:rFonts w:ascii="Times New Roman" w:eastAsia="Times New Roman" w:hAnsi="Times New Roman" w:cs="Times New Roman"/>
          <w:b/>
          <w:bCs/>
          <w:kern w:val="36"/>
          <w:sz w:val="48"/>
          <w:szCs w:val="48"/>
          <w:lang w:eastAsia="en-IN"/>
          <w14:ligatures w14:val="none"/>
        </w:rPr>
        <w:lastRenderedPageBreak/>
        <w:t>9. Table of Contents</w:t>
      </w:r>
    </w:p>
    <w:p w14:paraId="316859A0"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Table of Contents for Wellness Tourism Market Report (2024–2030)</w:t>
      </w:r>
    </w:p>
    <w:p w14:paraId="0B4321D9"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Executive Summary</w:t>
      </w:r>
    </w:p>
    <w:p w14:paraId="297649B1" w14:textId="77777777" w:rsidR="003802B0" w:rsidRPr="003802B0" w:rsidRDefault="003802B0" w:rsidP="003802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Overview</w:t>
      </w:r>
    </w:p>
    <w:p w14:paraId="39F5C632" w14:textId="77777777" w:rsidR="003802B0" w:rsidRPr="003802B0" w:rsidRDefault="003802B0" w:rsidP="003802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Attractiveness by Service Type, Activity Type, End User, and Region</w:t>
      </w:r>
    </w:p>
    <w:p w14:paraId="24C13D2A" w14:textId="77777777" w:rsidR="003802B0" w:rsidRPr="003802B0" w:rsidRDefault="003802B0" w:rsidP="003802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Strategic Insights from Key Executives (CXO Perspective)</w:t>
      </w:r>
    </w:p>
    <w:p w14:paraId="2454354C" w14:textId="77777777" w:rsidR="003802B0" w:rsidRPr="003802B0" w:rsidRDefault="003802B0" w:rsidP="003802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Historical Market Size and Future Projections (2019–2030)</w:t>
      </w:r>
    </w:p>
    <w:p w14:paraId="4D8D718F" w14:textId="77777777" w:rsidR="003802B0" w:rsidRPr="003802B0" w:rsidRDefault="003802B0" w:rsidP="003802B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Summary of Market Segmentation by Service Type, Activity Type, End User, and Region</w:t>
      </w:r>
    </w:p>
    <w:p w14:paraId="464A69B1"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Market Share Analysis</w:t>
      </w:r>
    </w:p>
    <w:p w14:paraId="2FC596F9" w14:textId="77777777" w:rsidR="003802B0" w:rsidRPr="003802B0" w:rsidRDefault="003802B0" w:rsidP="003802B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Leading Players by Revenue and Market Share</w:t>
      </w:r>
    </w:p>
    <w:p w14:paraId="4A3DA8F8" w14:textId="77777777" w:rsidR="003802B0" w:rsidRPr="003802B0" w:rsidRDefault="003802B0" w:rsidP="003802B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Share Analysis by Service Type, Activity Type, and End User</w:t>
      </w:r>
    </w:p>
    <w:p w14:paraId="3A881C1E"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Investment Opportunities in the Wellness Tourism Market</w:t>
      </w:r>
    </w:p>
    <w:p w14:paraId="12AB8591" w14:textId="77777777" w:rsidR="003802B0" w:rsidRPr="003802B0" w:rsidRDefault="003802B0" w:rsidP="003802B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Key Developments and Innovations</w:t>
      </w:r>
    </w:p>
    <w:p w14:paraId="592FB6E8" w14:textId="77777777" w:rsidR="003802B0" w:rsidRPr="003802B0" w:rsidRDefault="003802B0" w:rsidP="003802B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Mergers, Acquisitions, and Strategic Partnerships</w:t>
      </w:r>
    </w:p>
    <w:p w14:paraId="1688DB12" w14:textId="77777777" w:rsidR="003802B0" w:rsidRPr="003802B0" w:rsidRDefault="003802B0" w:rsidP="003802B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High-Growth Segments for Investment</w:t>
      </w:r>
    </w:p>
    <w:p w14:paraId="1B48ED86"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Market Introduction</w:t>
      </w:r>
    </w:p>
    <w:p w14:paraId="57CCF90E" w14:textId="77777777" w:rsidR="003802B0" w:rsidRPr="003802B0" w:rsidRDefault="003802B0" w:rsidP="003802B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Definition and Scope of the Study</w:t>
      </w:r>
    </w:p>
    <w:p w14:paraId="6D7B83F2" w14:textId="77777777" w:rsidR="003802B0" w:rsidRPr="003802B0" w:rsidRDefault="003802B0" w:rsidP="003802B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Structure and Key Findings</w:t>
      </w:r>
    </w:p>
    <w:p w14:paraId="3681D067" w14:textId="77777777" w:rsidR="003802B0" w:rsidRPr="003802B0" w:rsidRDefault="003802B0" w:rsidP="003802B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Overview of Top Investment Pockets</w:t>
      </w:r>
    </w:p>
    <w:p w14:paraId="2D24D211"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Research Methodology</w:t>
      </w:r>
    </w:p>
    <w:p w14:paraId="789B9710" w14:textId="77777777" w:rsidR="003802B0" w:rsidRPr="003802B0" w:rsidRDefault="003802B0" w:rsidP="003802B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Research Process Overview</w:t>
      </w:r>
    </w:p>
    <w:p w14:paraId="03FF2632" w14:textId="77777777" w:rsidR="003802B0" w:rsidRPr="003802B0" w:rsidRDefault="003802B0" w:rsidP="003802B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Primary and Secondary Research Approaches</w:t>
      </w:r>
    </w:p>
    <w:p w14:paraId="6E68F67F" w14:textId="77777777" w:rsidR="003802B0" w:rsidRPr="003802B0" w:rsidRDefault="003802B0" w:rsidP="003802B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Size Estimation and Forecasting Techniques</w:t>
      </w:r>
    </w:p>
    <w:p w14:paraId="4BC55807"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Market Dynamics</w:t>
      </w:r>
    </w:p>
    <w:p w14:paraId="6CCEE1FA" w14:textId="77777777" w:rsidR="003802B0" w:rsidRPr="003802B0" w:rsidRDefault="003802B0" w:rsidP="003802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Key Market Drivers</w:t>
      </w:r>
    </w:p>
    <w:p w14:paraId="57C02111" w14:textId="77777777" w:rsidR="003802B0" w:rsidRPr="003802B0" w:rsidRDefault="003802B0" w:rsidP="003802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Challenges and Restraints Impacting Growth</w:t>
      </w:r>
    </w:p>
    <w:p w14:paraId="00C15CBA" w14:textId="77777777" w:rsidR="003802B0" w:rsidRPr="003802B0" w:rsidRDefault="003802B0" w:rsidP="003802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Emerging Opportunities for Stakeholders</w:t>
      </w:r>
    </w:p>
    <w:p w14:paraId="150EECFE" w14:textId="77777777" w:rsidR="003802B0" w:rsidRPr="003802B0" w:rsidRDefault="003802B0" w:rsidP="003802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 xml:space="preserve">Impact of </w:t>
      </w:r>
      <w:proofErr w:type="spellStart"/>
      <w:r w:rsidRPr="003802B0">
        <w:rPr>
          <w:rFonts w:ascii="Times New Roman" w:eastAsia="Times New Roman" w:hAnsi="Times New Roman" w:cs="Times New Roman"/>
          <w:kern w:val="0"/>
          <w:sz w:val="24"/>
          <w:szCs w:val="24"/>
          <w:lang w:eastAsia="en-IN"/>
          <w14:ligatures w14:val="none"/>
        </w:rPr>
        <w:t>Behavioral</w:t>
      </w:r>
      <w:proofErr w:type="spellEnd"/>
      <w:r w:rsidRPr="003802B0">
        <w:rPr>
          <w:rFonts w:ascii="Times New Roman" w:eastAsia="Times New Roman" w:hAnsi="Times New Roman" w:cs="Times New Roman"/>
          <w:kern w:val="0"/>
          <w:sz w:val="24"/>
          <w:szCs w:val="24"/>
          <w:lang w:eastAsia="en-IN"/>
          <w14:ligatures w14:val="none"/>
        </w:rPr>
        <w:t xml:space="preserve"> and Regulatory Factors</w:t>
      </w:r>
    </w:p>
    <w:p w14:paraId="78A68032" w14:textId="77777777" w:rsidR="003802B0" w:rsidRPr="003802B0" w:rsidRDefault="003802B0" w:rsidP="003802B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Technological Advances in Wellness Tourism</w:t>
      </w:r>
    </w:p>
    <w:p w14:paraId="26910526"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Global Wellness Tourism Market Analysis</w:t>
      </w:r>
    </w:p>
    <w:p w14:paraId="247F5228" w14:textId="77777777" w:rsidR="003802B0" w:rsidRPr="003802B0" w:rsidRDefault="003802B0" w:rsidP="003802B0">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Historical Market Size and Volume (2019–2023)</w:t>
      </w:r>
    </w:p>
    <w:p w14:paraId="437F89B8" w14:textId="77777777" w:rsidR="003802B0" w:rsidRPr="003802B0" w:rsidRDefault="003802B0" w:rsidP="003802B0">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Market Size and Volume Forecasts (2024–2030)</w:t>
      </w:r>
    </w:p>
    <w:p w14:paraId="0ED332BC" w14:textId="77777777" w:rsidR="003802B0" w:rsidRPr="003802B0" w:rsidRDefault="003802B0" w:rsidP="003802B0">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Market Analysis by Service Type:</w:t>
      </w:r>
    </w:p>
    <w:p w14:paraId="574E166F"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lastRenderedPageBreak/>
        <w:t>Primary Wellness Tourism</w:t>
      </w:r>
    </w:p>
    <w:p w14:paraId="69BF8CBE"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Secondary Wellness Tourism</w:t>
      </w:r>
    </w:p>
    <w:p w14:paraId="74874EDB" w14:textId="77777777" w:rsidR="003802B0" w:rsidRPr="003802B0" w:rsidRDefault="003802B0" w:rsidP="003802B0">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Market Analysis by Activity Type:</w:t>
      </w:r>
    </w:p>
    <w:p w14:paraId="05E90EBD"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Spa &amp; Body Treatments</w:t>
      </w:r>
    </w:p>
    <w:p w14:paraId="58E720C8"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Fitness &amp; Adventure Wellness</w:t>
      </w:r>
    </w:p>
    <w:p w14:paraId="35E1745F"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Mindfulness &amp; Spiritual Activities</w:t>
      </w:r>
    </w:p>
    <w:p w14:paraId="253A2094"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Medical Wellness</w:t>
      </w:r>
    </w:p>
    <w:p w14:paraId="42008CDB"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Culinary &amp; Nutrition</w:t>
      </w:r>
    </w:p>
    <w:p w14:paraId="2A288527"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Alternative Therapies</w:t>
      </w:r>
    </w:p>
    <w:p w14:paraId="6F88E99B" w14:textId="77777777" w:rsidR="003802B0" w:rsidRPr="003802B0" w:rsidRDefault="003802B0" w:rsidP="003802B0">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Market Analysis by End User:</w:t>
      </w:r>
    </w:p>
    <w:p w14:paraId="7276C13D"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Individual/Couples</w:t>
      </w:r>
    </w:p>
    <w:p w14:paraId="50E02A95"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Corporate Groups</w:t>
      </w:r>
    </w:p>
    <w:p w14:paraId="42CE85D9"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Senior Travelers</w:t>
      </w:r>
    </w:p>
    <w:p w14:paraId="07F1A902" w14:textId="77777777" w:rsidR="003802B0" w:rsidRPr="003802B0" w:rsidRDefault="003802B0" w:rsidP="003802B0">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Market Analysis by Region:</w:t>
      </w:r>
    </w:p>
    <w:p w14:paraId="5CED56AA"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North America</w:t>
      </w:r>
    </w:p>
    <w:p w14:paraId="1822A6A8"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Europe</w:t>
      </w:r>
    </w:p>
    <w:p w14:paraId="046027EB"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Asia-Pacific</w:t>
      </w:r>
    </w:p>
    <w:p w14:paraId="77E80E47"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Latin America</w:t>
      </w:r>
    </w:p>
    <w:p w14:paraId="1C78A491" w14:textId="77777777" w:rsidR="003802B0" w:rsidRPr="003802B0" w:rsidRDefault="003802B0" w:rsidP="003802B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Middle East &amp; Africa</w:t>
      </w:r>
    </w:p>
    <w:p w14:paraId="5B4E225F"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Regional Market Analysis</w:t>
      </w:r>
    </w:p>
    <w:p w14:paraId="5F896C3A" w14:textId="77777777" w:rsidR="003802B0" w:rsidRPr="003802B0" w:rsidRDefault="003802B0" w:rsidP="003802B0">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North America Wellness Tourism Market</w:t>
      </w:r>
    </w:p>
    <w:p w14:paraId="3609E57B" w14:textId="77777777" w:rsidR="003802B0" w:rsidRPr="003802B0" w:rsidRDefault="003802B0" w:rsidP="003802B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Historical Market Size and Volume (2019–2023)</w:t>
      </w:r>
    </w:p>
    <w:p w14:paraId="34B5758D" w14:textId="77777777" w:rsidR="003802B0" w:rsidRPr="003802B0" w:rsidRDefault="003802B0" w:rsidP="003802B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Size and Volume Forecasts (2024–2030)</w:t>
      </w:r>
    </w:p>
    <w:p w14:paraId="306B8235" w14:textId="77777777" w:rsidR="003802B0" w:rsidRPr="003802B0" w:rsidRDefault="003802B0" w:rsidP="003802B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Analysis by Service Type, Activity Type, and End User</w:t>
      </w:r>
    </w:p>
    <w:p w14:paraId="276EF8E2" w14:textId="77777777" w:rsidR="003802B0" w:rsidRPr="003802B0" w:rsidRDefault="003802B0" w:rsidP="003802B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Country-Level Breakdown: United States, Canada</w:t>
      </w:r>
    </w:p>
    <w:p w14:paraId="674EB078" w14:textId="77777777" w:rsidR="003802B0" w:rsidRPr="003802B0" w:rsidRDefault="003802B0" w:rsidP="003802B0">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Europe Wellness Tourism Market</w:t>
      </w:r>
    </w:p>
    <w:p w14:paraId="50D4D88A" w14:textId="77777777" w:rsidR="003802B0" w:rsidRPr="003802B0" w:rsidRDefault="003802B0" w:rsidP="003802B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10840405" w14:textId="77777777" w:rsidR="003802B0" w:rsidRPr="003802B0" w:rsidRDefault="003802B0" w:rsidP="003802B0">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Asia-Pacific Wellness Tourism Market</w:t>
      </w:r>
    </w:p>
    <w:p w14:paraId="339AFE25" w14:textId="77777777" w:rsidR="003802B0" w:rsidRPr="003802B0" w:rsidRDefault="003802B0" w:rsidP="003802B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Country-Level Breakdown: China, India, Japan, South Korea, Australia, Rest of Asia-Pacific</w:t>
      </w:r>
    </w:p>
    <w:p w14:paraId="5C14B279" w14:textId="77777777" w:rsidR="003802B0" w:rsidRPr="003802B0" w:rsidRDefault="003802B0" w:rsidP="003802B0">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Latin America Wellness Tourism Market</w:t>
      </w:r>
    </w:p>
    <w:p w14:paraId="210FAE6A" w14:textId="77777777" w:rsidR="003802B0" w:rsidRPr="003802B0" w:rsidRDefault="003802B0" w:rsidP="003802B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Country-Level Breakdown: Brazil, Argentina, Rest of Latin America</w:t>
      </w:r>
    </w:p>
    <w:p w14:paraId="71A2E5E8" w14:textId="77777777" w:rsidR="003802B0" w:rsidRPr="003802B0" w:rsidRDefault="003802B0" w:rsidP="003802B0">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Middle East &amp; Africa Wellness Tourism Market</w:t>
      </w:r>
    </w:p>
    <w:p w14:paraId="115AE77A" w14:textId="77777777" w:rsidR="003802B0" w:rsidRPr="003802B0" w:rsidRDefault="003802B0" w:rsidP="003802B0">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Country-Level Breakdown: UAE, South Africa, Rest of Middle East &amp; Africa</w:t>
      </w:r>
    </w:p>
    <w:p w14:paraId="676EDFE7"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Key Players and Competitive Analysis</w:t>
      </w:r>
    </w:p>
    <w:p w14:paraId="23907DAE" w14:textId="77777777" w:rsidR="003802B0" w:rsidRPr="003802B0" w:rsidRDefault="003802B0" w:rsidP="003802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Six Senses</w:t>
      </w:r>
    </w:p>
    <w:p w14:paraId="7932511A" w14:textId="77777777" w:rsidR="003802B0" w:rsidRPr="003802B0" w:rsidRDefault="003802B0" w:rsidP="003802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Hyatt Miraval Group</w:t>
      </w:r>
    </w:p>
    <w:p w14:paraId="1A5E4AEF" w14:textId="77777777" w:rsidR="003802B0" w:rsidRPr="003802B0" w:rsidRDefault="003802B0" w:rsidP="003802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Accor Banyan Tree</w:t>
      </w:r>
    </w:p>
    <w:p w14:paraId="2E6D694C" w14:textId="77777777" w:rsidR="003802B0" w:rsidRPr="003802B0" w:rsidRDefault="003802B0" w:rsidP="003802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SHA Wellness Clinic</w:t>
      </w:r>
    </w:p>
    <w:p w14:paraId="366D6479" w14:textId="77777777" w:rsidR="003802B0" w:rsidRPr="003802B0" w:rsidRDefault="003802B0" w:rsidP="003802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Ananda in the Himalayas</w:t>
      </w:r>
    </w:p>
    <w:p w14:paraId="1DB443F6" w14:textId="77777777" w:rsidR="003802B0" w:rsidRPr="003802B0" w:rsidRDefault="003802B0" w:rsidP="003802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802B0">
        <w:rPr>
          <w:rFonts w:ascii="Times New Roman" w:eastAsia="Times New Roman" w:hAnsi="Times New Roman" w:cs="Times New Roman"/>
          <w:kern w:val="0"/>
          <w:sz w:val="24"/>
          <w:szCs w:val="24"/>
          <w:lang w:eastAsia="en-IN"/>
          <w14:ligatures w14:val="none"/>
        </w:rPr>
        <w:t>Kamalaya</w:t>
      </w:r>
      <w:proofErr w:type="spellEnd"/>
    </w:p>
    <w:p w14:paraId="279FEB37" w14:textId="77777777" w:rsidR="003802B0" w:rsidRPr="003802B0" w:rsidRDefault="003802B0" w:rsidP="003802B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Marriott International</w:t>
      </w:r>
    </w:p>
    <w:p w14:paraId="3D0F7552"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Appendix</w:t>
      </w:r>
    </w:p>
    <w:p w14:paraId="1514AA8D" w14:textId="77777777" w:rsidR="003802B0" w:rsidRPr="003802B0" w:rsidRDefault="003802B0" w:rsidP="003802B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lastRenderedPageBreak/>
        <w:t>Abbreviations and Terminologies Used in the Report</w:t>
      </w:r>
    </w:p>
    <w:p w14:paraId="54DF9BF1" w14:textId="77777777" w:rsidR="003802B0" w:rsidRPr="003802B0" w:rsidRDefault="003802B0" w:rsidP="003802B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References and Sources</w:t>
      </w:r>
    </w:p>
    <w:p w14:paraId="216E59A6"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List of Tables</w:t>
      </w:r>
    </w:p>
    <w:p w14:paraId="2171FAC4" w14:textId="77777777" w:rsidR="003802B0" w:rsidRPr="003802B0" w:rsidRDefault="003802B0" w:rsidP="003802B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Size by Service Type, Activity Type, End User, and Region (2024–2030)</w:t>
      </w:r>
    </w:p>
    <w:p w14:paraId="2CADF34B" w14:textId="77777777" w:rsidR="003802B0" w:rsidRPr="003802B0" w:rsidRDefault="003802B0" w:rsidP="003802B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Regional Market Breakdown by Segment Type (2024–2030)</w:t>
      </w:r>
    </w:p>
    <w:p w14:paraId="285B3FAA" w14:textId="77777777" w:rsidR="003802B0" w:rsidRPr="003802B0" w:rsidRDefault="003802B0" w:rsidP="003802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b/>
          <w:bCs/>
          <w:kern w:val="0"/>
          <w:sz w:val="24"/>
          <w:szCs w:val="24"/>
          <w:lang w:eastAsia="en-IN"/>
          <w14:ligatures w14:val="none"/>
        </w:rPr>
        <w:t>List of Figures</w:t>
      </w:r>
    </w:p>
    <w:p w14:paraId="4FA6382B" w14:textId="77777777" w:rsidR="003802B0" w:rsidRPr="003802B0" w:rsidRDefault="003802B0" w:rsidP="003802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Drivers, Challenges, and Opportunities</w:t>
      </w:r>
    </w:p>
    <w:p w14:paraId="36C5BA8A" w14:textId="77777777" w:rsidR="003802B0" w:rsidRPr="003802B0" w:rsidRDefault="003802B0" w:rsidP="003802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Regional Market Snapshot</w:t>
      </w:r>
    </w:p>
    <w:p w14:paraId="5A920FB5" w14:textId="77777777" w:rsidR="003802B0" w:rsidRPr="003802B0" w:rsidRDefault="003802B0" w:rsidP="003802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Competitive Landscape by Market Share</w:t>
      </w:r>
    </w:p>
    <w:p w14:paraId="307168D9" w14:textId="77777777" w:rsidR="003802B0" w:rsidRPr="003802B0" w:rsidRDefault="003802B0" w:rsidP="003802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Growth Strategies Adopted by Key Players</w:t>
      </w:r>
    </w:p>
    <w:p w14:paraId="3D0333CC" w14:textId="73C867BD" w:rsidR="00FC77B6" w:rsidRPr="003802B0" w:rsidRDefault="003802B0" w:rsidP="003802B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02B0">
        <w:rPr>
          <w:rFonts w:ascii="Times New Roman" w:eastAsia="Times New Roman" w:hAnsi="Times New Roman" w:cs="Times New Roman"/>
          <w:kern w:val="0"/>
          <w:sz w:val="24"/>
          <w:szCs w:val="24"/>
          <w:lang w:eastAsia="en-IN"/>
          <w14:ligatures w14:val="none"/>
        </w:rPr>
        <w:t>Market Share by Service Type and Activity Type (2024 vs. 2030)</w:t>
      </w:r>
    </w:p>
    <w:sectPr w:rsidR="00FC77B6" w:rsidRPr="00380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62E8C"/>
    <w:multiLevelType w:val="multilevel"/>
    <w:tmpl w:val="D90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5BB8"/>
    <w:multiLevelType w:val="multilevel"/>
    <w:tmpl w:val="F6D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25D66"/>
    <w:multiLevelType w:val="multilevel"/>
    <w:tmpl w:val="D19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47F25"/>
    <w:multiLevelType w:val="multilevel"/>
    <w:tmpl w:val="234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40CC3"/>
    <w:multiLevelType w:val="multilevel"/>
    <w:tmpl w:val="92E4B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21466"/>
    <w:multiLevelType w:val="multilevel"/>
    <w:tmpl w:val="8BA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A0031"/>
    <w:multiLevelType w:val="multilevel"/>
    <w:tmpl w:val="F6B6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A048E"/>
    <w:multiLevelType w:val="multilevel"/>
    <w:tmpl w:val="F034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B040D"/>
    <w:multiLevelType w:val="multilevel"/>
    <w:tmpl w:val="50FC2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94A7E"/>
    <w:multiLevelType w:val="multilevel"/>
    <w:tmpl w:val="2ABC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84F2D"/>
    <w:multiLevelType w:val="multilevel"/>
    <w:tmpl w:val="7576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D6D03"/>
    <w:multiLevelType w:val="multilevel"/>
    <w:tmpl w:val="A02A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F1391"/>
    <w:multiLevelType w:val="multilevel"/>
    <w:tmpl w:val="AA1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C010F"/>
    <w:multiLevelType w:val="multilevel"/>
    <w:tmpl w:val="977C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8B5538"/>
    <w:multiLevelType w:val="multilevel"/>
    <w:tmpl w:val="22E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272233">
    <w:abstractNumId w:val="7"/>
  </w:num>
  <w:num w:numId="2" w16cid:durableId="139464089">
    <w:abstractNumId w:val="2"/>
  </w:num>
  <w:num w:numId="3" w16cid:durableId="826869517">
    <w:abstractNumId w:val="11"/>
  </w:num>
  <w:num w:numId="4" w16cid:durableId="417410988">
    <w:abstractNumId w:val="1"/>
  </w:num>
  <w:num w:numId="5" w16cid:durableId="542600902">
    <w:abstractNumId w:val="3"/>
  </w:num>
  <w:num w:numId="6" w16cid:durableId="1674137956">
    <w:abstractNumId w:val="12"/>
  </w:num>
  <w:num w:numId="7" w16cid:durableId="872424923">
    <w:abstractNumId w:val="5"/>
  </w:num>
  <w:num w:numId="8" w16cid:durableId="43992726">
    <w:abstractNumId w:val="13"/>
  </w:num>
  <w:num w:numId="9" w16cid:durableId="611548469">
    <w:abstractNumId w:val="6"/>
  </w:num>
  <w:num w:numId="10" w16cid:durableId="520508759">
    <w:abstractNumId w:val="4"/>
  </w:num>
  <w:num w:numId="11" w16cid:durableId="1903786665">
    <w:abstractNumId w:val="8"/>
  </w:num>
  <w:num w:numId="12" w16cid:durableId="946427104">
    <w:abstractNumId w:val="14"/>
  </w:num>
  <w:num w:numId="13" w16cid:durableId="1046681654">
    <w:abstractNumId w:val="9"/>
  </w:num>
  <w:num w:numId="14" w16cid:durableId="1853714604">
    <w:abstractNumId w:val="0"/>
  </w:num>
  <w:num w:numId="15" w16cid:durableId="8135711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B0"/>
    <w:rsid w:val="0013754B"/>
    <w:rsid w:val="001A45D0"/>
    <w:rsid w:val="00344AB7"/>
    <w:rsid w:val="003802B0"/>
    <w:rsid w:val="0095754B"/>
    <w:rsid w:val="00984431"/>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18B5"/>
  <w15:chartTrackingRefBased/>
  <w15:docId w15:val="{68188BCB-2530-4786-ABA5-EEC52956F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380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2B0"/>
    <w:rPr>
      <w:rFonts w:eastAsiaTheme="majorEastAsia" w:cstheme="majorBidi"/>
      <w:color w:val="272727" w:themeColor="text1" w:themeTint="D8"/>
    </w:rPr>
  </w:style>
  <w:style w:type="paragraph" w:styleId="Title">
    <w:name w:val="Title"/>
    <w:basedOn w:val="Normal"/>
    <w:next w:val="Normal"/>
    <w:link w:val="TitleChar"/>
    <w:uiPriority w:val="10"/>
    <w:qFormat/>
    <w:rsid w:val="00380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2B0"/>
    <w:pPr>
      <w:spacing w:before="160"/>
      <w:jc w:val="center"/>
    </w:pPr>
    <w:rPr>
      <w:i/>
      <w:iCs/>
      <w:color w:val="404040" w:themeColor="text1" w:themeTint="BF"/>
    </w:rPr>
  </w:style>
  <w:style w:type="character" w:customStyle="1" w:styleId="QuoteChar">
    <w:name w:val="Quote Char"/>
    <w:basedOn w:val="DefaultParagraphFont"/>
    <w:link w:val="Quote"/>
    <w:uiPriority w:val="29"/>
    <w:rsid w:val="003802B0"/>
    <w:rPr>
      <w:i/>
      <w:iCs/>
      <w:color w:val="404040" w:themeColor="text1" w:themeTint="BF"/>
    </w:rPr>
  </w:style>
  <w:style w:type="paragraph" w:styleId="ListParagraph">
    <w:name w:val="List Paragraph"/>
    <w:basedOn w:val="Normal"/>
    <w:uiPriority w:val="34"/>
    <w:qFormat/>
    <w:rsid w:val="003802B0"/>
    <w:pPr>
      <w:ind w:left="720"/>
      <w:contextualSpacing/>
    </w:pPr>
  </w:style>
  <w:style w:type="character" w:styleId="IntenseEmphasis">
    <w:name w:val="Intense Emphasis"/>
    <w:basedOn w:val="DefaultParagraphFont"/>
    <w:uiPriority w:val="21"/>
    <w:qFormat/>
    <w:rsid w:val="003802B0"/>
    <w:rPr>
      <w:i/>
      <w:iCs/>
      <w:color w:val="2F5496" w:themeColor="accent1" w:themeShade="BF"/>
    </w:rPr>
  </w:style>
  <w:style w:type="paragraph" w:styleId="IntenseQuote">
    <w:name w:val="Intense Quote"/>
    <w:basedOn w:val="Normal"/>
    <w:next w:val="Normal"/>
    <w:link w:val="IntenseQuoteChar"/>
    <w:uiPriority w:val="30"/>
    <w:qFormat/>
    <w:rsid w:val="00380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2B0"/>
    <w:rPr>
      <w:i/>
      <w:iCs/>
      <w:color w:val="2F5496" w:themeColor="accent1" w:themeShade="BF"/>
    </w:rPr>
  </w:style>
  <w:style w:type="character" w:styleId="IntenseReference">
    <w:name w:val="Intense Reference"/>
    <w:basedOn w:val="DefaultParagraphFont"/>
    <w:uiPriority w:val="32"/>
    <w:qFormat/>
    <w:rsid w:val="003802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454468">
      <w:bodyDiv w:val="1"/>
      <w:marLeft w:val="0"/>
      <w:marRight w:val="0"/>
      <w:marTop w:val="0"/>
      <w:marBottom w:val="0"/>
      <w:divBdr>
        <w:top w:val="none" w:sz="0" w:space="0" w:color="auto"/>
        <w:left w:val="none" w:sz="0" w:space="0" w:color="auto"/>
        <w:bottom w:val="none" w:sz="0" w:space="0" w:color="auto"/>
        <w:right w:val="none" w:sz="0" w:space="0" w:color="auto"/>
      </w:divBdr>
      <w:divsChild>
        <w:div w:id="1996300477">
          <w:marLeft w:val="0"/>
          <w:marRight w:val="0"/>
          <w:marTop w:val="0"/>
          <w:marBottom w:val="0"/>
          <w:divBdr>
            <w:top w:val="none" w:sz="0" w:space="0" w:color="auto"/>
            <w:left w:val="none" w:sz="0" w:space="0" w:color="auto"/>
            <w:bottom w:val="none" w:sz="0" w:space="0" w:color="auto"/>
            <w:right w:val="none" w:sz="0" w:space="0" w:color="auto"/>
          </w:divBdr>
          <w:divsChild>
            <w:div w:id="356658419">
              <w:marLeft w:val="0"/>
              <w:marRight w:val="0"/>
              <w:marTop w:val="0"/>
              <w:marBottom w:val="0"/>
              <w:divBdr>
                <w:top w:val="none" w:sz="0" w:space="0" w:color="auto"/>
                <w:left w:val="none" w:sz="0" w:space="0" w:color="auto"/>
                <w:bottom w:val="none" w:sz="0" w:space="0" w:color="auto"/>
                <w:right w:val="none" w:sz="0" w:space="0" w:color="auto"/>
              </w:divBdr>
              <w:divsChild>
                <w:div w:id="2007440673">
                  <w:marLeft w:val="0"/>
                  <w:marRight w:val="0"/>
                  <w:marTop w:val="0"/>
                  <w:marBottom w:val="0"/>
                  <w:divBdr>
                    <w:top w:val="none" w:sz="0" w:space="0" w:color="auto"/>
                    <w:left w:val="none" w:sz="0" w:space="0" w:color="auto"/>
                    <w:bottom w:val="none" w:sz="0" w:space="0" w:color="auto"/>
                    <w:right w:val="none" w:sz="0" w:space="0" w:color="auto"/>
                  </w:divBdr>
                  <w:divsChild>
                    <w:div w:id="1403598828">
                      <w:marLeft w:val="0"/>
                      <w:marRight w:val="0"/>
                      <w:marTop w:val="0"/>
                      <w:marBottom w:val="0"/>
                      <w:divBdr>
                        <w:top w:val="none" w:sz="0" w:space="0" w:color="auto"/>
                        <w:left w:val="none" w:sz="0" w:space="0" w:color="auto"/>
                        <w:bottom w:val="none" w:sz="0" w:space="0" w:color="auto"/>
                        <w:right w:val="none" w:sz="0" w:space="0" w:color="auto"/>
                      </w:divBdr>
                      <w:divsChild>
                        <w:div w:id="783426925">
                          <w:marLeft w:val="0"/>
                          <w:marRight w:val="0"/>
                          <w:marTop w:val="0"/>
                          <w:marBottom w:val="0"/>
                          <w:divBdr>
                            <w:top w:val="none" w:sz="0" w:space="0" w:color="auto"/>
                            <w:left w:val="none" w:sz="0" w:space="0" w:color="auto"/>
                            <w:bottom w:val="none" w:sz="0" w:space="0" w:color="auto"/>
                            <w:right w:val="none" w:sz="0" w:space="0" w:color="auto"/>
                          </w:divBdr>
                          <w:divsChild>
                            <w:div w:id="21263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704142">
          <w:marLeft w:val="0"/>
          <w:marRight w:val="0"/>
          <w:marTop w:val="0"/>
          <w:marBottom w:val="0"/>
          <w:divBdr>
            <w:top w:val="none" w:sz="0" w:space="0" w:color="auto"/>
            <w:left w:val="none" w:sz="0" w:space="0" w:color="auto"/>
            <w:bottom w:val="none" w:sz="0" w:space="0" w:color="auto"/>
            <w:right w:val="none" w:sz="0" w:space="0" w:color="auto"/>
          </w:divBdr>
          <w:divsChild>
            <w:div w:id="212617712">
              <w:marLeft w:val="0"/>
              <w:marRight w:val="0"/>
              <w:marTop w:val="0"/>
              <w:marBottom w:val="0"/>
              <w:divBdr>
                <w:top w:val="none" w:sz="0" w:space="0" w:color="auto"/>
                <w:left w:val="none" w:sz="0" w:space="0" w:color="auto"/>
                <w:bottom w:val="none" w:sz="0" w:space="0" w:color="auto"/>
                <w:right w:val="none" w:sz="0" w:space="0" w:color="auto"/>
              </w:divBdr>
              <w:divsChild>
                <w:div w:id="878862973">
                  <w:marLeft w:val="0"/>
                  <w:marRight w:val="0"/>
                  <w:marTop w:val="0"/>
                  <w:marBottom w:val="0"/>
                  <w:divBdr>
                    <w:top w:val="none" w:sz="0" w:space="0" w:color="auto"/>
                    <w:left w:val="none" w:sz="0" w:space="0" w:color="auto"/>
                    <w:bottom w:val="none" w:sz="0" w:space="0" w:color="auto"/>
                    <w:right w:val="none" w:sz="0" w:space="0" w:color="auto"/>
                  </w:divBdr>
                  <w:divsChild>
                    <w:div w:id="266548339">
                      <w:marLeft w:val="0"/>
                      <w:marRight w:val="0"/>
                      <w:marTop w:val="0"/>
                      <w:marBottom w:val="0"/>
                      <w:divBdr>
                        <w:top w:val="none" w:sz="0" w:space="0" w:color="auto"/>
                        <w:left w:val="none" w:sz="0" w:space="0" w:color="auto"/>
                        <w:bottom w:val="none" w:sz="0" w:space="0" w:color="auto"/>
                        <w:right w:val="none" w:sz="0" w:space="0" w:color="auto"/>
                      </w:divBdr>
                      <w:divsChild>
                        <w:div w:id="2097479967">
                          <w:marLeft w:val="0"/>
                          <w:marRight w:val="0"/>
                          <w:marTop w:val="0"/>
                          <w:marBottom w:val="0"/>
                          <w:divBdr>
                            <w:top w:val="none" w:sz="0" w:space="0" w:color="auto"/>
                            <w:left w:val="none" w:sz="0" w:space="0" w:color="auto"/>
                            <w:bottom w:val="none" w:sz="0" w:space="0" w:color="auto"/>
                            <w:right w:val="none" w:sz="0" w:space="0" w:color="auto"/>
                          </w:divBdr>
                          <w:divsChild>
                            <w:div w:id="723676628">
                              <w:marLeft w:val="0"/>
                              <w:marRight w:val="0"/>
                              <w:marTop w:val="0"/>
                              <w:marBottom w:val="0"/>
                              <w:divBdr>
                                <w:top w:val="none" w:sz="0" w:space="0" w:color="auto"/>
                                <w:left w:val="none" w:sz="0" w:space="0" w:color="auto"/>
                                <w:bottom w:val="none" w:sz="0" w:space="0" w:color="auto"/>
                                <w:right w:val="none" w:sz="0" w:space="0" w:color="auto"/>
                              </w:divBdr>
                              <w:divsChild>
                                <w:div w:id="968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362776">
          <w:marLeft w:val="0"/>
          <w:marRight w:val="0"/>
          <w:marTop w:val="0"/>
          <w:marBottom w:val="0"/>
          <w:divBdr>
            <w:top w:val="none" w:sz="0" w:space="0" w:color="auto"/>
            <w:left w:val="none" w:sz="0" w:space="0" w:color="auto"/>
            <w:bottom w:val="none" w:sz="0" w:space="0" w:color="auto"/>
            <w:right w:val="none" w:sz="0" w:space="0" w:color="auto"/>
          </w:divBdr>
          <w:divsChild>
            <w:div w:id="1102460102">
              <w:marLeft w:val="0"/>
              <w:marRight w:val="0"/>
              <w:marTop w:val="0"/>
              <w:marBottom w:val="0"/>
              <w:divBdr>
                <w:top w:val="none" w:sz="0" w:space="0" w:color="auto"/>
                <w:left w:val="none" w:sz="0" w:space="0" w:color="auto"/>
                <w:bottom w:val="none" w:sz="0" w:space="0" w:color="auto"/>
                <w:right w:val="none" w:sz="0" w:space="0" w:color="auto"/>
              </w:divBdr>
              <w:divsChild>
                <w:div w:id="329408117">
                  <w:marLeft w:val="0"/>
                  <w:marRight w:val="0"/>
                  <w:marTop w:val="0"/>
                  <w:marBottom w:val="0"/>
                  <w:divBdr>
                    <w:top w:val="none" w:sz="0" w:space="0" w:color="auto"/>
                    <w:left w:val="none" w:sz="0" w:space="0" w:color="auto"/>
                    <w:bottom w:val="none" w:sz="0" w:space="0" w:color="auto"/>
                    <w:right w:val="none" w:sz="0" w:space="0" w:color="auto"/>
                  </w:divBdr>
                  <w:divsChild>
                    <w:div w:id="1375305707">
                      <w:marLeft w:val="0"/>
                      <w:marRight w:val="0"/>
                      <w:marTop w:val="0"/>
                      <w:marBottom w:val="0"/>
                      <w:divBdr>
                        <w:top w:val="none" w:sz="0" w:space="0" w:color="auto"/>
                        <w:left w:val="none" w:sz="0" w:space="0" w:color="auto"/>
                        <w:bottom w:val="none" w:sz="0" w:space="0" w:color="auto"/>
                        <w:right w:val="none" w:sz="0" w:space="0" w:color="auto"/>
                      </w:divBdr>
                      <w:divsChild>
                        <w:div w:id="97143355">
                          <w:marLeft w:val="0"/>
                          <w:marRight w:val="0"/>
                          <w:marTop w:val="0"/>
                          <w:marBottom w:val="0"/>
                          <w:divBdr>
                            <w:top w:val="none" w:sz="0" w:space="0" w:color="auto"/>
                            <w:left w:val="none" w:sz="0" w:space="0" w:color="auto"/>
                            <w:bottom w:val="none" w:sz="0" w:space="0" w:color="auto"/>
                            <w:right w:val="none" w:sz="0" w:space="0" w:color="auto"/>
                          </w:divBdr>
                          <w:divsChild>
                            <w:div w:id="163807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156149">
          <w:marLeft w:val="0"/>
          <w:marRight w:val="0"/>
          <w:marTop w:val="0"/>
          <w:marBottom w:val="0"/>
          <w:divBdr>
            <w:top w:val="none" w:sz="0" w:space="0" w:color="auto"/>
            <w:left w:val="none" w:sz="0" w:space="0" w:color="auto"/>
            <w:bottom w:val="none" w:sz="0" w:space="0" w:color="auto"/>
            <w:right w:val="none" w:sz="0" w:space="0" w:color="auto"/>
          </w:divBdr>
          <w:divsChild>
            <w:div w:id="345524134">
              <w:marLeft w:val="0"/>
              <w:marRight w:val="0"/>
              <w:marTop w:val="0"/>
              <w:marBottom w:val="0"/>
              <w:divBdr>
                <w:top w:val="none" w:sz="0" w:space="0" w:color="auto"/>
                <w:left w:val="none" w:sz="0" w:space="0" w:color="auto"/>
                <w:bottom w:val="none" w:sz="0" w:space="0" w:color="auto"/>
                <w:right w:val="none" w:sz="0" w:space="0" w:color="auto"/>
              </w:divBdr>
              <w:divsChild>
                <w:div w:id="359357800">
                  <w:marLeft w:val="0"/>
                  <w:marRight w:val="0"/>
                  <w:marTop w:val="0"/>
                  <w:marBottom w:val="0"/>
                  <w:divBdr>
                    <w:top w:val="none" w:sz="0" w:space="0" w:color="auto"/>
                    <w:left w:val="none" w:sz="0" w:space="0" w:color="auto"/>
                    <w:bottom w:val="none" w:sz="0" w:space="0" w:color="auto"/>
                    <w:right w:val="none" w:sz="0" w:space="0" w:color="auto"/>
                  </w:divBdr>
                  <w:divsChild>
                    <w:div w:id="1125805074">
                      <w:marLeft w:val="0"/>
                      <w:marRight w:val="0"/>
                      <w:marTop w:val="0"/>
                      <w:marBottom w:val="0"/>
                      <w:divBdr>
                        <w:top w:val="none" w:sz="0" w:space="0" w:color="auto"/>
                        <w:left w:val="none" w:sz="0" w:space="0" w:color="auto"/>
                        <w:bottom w:val="none" w:sz="0" w:space="0" w:color="auto"/>
                        <w:right w:val="none" w:sz="0" w:space="0" w:color="auto"/>
                      </w:divBdr>
                      <w:divsChild>
                        <w:div w:id="6758931">
                          <w:marLeft w:val="0"/>
                          <w:marRight w:val="0"/>
                          <w:marTop w:val="0"/>
                          <w:marBottom w:val="0"/>
                          <w:divBdr>
                            <w:top w:val="none" w:sz="0" w:space="0" w:color="auto"/>
                            <w:left w:val="none" w:sz="0" w:space="0" w:color="auto"/>
                            <w:bottom w:val="none" w:sz="0" w:space="0" w:color="auto"/>
                            <w:right w:val="none" w:sz="0" w:space="0" w:color="auto"/>
                          </w:divBdr>
                          <w:divsChild>
                            <w:div w:id="1850172086">
                              <w:marLeft w:val="0"/>
                              <w:marRight w:val="0"/>
                              <w:marTop w:val="0"/>
                              <w:marBottom w:val="0"/>
                              <w:divBdr>
                                <w:top w:val="none" w:sz="0" w:space="0" w:color="auto"/>
                                <w:left w:val="none" w:sz="0" w:space="0" w:color="auto"/>
                                <w:bottom w:val="none" w:sz="0" w:space="0" w:color="auto"/>
                                <w:right w:val="none" w:sz="0" w:space="0" w:color="auto"/>
                              </w:divBdr>
                              <w:divsChild>
                                <w:div w:id="209073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833260">
          <w:marLeft w:val="0"/>
          <w:marRight w:val="0"/>
          <w:marTop w:val="0"/>
          <w:marBottom w:val="0"/>
          <w:divBdr>
            <w:top w:val="none" w:sz="0" w:space="0" w:color="auto"/>
            <w:left w:val="none" w:sz="0" w:space="0" w:color="auto"/>
            <w:bottom w:val="none" w:sz="0" w:space="0" w:color="auto"/>
            <w:right w:val="none" w:sz="0" w:space="0" w:color="auto"/>
          </w:divBdr>
          <w:divsChild>
            <w:div w:id="1784958009">
              <w:marLeft w:val="0"/>
              <w:marRight w:val="0"/>
              <w:marTop w:val="0"/>
              <w:marBottom w:val="0"/>
              <w:divBdr>
                <w:top w:val="none" w:sz="0" w:space="0" w:color="auto"/>
                <w:left w:val="none" w:sz="0" w:space="0" w:color="auto"/>
                <w:bottom w:val="none" w:sz="0" w:space="0" w:color="auto"/>
                <w:right w:val="none" w:sz="0" w:space="0" w:color="auto"/>
              </w:divBdr>
              <w:divsChild>
                <w:div w:id="1725787647">
                  <w:marLeft w:val="0"/>
                  <w:marRight w:val="0"/>
                  <w:marTop w:val="0"/>
                  <w:marBottom w:val="0"/>
                  <w:divBdr>
                    <w:top w:val="none" w:sz="0" w:space="0" w:color="auto"/>
                    <w:left w:val="none" w:sz="0" w:space="0" w:color="auto"/>
                    <w:bottom w:val="none" w:sz="0" w:space="0" w:color="auto"/>
                    <w:right w:val="none" w:sz="0" w:space="0" w:color="auto"/>
                  </w:divBdr>
                  <w:divsChild>
                    <w:div w:id="1570380347">
                      <w:marLeft w:val="0"/>
                      <w:marRight w:val="0"/>
                      <w:marTop w:val="0"/>
                      <w:marBottom w:val="0"/>
                      <w:divBdr>
                        <w:top w:val="none" w:sz="0" w:space="0" w:color="auto"/>
                        <w:left w:val="none" w:sz="0" w:space="0" w:color="auto"/>
                        <w:bottom w:val="none" w:sz="0" w:space="0" w:color="auto"/>
                        <w:right w:val="none" w:sz="0" w:space="0" w:color="auto"/>
                      </w:divBdr>
                      <w:divsChild>
                        <w:div w:id="2134598088">
                          <w:marLeft w:val="0"/>
                          <w:marRight w:val="0"/>
                          <w:marTop w:val="0"/>
                          <w:marBottom w:val="0"/>
                          <w:divBdr>
                            <w:top w:val="none" w:sz="0" w:space="0" w:color="auto"/>
                            <w:left w:val="none" w:sz="0" w:space="0" w:color="auto"/>
                            <w:bottom w:val="none" w:sz="0" w:space="0" w:color="auto"/>
                            <w:right w:val="none" w:sz="0" w:space="0" w:color="auto"/>
                          </w:divBdr>
                          <w:divsChild>
                            <w:div w:id="2782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678129">
          <w:marLeft w:val="0"/>
          <w:marRight w:val="0"/>
          <w:marTop w:val="0"/>
          <w:marBottom w:val="0"/>
          <w:divBdr>
            <w:top w:val="none" w:sz="0" w:space="0" w:color="auto"/>
            <w:left w:val="none" w:sz="0" w:space="0" w:color="auto"/>
            <w:bottom w:val="none" w:sz="0" w:space="0" w:color="auto"/>
            <w:right w:val="none" w:sz="0" w:space="0" w:color="auto"/>
          </w:divBdr>
          <w:divsChild>
            <w:div w:id="1255166774">
              <w:marLeft w:val="0"/>
              <w:marRight w:val="0"/>
              <w:marTop w:val="0"/>
              <w:marBottom w:val="0"/>
              <w:divBdr>
                <w:top w:val="none" w:sz="0" w:space="0" w:color="auto"/>
                <w:left w:val="none" w:sz="0" w:space="0" w:color="auto"/>
                <w:bottom w:val="none" w:sz="0" w:space="0" w:color="auto"/>
                <w:right w:val="none" w:sz="0" w:space="0" w:color="auto"/>
              </w:divBdr>
              <w:divsChild>
                <w:div w:id="1272974399">
                  <w:marLeft w:val="0"/>
                  <w:marRight w:val="0"/>
                  <w:marTop w:val="0"/>
                  <w:marBottom w:val="0"/>
                  <w:divBdr>
                    <w:top w:val="none" w:sz="0" w:space="0" w:color="auto"/>
                    <w:left w:val="none" w:sz="0" w:space="0" w:color="auto"/>
                    <w:bottom w:val="none" w:sz="0" w:space="0" w:color="auto"/>
                    <w:right w:val="none" w:sz="0" w:space="0" w:color="auto"/>
                  </w:divBdr>
                  <w:divsChild>
                    <w:div w:id="1465805420">
                      <w:marLeft w:val="0"/>
                      <w:marRight w:val="0"/>
                      <w:marTop w:val="0"/>
                      <w:marBottom w:val="0"/>
                      <w:divBdr>
                        <w:top w:val="none" w:sz="0" w:space="0" w:color="auto"/>
                        <w:left w:val="none" w:sz="0" w:space="0" w:color="auto"/>
                        <w:bottom w:val="none" w:sz="0" w:space="0" w:color="auto"/>
                        <w:right w:val="none" w:sz="0" w:space="0" w:color="auto"/>
                      </w:divBdr>
                      <w:divsChild>
                        <w:div w:id="132909789">
                          <w:marLeft w:val="0"/>
                          <w:marRight w:val="0"/>
                          <w:marTop w:val="0"/>
                          <w:marBottom w:val="0"/>
                          <w:divBdr>
                            <w:top w:val="none" w:sz="0" w:space="0" w:color="auto"/>
                            <w:left w:val="none" w:sz="0" w:space="0" w:color="auto"/>
                            <w:bottom w:val="none" w:sz="0" w:space="0" w:color="auto"/>
                            <w:right w:val="none" w:sz="0" w:space="0" w:color="auto"/>
                          </w:divBdr>
                          <w:divsChild>
                            <w:div w:id="1107651825">
                              <w:marLeft w:val="0"/>
                              <w:marRight w:val="0"/>
                              <w:marTop w:val="0"/>
                              <w:marBottom w:val="0"/>
                              <w:divBdr>
                                <w:top w:val="none" w:sz="0" w:space="0" w:color="auto"/>
                                <w:left w:val="none" w:sz="0" w:space="0" w:color="auto"/>
                                <w:bottom w:val="none" w:sz="0" w:space="0" w:color="auto"/>
                                <w:right w:val="none" w:sz="0" w:space="0" w:color="auto"/>
                              </w:divBdr>
                              <w:divsChild>
                                <w:div w:id="5947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954309">
          <w:marLeft w:val="0"/>
          <w:marRight w:val="0"/>
          <w:marTop w:val="0"/>
          <w:marBottom w:val="0"/>
          <w:divBdr>
            <w:top w:val="none" w:sz="0" w:space="0" w:color="auto"/>
            <w:left w:val="none" w:sz="0" w:space="0" w:color="auto"/>
            <w:bottom w:val="none" w:sz="0" w:space="0" w:color="auto"/>
            <w:right w:val="none" w:sz="0" w:space="0" w:color="auto"/>
          </w:divBdr>
          <w:divsChild>
            <w:div w:id="369577082">
              <w:marLeft w:val="0"/>
              <w:marRight w:val="0"/>
              <w:marTop w:val="0"/>
              <w:marBottom w:val="0"/>
              <w:divBdr>
                <w:top w:val="none" w:sz="0" w:space="0" w:color="auto"/>
                <w:left w:val="none" w:sz="0" w:space="0" w:color="auto"/>
                <w:bottom w:val="none" w:sz="0" w:space="0" w:color="auto"/>
                <w:right w:val="none" w:sz="0" w:space="0" w:color="auto"/>
              </w:divBdr>
              <w:divsChild>
                <w:div w:id="929703689">
                  <w:marLeft w:val="0"/>
                  <w:marRight w:val="0"/>
                  <w:marTop w:val="0"/>
                  <w:marBottom w:val="0"/>
                  <w:divBdr>
                    <w:top w:val="none" w:sz="0" w:space="0" w:color="auto"/>
                    <w:left w:val="none" w:sz="0" w:space="0" w:color="auto"/>
                    <w:bottom w:val="none" w:sz="0" w:space="0" w:color="auto"/>
                    <w:right w:val="none" w:sz="0" w:space="0" w:color="auto"/>
                  </w:divBdr>
                  <w:divsChild>
                    <w:div w:id="2125028276">
                      <w:marLeft w:val="0"/>
                      <w:marRight w:val="0"/>
                      <w:marTop w:val="0"/>
                      <w:marBottom w:val="0"/>
                      <w:divBdr>
                        <w:top w:val="none" w:sz="0" w:space="0" w:color="auto"/>
                        <w:left w:val="none" w:sz="0" w:space="0" w:color="auto"/>
                        <w:bottom w:val="none" w:sz="0" w:space="0" w:color="auto"/>
                        <w:right w:val="none" w:sz="0" w:space="0" w:color="auto"/>
                      </w:divBdr>
                      <w:divsChild>
                        <w:div w:id="346640650">
                          <w:marLeft w:val="0"/>
                          <w:marRight w:val="0"/>
                          <w:marTop w:val="0"/>
                          <w:marBottom w:val="0"/>
                          <w:divBdr>
                            <w:top w:val="none" w:sz="0" w:space="0" w:color="auto"/>
                            <w:left w:val="none" w:sz="0" w:space="0" w:color="auto"/>
                            <w:bottom w:val="none" w:sz="0" w:space="0" w:color="auto"/>
                            <w:right w:val="none" w:sz="0" w:space="0" w:color="auto"/>
                          </w:divBdr>
                          <w:divsChild>
                            <w:div w:id="20664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824138">
          <w:marLeft w:val="0"/>
          <w:marRight w:val="0"/>
          <w:marTop w:val="0"/>
          <w:marBottom w:val="0"/>
          <w:divBdr>
            <w:top w:val="none" w:sz="0" w:space="0" w:color="auto"/>
            <w:left w:val="none" w:sz="0" w:space="0" w:color="auto"/>
            <w:bottom w:val="none" w:sz="0" w:space="0" w:color="auto"/>
            <w:right w:val="none" w:sz="0" w:space="0" w:color="auto"/>
          </w:divBdr>
          <w:divsChild>
            <w:div w:id="162164683">
              <w:marLeft w:val="0"/>
              <w:marRight w:val="0"/>
              <w:marTop w:val="0"/>
              <w:marBottom w:val="0"/>
              <w:divBdr>
                <w:top w:val="none" w:sz="0" w:space="0" w:color="auto"/>
                <w:left w:val="none" w:sz="0" w:space="0" w:color="auto"/>
                <w:bottom w:val="none" w:sz="0" w:space="0" w:color="auto"/>
                <w:right w:val="none" w:sz="0" w:space="0" w:color="auto"/>
              </w:divBdr>
              <w:divsChild>
                <w:div w:id="1124035331">
                  <w:marLeft w:val="0"/>
                  <w:marRight w:val="0"/>
                  <w:marTop w:val="0"/>
                  <w:marBottom w:val="0"/>
                  <w:divBdr>
                    <w:top w:val="none" w:sz="0" w:space="0" w:color="auto"/>
                    <w:left w:val="none" w:sz="0" w:space="0" w:color="auto"/>
                    <w:bottom w:val="none" w:sz="0" w:space="0" w:color="auto"/>
                    <w:right w:val="none" w:sz="0" w:space="0" w:color="auto"/>
                  </w:divBdr>
                  <w:divsChild>
                    <w:div w:id="1091045054">
                      <w:marLeft w:val="0"/>
                      <w:marRight w:val="0"/>
                      <w:marTop w:val="0"/>
                      <w:marBottom w:val="0"/>
                      <w:divBdr>
                        <w:top w:val="none" w:sz="0" w:space="0" w:color="auto"/>
                        <w:left w:val="none" w:sz="0" w:space="0" w:color="auto"/>
                        <w:bottom w:val="none" w:sz="0" w:space="0" w:color="auto"/>
                        <w:right w:val="none" w:sz="0" w:space="0" w:color="auto"/>
                      </w:divBdr>
                      <w:divsChild>
                        <w:div w:id="951744639">
                          <w:marLeft w:val="0"/>
                          <w:marRight w:val="0"/>
                          <w:marTop w:val="0"/>
                          <w:marBottom w:val="0"/>
                          <w:divBdr>
                            <w:top w:val="none" w:sz="0" w:space="0" w:color="auto"/>
                            <w:left w:val="none" w:sz="0" w:space="0" w:color="auto"/>
                            <w:bottom w:val="none" w:sz="0" w:space="0" w:color="auto"/>
                            <w:right w:val="none" w:sz="0" w:space="0" w:color="auto"/>
                          </w:divBdr>
                          <w:divsChild>
                            <w:div w:id="526060913">
                              <w:marLeft w:val="0"/>
                              <w:marRight w:val="0"/>
                              <w:marTop w:val="0"/>
                              <w:marBottom w:val="0"/>
                              <w:divBdr>
                                <w:top w:val="none" w:sz="0" w:space="0" w:color="auto"/>
                                <w:left w:val="none" w:sz="0" w:space="0" w:color="auto"/>
                                <w:bottom w:val="none" w:sz="0" w:space="0" w:color="auto"/>
                                <w:right w:val="none" w:sz="0" w:space="0" w:color="auto"/>
                              </w:divBdr>
                              <w:divsChild>
                                <w:div w:id="13105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040735">
          <w:marLeft w:val="0"/>
          <w:marRight w:val="0"/>
          <w:marTop w:val="0"/>
          <w:marBottom w:val="0"/>
          <w:divBdr>
            <w:top w:val="none" w:sz="0" w:space="0" w:color="auto"/>
            <w:left w:val="none" w:sz="0" w:space="0" w:color="auto"/>
            <w:bottom w:val="none" w:sz="0" w:space="0" w:color="auto"/>
            <w:right w:val="none" w:sz="0" w:space="0" w:color="auto"/>
          </w:divBdr>
          <w:divsChild>
            <w:div w:id="1627001113">
              <w:marLeft w:val="0"/>
              <w:marRight w:val="0"/>
              <w:marTop w:val="0"/>
              <w:marBottom w:val="0"/>
              <w:divBdr>
                <w:top w:val="none" w:sz="0" w:space="0" w:color="auto"/>
                <w:left w:val="none" w:sz="0" w:space="0" w:color="auto"/>
                <w:bottom w:val="none" w:sz="0" w:space="0" w:color="auto"/>
                <w:right w:val="none" w:sz="0" w:space="0" w:color="auto"/>
              </w:divBdr>
              <w:divsChild>
                <w:div w:id="109862614">
                  <w:marLeft w:val="0"/>
                  <w:marRight w:val="0"/>
                  <w:marTop w:val="0"/>
                  <w:marBottom w:val="0"/>
                  <w:divBdr>
                    <w:top w:val="none" w:sz="0" w:space="0" w:color="auto"/>
                    <w:left w:val="none" w:sz="0" w:space="0" w:color="auto"/>
                    <w:bottom w:val="none" w:sz="0" w:space="0" w:color="auto"/>
                    <w:right w:val="none" w:sz="0" w:space="0" w:color="auto"/>
                  </w:divBdr>
                  <w:divsChild>
                    <w:div w:id="1829591647">
                      <w:marLeft w:val="0"/>
                      <w:marRight w:val="0"/>
                      <w:marTop w:val="0"/>
                      <w:marBottom w:val="0"/>
                      <w:divBdr>
                        <w:top w:val="none" w:sz="0" w:space="0" w:color="auto"/>
                        <w:left w:val="none" w:sz="0" w:space="0" w:color="auto"/>
                        <w:bottom w:val="none" w:sz="0" w:space="0" w:color="auto"/>
                        <w:right w:val="none" w:sz="0" w:space="0" w:color="auto"/>
                      </w:divBdr>
                      <w:divsChild>
                        <w:div w:id="2060929592">
                          <w:marLeft w:val="0"/>
                          <w:marRight w:val="0"/>
                          <w:marTop w:val="0"/>
                          <w:marBottom w:val="0"/>
                          <w:divBdr>
                            <w:top w:val="none" w:sz="0" w:space="0" w:color="auto"/>
                            <w:left w:val="none" w:sz="0" w:space="0" w:color="auto"/>
                            <w:bottom w:val="none" w:sz="0" w:space="0" w:color="auto"/>
                            <w:right w:val="none" w:sz="0" w:space="0" w:color="auto"/>
                          </w:divBdr>
                          <w:divsChild>
                            <w:div w:id="208263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322151">
          <w:marLeft w:val="0"/>
          <w:marRight w:val="0"/>
          <w:marTop w:val="0"/>
          <w:marBottom w:val="0"/>
          <w:divBdr>
            <w:top w:val="none" w:sz="0" w:space="0" w:color="auto"/>
            <w:left w:val="none" w:sz="0" w:space="0" w:color="auto"/>
            <w:bottom w:val="none" w:sz="0" w:space="0" w:color="auto"/>
            <w:right w:val="none" w:sz="0" w:space="0" w:color="auto"/>
          </w:divBdr>
          <w:divsChild>
            <w:div w:id="867766499">
              <w:marLeft w:val="0"/>
              <w:marRight w:val="0"/>
              <w:marTop w:val="0"/>
              <w:marBottom w:val="0"/>
              <w:divBdr>
                <w:top w:val="none" w:sz="0" w:space="0" w:color="auto"/>
                <w:left w:val="none" w:sz="0" w:space="0" w:color="auto"/>
                <w:bottom w:val="none" w:sz="0" w:space="0" w:color="auto"/>
                <w:right w:val="none" w:sz="0" w:space="0" w:color="auto"/>
              </w:divBdr>
              <w:divsChild>
                <w:div w:id="445929363">
                  <w:marLeft w:val="0"/>
                  <w:marRight w:val="0"/>
                  <w:marTop w:val="0"/>
                  <w:marBottom w:val="0"/>
                  <w:divBdr>
                    <w:top w:val="none" w:sz="0" w:space="0" w:color="auto"/>
                    <w:left w:val="none" w:sz="0" w:space="0" w:color="auto"/>
                    <w:bottom w:val="none" w:sz="0" w:space="0" w:color="auto"/>
                    <w:right w:val="none" w:sz="0" w:space="0" w:color="auto"/>
                  </w:divBdr>
                  <w:divsChild>
                    <w:div w:id="1058212899">
                      <w:marLeft w:val="0"/>
                      <w:marRight w:val="0"/>
                      <w:marTop w:val="0"/>
                      <w:marBottom w:val="0"/>
                      <w:divBdr>
                        <w:top w:val="none" w:sz="0" w:space="0" w:color="auto"/>
                        <w:left w:val="none" w:sz="0" w:space="0" w:color="auto"/>
                        <w:bottom w:val="none" w:sz="0" w:space="0" w:color="auto"/>
                        <w:right w:val="none" w:sz="0" w:space="0" w:color="auto"/>
                      </w:divBdr>
                      <w:divsChild>
                        <w:div w:id="1356006141">
                          <w:marLeft w:val="0"/>
                          <w:marRight w:val="0"/>
                          <w:marTop w:val="0"/>
                          <w:marBottom w:val="0"/>
                          <w:divBdr>
                            <w:top w:val="none" w:sz="0" w:space="0" w:color="auto"/>
                            <w:left w:val="none" w:sz="0" w:space="0" w:color="auto"/>
                            <w:bottom w:val="none" w:sz="0" w:space="0" w:color="auto"/>
                            <w:right w:val="none" w:sz="0" w:space="0" w:color="auto"/>
                          </w:divBdr>
                          <w:divsChild>
                            <w:div w:id="1543206659">
                              <w:marLeft w:val="0"/>
                              <w:marRight w:val="0"/>
                              <w:marTop w:val="0"/>
                              <w:marBottom w:val="0"/>
                              <w:divBdr>
                                <w:top w:val="none" w:sz="0" w:space="0" w:color="auto"/>
                                <w:left w:val="none" w:sz="0" w:space="0" w:color="auto"/>
                                <w:bottom w:val="none" w:sz="0" w:space="0" w:color="auto"/>
                                <w:right w:val="none" w:sz="0" w:space="0" w:color="auto"/>
                              </w:divBdr>
                              <w:divsChild>
                                <w:div w:id="17266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741383">
          <w:marLeft w:val="0"/>
          <w:marRight w:val="0"/>
          <w:marTop w:val="0"/>
          <w:marBottom w:val="0"/>
          <w:divBdr>
            <w:top w:val="none" w:sz="0" w:space="0" w:color="auto"/>
            <w:left w:val="none" w:sz="0" w:space="0" w:color="auto"/>
            <w:bottom w:val="none" w:sz="0" w:space="0" w:color="auto"/>
            <w:right w:val="none" w:sz="0" w:space="0" w:color="auto"/>
          </w:divBdr>
          <w:divsChild>
            <w:div w:id="1311210150">
              <w:marLeft w:val="0"/>
              <w:marRight w:val="0"/>
              <w:marTop w:val="0"/>
              <w:marBottom w:val="0"/>
              <w:divBdr>
                <w:top w:val="none" w:sz="0" w:space="0" w:color="auto"/>
                <w:left w:val="none" w:sz="0" w:space="0" w:color="auto"/>
                <w:bottom w:val="none" w:sz="0" w:space="0" w:color="auto"/>
                <w:right w:val="none" w:sz="0" w:space="0" w:color="auto"/>
              </w:divBdr>
              <w:divsChild>
                <w:div w:id="1643274072">
                  <w:marLeft w:val="0"/>
                  <w:marRight w:val="0"/>
                  <w:marTop w:val="0"/>
                  <w:marBottom w:val="0"/>
                  <w:divBdr>
                    <w:top w:val="none" w:sz="0" w:space="0" w:color="auto"/>
                    <w:left w:val="none" w:sz="0" w:space="0" w:color="auto"/>
                    <w:bottom w:val="none" w:sz="0" w:space="0" w:color="auto"/>
                    <w:right w:val="none" w:sz="0" w:space="0" w:color="auto"/>
                  </w:divBdr>
                  <w:divsChild>
                    <w:div w:id="704335486">
                      <w:marLeft w:val="0"/>
                      <w:marRight w:val="0"/>
                      <w:marTop w:val="0"/>
                      <w:marBottom w:val="0"/>
                      <w:divBdr>
                        <w:top w:val="none" w:sz="0" w:space="0" w:color="auto"/>
                        <w:left w:val="none" w:sz="0" w:space="0" w:color="auto"/>
                        <w:bottom w:val="none" w:sz="0" w:space="0" w:color="auto"/>
                        <w:right w:val="none" w:sz="0" w:space="0" w:color="auto"/>
                      </w:divBdr>
                      <w:divsChild>
                        <w:div w:id="2020695581">
                          <w:marLeft w:val="0"/>
                          <w:marRight w:val="0"/>
                          <w:marTop w:val="0"/>
                          <w:marBottom w:val="0"/>
                          <w:divBdr>
                            <w:top w:val="none" w:sz="0" w:space="0" w:color="auto"/>
                            <w:left w:val="none" w:sz="0" w:space="0" w:color="auto"/>
                            <w:bottom w:val="none" w:sz="0" w:space="0" w:color="auto"/>
                            <w:right w:val="none" w:sz="0" w:space="0" w:color="auto"/>
                          </w:divBdr>
                          <w:divsChild>
                            <w:div w:id="16008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801045">
          <w:marLeft w:val="0"/>
          <w:marRight w:val="0"/>
          <w:marTop w:val="0"/>
          <w:marBottom w:val="0"/>
          <w:divBdr>
            <w:top w:val="none" w:sz="0" w:space="0" w:color="auto"/>
            <w:left w:val="none" w:sz="0" w:space="0" w:color="auto"/>
            <w:bottom w:val="none" w:sz="0" w:space="0" w:color="auto"/>
            <w:right w:val="none" w:sz="0" w:space="0" w:color="auto"/>
          </w:divBdr>
          <w:divsChild>
            <w:div w:id="116216453">
              <w:marLeft w:val="0"/>
              <w:marRight w:val="0"/>
              <w:marTop w:val="0"/>
              <w:marBottom w:val="0"/>
              <w:divBdr>
                <w:top w:val="none" w:sz="0" w:space="0" w:color="auto"/>
                <w:left w:val="none" w:sz="0" w:space="0" w:color="auto"/>
                <w:bottom w:val="none" w:sz="0" w:space="0" w:color="auto"/>
                <w:right w:val="none" w:sz="0" w:space="0" w:color="auto"/>
              </w:divBdr>
              <w:divsChild>
                <w:div w:id="159856958">
                  <w:marLeft w:val="0"/>
                  <w:marRight w:val="0"/>
                  <w:marTop w:val="0"/>
                  <w:marBottom w:val="0"/>
                  <w:divBdr>
                    <w:top w:val="none" w:sz="0" w:space="0" w:color="auto"/>
                    <w:left w:val="none" w:sz="0" w:space="0" w:color="auto"/>
                    <w:bottom w:val="none" w:sz="0" w:space="0" w:color="auto"/>
                    <w:right w:val="none" w:sz="0" w:space="0" w:color="auto"/>
                  </w:divBdr>
                  <w:divsChild>
                    <w:div w:id="1523277337">
                      <w:marLeft w:val="0"/>
                      <w:marRight w:val="0"/>
                      <w:marTop w:val="0"/>
                      <w:marBottom w:val="0"/>
                      <w:divBdr>
                        <w:top w:val="none" w:sz="0" w:space="0" w:color="auto"/>
                        <w:left w:val="none" w:sz="0" w:space="0" w:color="auto"/>
                        <w:bottom w:val="none" w:sz="0" w:space="0" w:color="auto"/>
                        <w:right w:val="none" w:sz="0" w:space="0" w:color="auto"/>
                      </w:divBdr>
                      <w:divsChild>
                        <w:div w:id="311177522">
                          <w:marLeft w:val="0"/>
                          <w:marRight w:val="0"/>
                          <w:marTop w:val="0"/>
                          <w:marBottom w:val="0"/>
                          <w:divBdr>
                            <w:top w:val="none" w:sz="0" w:space="0" w:color="auto"/>
                            <w:left w:val="none" w:sz="0" w:space="0" w:color="auto"/>
                            <w:bottom w:val="none" w:sz="0" w:space="0" w:color="auto"/>
                            <w:right w:val="none" w:sz="0" w:space="0" w:color="auto"/>
                          </w:divBdr>
                          <w:divsChild>
                            <w:div w:id="1364791928">
                              <w:marLeft w:val="0"/>
                              <w:marRight w:val="0"/>
                              <w:marTop w:val="0"/>
                              <w:marBottom w:val="0"/>
                              <w:divBdr>
                                <w:top w:val="none" w:sz="0" w:space="0" w:color="auto"/>
                                <w:left w:val="none" w:sz="0" w:space="0" w:color="auto"/>
                                <w:bottom w:val="none" w:sz="0" w:space="0" w:color="auto"/>
                                <w:right w:val="none" w:sz="0" w:space="0" w:color="auto"/>
                              </w:divBdr>
                              <w:divsChild>
                                <w:div w:id="192448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256563">
          <w:marLeft w:val="0"/>
          <w:marRight w:val="0"/>
          <w:marTop w:val="0"/>
          <w:marBottom w:val="0"/>
          <w:divBdr>
            <w:top w:val="none" w:sz="0" w:space="0" w:color="auto"/>
            <w:left w:val="none" w:sz="0" w:space="0" w:color="auto"/>
            <w:bottom w:val="none" w:sz="0" w:space="0" w:color="auto"/>
            <w:right w:val="none" w:sz="0" w:space="0" w:color="auto"/>
          </w:divBdr>
          <w:divsChild>
            <w:div w:id="1596286138">
              <w:marLeft w:val="0"/>
              <w:marRight w:val="0"/>
              <w:marTop w:val="0"/>
              <w:marBottom w:val="0"/>
              <w:divBdr>
                <w:top w:val="none" w:sz="0" w:space="0" w:color="auto"/>
                <w:left w:val="none" w:sz="0" w:space="0" w:color="auto"/>
                <w:bottom w:val="none" w:sz="0" w:space="0" w:color="auto"/>
                <w:right w:val="none" w:sz="0" w:space="0" w:color="auto"/>
              </w:divBdr>
              <w:divsChild>
                <w:div w:id="1267687540">
                  <w:marLeft w:val="0"/>
                  <w:marRight w:val="0"/>
                  <w:marTop w:val="0"/>
                  <w:marBottom w:val="0"/>
                  <w:divBdr>
                    <w:top w:val="none" w:sz="0" w:space="0" w:color="auto"/>
                    <w:left w:val="none" w:sz="0" w:space="0" w:color="auto"/>
                    <w:bottom w:val="none" w:sz="0" w:space="0" w:color="auto"/>
                    <w:right w:val="none" w:sz="0" w:space="0" w:color="auto"/>
                  </w:divBdr>
                  <w:divsChild>
                    <w:div w:id="1992128149">
                      <w:marLeft w:val="0"/>
                      <w:marRight w:val="0"/>
                      <w:marTop w:val="0"/>
                      <w:marBottom w:val="0"/>
                      <w:divBdr>
                        <w:top w:val="none" w:sz="0" w:space="0" w:color="auto"/>
                        <w:left w:val="none" w:sz="0" w:space="0" w:color="auto"/>
                        <w:bottom w:val="none" w:sz="0" w:space="0" w:color="auto"/>
                        <w:right w:val="none" w:sz="0" w:space="0" w:color="auto"/>
                      </w:divBdr>
                      <w:divsChild>
                        <w:div w:id="412364369">
                          <w:marLeft w:val="0"/>
                          <w:marRight w:val="0"/>
                          <w:marTop w:val="0"/>
                          <w:marBottom w:val="0"/>
                          <w:divBdr>
                            <w:top w:val="none" w:sz="0" w:space="0" w:color="auto"/>
                            <w:left w:val="none" w:sz="0" w:space="0" w:color="auto"/>
                            <w:bottom w:val="none" w:sz="0" w:space="0" w:color="auto"/>
                            <w:right w:val="none" w:sz="0" w:space="0" w:color="auto"/>
                          </w:divBdr>
                          <w:divsChild>
                            <w:div w:id="10619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633998">
          <w:marLeft w:val="0"/>
          <w:marRight w:val="0"/>
          <w:marTop w:val="0"/>
          <w:marBottom w:val="0"/>
          <w:divBdr>
            <w:top w:val="none" w:sz="0" w:space="0" w:color="auto"/>
            <w:left w:val="none" w:sz="0" w:space="0" w:color="auto"/>
            <w:bottom w:val="none" w:sz="0" w:space="0" w:color="auto"/>
            <w:right w:val="none" w:sz="0" w:space="0" w:color="auto"/>
          </w:divBdr>
          <w:divsChild>
            <w:div w:id="1070153423">
              <w:marLeft w:val="0"/>
              <w:marRight w:val="0"/>
              <w:marTop w:val="0"/>
              <w:marBottom w:val="0"/>
              <w:divBdr>
                <w:top w:val="none" w:sz="0" w:space="0" w:color="auto"/>
                <w:left w:val="none" w:sz="0" w:space="0" w:color="auto"/>
                <w:bottom w:val="none" w:sz="0" w:space="0" w:color="auto"/>
                <w:right w:val="none" w:sz="0" w:space="0" w:color="auto"/>
              </w:divBdr>
              <w:divsChild>
                <w:div w:id="1343897980">
                  <w:marLeft w:val="0"/>
                  <w:marRight w:val="0"/>
                  <w:marTop w:val="0"/>
                  <w:marBottom w:val="0"/>
                  <w:divBdr>
                    <w:top w:val="none" w:sz="0" w:space="0" w:color="auto"/>
                    <w:left w:val="none" w:sz="0" w:space="0" w:color="auto"/>
                    <w:bottom w:val="none" w:sz="0" w:space="0" w:color="auto"/>
                    <w:right w:val="none" w:sz="0" w:space="0" w:color="auto"/>
                  </w:divBdr>
                  <w:divsChild>
                    <w:div w:id="204606740">
                      <w:marLeft w:val="0"/>
                      <w:marRight w:val="0"/>
                      <w:marTop w:val="0"/>
                      <w:marBottom w:val="0"/>
                      <w:divBdr>
                        <w:top w:val="none" w:sz="0" w:space="0" w:color="auto"/>
                        <w:left w:val="none" w:sz="0" w:space="0" w:color="auto"/>
                        <w:bottom w:val="none" w:sz="0" w:space="0" w:color="auto"/>
                        <w:right w:val="none" w:sz="0" w:space="0" w:color="auto"/>
                      </w:divBdr>
                      <w:divsChild>
                        <w:div w:id="938486270">
                          <w:marLeft w:val="0"/>
                          <w:marRight w:val="0"/>
                          <w:marTop w:val="0"/>
                          <w:marBottom w:val="0"/>
                          <w:divBdr>
                            <w:top w:val="none" w:sz="0" w:space="0" w:color="auto"/>
                            <w:left w:val="none" w:sz="0" w:space="0" w:color="auto"/>
                            <w:bottom w:val="none" w:sz="0" w:space="0" w:color="auto"/>
                            <w:right w:val="none" w:sz="0" w:space="0" w:color="auto"/>
                          </w:divBdr>
                          <w:divsChild>
                            <w:div w:id="2029142302">
                              <w:marLeft w:val="0"/>
                              <w:marRight w:val="0"/>
                              <w:marTop w:val="0"/>
                              <w:marBottom w:val="0"/>
                              <w:divBdr>
                                <w:top w:val="none" w:sz="0" w:space="0" w:color="auto"/>
                                <w:left w:val="none" w:sz="0" w:space="0" w:color="auto"/>
                                <w:bottom w:val="none" w:sz="0" w:space="0" w:color="auto"/>
                                <w:right w:val="none" w:sz="0" w:space="0" w:color="auto"/>
                              </w:divBdr>
                              <w:divsChild>
                                <w:div w:id="136401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82208">
          <w:marLeft w:val="0"/>
          <w:marRight w:val="0"/>
          <w:marTop w:val="0"/>
          <w:marBottom w:val="0"/>
          <w:divBdr>
            <w:top w:val="none" w:sz="0" w:space="0" w:color="auto"/>
            <w:left w:val="none" w:sz="0" w:space="0" w:color="auto"/>
            <w:bottom w:val="none" w:sz="0" w:space="0" w:color="auto"/>
            <w:right w:val="none" w:sz="0" w:space="0" w:color="auto"/>
          </w:divBdr>
          <w:divsChild>
            <w:div w:id="1435132238">
              <w:marLeft w:val="0"/>
              <w:marRight w:val="0"/>
              <w:marTop w:val="0"/>
              <w:marBottom w:val="0"/>
              <w:divBdr>
                <w:top w:val="none" w:sz="0" w:space="0" w:color="auto"/>
                <w:left w:val="none" w:sz="0" w:space="0" w:color="auto"/>
                <w:bottom w:val="none" w:sz="0" w:space="0" w:color="auto"/>
                <w:right w:val="none" w:sz="0" w:space="0" w:color="auto"/>
              </w:divBdr>
              <w:divsChild>
                <w:div w:id="967391398">
                  <w:marLeft w:val="0"/>
                  <w:marRight w:val="0"/>
                  <w:marTop w:val="0"/>
                  <w:marBottom w:val="0"/>
                  <w:divBdr>
                    <w:top w:val="none" w:sz="0" w:space="0" w:color="auto"/>
                    <w:left w:val="none" w:sz="0" w:space="0" w:color="auto"/>
                    <w:bottom w:val="none" w:sz="0" w:space="0" w:color="auto"/>
                    <w:right w:val="none" w:sz="0" w:space="0" w:color="auto"/>
                  </w:divBdr>
                  <w:divsChild>
                    <w:div w:id="2066563211">
                      <w:marLeft w:val="0"/>
                      <w:marRight w:val="0"/>
                      <w:marTop w:val="0"/>
                      <w:marBottom w:val="0"/>
                      <w:divBdr>
                        <w:top w:val="none" w:sz="0" w:space="0" w:color="auto"/>
                        <w:left w:val="none" w:sz="0" w:space="0" w:color="auto"/>
                        <w:bottom w:val="none" w:sz="0" w:space="0" w:color="auto"/>
                        <w:right w:val="none" w:sz="0" w:space="0" w:color="auto"/>
                      </w:divBdr>
                      <w:divsChild>
                        <w:div w:id="1488982020">
                          <w:marLeft w:val="0"/>
                          <w:marRight w:val="0"/>
                          <w:marTop w:val="0"/>
                          <w:marBottom w:val="0"/>
                          <w:divBdr>
                            <w:top w:val="none" w:sz="0" w:space="0" w:color="auto"/>
                            <w:left w:val="none" w:sz="0" w:space="0" w:color="auto"/>
                            <w:bottom w:val="none" w:sz="0" w:space="0" w:color="auto"/>
                            <w:right w:val="none" w:sz="0" w:space="0" w:color="auto"/>
                          </w:divBdr>
                          <w:divsChild>
                            <w:div w:id="237133429">
                              <w:marLeft w:val="0"/>
                              <w:marRight w:val="0"/>
                              <w:marTop w:val="0"/>
                              <w:marBottom w:val="0"/>
                              <w:divBdr>
                                <w:top w:val="none" w:sz="0" w:space="0" w:color="auto"/>
                                <w:left w:val="none" w:sz="0" w:space="0" w:color="auto"/>
                                <w:bottom w:val="none" w:sz="0" w:space="0" w:color="auto"/>
                                <w:right w:val="none" w:sz="0" w:space="0" w:color="auto"/>
                              </w:divBdr>
                              <w:divsChild>
                                <w:div w:id="2126533805">
                                  <w:marLeft w:val="0"/>
                                  <w:marRight w:val="0"/>
                                  <w:marTop w:val="0"/>
                                  <w:marBottom w:val="0"/>
                                  <w:divBdr>
                                    <w:top w:val="none" w:sz="0" w:space="0" w:color="auto"/>
                                    <w:left w:val="none" w:sz="0" w:space="0" w:color="auto"/>
                                    <w:bottom w:val="none" w:sz="0" w:space="0" w:color="auto"/>
                                    <w:right w:val="none" w:sz="0" w:space="0" w:color="auto"/>
                                  </w:divBdr>
                                  <w:divsChild>
                                    <w:div w:id="21196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617366">
          <w:marLeft w:val="0"/>
          <w:marRight w:val="0"/>
          <w:marTop w:val="0"/>
          <w:marBottom w:val="0"/>
          <w:divBdr>
            <w:top w:val="none" w:sz="0" w:space="0" w:color="auto"/>
            <w:left w:val="none" w:sz="0" w:space="0" w:color="auto"/>
            <w:bottom w:val="none" w:sz="0" w:space="0" w:color="auto"/>
            <w:right w:val="none" w:sz="0" w:space="0" w:color="auto"/>
          </w:divBdr>
          <w:divsChild>
            <w:div w:id="1562399716">
              <w:marLeft w:val="0"/>
              <w:marRight w:val="0"/>
              <w:marTop w:val="0"/>
              <w:marBottom w:val="0"/>
              <w:divBdr>
                <w:top w:val="none" w:sz="0" w:space="0" w:color="auto"/>
                <w:left w:val="none" w:sz="0" w:space="0" w:color="auto"/>
                <w:bottom w:val="none" w:sz="0" w:space="0" w:color="auto"/>
                <w:right w:val="none" w:sz="0" w:space="0" w:color="auto"/>
              </w:divBdr>
              <w:divsChild>
                <w:div w:id="1304509230">
                  <w:marLeft w:val="0"/>
                  <w:marRight w:val="0"/>
                  <w:marTop w:val="0"/>
                  <w:marBottom w:val="0"/>
                  <w:divBdr>
                    <w:top w:val="none" w:sz="0" w:space="0" w:color="auto"/>
                    <w:left w:val="none" w:sz="0" w:space="0" w:color="auto"/>
                    <w:bottom w:val="none" w:sz="0" w:space="0" w:color="auto"/>
                    <w:right w:val="none" w:sz="0" w:space="0" w:color="auto"/>
                  </w:divBdr>
                  <w:divsChild>
                    <w:div w:id="617762156">
                      <w:marLeft w:val="0"/>
                      <w:marRight w:val="0"/>
                      <w:marTop w:val="0"/>
                      <w:marBottom w:val="0"/>
                      <w:divBdr>
                        <w:top w:val="none" w:sz="0" w:space="0" w:color="auto"/>
                        <w:left w:val="none" w:sz="0" w:space="0" w:color="auto"/>
                        <w:bottom w:val="none" w:sz="0" w:space="0" w:color="auto"/>
                        <w:right w:val="none" w:sz="0" w:space="0" w:color="auto"/>
                      </w:divBdr>
                      <w:divsChild>
                        <w:div w:id="1758476983">
                          <w:marLeft w:val="0"/>
                          <w:marRight w:val="0"/>
                          <w:marTop w:val="0"/>
                          <w:marBottom w:val="0"/>
                          <w:divBdr>
                            <w:top w:val="none" w:sz="0" w:space="0" w:color="auto"/>
                            <w:left w:val="none" w:sz="0" w:space="0" w:color="auto"/>
                            <w:bottom w:val="none" w:sz="0" w:space="0" w:color="auto"/>
                            <w:right w:val="none" w:sz="0" w:space="0" w:color="auto"/>
                          </w:divBdr>
                          <w:divsChild>
                            <w:div w:id="1741170767">
                              <w:marLeft w:val="0"/>
                              <w:marRight w:val="0"/>
                              <w:marTop w:val="0"/>
                              <w:marBottom w:val="0"/>
                              <w:divBdr>
                                <w:top w:val="none" w:sz="0" w:space="0" w:color="auto"/>
                                <w:left w:val="none" w:sz="0" w:space="0" w:color="auto"/>
                                <w:bottom w:val="none" w:sz="0" w:space="0" w:color="auto"/>
                                <w:right w:val="none" w:sz="0" w:space="0" w:color="auto"/>
                              </w:divBdr>
                              <w:divsChild>
                                <w:div w:id="18950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416221">
          <w:marLeft w:val="0"/>
          <w:marRight w:val="0"/>
          <w:marTop w:val="0"/>
          <w:marBottom w:val="0"/>
          <w:divBdr>
            <w:top w:val="none" w:sz="0" w:space="0" w:color="auto"/>
            <w:left w:val="none" w:sz="0" w:space="0" w:color="auto"/>
            <w:bottom w:val="none" w:sz="0" w:space="0" w:color="auto"/>
            <w:right w:val="none" w:sz="0" w:space="0" w:color="auto"/>
          </w:divBdr>
          <w:divsChild>
            <w:div w:id="907836809">
              <w:marLeft w:val="0"/>
              <w:marRight w:val="0"/>
              <w:marTop w:val="0"/>
              <w:marBottom w:val="0"/>
              <w:divBdr>
                <w:top w:val="none" w:sz="0" w:space="0" w:color="auto"/>
                <w:left w:val="none" w:sz="0" w:space="0" w:color="auto"/>
                <w:bottom w:val="none" w:sz="0" w:space="0" w:color="auto"/>
                <w:right w:val="none" w:sz="0" w:space="0" w:color="auto"/>
              </w:divBdr>
              <w:divsChild>
                <w:div w:id="633945417">
                  <w:marLeft w:val="0"/>
                  <w:marRight w:val="0"/>
                  <w:marTop w:val="0"/>
                  <w:marBottom w:val="0"/>
                  <w:divBdr>
                    <w:top w:val="none" w:sz="0" w:space="0" w:color="auto"/>
                    <w:left w:val="none" w:sz="0" w:space="0" w:color="auto"/>
                    <w:bottom w:val="none" w:sz="0" w:space="0" w:color="auto"/>
                    <w:right w:val="none" w:sz="0" w:space="0" w:color="auto"/>
                  </w:divBdr>
                  <w:divsChild>
                    <w:div w:id="904268174">
                      <w:marLeft w:val="0"/>
                      <w:marRight w:val="0"/>
                      <w:marTop w:val="0"/>
                      <w:marBottom w:val="0"/>
                      <w:divBdr>
                        <w:top w:val="none" w:sz="0" w:space="0" w:color="auto"/>
                        <w:left w:val="none" w:sz="0" w:space="0" w:color="auto"/>
                        <w:bottom w:val="none" w:sz="0" w:space="0" w:color="auto"/>
                        <w:right w:val="none" w:sz="0" w:space="0" w:color="auto"/>
                      </w:divBdr>
                      <w:divsChild>
                        <w:div w:id="548761989">
                          <w:marLeft w:val="0"/>
                          <w:marRight w:val="0"/>
                          <w:marTop w:val="0"/>
                          <w:marBottom w:val="0"/>
                          <w:divBdr>
                            <w:top w:val="none" w:sz="0" w:space="0" w:color="auto"/>
                            <w:left w:val="none" w:sz="0" w:space="0" w:color="auto"/>
                            <w:bottom w:val="none" w:sz="0" w:space="0" w:color="auto"/>
                            <w:right w:val="none" w:sz="0" w:space="0" w:color="auto"/>
                          </w:divBdr>
                          <w:divsChild>
                            <w:div w:id="1919633584">
                              <w:marLeft w:val="0"/>
                              <w:marRight w:val="0"/>
                              <w:marTop w:val="0"/>
                              <w:marBottom w:val="0"/>
                              <w:divBdr>
                                <w:top w:val="none" w:sz="0" w:space="0" w:color="auto"/>
                                <w:left w:val="none" w:sz="0" w:space="0" w:color="auto"/>
                                <w:bottom w:val="none" w:sz="0" w:space="0" w:color="auto"/>
                                <w:right w:val="none" w:sz="0" w:space="0" w:color="auto"/>
                              </w:divBdr>
                              <w:divsChild>
                                <w:div w:id="1464615209">
                                  <w:marLeft w:val="0"/>
                                  <w:marRight w:val="0"/>
                                  <w:marTop w:val="0"/>
                                  <w:marBottom w:val="0"/>
                                  <w:divBdr>
                                    <w:top w:val="none" w:sz="0" w:space="0" w:color="auto"/>
                                    <w:left w:val="none" w:sz="0" w:space="0" w:color="auto"/>
                                    <w:bottom w:val="none" w:sz="0" w:space="0" w:color="auto"/>
                                    <w:right w:val="none" w:sz="0" w:space="0" w:color="auto"/>
                                  </w:divBdr>
                                  <w:divsChild>
                                    <w:div w:id="853299445">
                                      <w:marLeft w:val="0"/>
                                      <w:marRight w:val="0"/>
                                      <w:marTop w:val="0"/>
                                      <w:marBottom w:val="0"/>
                                      <w:divBdr>
                                        <w:top w:val="none" w:sz="0" w:space="0" w:color="auto"/>
                                        <w:left w:val="none" w:sz="0" w:space="0" w:color="auto"/>
                                        <w:bottom w:val="none" w:sz="0" w:space="0" w:color="auto"/>
                                        <w:right w:val="none" w:sz="0" w:space="0" w:color="auto"/>
                                      </w:divBdr>
                                    </w:div>
                                  </w:divsChild>
                                </w:div>
                                <w:div w:id="873810205">
                                  <w:marLeft w:val="0"/>
                                  <w:marRight w:val="0"/>
                                  <w:marTop w:val="0"/>
                                  <w:marBottom w:val="0"/>
                                  <w:divBdr>
                                    <w:top w:val="none" w:sz="0" w:space="0" w:color="auto"/>
                                    <w:left w:val="none" w:sz="0" w:space="0" w:color="auto"/>
                                    <w:bottom w:val="none" w:sz="0" w:space="0" w:color="auto"/>
                                    <w:right w:val="none" w:sz="0" w:space="0" w:color="auto"/>
                                  </w:divBdr>
                                  <w:divsChild>
                                    <w:div w:id="18661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076103">
          <w:marLeft w:val="0"/>
          <w:marRight w:val="0"/>
          <w:marTop w:val="0"/>
          <w:marBottom w:val="0"/>
          <w:divBdr>
            <w:top w:val="none" w:sz="0" w:space="0" w:color="auto"/>
            <w:left w:val="none" w:sz="0" w:space="0" w:color="auto"/>
            <w:bottom w:val="none" w:sz="0" w:space="0" w:color="auto"/>
            <w:right w:val="none" w:sz="0" w:space="0" w:color="auto"/>
          </w:divBdr>
          <w:divsChild>
            <w:div w:id="131412488">
              <w:marLeft w:val="0"/>
              <w:marRight w:val="0"/>
              <w:marTop w:val="0"/>
              <w:marBottom w:val="0"/>
              <w:divBdr>
                <w:top w:val="none" w:sz="0" w:space="0" w:color="auto"/>
                <w:left w:val="none" w:sz="0" w:space="0" w:color="auto"/>
                <w:bottom w:val="none" w:sz="0" w:space="0" w:color="auto"/>
                <w:right w:val="none" w:sz="0" w:space="0" w:color="auto"/>
              </w:divBdr>
              <w:divsChild>
                <w:div w:id="2127656531">
                  <w:marLeft w:val="0"/>
                  <w:marRight w:val="0"/>
                  <w:marTop w:val="0"/>
                  <w:marBottom w:val="0"/>
                  <w:divBdr>
                    <w:top w:val="none" w:sz="0" w:space="0" w:color="auto"/>
                    <w:left w:val="none" w:sz="0" w:space="0" w:color="auto"/>
                    <w:bottom w:val="none" w:sz="0" w:space="0" w:color="auto"/>
                    <w:right w:val="none" w:sz="0" w:space="0" w:color="auto"/>
                  </w:divBdr>
                  <w:divsChild>
                    <w:div w:id="234976174">
                      <w:marLeft w:val="0"/>
                      <w:marRight w:val="0"/>
                      <w:marTop w:val="0"/>
                      <w:marBottom w:val="0"/>
                      <w:divBdr>
                        <w:top w:val="none" w:sz="0" w:space="0" w:color="auto"/>
                        <w:left w:val="none" w:sz="0" w:space="0" w:color="auto"/>
                        <w:bottom w:val="none" w:sz="0" w:space="0" w:color="auto"/>
                        <w:right w:val="none" w:sz="0" w:space="0" w:color="auto"/>
                      </w:divBdr>
                      <w:divsChild>
                        <w:div w:id="1833059146">
                          <w:marLeft w:val="0"/>
                          <w:marRight w:val="0"/>
                          <w:marTop w:val="0"/>
                          <w:marBottom w:val="0"/>
                          <w:divBdr>
                            <w:top w:val="none" w:sz="0" w:space="0" w:color="auto"/>
                            <w:left w:val="none" w:sz="0" w:space="0" w:color="auto"/>
                            <w:bottom w:val="none" w:sz="0" w:space="0" w:color="auto"/>
                            <w:right w:val="none" w:sz="0" w:space="0" w:color="auto"/>
                          </w:divBdr>
                          <w:divsChild>
                            <w:div w:id="554124619">
                              <w:marLeft w:val="0"/>
                              <w:marRight w:val="0"/>
                              <w:marTop w:val="0"/>
                              <w:marBottom w:val="0"/>
                              <w:divBdr>
                                <w:top w:val="none" w:sz="0" w:space="0" w:color="auto"/>
                                <w:left w:val="none" w:sz="0" w:space="0" w:color="auto"/>
                                <w:bottom w:val="none" w:sz="0" w:space="0" w:color="auto"/>
                                <w:right w:val="none" w:sz="0" w:space="0" w:color="auto"/>
                              </w:divBdr>
                              <w:divsChild>
                                <w:div w:id="16254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300788">
          <w:marLeft w:val="0"/>
          <w:marRight w:val="0"/>
          <w:marTop w:val="0"/>
          <w:marBottom w:val="0"/>
          <w:divBdr>
            <w:top w:val="none" w:sz="0" w:space="0" w:color="auto"/>
            <w:left w:val="none" w:sz="0" w:space="0" w:color="auto"/>
            <w:bottom w:val="none" w:sz="0" w:space="0" w:color="auto"/>
            <w:right w:val="none" w:sz="0" w:space="0" w:color="auto"/>
          </w:divBdr>
          <w:divsChild>
            <w:div w:id="1463645665">
              <w:marLeft w:val="0"/>
              <w:marRight w:val="0"/>
              <w:marTop w:val="0"/>
              <w:marBottom w:val="0"/>
              <w:divBdr>
                <w:top w:val="none" w:sz="0" w:space="0" w:color="auto"/>
                <w:left w:val="none" w:sz="0" w:space="0" w:color="auto"/>
                <w:bottom w:val="none" w:sz="0" w:space="0" w:color="auto"/>
                <w:right w:val="none" w:sz="0" w:space="0" w:color="auto"/>
              </w:divBdr>
              <w:divsChild>
                <w:div w:id="482815035">
                  <w:marLeft w:val="0"/>
                  <w:marRight w:val="0"/>
                  <w:marTop w:val="0"/>
                  <w:marBottom w:val="0"/>
                  <w:divBdr>
                    <w:top w:val="none" w:sz="0" w:space="0" w:color="auto"/>
                    <w:left w:val="none" w:sz="0" w:space="0" w:color="auto"/>
                    <w:bottom w:val="none" w:sz="0" w:space="0" w:color="auto"/>
                    <w:right w:val="none" w:sz="0" w:space="0" w:color="auto"/>
                  </w:divBdr>
                  <w:divsChild>
                    <w:div w:id="385839346">
                      <w:marLeft w:val="0"/>
                      <w:marRight w:val="0"/>
                      <w:marTop w:val="0"/>
                      <w:marBottom w:val="0"/>
                      <w:divBdr>
                        <w:top w:val="none" w:sz="0" w:space="0" w:color="auto"/>
                        <w:left w:val="none" w:sz="0" w:space="0" w:color="auto"/>
                        <w:bottom w:val="none" w:sz="0" w:space="0" w:color="auto"/>
                        <w:right w:val="none" w:sz="0" w:space="0" w:color="auto"/>
                      </w:divBdr>
                      <w:divsChild>
                        <w:div w:id="1266377115">
                          <w:marLeft w:val="0"/>
                          <w:marRight w:val="0"/>
                          <w:marTop w:val="0"/>
                          <w:marBottom w:val="0"/>
                          <w:divBdr>
                            <w:top w:val="none" w:sz="0" w:space="0" w:color="auto"/>
                            <w:left w:val="none" w:sz="0" w:space="0" w:color="auto"/>
                            <w:bottom w:val="none" w:sz="0" w:space="0" w:color="auto"/>
                            <w:right w:val="none" w:sz="0" w:space="0" w:color="auto"/>
                          </w:divBdr>
                          <w:divsChild>
                            <w:div w:id="18592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4005</Words>
  <Characters>22831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2025-10-14T13:36:00Z</dcterms:created>
  <dcterms:modified xsi:type="dcterms:W3CDTF">2025-10-14T13:48:00Z</dcterms:modified>
</cp:coreProperties>
</file>