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1. Introduction and Strategic Context</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bookmarkStart w:id="0" w:name="_GoBack"/>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w:t>
      </w:r>
      <w:bookmarkEnd w:id="0"/>
      <w:r w:rsidRPr="00D716FB">
        <w:rPr>
          <w:rFonts w:ascii="Times New Roman" w:eastAsia="Times New Roman" w:hAnsi="Times New Roman" w:cs="Times New Roman"/>
          <w:sz w:val="24"/>
          <w:szCs w:val="24"/>
        </w:rPr>
        <w:t xml:space="preserve">will witness a robust growth trajectory, projected to expand at a </w:t>
      </w:r>
      <w:r w:rsidRPr="00D716FB">
        <w:rPr>
          <w:rFonts w:ascii="Times New Roman" w:eastAsia="Times New Roman" w:hAnsi="Times New Roman" w:cs="Times New Roman"/>
          <w:b/>
          <w:bCs/>
          <w:sz w:val="24"/>
          <w:szCs w:val="24"/>
        </w:rPr>
        <w:t>CAGR of 6.5%</w:t>
      </w:r>
      <w:r w:rsidRPr="00D716FB">
        <w:rPr>
          <w:rFonts w:ascii="Times New Roman" w:eastAsia="Times New Roman" w:hAnsi="Times New Roman" w:cs="Times New Roman"/>
          <w:sz w:val="24"/>
          <w:szCs w:val="24"/>
        </w:rPr>
        <w:t xml:space="preserve">, valued at </w:t>
      </w:r>
      <w:r w:rsidRPr="00D716FB">
        <w:rPr>
          <w:rFonts w:ascii="Times New Roman" w:eastAsia="Times New Roman" w:hAnsi="Times New Roman" w:cs="Times New Roman"/>
          <w:b/>
          <w:bCs/>
          <w:sz w:val="24"/>
          <w:szCs w:val="24"/>
        </w:rPr>
        <w:t>$1.2 billion in 2024</w:t>
      </w:r>
      <w:r w:rsidRPr="00D716FB">
        <w:rPr>
          <w:rFonts w:ascii="Times New Roman" w:eastAsia="Times New Roman" w:hAnsi="Times New Roman" w:cs="Times New Roman"/>
          <w:sz w:val="24"/>
          <w:szCs w:val="24"/>
        </w:rPr>
        <w:t xml:space="preserve">, with expectations to reach </w:t>
      </w:r>
      <w:r w:rsidRPr="00D716FB">
        <w:rPr>
          <w:rFonts w:ascii="Times New Roman" w:eastAsia="Times New Roman" w:hAnsi="Times New Roman" w:cs="Times New Roman"/>
          <w:b/>
          <w:bCs/>
          <w:sz w:val="24"/>
          <w:szCs w:val="24"/>
        </w:rPr>
        <w:t>$2.1 billion by 2030</w:t>
      </w:r>
      <w:r w:rsidRPr="00D716FB">
        <w:rPr>
          <w:rFonts w:ascii="Times New Roman" w:eastAsia="Times New Roman" w:hAnsi="Times New Roman" w:cs="Times New Roman"/>
          <w:sz w:val="24"/>
          <w:szCs w:val="24"/>
        </w:rPr>
        <w:t xml:space="preserve">, confirms Strategic Market Research. This market holds strategic significance in the diagnostic and healthcare industries, given its pivotal role in blood typing and </w:t>
      </w:r>
      <w:proofErr w:type="spellStart"/>
      <w:r w:rsidRPr="00D716FB">
        <w:rPr>
          <w:rFonts w:ascii="Times New Roman" w:eastAsia="Times New Roman" w:hAnsi="Times New Roman" w:cs="Times New Roman"/>
          <w:sz w:val="24"/>
          <w:szCs w:val="24"/>
        </w:rPr>
        <w:t>crossmatch</w:t>
      </w:r>
      <w:proofErr w:type="spellEnd"/>
      <w:r w:rsidRPr="00D716FB">
        <w:rPr>
          <w:rFonts w:ascii="Times New Roman" w:eastAsia="Times New Roman" w:hAnsi="Times New Roman" w:cs="Times New Roman"/>
          <w:sz w:val="24"/>
          <w:szCs w:val="24"/>
        </w:rPr>
        <w:t xml:space="preserve"> testing, particularly within the context of transfusion medicine.</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Gel Column Agglutination Test (GCAT) system offers a high-precision method for blood grouping, antibody screening, and </w:t>
      </w:r>
      <w:proofErr w:type="spellStart"/>
      <w:r w:rsidRPr="00D716FB">
        <w:rPr>
          <w:rFonts w:ascii="Times New Roman" w:eastAsia="Times New Roman" w:hAnsi="Times New Roman" w:cs="Times New Roman"/>
          <w:sz w:val="24"/>
          <w:szCs w:val="24"/>
        </w:rPr>
        <w:t>crossmatch</w:t>
      </w:r>
      <w:proofErr w:type="spellEnd"/>
      <w:r w:rsidRPr="00D716FB">
        <w:rPr>
          <w:rFonts w:ascii="Times New Roman" w:eastAsia="Times New Roman" w:hAnsi="Times New Roman" w:cs="Times New Roman"/>
          <w:sz w:val="24"/>
          <w:szCs w:val="24"/>
        </w:rPr>
        <w:t xml:space="preserve"> testing. These systems are increasingly used for patient safety and reducing the risk of transfusion reactions. This diagnostic method is replacing older, more traditional techniques with its high accuracy, speed, and ease of use.</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Key Macro Forces Impacting Market Dynamics:</w:t>
      </w:r>
    </w:p>
    <w:p w:rsidR="00D716FB" w:rsidRPr="00D716FB" w:rsidRDefault="00D716FB" w:rsidP="00D716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Technological Advancements</w:t>
      </w:r>
      <w:r w:rsidRPr="00D716FB">
        <w:rPr>
          <w:rFonts w:ascii="Times New Roman" w:eastAsia="Times New Roman" w:hAnsi="Times New Roman" w:cs="Times New Roman"/>
          <w:sz w:val="24"/>
          <w:szCs w:val="24"/>
        </w:rPr>
        <w:t>: Innovation in automated test systems, alongside improvements in gel-based reagents, are significantly enhancing testing accuracy and efficiency. Continuous R&amp;D is helping improve system integration, portability, and speed, further accelerating adoption.</w:t>
      </w:r>
    </w:p>
    <w:p w:rsidR="00D716FB" w:rsidRPr="00D716FB" w:rsidRDefault="00D716FB" w:rsidP="00D716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Regulatory Environment</w:t>
      </w:r>
      <w:r w:rsidRPr="00D716FB">
        <w:rPr>
          <w:rFonts w:ascii="Times New Roman" w:eastAsia="Times New Roman" w:hAnsi="Times New Roman" w:cs="Times New Roman"/>
          <w:sz w:val="24"/>
          <w:szCs w:val="24"/>
        </w:rPr>
        <w:t xml:space="preserve">: Stringent regulations by bodies such as the </w:t>
      </w:r>
      <w:r w:rsidRPr="00D716FB">
        <w:rPr>
          <w:rFonts w:ascii="Times New Roman" w:eastAsia="Times New Roman" w:hAnsi="Times New Roman" w:cs="Times New Roman"/>
          <w:b/>
          <w:bCs/>
          <w:sz w:val="24"/>
          <w:szCs w:val="24"/>
        </w:rPr>
        <w:t>FDA</w:t>
      </w:r>
      <w:r w:rsidRPr="00D716FB">
        <w:rPr>
          <w:rFonts w:ascii="Times New Roman" w:eastAsia="Times New Roman" w:hAnsi="Times New Roman" w:cs="Times New Roman"/>
          <w:sz w:val="24"/>
          <w:szCs w:val="24"/>
        </w:rPr>
        <w:t xml:space="preserve"> (Food and Drug Administration) and </w:t>
      </w:r>
      <w:r w:rsidRPr="00D716FB">
        <w:rPr>
          <w:rFonts w:ascii="Times New Roman" w:eastAsia="Times New Roman" w:hAnsi="Times New Roman" w:cs="Times New Roman"/>
          <w:b/>
          <w:bCs/>
          <w:sz w:val="24"/>
          <w:szCs w:val="24"/>
        </w:rPr>
        <w:t>CE Marking</w:t>
      </w:r>
      <w:r w:rsidRPr="00D716FB">
        <w:rPr>
          <w:rFonts w:ascii="Times New Roman" w:eastAsia="Times New Roman" w:hAnsi="Times New Roman" w:cs="Times New Roman"/>
          <w:sz w:val="24"/>
          <w:szCs w:val="24"/>
        </w:rPr>
        <w:t xml:space="preserve"> are shaping the development and commercialization of these systems. Regulatory standards ensure that gel column agglutination devices are reliable and safe for patient use.</w:t>
      </w:r>
    </w:p>
    <w:p w:rsidR="00D716FB" w:rsidRPr="00D716FB" w:rsidRDefault="00D716FB" w:rsidP="00D716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Disease Burden</w:t>
      </w:r>
      <w:r w:rsidRPr="00D716FB">
        <w:rPr>
          <w:rFonts w:ascii="Times New Roman" w:eastAsia="Times New Roman" w:hAnsi="Times New Roman" w:cs="Times New Roman"/>
          <w:sz w:val="24"/>
          <w:szCs w:val="24"/>
        </w:rPr>
        <w:t>: The rise in demand for blood transfusions due to an aging population, as well as increasing surgical procedures, is driving demand for more precise and faster testing systems, which gel column agglutination systems provide. Additionally, the global rise in autoimmune diseases contributes to the need for advanced diagnostics.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Key Stakeholders:</w:t>
      </w:r>
    </w:p>
    <w:p w:rsidR="00D716FB" w:rsidRPr="00D716FB" w:rsidRDefault="00D716FB" w:rsidP="00D716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OEMs (Original Equipment Manufacturers)</w:t>
      </w:r>
      <w:r w:rsidRPr="00D716FB">
        <w:rPr>
          <w:rFonts w:ascii="Times New Roman" w:eastAsia="Times New Roman" w:hAnsi="Times New Roman" w:cs="Times New Roman"/>
          <w:sz w:val="24"/>
          <w:szCs w:val="24"/>
        </w:rPr>
        <w:t>: Leading companies involved in designing and manufacturing gel column agglutination systems, contributing to technological advancements.</w:t>
      </w:r>
    </w:p>
    <w:p w:rsidR="00D716FB" w:rsidRPr="00D716FB" w:rsidRDefault="00D716FB" w:rsidP="00D716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Healthcare Providers</w:t>
      </w:r>
      <w:r w:rsidRPr="00D716FB">
        <w:rPr>
          <w:rFonts w:ascii="Times New Roman" w:eastAsia="Times New Roman" w:hAnsi="Times New Roman" w:cs="Times New Roman"/>
          <w:sz w:val="24"/>
          <w:szCs w:val="24"/>
        </w:rPr>
        <w:t>: Hospitals, blood banks, diagnostic centers, and transfusion medicine specialists who implement these testing systems for critical blood compatibility and patient safety assessments.</w:t>
      </w:r>
    </w:p>
    <w:p w:rsidR="00D716FB" w:rsidRPr="00D716FB" w:rsidRDefault="00D716FB" w:rsidP="00D716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Governments and Regulatory Bodies</w:t>
      </w:r>
      <w:r w:rsidRPr="00D716FB">
        <w:rPr>
          <w:rFonts w:ascii="Times New Roman" w:eastAsia="Times New Roman" w:hAnsi="Times New Roman" w:cs="Times New Roman"/>
          <w:sz w:val="24"/>
          <w:szCs w:val="24"/>
        </w:rPr>
        <w:t>: Oversee the approval, regulation, and standardization of diagnostic technologies.</w:t>
      </w:r>
    </w:p>
    <w:p w:rsidR="00D716FB" w:rsidRPr="00D716FB" w:rsidRDefault="00D716FB" w:rsidP="00D716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Investors</w:t>
      </w:r>
      <w:r w:rsidRPr="00D716FB">
        <w:rPr>
          <w:rFonts w:ascii="Times New Roman" w:eastAsia="Times New Roman" w:hAnsi="Times New Roman" w:cs="Times New Roman"/>
          <w:sz w:val="24"/>
          <w:szCs w:val="24"/>
        </w:rPr>
        <w:t>: Financial backing for companies innovating in gel column agglutination technologies.</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The growth of the Gel Column Agglutination Test System market will be driven by increased adoption in hospitals and diagnostic centers, the need for enhanced patient safety in transfusion medicine, and a shift toward automation and precision diagnostics. Moreover, ongoing advancements in gel-based agglutination technology are expected to further elevate the effectiveness and application scope of these systems in the coming years.</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2. Market Segmentation and Forecast Scope</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can be segmented based on several key factors, including product type, application, end-user, and region. This segmentation provides a deeper understanding of the diverse opportunities within the market, helping stakeholders target their investments and strategic decisions more effectively.</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By Product Type</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w:t>
      </w:r>
      <w:r w:rsidRPr="00D716FB">
        <w:rPr>
          <w:rFonts w:ascii="Times New Roman" w:eastAsia="Times New Roman" w:hAnsi="Times New Roman" w:cs="Times New Roman"/>
          <w:sz w:val="24"/>
          <w:szCs w:val="24"/>
        </w:rPr>
        <w:t xml:space="preserve"> can be categorized into different product types based on system configurations and functionalities. These systems typically include:</w:t>
      </w:r>
    </w:p>
    <w:p w:rsidR="00D716FB" w:rsidRPr="00D716FB" w:rsidRDefault="00D716FB" w:rsidP="00D716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Manual Systems</w:t>
      </w:r>
      <w:r w:rsidRPr="00D716FB">
        <w:rPr>
          <w:rFonts w:ascii="Times New Roman" w:eastAsia="Times New Roman" w:hAnsi="Times New Roman" w:cs="Times New Roman"/>
          <w:sz w:val="24"/>
          <w:szCs w:val="24"/>
        </w:rPr>
        <w:t>: These are traditional, labor-intensive systems that require manual operation for blood typing and antibody screening. Despite being slower, they are still prevalent in low-volume laboratories due to their cost-effectiveness.</w:t>
      </w:r>
    </w:p>
    <w:p w:rsidR="00D716FB" w:rsidRPr="00D716FB" w:rsidRDefault="00D716FB" w:rsidP="00D716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Automated Systems</w:t>
      </w:r>
      <w:r w:rsidRPr="00D716FB">
        <w:rPr>
          <w:rFonts w:ascii="Times New Roman" w:eastAsia="Times New Roman" w:hAnsi="Times New Roman" w:cs="Times New Roman"/>
          <w:sz w:val="24"/>
          <w:szCs w:val="24"/>
        </w:rPr>
        <w:t>: These systems offer high throughput, ease of use, and faster results, making them highly desirable in large hospitals and diagnostic centers where efficiency is crucial. Automated systems are expected to dominate the market, growing at a significant rate due to their scalability and precision.</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In 2024</w:t>
      </w:r>
      <w:r w:rsidRPr="00D716FB">
        <w:rPr>
          <w:rFonts w:ascii="Times New Roman" w:eastAsia="Times New Roman" w:hAnsi="Times New Roman" w:cs="Times New Roman"/>
          <w:sz w:val="24"/>
          <w:szCs w:val="24"/>
        </w:rPr>
        <w:t xml:space="preserve">, automated systems are projected to account for </w:t>
      </w:r>
      <w:r w:rsidRPr="00D716FB">
        <w:rPr>
          <w:rFonts w:ascii="Times New Roman" w:eastAsia="Times New Roman" w:hAnsi="Times New Roman" w:cs="Times New Roman"/>
          <w:b/>
          <w:bCs/>
          <w:sz w:val="24"/>
          <w:szCs w:val="24"/>
        </w:rPr>
        <w:t>62%</w:t>
      </w:r>
      <w:r w:rsidRPr="00D716FB">
        <w:rPr>
          <w:rFonts w:ascii="Times New Roman" w:eastAsia="Times New Roman" w:hAnsi="Times New Roman" w:cs="Times New Roman"/>
          <w:sz w:val="24"/>
          <w:szCs w:val="24"/>
        </w:rPr>
        <w:t xml:space="preserve"> of the overall market share, reflecting their growing preference for faster and more reliable diagnostics.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By Application</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The key applications for Gel Column Agglutination Test Systems include:</w:t>
      </w:r>
    </w:p>
    <w:p w:rsidR="00D716FB" w:rsidRPr="00D716FB" w:rsidRDefault="00D716FB" w:rsidP="00D716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Blood Typing</w:t>
      </w:r>
      <w:r w:rsidRPr="00D716FB">
        <w:rPr>
          <w:rFonts w:ascii="Times New Roman" w:eastAsia="Times New Roman" w:hAnsi="Times New Roman" w:cs="Times New Roman"/>
          <w:sz w:val="24"/>
          <w:szCs w:val="24"/>
        </w:rPr>
        <w:t>: Gel column agglutination systems are widely used for blood group determination in pre-transfusion testing. Blood typing remains a crucial application in ensuring patient safety and compatibility for blood transfusions.</w:t>
      </w:r>
    </w:p>
    <w:p w:rsidR="00D716FB" w:rsidRPr="00D716FB" w:rsidRDefault="00D716FB" w:rsidP="00D716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Antibody Screening</w:t>
      </w:r>
      <w:r w:rsidRPr="00D716FB">
        <w:rPr>
          <w:rFonts w:ascii="Times New Roman" w:eastAsia="Times New Roman" w:hAnsi="Times New Roman" w:cs="Times New Roman"/>
          <w:sz w:val="24"/>
          <w:szCs w:val="24"/>
        </w:rPr>
        <w:t>: These systems also play an essential role in screening for irregular antibodies, especially in patients who require repeated transfusions or those who have had previous sensitization to foreign blood products.</w:t>
      </w:r>
    </w:p>
    <w:p w:rsidR="00D716FB" w:rsidRPr="00D716FB" w:rsidRDefault="00D716FB" w:rsidP="00D716F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Crossmatch</w:t>
      </w:r>
      <w:proofErr w:type="spellEnd"/>
      <w:r w:rsidRPr="00D716FB">
        <w:rPr>
          <w:rFonts w:ascii="Times New Roman" w:eastAsia="Times New Roman" w:hAnsi="Times New Roman" w:cs="Times New Roman"/>
          <w:b/>
          <w:bCs/>
          <w:sz w:val="24"/>
          <w:szCs w:val="24"/>
        </w:rPr>
        <w:t xml:space="preserve"> Testing</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Crossmatching</w:t>
      </w:r>
      <w:proofErr w:type="spellEnd"/>
      <w:r w:rsidRPr="00D716FB">
        <w:rPr>
          <w:rFonts w:ascii="Times New Roman" w:eastAsia="Times New Roman" w:hAnsi="Times New Roman" w:cs="Times New Roman"/>
          <w:sz w:val="24"/>
          <w:szCs w:val="24"/>
        </w:rPr>
        <w:t xml:space="preserve"> is vital in transfusion medicine to ensure the compatibility of donor blood with the recipient's immune system, reducing the risk of transfusion reactions.</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The blood typing segment</w:t>
      </w:r>
      <w:r w:rsidRPr="00D716FB">
        <w:rPr>
          <w:rFonts w:ascii="Times New Roman" w:eastAsia="Times New Roman" w:hAnsi="Times New Roman" w:cs="Times New Roman"/>
          <w:sz w:val="24"/>
          <w:szCs w:val="24"/>
        </w:rPr>
        <w:t xml:space="preserve"> is expected to dominate the application landscape, holding </w:t>
      </w:r>
      <w:r w:rsidRPr="00D716FB">
        <w:rPr>
          <w:rFonts w:ascii="Times New Roman" w:eastAsia="Times New Roman" w:hAnsi="Times New Roman" w:cs="Times New Roman"/>
          <w:b/>
          <w:bCs/>
          <w:sz w:val="24"/>
          <w:szCs w:val="24"/>
        </w:rPr>
        <w:t>45%</w:t>
      </w:r>
      <w:r w:rsidRPr="00D716FB">
        <w:rPr>
          <w:rFonts w:ascii="Times New Roman" w:eastAsia="Times New Roman" w:hAnsi="Times New Roman" w:cs="Times New Roman"/>
          <w:sz w:val="24"/>
          <w:szCs w:val="24"/>
        </w:rPr>
        <w:t xml:space="preserve"> of the market share in 2024, driven by the increasing need for accurate blood compatibility testing globally.</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By End-User</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The end-users of gel column agglutination test systems include:</w:t>
      </w:r>
    </w:p>
    <w:p w:rsidR="00D716FB" w:rsidRPr="00D716FB" w:rsidRDefault="00D716FB" w:rsidP="00D716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lastRenderedPageBreak/>
        <w:t>Hospitals</w:t>
      </w:r>
      <w:r w:rsidRPr="00D716FB">
        <w:rPr>
          <w:rFonts w:ascii="Times New Roman" w:eastAsia="Times New Roman" w:hAnsi="Times New Roman" w:cs="Times New Roman"/>
          <w:sz w:val="24"/>
          <w:szCs w:val="24"/>
        </w:rPr>
        <w:t>: Large healthcare facilities and academic medical centers are major adopters due to their high patient throughput and complex diagnostic needs.</w:t>
      </w:r>
    </w:p>
    <w:p w:rsidR="00D716FB" w:rsidRPr="00D716FB" w:rsidRDefault="00D716FB" w:rsidP="00D716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Blood Banks</w:t>
      </w:r>
      <w:r w:rsidRPr="00D716FB">
        <w:rPr>
          <w:rFonts w:ascii="Times New Roman" w:eastAsia="Times New Roman" w:hAnsi="Times New Roman" w:cs="Times New Roman"/>
          <w:sz w:val="24"/>
          <w:szCs w:val="24"/>
        </w:rPr>
        <w:t>: These centers are primary users of gel column agglutination systems, as they require precise and efficient blood testing to ensure the safety of transfused blood.</w:t>
      </w:r>
    </w:p>
    <w:p w:rsidR="00D716FB" w:rsidRPr="00D716FB" w:rsidRDefault="00D716FB" w:rsidP="00D716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Diagnostic Laboratories</w:t>
      </w:r>
      <w:r w:rsidRPr="00D716FB">
        <w:rPr>
          <w:rFonts w:ascii="Times New Roman" w:eastAsia="Times New Roman" w:hAnsi="Times New Roman" w:cs="Times New Roman"/>
          <w:sz w:val="24"/>
          <w:szCs w:val="24"/>
        </w:rPr>
        <w:t>: Independent laboratories offering diagnostic services are increasingly adopting these systems for routine blood compatibility and antibody screening tests.</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Hospitals</w:t>
      </w:r>
      <w:r w:rsidRPr="00D716FB">
        <w:rPr>
          <w:rFonts w:ascii="Times New Roman" w:eastAsia="Times New Roman" w:hAnsi="Times New Roman" w:cs="Times New Roman"/>
          <w:sz w:val="24"/>
          <w:szCs w:val="24"/>
        </w:rPr>
        <w:t xml:space="preserve"> are expected to account for the largest share of the market, with </w:t>
      </w:r>
      <w:r w:rsidRPr="00D716FB">
        <w:rPr>
          <w:rFonts w:ascii="Times New Roman" w:eastAsia="Times New Roman" w:hAnsi="Times New Roman" w:cs="Times New Roman"/>
          <w:b/>
          <w:bCs/>
          <w:sz w:val="24"/>
          <w:szCs w:val="24"/>
        </w:rPr>
        <w:t>50%</w:t>
      </w:r>
      <w:r w:rsidRPr="00D716FB">
        <w:rPr>
          <w:rFonts w:ascii="Times New Roman" w:eastAsia="Times New Roman" w:hAnsi="Times New Roman" w:cs="Times New Roman"/>
          <w:sz w:val="24"/>
          <w:szCs w:val="24"/>
        </w:rPr>
        <w:t xml:space="preserve"> in 2024, as hospitals continue to implement advanced diagnostic systems to enhance patient care and safety.</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By Region</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is geographically segmented into key regions:</w:t>
      </w:r>
    </w:p>
    <w:p w:rsidR="00D716FB" w:rsidRPr="00D716FB" w:rsidRDefault="00D716FB" w:rsidP="00D716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North America</w:t>
      </w:r>
      <w:r w:rsidRPr="00D716FB">
        <w:rPr>
          <w:rFonts w:ascii="Times New Roman" w:eastAsia="Times New Roman" w:hAnsi="Times New Roman" w:cs="Times New Roman"/>
          <w:sz w:val="24"/>
          <w:szCs w:val="24"/>
        </w:rPr>
        <w:t>: Home to a well-established healthcare infrastructure, North America dominates the global market, driven by strong adoption in hospitals, blood banks, and diagnostic centers. The region also benefits from high levels of healthcare spending and regulatory support.</w:t>
      </w:r>
    </w:p>
    <w:p w:rsidR="00D716FB" w:rsidRPr="00D716FB" w:rsidRDefault="00D716FB" w:rsidP="00D716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Europe</w:t>
      </w:r>
      <w:r w:rsidRPr="00D716FB">
        <w:rPr>
          <w:rFonts w:ascii="Times New Roman" w:eastAsia="Times New Roman" w:hAnsi="Times New Roman" w:cs="Times New Roman"/>
          <w:sz w:val="24"/>
          <w:szCs w:val="24"/>
        </w:rPr>
        <w:t>: Similar to North America, Europe shows significant demand for gel column agglutination systems due to its advanced healthcare systems and regulatory standards.</w:t>
      </w:r>
    </w:p>
    <w:p w:rsidR="00D716FB" w:rsidRPr="00D716FB" w:rsidRDefault="00D716FB" w:rsidP="00D716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Asia Pacific</w:t>
      </w:r>
      <w:r w:rsidRPr="00D716FB">
        <w:rPr>
          <w:rFonts w:ascii="Times New Roman" w:eastAsia="Times New Roman" w:hAnsi="Times New Roman" w:cs="Times New Roman"/>
          <w:sz w:val="24"/>
          <w:szCs w:val="24"/>
        </w:rPr>
        <w:t>: This region is expected to see the fastest growth, driven by an increasing healthcare investment in countries like China, India, and Japan, alongside a growing need for blood transfusions due to rising healthcare demands.</w:t>
      </w:r>
    </w:p>
    <w:p w:rsidR="00D716FB" w:rsidRPr="00D716FB" w:rsidRDefault="00D716FB" w:rsidP="00D716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Latin America and the Middle East &amp; Africa (LAMEA)</w:t>
      </w:r>
      <w:r w:rsidRPr="00D716FB">
        <w:rPr>
          <w:rFonts w:ascii="Times New Roman" w:eastAsia="Times New Roman" w:hAnsi="Times New Roman" w:cs="Times New Roman"/>
          <w:sz w:val="24"/>
          <w:szCs w:val="24"/>
        </w:rPr>
        <w:t>: These regions are projected to show steady growth, with rising healthcare infrastructure and awareness leading to greater adoption of diagnostic systems.</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North America</w:t>
      </w:r>
      <w:r w:rsidRPr="00D716FB">
        <w:rPr>
          <w:rFonts w:ascii="Times New Roman" w:eastAsia="Times New Roman" w:hAnsi="Times New Roman" w:cs="Times New Roman"/>
          <w:sz w:val="24"/>
          <w:szCs w:val="24"/>
        </w:rPr>
        <w:t xml:space="preserve"> is expected to maintain its dominance, capturing </w:t>
      </w:r>
      <w:r w:rsidRPr="00D716FB">
        <w:rPr>
          <w:rFonts w:ascii="Times New Roman" w:eastAsia="Times New Roman" w:hAnsi="Times New Roman" w:cs="Times New Roman"/>
          <w:b/>
          <w:bCs/>
          <w:sz w:val="24"/>
          <w:szCs w:val="24"/>
        </w:rPr>
        <w:t>38%</w:t>
      </w:r>
      <w:r w:rsidRPr="00D716FB">
        <w:rPr>
          <w:rFonts w:ascii="Times New Roman" w:eastAsia="Times New Roman" w:hAnsi="Times New Roman" w:cs="Times New Roman"/>
          <w:sz w:val="24"/>
          <w:szCs w:val="24"/>
        </w:rPr>
        <w:t xml:space="preserve"> of the global market share in 2024, primarily due to its advanced healthcare infrastructure and high adoption rates of automated systems.</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3. Market Trends and Innovation Landscape</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is undergoing significant transformations, driven by technological innovations and evolving healthcare needs. Several emerging trends are reshaping the landscape of this market, influencing product development and the way diagnostic testing is conducted globally.</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Technological Advancements</w:t>
      </w:r>
    </w:p>
    <w:p w:rsidR="00D716FB" w:rsidRPr="00D716FB" w:rsidRDefault="00D716FB" w:rsidP="00D716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Automation and Integration</w:t>
      </w:r>
      <w:r w:rsidRPr="00D716FB">
        <w:rPr>
          <w:rFonts w:ascii="Times New Roman" w:eastAsia="Times New Roman" w:hAnsi="Times New Roman" w:cs="Times New Roman"/>
          <w:sz w:val="24"/>
          <w:szCs w:val="24"/>
        </w:rPr>
        <w:t xml:space="preserve">: One of the most notable trends in the market is the increasing shift towards automated gel column agglutination systems. These systems are </w:t>
      </w:r>
      <w:r w:rsidRPr="00D716FB">
        <w:rPr>
          <w:rFonts w:ascii="Times New Roman" w:eastAsia="Times New Roman" w:hAnsi="Times New Roman" w:cs="Times New Roman"/>
          <w:sz w:val="24"/>
          <w:szCs w:val="24"/>
        </w:rPr>
        <w:lastRenderedPageBreak/>
        <w:t>capable of processing large volumes of tests with minimal manual intervention, reducing human error and increasing throughput. This trend is accelerating adoption in high-demand environments like hospitals and diagnostic labs.</w:t>
      </w:r>
    </w:p>
    <w:p w:rsidR="00D716FB" w:rsidRPr="00D716FB" w:rsidRDefault="00D716FB" w:rsidP="00D716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Digital Integration and Data Management</w:t>
      </w:r>
      <w:r w:rsidRPr="00D716FB">
        <w:rPr>
          <w:rFonts w:ascii="Times New Roman" w:eastAsia="Times New Roman" w:hAnsi="Times New Roman" w:cs="Times New Roman"/>
          <w:sz w:val="24"/>
          <w:szCs w:val="24"/>
        </w:rPr>
        <w:t>: Modern systems are integrating digital platforms to manage test results, streamline data sharing, and facilitate real-time monitoring. This not only improves operational efficiency but also enhances the accuracy and reliability of diagnostic results. Advanced software applications are being developed to ensure that test results are easily stored and accessed, aiding in decision-making for medical professionals.</w:t>
      </w:r>
    </w:p>
    <w:p w:rsidR="00D716FB" w:rsidRPr="00D716FB" w:rsidRDefault="00D716FB" w:rsidP="00D716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Miniaturization and Portability</w:t>
      </w:r>
      <w:r w:rsidRPr="00D716FB">
        <w:rPr>
          <w:rFonts w:ascii="Times New Roman" w:eastAsia="Times New Roman" w:hAnsi="Times New Roman" w:cs="Times New Roman"/>
          <w:sz w:val="24"/>
          <w:szCs w:val="24"/>
        </w:rPr>
        <w:t>: There is growing demand for portable, compact gel column agglutination systems, particularly in low-resource settings or mobile diagnostic units. These systems are designed to provide reliable test results in a variety of environments, ranging from small clinics to emergency field hospitals, offering a vital solution for regions with limited infrastructure.</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R&amp;D and Material Science Innovations</w:t>
      </w:r>
    </w:p>
    <w:p w:rsidR="00D716FB" w:rsidRPr="00D716FB" w:rsidRDefault="00D716FB" w:rsidP="00D716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Advanced Gel Reagents</w:t>
      </w:r>
      <w:r w:rsidRPr="00D716FB">
        <w:rPr>
          <w:rFonts w:ascii="Times New Roman" w:eastAsia="Times New Roman" w:hAnsi="Times New Roman" w:cs="Times New Roman"/>
          <w:sz w:val="24"/>
          <w:szCs w:val="24"/>
        </w:rPr>
        <w:t xml:space="preserve">: Research into improving the gel reagents used in these systems is ongoing, with innovations aimed at enhancing sensitivity and specificity. New formulations are being developed that reduce the time required for test results while maintaining the high accuracy and reliability for blood typing and </w:t>
      </w:r>
      <w:proofErr w:type="spellStart"/>
      <w:r w:rsidRPr="00D716FB">
        <w:rPr>
          <w:rFonts w:ascii="Times New Roman" w:eastAsia="Times New Roman" w:hAnsi="Times New Roman" w:cs="Times New Roman"/>
          <w:sz w:val="24"/>
          <w:szCs w:val="24"/>
        </w:rPr>
        <w:t>crossmatch</w:t>
      </w:r>
      <w:proofErr w:type="spellEnd"/>
      <w:r w:rsidRPr="00D716FB">
        <w:rPr>
          <w:rFonts w:ascii="Times New Roman" w:eastAsia="Times New Roman" w:hAnsi="Times New Roman" w:cs="Times New Roman"/>
          <w:sz w:val="24"/>
          <w:szCs w:val="24"/>
        </w:rPr>
        <w:t xml:space="preserve"> tests.</w:t>
      </w:r>
    </w:p>
    <w:p w:rsidR="00D716FB" w:rsidRPr="00D716FB" w:rsidRDefault="00D716FB" w:rsidP="00D716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Biomaterial Research</w:t>
      </w:r>
      <w:r w:rsidRPr="00D716FB">
        <w:rPr>
          <w:rFonts w:ascii="Times New Roman" w:eastAsia="Times New Roman" w:hAnsi="Times New Roman" w:cs="Times New Roman"/>
          <w:sz w:val="24"/>
          <w:szCs w:val="24"/>
        </w:rPr>
        <w:t xml:space="preserve">: The development of biocompatible materials that improve the interaction between the blood sample and gel matrix is also a key area of focus. This research aims to optimize test outcomes, especially in complex cases such as antibody screening and </w:t>
      </w:r>
      <w:proofErr w:type="spellStart"/>
      <w:r w:rsidRPr="00D716FB">
        <w:rPr>
          <w:rFonts w:ascii="Times New Roman" w:eastAsia="Times New Roman" w:hAnsi="Times New Roman" w:cs="Times New Roman"/>
          <w:sz w:val="24"/>
          <w:szCs w:val="24"/>
        </w:rPr>
        <w:t>crossmatching</w:t>
      </w:r>
      <w:proofErr w:type="spellEnd"/>
      <w:r w:rsidRPr="00D716FB">
        <w:rPr>
          <w:rFonts w:ascii="Times New Roman" w:eastAsia="Times New Roman" w:hAnsi="Times New Roman" w:cs="Times New Roman"/>
          <w:sz w:val="24"/>
          <w:szCs w:val="24"/>
        </w:rPr>
        <w:t>, where precision is paramount.</w:t>
      </w:r>
    </w:p>
    <w:p w:rsidR="00D716FB" w:rsidRPr="00D716FB" w:rsidRDefault="00D716FB" w:rsidP="00D716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AI and Machine Learning Integration</w:t>
      </w:r>
      <w:r w:rsidRPr="00D716FB">
        <w:rPr>
          <w:rFonts w:ascii="Times New Roman" w:eastAsia="Times New Roman" w:hAnsi="Times New Roman" w:cs="Times New Roman"/>
          <w:sz w:val="24"/>
          <w:szCs w:val="24"/>
        </w:rPr>
        <w:t>: Artificial intelligence (AI) is being integrated into gel column agglutination systems to assist in interpreting test results. Machine learning algorithms can analyze patterns in blood samples, identifying rare antibodies or unusual agglutination responses that may be missed by human operators. This allows for quicker, more accurate diagnoses, further enhancing the value of these systems in transfusion medicine.</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Strategic Mergers and Partnerships</w:t>
      </w:r>
    </w:p>
    <w:p w:rsidR="00D716FB" w:rsidRPr="00D716FB" w:rsidRDefault="00D716FB" w:rsidP="00D716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Collaborations for R&amp;D</w:t>
      </w:r>
      <w:r w:rsidRPr="00D716FB">
        <w:rPr>
          <w:rFonts w:ascii="Times New Roman" w:eastAsia="Times New Roman" w:hAnsi="Times New Roman" w:cs="Times New Roman"/>
          <w:sz w:val="24"/>
          <w:szCs w:val="24"/>
        </w:rPr>
        <w:t>: Several key players in the market are entering into strategic partnerships with research institutions to innovate and enhance the capabilities of gel column agglutination systems. These collaborations are focused on improving reagent formulations, automating processes, and integrating advanced software solutions for better data analysis and reporting.</w:t>
      </w:r>
    </w:p>
    <w:p w:rsidR="00D716FB" w:rsidRPr="00D716FB" w:rsidRDefault="00D716FB" w:rsidP="00D716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Acquisitions and Product Expansions</w:t>
      </w:r>
      <w:r w:rsidRPr="00D716FB">
        <w:rPr>
          <w:rFonts w:ascii="Times New Roman" w:eastAsia="Times New Roman" w:hAnsi="Times New Roman" w:cs="Times New Roman"/>
          <w:sz w:val="24"/>
          <w:szCs w:val="24"/>
        </w:rPr>
        <w:t>: Leading companies are acquiring smaller firms with specialized technologies or intellectual property to expand their product portfolios. These mergers are designed to strengthen their market position and expand their offering in the diagnostics space.</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i/>
          <w:iCs/>
          <w:sz w:val="24"/>
          <w:szCs w:val="24"/>
        </w:rPr>
        <w:lastRenderedPageBreak/>
        <w:t>In the coming years, AI-driven advancements in gel column agglutination systems are expected to redefine the efficiency and scope of diagnostic testing, pushing the boundaries of what these systems can achieve in clinical practice.</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Expert Commentary on Future Impact</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i/>
          <w:iCs/>
          <w:sz w:val="24"/>
          <w:szCs w:val="24"/>
        </w:rPr>
        <w:t>As diagnostic testing becomes increasingly automated and interconnected, the role of gel column agglutination systems will evolve. Future versions will likely integrate more robust decision support tools, leveraging machine learning to suggest optimal transfusion strategies and blood product compatibility. Additionally, regulatory bodies may introduce stricter guidelines for AI integration in medical devices, which could influence the speed at which these innovations are adopted globally. However, the demand for greater accuracy and speed in blood typing and antibody screening will drive continued innovation in the sector.</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4. Competitive Intelligence and Benchmarking</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is highly competitive, with several prominent players leading the innovation and production of diagnostic technologies. These companies are focusing on product differentiation, strategic partnerships, and regional expansion to capture a larger market share. Below is an overview of key players in this space, highlighting their strategies and market positioning.</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Key Players</w:t>
      </w:r>
    </w:p>
    <w:p w:rsidR="00D716FB" w:rsidRPr="00D716FB" w:rsidRDefault="00D716FB" w:rsidP="00D716FB">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Grifols</w:t>
      </w:r>
      <w:proofErr w:type="spellEnd"/>
      <w:r w:rsidRPr="00D716FB">
        <w:rPr>
          <w:rFonts w:ascii="Times New Roman" w:eastAsia="Times New Roman" w:hAnsi="Times New Roman" w:cs="Times New Roman"/>
          <w:b/>
          <w:bCs/>
          <w:sz w:val="24"/>
          <w:szCs w:val="24"/>
        </w:rPr>
        <w:t xml:space="preserve"> S.A.</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Strategy</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Grifols</w:t>
      </w:r>
      <w:proofErr w:type="spellEnd"/>
      <w:r w:rsidRPr="00D716FB">
        <w:rPr>
          <w:rFonts w:ascii="Times New Roman" w:eastAsia="Times New Roman" w:hAnsi="Times New Roman" w:cs="Times New Roman"/>
          <w:sz w:val="24"/>
          <w:szCs w:val="24"/>
        </w:rPr>
        <w:t xml:space="preserve"> has established itself as a leader in blood diagnostics and testing systems, including gel column agglutination systems. The company focuses on expanding its product portfolio through acquisitions and R&amp;D. They have also invested heavily in automated solutions to improve testing accuracy and throughput.</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Global Reach</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Grifols</w:t>
      </w:r>
      <w:proofErr w:type="spellEnd"/>
      <w:r w:rsidRPr="00D716FB">
        <w:rPr>
          <w:rFonts w:ascii="Times New Roman" w:eastAsia="Times New Roman" w:hAnsi="Times New Roman" w:cs="Times New Roman"/>
          <w:sz w:val="24"/>
          <w:szCs w:val="24"/>
        </w:rPr>
        <w:t xml:space="preserve"> operates in over 30 countries, with a strong presence in North America and Europe, ensuring a broad market footprint.</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Product Differentiation</w:t>
      </w:r>
      <w:r w:rsidRPr="00D716FB">
        <w:rPr>
          <w:rFonts w:ascii="Times New Roman" w:eastAsia="Times New Roman" w:hAnsi="Times New Roman" w:cs="Times New Roman"/>
          <w:sz w:val="24"/>
          <w:szCs w:val="24"/>
        </w:rPr>
        <w:t xml:space="preserve">: The </w:t>
      </w:r>
      <w:proofErr w:type="gramStart"/>
      <w:r w:rsidRPr="00D716FB">
        <w:rPr>
          <w:rFonts w:ascii="Times New Roman" w:eastAsia="Times New Roman" w:hAnsi="Times New Roman" w:cs="Times New Roman"/>
          <w:sz w:val="24"/>
          <w:szCs w:val="24"/>
        </w:rPr>
        <w:t>company</w:t>
      </w:r>
      <w:proofErr w:type="gramEnd"/>
      <w:r w:rsidRPr="00D716FB">
        <w:rPr>
          <w:rFonts w:ascii="Times New Roman" w:eastAsia="Times New Roman" w:hAnsi="Times New Roman" w:cs="Times New Roman"/>
          <w:sz w:val="24"/>
          <w:szCs w:val="24"/>
        </w:rPr>
        <w:t xml:space="preserve"> offers a range of automated blood typing and </w:t>
      </w:r>
      <w:proofErr w:type="spellStart"/>
      <w:r w:rsidRPr="00D716FB">
        <w:rPr>
          <w:rFonts w:ascii="Times New Roman" w:eastAsia="Times New Roman" w:hAnsi="Times New Roman" w:cs="Times New Roman"/>
          <w:sz w:val="24"/>
          <w:szCs w:val="24"/>
        </w:rPr>
        <w:t>crossmatch</w:t>
      </w:r>
      <w:proofErr w:type="spellEnd"/>
      <w:r w:rsidRPr="00D716FB">
        <w:rPr>
          <w:rFonts w:ascii="Times New Roman" w:eastAsia="Times New Roman" w:hAnsi="Times New Roman" w:cs="Times New Roman"/>
          <w:sz w:val="24"/>
          <w:szCs w:val="24"/>
        </w:rPr>
        <w:t xml:space="preserve"> testing solutions, with a focus on high-throughput systems for large-scale hospital and diagnostic center usage.</w:t>
      </w:r>
    </w:p>
    <w:p w:rsidR="00D716FB" w:rsidRPr="00D716FB" w:rsidRDefault="00D716FB" w:rsidP="00D716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Bio-Rad Laboratories</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Strategy</w:t>
      </w:r>
      <w:r w:rsidRPr="00D716FB">
        <w:rPr>
          <w:rFonts w:ascii="Times New Roman" w:eastAsia="Times New Roman" w:hAnsi="Times New Roman" w:cs="Times New Roman"/>
          <w:sz w:val="24"/>
          <w:szCs w:val="24"/>
        </w:rPr>
        <w:t>: Bio-Rad Laboratories is a leading player known for its high-quality blood typing and diagnostic reagents. The company emphasizes developing advanced testing systems with enhanced sensitivity and speed, contributing to its stronghold in the market.</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Global Reach</w:t>
      </w:r>
      <w:r w:rsidRPr="00D716FB">
        <w:rPr>
          <w:rFonts w:ascii="Times New Roman" w:eastAsia="Times New Roman" w:hAnsi="Times New Roman" w:cs="Times New Roman"/>
          <w:sz w:val="24"/>
          <w:szCs w:val="24"/>
        </w:rPr>
        <w:t>: Bio-Rad operates worldwide, with significant market share in North America, Europe, and Asia. They are focusing on expanding their reach in emerging markets.</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lastRenderedPageBreak/>
        <w:t>Product Differentiation</w:t>
      </w:r>
      <w:r w:rsidRPr="00D716FB">
        <w:rPr>
          <w:rFonts w:ascii="Times New Roman" w:eastAsia="Times New Roman" w:hAnsi="Times New Roman" w:cs="Times New Roman"/>
          <w:sz w:val="24"/>
          <w:szCs w:val="24"/>
        </w:rPr>
        <w:t xml:space="preserve">: Known for their </w:t>
      </w:r>
      <w:r w:rsidRPr="00D716FB">
        <w:rPr>
          <w:rFonts w:ascii="Times New Roman" w:eastAsia="Times New Roman" w:hAnsi="Times New Roman" w:cs="Times New Roman"/>
          <w:b/>
          <w:bCs/>
          <w:sz w:val="24"/>
          <w:szCs w:val="24"/>
        </w:rPr>
        <w:t>“ID-Card” and “ID-System”</w:t>
      </w:r>
      <w:r w:rsidRPr="00D716FB">
        <w:rPr>
          <w:rFonts w:ascii="Times New Roman" w:eastAsia="Times New Roman" w:hAnsi="Times New Roman" w:cs="Times New Roman"/>
          <w:sz w:val="24"/>
          <w:szCs w:val="24"/>
        </w:rPr>
        <w:t>, Bio-Rad’s products are considered industry-leading for blood typing accuracy and efficiency, especially in blood transfusion centers and clinical labs.</w:t>
      </w:r>
    </w:p>
    <w:p w:rsidR="00D716FB" w:rsidRPr="00D716FB" w:rsidRDefault="00D716FB" w:rsidP="00D716FB">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Thermo</w:t>
      </w:r>
      <w:proofErr w:type="spellEnd"/>
      <w:r w:rsidRPr="00D716FB">
        <w:rPr>
          <w:rFonts w:ascii="Times New Roman" w:eastAsia="Times New Roman" w:hAnsi="Times New Roman" w:cs="Times New Roman"/>
          <w:b/>
          <w:bCs/>
          <w:sz w:val="24"/>
          <w:szCs w:val="24"/>
        </w:rPr>
        <w:t xml:space="preserve"> Fisher Scientific</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Strategy</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Thermo</w:t>
      </w:r>
      <w:proofErr w:type="spellEnd"/>
      <w:r w:rsidRPr="00D716FB">
        <w:rPr>
          <w:rFonts w:ascii="Times New Roman" w:eastAsia="Times New Roman" w:hAnsi="Times New Roman" w:cs="Times New Roman"/>
          <w:sz w:val="24"/>
          <w:szCs w:val="24"/>
        </w:rPr>
        <w:t xml:space="preserve"> Fisher Scientific continues to expand its diagnostics segment, focusing on automation and integration of its gel column agglutination test systems with advanced data management solutions. The company is also targeting the introduction of AI-powered diagnostic tools.</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Global Reach</w:t>
      </w:r>
      <w:r w:rsidRPr="00D716FB">
        <w:rPr>
          <w:rFonts w:ascii="Times New Roman" w:eastAsia="Times New Roman" w:hAnsi="Times New Roman" w:cs="Times New Roman"/>
          <w:sz w:val="24"/>
          <w:szCs w:val="24"/>
        </w:rPr>
        <w:t xml:space="preserve">: The </w:t>
      </w:r>
      <w:proofErr w:type="gramStart"/>
      <w:r w:rsidRPr="00D716FB">
        <w:rPr>
          <w:rFonts w:ascii="Times New Roman" w:eastAsia="Times New Roman" w:hAnsi="Times New Roman" w:cs="Times New Roman"/>
          <w:sz w:val="24"/>
          <w:szCs w:val="24"/>
        </w:rPr>
        <w:t>company</w:t>
      </w:r>
      <w:proofErr w:type="gramEnd"/>
      <w:r w:rsidRPr="00D716FB">
        <w:rPr>
          <w:rFonts w:ascii="Times New Roman" w:eastAsia="Times New Roman" w:hAnsi="Times New Roman" w:cs="Times New Roman"/>
          <w:sz w:val="24"/>
          <w:szCs w:val="24"/>
        </w:rPr>
        <w:t xml:space="preserve"> has an extensive global presence, particularly in the U.S., Europe, and parts of Asia.</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Product Differentiation</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Thermo</w:t>
      </w:r>
      <w:proofErr w:type="spellEnd"/>
      <w:r w:rsidRPr="00D716FB">
        <w:rPr>
          <w:rFonts w:ascii="Times New Roman" w:eastAsia="Times New Roman" w:hAnsi="Times New Roman" w:cs="Times New Roman"/>
          <w:sz w:val="24"/>
          <w:szCs w:val="24"/>
        </w:rPr>
        <w:t xml:space="preserve"> Fisher’s gel column agglutination products are differentiated by their ability to integrate seamlessly with laboratory information systems (LIS) for better workflow management, ensuring faster decision-making.</w:t>
      </w:r>
    </w:p>
    <w:p w:rsidR="00D716FB" w:rsidRPr="00D716FB" w:rsidRDefault="00D716FB" w:rsidP="00D716FB">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Immucor</w:t>
      </w:r>
      <w:proofErr w:type="spellEnd"/>
      <w:r w:rsidRPr="00D716FB">
        <w:rPr>
          <w:rFonts w:ascii="Times New Roman" w:eastAsia="Times New Roman" w:hAnsi="Times New Roman" w:cs="Times New Roman"/>
          <w:b/>
          <w:bCs/>
          <w:sz w:val="24"/>
          <w:szCs w:val="24"/>
        </w:rPr>
        <w:t>, Inc.</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Strategy</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Immucor</w:t>
      </w:r>
      <w:proofErr w:type="spellEnd"/>
      <w:r w:rsidRPr="00D716FB">
        <w:rPr>
          <w:rFonts w:ascii="Times New Roman" w:eastAsia="Times New Roman" w:hAnsi="Times New Roman" w:cs="Times New Roman"/>
          <w:sz w:val="24"/>
          <w:szCs w:val="24"/>
        </w:rPr>
        <w:t xml:space="preserve"> is a key player that specializes in immunohematology and transfusion diagnostics. They are focused on expanding their automated gel column agglutination systems and integrating AI and machine learning for enhanced predictive capabilities.</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Global Reach</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Immucor</w:t>
      </w:r>
      <w:proofErr w:type="spellEnd"/>
      <w:r w:rsidRPr="00D716FB">
        <w:rPr>
          <w:rFonts w:ascii="Times New Roman" w:eastAsia="Times New Roman" w:hAnsi="Times New Roman" w:cs="Times New Roman"/>
          <w:sz w:val="24"/>
          <w:szCs w:val="24"/>
        </w:rPr>
        <w:t xml:space="preserve"> has a strong presence in North America, Europe, and parts of Asia, making it one of the leading companies in the diagnostic testing market.</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Product Differentiation</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Immucor's</w:t>
      </w:r>
      <w:proofErr w:type="spellEnd"/>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Echo</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Capture</w:t>
      </w:r>
      <w:r w:rsidRPr="00D716FB">
        <w:rPr>
          <w:rFonts w:ascii="Times New Roman" w:eastAsia="Times New Roman" w:hAnsi="Times New Roman" w:cs="Times New Roman"/>
          <w:sz w:val="24"/>
          <w:szCs w:val="24"/>
        </w:rPr>
        <w:t xml:space="preserve"> systems are considered leaders in automation for transfusion medicine, offering highly accurate and rapid blood typing results.</w:t>
      </w:r>
    </w:p>
    <w:p w:rsidR="00D716FB" w:rsidRPr="00D716FB" w:rsidRDefault="00D716FB" w:rsidP="00D716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Ortho Clinical Diagnostics</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Strategy</w:t>
      </w:r>
      <w:r w:rsidRPr="00D716FB">
        <w:rPr>
          <w:rFonts w:ascii="Times New Roman" w:eastAsia="Times New Roman" w:hAnsi="Times New Roman" w:cs="Times New Roman"/>
          <w:sz w:val="24"/>
          <w:szCs w:val="24"/>
        </w:rPr>
        <w:t>: Ortho Clinical Diagnostics is a significant player in the market, focusing on offering comprehensive solutions for blood typing and antibody screening. The company is committed to further developing its portfolio of gel-based agglutination products.</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Global Reach</w:t>
      </w:r>
      <w:r w:rsidRPr="00D716FB">
        <w:rPr>
          <w:rFonts w:ascii="Times New Roman" w:eastAsia="Times New Roman" w:hAnsi="Times New Roman" w:cs="Times New Roman"/>
          <w:sz w:val="24"/>
          <w:szCs w:val="24"/>
        </w:rPr>
        <w:t>: Ortho operates across multiple continents, with a particularly strong presence in Europe and North America.</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Product Differentiation</w:t>
      </w:r>
      <w:r w:rsidRPr="00D716FB">
        <w:rPr>
          <w:rFonts w:ascii="Times New Roman" w:eastAsia="Times New Roman" w:hAnsi="Times New Roman" w:cs="Times New Roman"/>
          <w:sz w:val="24"/>
          <w:szCs w:val="24"/>
        </w:rPr>
        <w:t xml:space="preserve">: Known for its </w:t>
      </w:r>
      <w:r w:rsidRPr="00D716FB">
        <w:rPr>
          <w:rFonts w:ascii="Times New Roman" w:eastAsia="Times New Roman" w:hAnsi="Times New Roman" w:cs="Times New Roman"/>
          <w:b/>
          <w:bCs/>
          <w:sz w:val="24"/>
          <w:szCs w:val="24"/>
        </w:rPr>
        <w:t>Vision</w:t>
      </w:r>
      <w:r w:rsidRPr="00D716FB">
        <w:rPr>
          <w:rFonts w:ascii="Times New Roman" w:eastAsia="Times New Roman" w:hAnsi="Times New Roman" w:cs="Times New Roman"/>
          <w:sz w:val="24"/>
          <w:szCs w:val="24"/>
        </w:rPr>
        <w:t xml:space="preserve"> platform, Ortho provides advanced automated systems for blood compatibility testing, offering user-friendly interfaces and quick turnaround times.</w:t>
      </w:r>
    </w:p>
    <w:p w:rsidR="00D716FB" w:rsidRPr="00D716FB" w:rsidRDefault="00D716FB" w:rsidP="00D716FB">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Sysmex</w:t>
      </w:r>
      <w:proofErr w:type="spellEnd"/>
      <w:r w:rsidRPr="00D716FB">
        <w:rPr>
          <w:rFonts w:ascii="Times New Roman" w:eastAsia="Times New Roman" w:hAnsi="Times New Roman" w:cs="Times New Roman"/>
          <w:b/>
          <w:bCs/>
          <w:sz w:val="24"/>
          <w:szCs w:val="24"/>
        </w:rPr>
        <w:t xml:space="preserve"> Corporation</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Strategy</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Sysmex</w:t>
      </w:r>
      <w:proofErr w:type="spellEnd"/>
      <w:r w:rsidRPr="00D716FB">
        <w:rPr>
          <w:rFonts w:ascii="Times New Roman" w:eastAsia="Times New Roman" w:hAnsi="Times New Roman" w:cs="Times New Roman"/>
          <w:sz w:val="24"/>
          <w:szCs w:val="24"/>
        </w:rPr>
        <w:t xml:space="preserve"> focuses on innovation in automated hematology and blood diagnostics. The company is expanding its gel column agglutination system offerings by integrating them with advanced digital tools to enhance usability and result interpretation.</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Global Reach</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Sysmex</w:t>
      </w:r>
      <w:proofErr w:type="spellEnd"/>
      <w:r w:rsidRPr="00D716FB">
        <w:rPr>
          <w:rFonts w:ascii="Times New Roman" w:eastAsia="Times New Roman" w:hAnsi="Times New Roman" w:cs="Times New Roman"/>
          <w:sz w:val="24"/>
          <w:szCs w:val="24"/>
        </w:rPr>
        <w:t xml:space="preserve"> has a dominant position in Asia and is gradually expanding its presence in North America and Europe.</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Product Differentiation</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Sysmex's</w:t>
      </w:r>
      <w:proofErr w:type="spellEnd"/>
      <w:r w:rsidRPr="00D716FB">
        <w:rPr>
          <w:rFonts w:ascii="Times New Roman" w:eastAsia="Times New Roman" w:hAnsi="Times New Roman" w:cs="Times New Roman"/>
          <w:sz w:val="24"/>
          <w:szCs w:val="24"/>
        </w:rPr>
        <w:t xml:space="preserve"> gel agglutination platforms stand out due to their integration with other laboratory equipment, allowing for streamlined workflows in hematology labs.</w:t>
      </w:r>
    </w:p>
    <w:p w:rsidR="00D716FB" w:rsidRPr="00D716FB" w:rsidRDefault="00D716FB" w:rsidP="00D716FB">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DiaSorin</w:t>
      </w:r>
      <w:proofErr w:type="spellEnd"/>
      <w:r w:rsidRPr="00D716FB">
        <w:rPr>
          <w:rFonts w:ascii="Times New Roman" w:eastAsia="Times New Roman" w:hAnsi="Times New Roman" w:cs="Times New Roman"/>
          <w:b/>
          <w:bCs/>
          <w:sz w:val="24"/>
          <w:szCs w:val="24"/>
        </w:rPr>
        <w:t xml:space="preserve"> S.p.A.</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lastRenderedPageBreak/>
        <w:t>Strategy</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DiaSorin</w:t>
      </w:r>
      <w:proofErr w:type="spellEnd"/>
      <w:r w:rsidRPr="00D716FB">
        <w:rPr>
          <w:rFonts w:ascii="Times New Roman" w:eastAsia="Times New Roman" w:hAnsi="Times New Roman" w:cs="Times New Roman"/>
          <w:sz w:val="24"/>
          <w:szCs w:val="24"/>
        </w:rPr>
        <w:t xml:space="preserve"> emphasizes diagnostic innovation through molecular and immunodiagnostic testing systems, including gel column agglutination systems. The company’s strategy focuses on expanding its portfolio to include solutions that leverage molecular testing.</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Global Reach</w:t>
      </w:r>
      <w:r w:rsidRPr="00D716FB">
        <w:rPr>
          <w:rFonts w:ascii="Times New Roman" w:eastAsia="Times New Roman" w:hAnsi="Times New Roman" w:cs="Times New Roman"/>
          <w:sz w:val="24"/>
          <w:szCs w:val="24"/>
        </w:rPr>
        <w:t>: Strong in Europe, North America, and growing in Asia.</w:t>
      </w:r>
    </w:p>
    <w:p w:rsidR="00D716FB" w:rsidRPr="00D716FB" w:rsidRDefault="00D716FB" w:rsidP="00D716F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Product Differentiation</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sz w:val="24"/>
          <w:szCs w:val="24"/>
        </w:rPr>
        <w:t>DiaSorin’s</w:t>
      </w:r>
      <w:proofErr w:type="spellEnd"/>
      <w:r w:rsidRPr="00D716FB">
        <w:rPr>
          <w:rFonts w:ascii="Times New Roman" w:eastAsia="Times New Roman" w:hAnsi="Times New Roman" w:cs="Times New Roman"/>
          <w:sz w:val="24"/>
          <w:szCs w:val="24"/>
        </w:rPr>
        <w:t xml:space="preserve"> diagnostic platforms are integrated with real-time data analytics to help healthcare providers make informed decisions on blood transfusions and antibody screening.</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Competitive Landscape and Market Share</w:t>
      </w:r>
    </w:p>
    <w:p w:rsidR="00D716FB" w:rsidRPr="00D716FB" w:rsidRDefault="00D716FB" w:rsidP="00D716FB">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Grifols</w:t>
      </w:r>
      <w:proofErr w:type="spellEnd"/>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Bio-Rad Laboratories</w:t>
      </w:r>
      <w:r w:rsidRPr="00D716FB">
        <w:rPr>
          <w:rFonts w:ascii="Times New Roman" w:eastAsia="Times New Roman" w:hAnsi="Times New Roman" w:cs="Times New Roman"/>
          <w:sz w:val="24"/>
          <w:szCs w:val="24"/>
        </w:rPr>
        <w:t xml:space="preserve">, and </w:t>
      </w:r>
      <w:proofErr w:type="spellStart"/>
      <w:r w:rsidRPr="00D716FB">
        <w:rPr>
          <w:rFonts w:ascii="Times New Roman" w:eastAsia="Times New Roman" w:hAnsi="Times New Roman" w:cs="Times New Roman"/>
          <w:b/>
          <w:bCs/>
          <w:sz w:val="24"/>
          <w:szCs w:val="24"/>
        </w:rPr>
        <w:t>Immucor</w:t>
      </w:r>
      <w:proofErr w:type="spellEnd"/>
      <w:r w:rsidRPr="00D716FB">
        <w:rPr>
          <w:rFonts w:ascii="Times New Roman" w:eastAsia="Times New Roman" w:hAnsi="Times New Roman" w:cs="Times New Roman"/>
          <w:sz w:val="24"/>
          <w:szCs w:val="24"/>
        </w:rPr>
        <w:t xml:space="preserve"> are the dominant players in the Gel Column Agglutination Test System Market. Together, they account for over </w:t>
      </w:r>
      <w:r w:rsidRPr="00D716FB">
        <w:rPr>
          <w:rFonts w:ascii="Times New Roman" w:eastAsia="Times New Roman" w:hAnsi="Times New Roman" w:cs="Times New Roman"/>
          <w:b/>
          <w:bCs/>
          <w:sz w:val="24"/>
          <w:szCs w:val="24"/>
        </w:rPr>
        <w:t>45%</w:t>
      </w:r>
      <w:r w:rsidRPr="00D716FB">
        <w:rPr>
          <w:rFonts w:ascii="Times New Roman" w:eastAsia="Times New Roman" w:hAnsi="Times New Roman" w:cs="Times New Roman"/>
          <w:sz w:val="24"/>
          <w:szCs w:val="24"/>
        </w:rPr>
        <w:t xml:space="preserve"> of the market share in 2024, thanks to their high-quality, automated solutions and established customer bases.</w:t>
      </w:r>
    </w:p>
    <w:p w:rsidR="00D716FB" w:rsidRPr="00D716FB" w:rsidRDefault="00D716FB" w:rsidP="00D716FB">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Thermo</w:t>
      </w:r>
      <w:proofErr w:type="spellEnd"/>
      <w:r w:rsidRPr="00D716FB">
        <w:rPr>
          <w:rFonts w:ascii="Times New Roman" w:eastAsia="Times New Roman" w:hAnsi="Times New Roman" w:cs="Times New Roman"/>
          <w:b/>
          <w:bCs/>
          <w:sz w:val="24"/>
          <w:szCs w:val="24"/>
        </w:rPr>
        <w:t xml:space="preserve"> Fisher Scientific</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Ortho Clinical Diagnostics</w:t>
      </w:r>
      <w:r w:rsidRPr="00D716FB">
        <w:rPr>
          <w:rFonts w:ascii="Times New Roman" w:eastAsia="Times New Roman" w:hAnsi="Times New Roman" w:cs="Times New Roman"/>
          <w:sz w:val="24"/>
          <w:szCs w:val="24"/>
        </w:rPr>
        <w:t xml:space="preserve"> are emerging as strong contenders, investing in advanced technologies like AI and integrated digital platforms.</w:t>
      </w:r>
    </w:p>
    <w:p w:rsidR="00D716FB" w:rsidRPr="00D716FB" w:rsidRDefault="00D716FB" w:rsidP="00D716FB">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Sysmex</w:t>
      </w:r>
      <w:proofErr w:type="spellEnd"/>
      <w:r w:rsidRPr="00D716FB">
        <w:rPr>
          <w:rFonts w:ascii="Times New Roman" w:eastAsia="Times New Roman" w:hAnsi="Times New Roman" w:cs="Times New Roman"/>
          <w:sz w:val="24"/>
          <w:szCs w:val="24"/>
        </w:rPr>
        <w:t xml:space="preserve"> and </w:t>
      </w:r>
      <w:proofErr w:type="spellStart"/>
      <w:r w:rsidRPr="00D716FB">
        <w:rPr>
          <w:rFonts w:ascii="Times New Roman" w:eastAsia="Times New Roman" w:hAnsi="Times New Roman" w:cs="Times New Roman"/>
          <w:b/>
          <w:bCs/>
          <w:sz w:val="24"/>
          <w:szCs w:val="24"/>
        </w:rPr>
        <w:t>DiaSorin</w:t>
      </w:r>
      <w:proofErr w:type="spellEnd"/>
      <w:r w:rsidRPr="00D716FB">
        <w:rPr>
          <w:rFonts w:ascii="Times New Roman" w:eastAsia="Times New Roman" w:hAnsi="Times New Roman" w:cs="Times New Roman"/>
          <w:sz w:val="24"/>
          <w:szCs w:val="24"/>
        </w:rPr>
        <w:t xml:space="preserve"> are focusing on geographic expansion and enhancing their product offerings with next-generation automation and digital solutions.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Market Strategies:</w:t>
      </w:r>
    </w:p>
    <w:p w:rsidR="00D716FB" w:rsidRPr="00D716FB" w:rsidRDefault="00D716FB" w:rsidP="00D716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Pricing and Innovation</w:t>
      </w:r>
      <w:r w:rsidRPr="00D716FB">
        <w:rPr>
          <w:rFonts w:ascii="Times New Roman" w:eastAsia="Times New Roman" w:hAnsi="Times New Roman" w:cs="Times New Roman"/>
          <w:sz w:val="24"/>
          <w:szCs w:val="24"/>
        </w:rPr>
        <w:t xml:space="preserve">: Companies like </w:t>
      </w:r>
      <w:proofErr w:type="spellStart"/>
      <w:r w:rsidRPr="00D716FB">
        <w:rPr>
          <w:rFonts w:ascii="Times New Roman" w:eastAsia="Times New Roman" w:hAnsi="Times New Roman" w:cs="Times New Roman"/>
          <w:b/>
          <w:bCs/>
          <w:sz w:val="24"/>
          <w:szCs w:val="24"/>
        </w:rPr>
        <w:t>Grifols</w:t>
      </w:r>
      <w:proofErr w:type="spellEnd"/>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Bio-Rad Laboratories</w:t>
      </w:r>
      <w:r w:rsidRPr="00D716FB">
        <w:rPr>
          <w:rFonts w:ascii="Times New Roman" w:eastAsia="Times New Roman" w:hAnsi="Times New Roman" w:cs="Times New Roman"/>
          <w:sz w:val="24"/>
          <w:szCs w:val="24"/>
        </w:rPr>
        <w:t xml:space="preserve"> are using pricing strategies that offer flexibility for both high-end hospitals and smaller diagnostic labs. These companies are also heavily investing in R&amp;D to push innovation in reagent formulations and automated systems.</w:t>
      </w:r>
    </w:p>
    <w:p w:rsidR="00D716FB" w:rsidRPr="00D716FB" w:rsidRDefault="00D716FB" w:rsidP="00D716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Partnerships and Collaborations</w:t>
      </w:r>
      <w:r w:rsidRPr="00D716FB">
        <w:rPr>
          <w:rFonts w:ascii="Times New Roman" w:eastAsia="Times New Roman" w:hAnsi="Times New Roman" w:cs="Times New Roman"/>
          <w:sz w:val="24"/>
          <w:szCs w:val="24"/>
        </w:rPr>
        <w:t xml:space="preserve">: Collaborations between companies and research institutions are prevalent, aimed at improving product features and broadening the customer base. For example, </w:t>
      </w:r>
      <w:proofErr w:type="spellStart"/>
      <w:r w:rsidRPr="00D716FB">
        <w:rPr>
          <w:rFonts w:ascii="Times New Roman" w:eastAsia="Times New Roman" w:hAnsi="Times New Roman" w:cs="Times New Roman"/>
          <w:b/>
          <w:bCs/>
          <w:sz w:val="24"/>
          <w:szCs w:val="24"/>
        </w:rPr>
        <w:t>Immucor</w:t>
      </w:r>
      <w:proofErr w:type="spellEnd"/>
      <w:r w:rsidRPr="00D716FB">
        <w:rPr>
          <w:rFonts w:ascii="Times New Roman" w:eastAsia="Times New Roman" w:hAnsi="Times New Roman" w:cs="Times New Roman"/>
          <w:sz w:val="24"/>
          <w:szCs w:val="24"/>
        </w:rPr>
        <w:t xml:space="preserve"> has partnered with various blood banks and transfusion centers to deploy advanced systems for large-scale operations.</w:t>
      </w:r>
    </w:p>
    <w:p w:rsidR="00D716FB" w:rsidRPr="00D716FB" w:rsidRDefault="00D716FB" w:rsidP="00D716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Global Expansion</w:t>
      </w:r>
      <w:r w:rsidRPr="00D716FB">
        <w:rPr>
          <w:rFonts w:ascii="Times New Roman" w:eastAsia="Times New Roman" w:hAnsi="Times New Roman" w:cs="Times New Roman"/>
          <w:sz w:val="24"/>
          <w:szCs w:val="24"/>
        </w:rPr>
        <w:t>: Companies are also focusing on expanding their reach in emerging markets such as Asia-Pacific and Latin America, where healthcare infrastructure and awareness of advanced diagnostic solutions are growing.</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i/>
          <w:iCs/>
          <w:sz w:val="24"/>
          <w:szCs w:val="24"/>
        </w:rPr>
        <w:t>The competitive landscape is expected to intensify as more companies focus on digital integration, automation, and AI-enabled systems. This technological evolution will likely shape the future of blood diagnostics, particularly in regions with rising healthcare needs.</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5. Regional Landscape and Adoption Outlook</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exhibits diverse adoption trends across different regions, influenced by factors such as healthcare infrastructure, regulatory environments, and market maturity. The regions driving this market include </w:t>
      </w:r>
      <w:r w:rsidRPr="00D716FB">
        <w:rPr>
          <w:rFonts w:ascii="Times New Roman" w:eastAsia="Times New Roman" w:hAnsi="Times New Roman" w:cs="Times New Roman"/>
          <w:b/>
          <w:bCs/>
          <w:sz w:val="24"/>
          <w:szCs w:val="24"/>
        </w:rPr>
        <w:t>North America</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lastRenderedPageBreak/>
        <w:t>Europe</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Asia-Pacific</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LAMEA (Latin America, Middle East &amp; Africa)</w:t>
      </w:r>
      <w:r w:rsidRPr="00D716FB">
        <w:rPr>
          <w:rFonts w:ascii="Times New Roman" w:eastAsia="Times New Roman" w:hAnsi="Times New Roman" w:cs="Times New Roman"/>
          <w:sz w:val="24"/>
          <w:szCs w:val="24"/>
        </w:rPr>
        <w:t>, each with unique dynamics that shape the adoption and growth of gel column agglutination technologies.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North America</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North America</w:t>
      </w:r>
      <w:r w:rsidRPr="00D716FB">
        <w:rPr>
          <w:rFonts w:ascii="Times New Roman" w:eastAsia="Times New Roman" w:hAnsi="Times New Roman" w:cs="Times New Roman"/>
          <w:sz w:val="24"/>
          <w:szCs w:val="24"/>
        </w:rPr>
        <w:t xml:space="preserve"> is the largest market for gel column agglutination systems, with the </w:t>
      </w:r>
      <w:r w:rsidRPr="00D716FB">
        <w:rPr>
          <w:rFonts w:ascii="Times New Roman" w:eastAsia="Times New Roman" w:hAnsi="Times New Roman" w:cs="Times New Roman"/>
          <w:b/>
          <w:bCs/>
          <w:sz w:val="24"/>
          <w:szCs w:val="24"/>
        </w:rPr>
        <w:t>United States</w:t>
      </w:r>
      <w:r w:rsidRPr="00D716FB">
        <w:rPr>
          <w:rFonts w:ascii="Times New Roman" w:eastAsia="Times New Roman" w:hAnsi="Times New Roman" w:cs="Times New Roman"/>
          <w:sz w:val="24"/>
          <w:szCs w:val="24"/>
        </w:rPr>
        <w:t xml:space="preserve"> being the key contributor due to its well-established healthcare infrastructure, high healthcare spending, and advanced technological adoption. Hospitals and diagnostic centers in the U.S. are increasingly adopting automated and integrated systems to improve efficiency, reduce human error, and meet rising demand for accurate transfusion diagnostics.</w:t>
      </w:r>
    </w:p>
    <w:p w:rsidR="00D716FB" w:rsidRPr="00D716FB" w:rsidRDefault="00D716FB" w:rsidP="00D716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Growth Drivers</w:t>
      </w:r>
      <w:r w:rsidRPr="00D716FB">
        <w:rPr>
          <w:rFonts w:ascii="Times New Roman" w:eastAsia="Times New Roman" w:hAnsi="Times New Roman" w:cs="Times New Roman"/>
          <w:sz w:val="24"/>
          <w:szCs w:val="24"/>
        </w:rPr>
        <w:t xml:space="preserve">: The region benefits from a robust regulatory framework that supports the commercialization of innovative diagnostic technologies, including </w:t>
      </w:r>
      <w:r w:rsidRPr="00D716FB">
        <w:rPr>
          <w:rFonts w:ascii="Times New Roman" w:eastAsia="Times New Roman" w:hAnsi="Times New Roman" w:cs="Times New Roman"/>
          <w:b/>
          <w:bCs/>
          <w:sz w:val="24"/>
          <w:szCs w:val="24"/>
        </w:rPr>
        <w:t>FDA</w:t>
      </w:r>
      <w:r w:rsidRPr="00D716FB">
        <w:rPr>
          <w:rFonts w:ascii="Times New Roman" w:eastAsia="Times New Roman" w:hAnsi="Times New Roman" w:cs="Times New Roman"/>
          <w:sz w:val="24"/>
          <w:szCs w:val="24"/>
        </w:rPr>
        <w:t xml:space="preserve"> approvals. Additionally, increasing awareness of patient safety in blood transfusion procedures is contributing to the demand for reliable blood typing and </w:t>
      </w:r>
      <w:proofErr w:type="spellStart"/>
      <w:r w:rsidRPr="00D716FB">
        <w:rPr>
          <w:rFonts w:ascii="Times New Roman" w:eastAsia="Times New Roman" w:hAnsi="Times New Roman" w:cs="Times New Roman"/>
          <w:sz w:val="24"/>
          <w:szCs w:val="24"/>
        </w:rPr>
        <w:t>crossmatch</w:t>
      </w:r>
      <w:proofErr w:type="spellEnd"/>
      <w:r w:rsidRPr="00D716FB">
        <w:rPr>
          <w:rFonts w:ascii="Times New Roman" w:eastAsia="Times New Roman" w:hAnsi="Times New Roman" w:cs="Times New Roman"/>
          <w:sz w:val="24"/>
          <w:szCs w:val="24"/>
        </w:rPr>
        <w:t xml:space="preserve"> systems.</w:t>
      </w:r>
    </w:p>
    <w:p w:rsidR="00D716FB" w:rsidRPr="00D716FB" w:rsidRDefault="00D716FB" w:rsidP="00D716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Projected Market Share</w:t>
      </w:r>
      <w:r w:rsidRPr="00D716FB">
        <w:rPr>
          <w:rFonts w:ascii="Times New Roman" w:eastAsia="Times New Roman" w:hAnsi="Times New Roman" w:cs="Times New Roman"/>
          <w:sz w:val="24"/>
          <w:szCs w:val="24"/>
        </w:rPr>
        <w:t xml:space="preserve">: North America is expected to capture </w:t>
      </w:r>
      <w:r w:rsidRPr="00D716FB">
        <w:rPr>
          <w:rFonts w:ascii="Times New Roman" w:eastAsia="Times New Roman" w:hAnsi="Times New Roman" w:cs="Times New Roman"/>
          <w:b/>
          <w:bCs/>
          <w:sz w:val="24"/>
          <w:szCs w:val="24"/>
        </w:rPr>
        <w:t>38%</w:t>
      </w:r>
      <w:r w:rsidRPr="00D716FB">
        <w:rPr>
          <w:rFonts w:ascii="Times New Roman" w:eastAsia="Times New Roman" w:hAnsi="Times New Roman" w:cs="Times New Roman"/>
          <w:sz w:val="24"/>
          <w:szCs w:val="24"/>
        </w:rPr>
        <w:t xml:space="preserve"> of the global market share in 2024, driven by high adoption rates of automated testing systems and continuous technological advancements.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Europe</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Europe</w:t>
      </w:r>
      <w:r w:rsidRPr="00D716FB">
        <w:rPr>
          <w:rFonts w:ascii="Times New Roman" w:eastAsia="Times New Roman" w:hAnsi="Times New Roman" w:cs="Times New Roman"/>
          <w:sz w:val="24"/>
          <w:szCs w:val="24"/>
        </w:rPr>
        <w:t xml:space="preserve"> is another major market, led by countries like </w:t>
      </w:r>
      <w:r w:rsidRPr="00D716FB">
        <w:rPr>
          <w:rFonts w:ascii="Times New Roman" w:eastAsia="Times New Roman" w:hAnsi="Times New Roman" w:cs="Times New Roman"/>
          <w:b/>
          <w:bCs/>
          <w:sz w:val="24"/>
          <w:szCs w:val="24"/>
        </w:rPr>
        <w:t>Germany</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the UK</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France</w:t>
      </w:r>
      <w:r w:rsidRPr="00D716FB">
        <w:rPr>
          <w:rFonts w:ascii="Times New Roman" w:eastAsia="Times New Roman" w:hAnsi="Times New Roman" w:cs="Times New Roman"/>
          <w:sz w:val="24"/>
          <w:szCs w:val="24"/>
        </w:rPr>
        <w:t>, where healthcare facilities are rapidly adopting gel column agglutination systems to ensure precision in blood transfusion medicine. The region is characterized by stringent regulatory standards, which have fostered a high level of trust in automated diagnostic technologies.</w:t>
      </w:r>
    </w:p>
    <w:p w:rsidR="00D716FB" w:rsidRPr="00D716FB" w:rsidRDefault="00D716FB" w:rsidP="00D716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Growth Drivers</w:t>
      </w:r>
      <w:r w:rsidRPr="00D716FB">
        <w:rPr>
          <w:rFonts w:ascii="Times New Roman" w:eastAsia="Times New Roman" w:hAnsi="Times New Roman" w:cs="Times New Roman"/>
          <w:sz w:val="24"/>
          <w:szCs w:val="24"/>
        </w:rPr>
        <w:t>: The demand in Europe is driven by both the need for advanced blood compatibility testing in hospitals and the ongoing push for better healthcare efficiency. European nations also have strong governmental and institutional support for adopting technologies that enhance patient safety in transfusion and antibody screening processes.</w:t>
      </w:r>
    </w:p>
    <w:p w:rsidR="00D716FB" w:rsidRPr="00D716FB" w:rsidRDefault="00D716FB" w:rsidP="00D716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Projected Market Share</w:t>
      </w:r>
      <w:r w:rsidRPr="00D716FB">
        <w:rPr>
          <w:rFonts w:ascii="Times New Roman" w:eastAsia="Times New Roman" w:hAnsi="Times New Roman" w:cs="Times New Roman"/>
          <w:sz w:val="24"/>
          <w:szCs w:val="24"/>
        </w:rPr>
        <w:t xml:space="preserve">: Europe is expected to hold </w:t>
      </w:r>
      <w:r w:rsidRPr="00D716FB">
        <w:rPr>
          <w:rFonts w:ascii="Times New Roman" w:eastAsia="Times New Roman" w:hAnsi="Times New Roman" w:cs="Times New Roman"/>
          <w:b/>
          <w:bCs/>
          <w:sz w:val="24"/>
          <w:szCs w:val="24"/>
        </w:rPr>
        <w:t>30%</w:t>
      </w:r>
      <w:r w:rsidRPr="00D716FB">
        <w:rPr>
          <w:rFonts w:ascii="Times New Roman" w:eastAsia="Times New Roman" w:hAnsi="Times New Roman" w:cs="Times New Roman"/>
          <w:sz w:val="24"/>
          <w:szCs w:val="24"/>
        </w:rPr>
        <w:t xml:space="preserve"> of the global market share in 2024, with growth fueled by regulatory support and technological innovation.</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Asia-Pacific</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Asia-Pacific</w:t>
      </w:r>
      <w:r w:rsidRPr="00D716FB">
        <w:rPr>
          <w:rFonts w:ascii="Times New Roman" w:eastAsia="Times New Roman" w:hAnsi="Times New Roman" w:cs="Times New Roman"/>
          <w:sz w:val="24"/>
          <w:szCs w:val="24"/>
        </w:rPr>
        <w:t xml:space="preserve"> region is poised for the fastest growth in the gel column agglutination test system market due to rapid healthcare infrastructure development, increasing blood transfusion requirements, and the rising prevalence of autoimmune diseases. Key markets include </w:t>
      </w:r>
      <w:r w:rsidRPr="00D716FB">
        <w:rPr>
          <w:rFonts w:ascii="Times New Roman" w:eastAsia="Times New Roman" w:hAnsi="Times New Roman" w:cs="Times New Roman"/>
          <w:b/>
          <w:bCs/>
          <w:sz w:val="24"/>
          <w:szCs w:val="24"/>
        </w:rPr>
        <w:t>China</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India</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Japan</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South Korea</w:t>
      </w:r>
      <w:r w:rsidRPr="00D716FB">
        <w:rPr>
          <w:rFonts w:ascii="Times New Roman" w:eastAsia="Times New Roman" w:hAnsi="Times New Roman" w:cs="Times New Roman"/>
          <w:sz w:val="24"/>
          <w:szCs w:val="24"/>
        </w:rPr>
        <w:t>.</w:t>
      </w:r>
    </w:p>
    <w:p w:rsidR="00D716FB" w:rsidRPr="00D716FB" w:rsidRDefault="00D716FB" w:rsidP="00D716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Growth Drivers</w:t>
      </w:r>
      <w:r w:rsidRPr="00D716FB">
        <w:rPr>
          <w:rFonts w:ascii="Times New Roman" w:eastAsia="Times New Roman" w:hAnsi="Times New Roman" w:cs="Times New Roman"/>
          <w:sz w:val="24"/>
          <w:szCs w:val="24"/>
        </w:rPr>
        <w:t xml:space="preserve">: The region's demand is driven by the growing healthcare needs of aging populations and increased investment in medical technologies. In countries like China and India, there is an increasing focus on upgrading hospital equipment and improving diagnostic capabilities, which is expected to drive adoption of automated blood typing and </w:t>
      </w:r>
      <w:proofErr w:type="spellStart"/>
      <w:r w:rsidRPr="00D716FB">
        <w:rPr>
          <w:rFonts w:ascii="Times New Roman" w:eastAsia="Times New Roman" w:hAnsi="Times New Roman" w:cs="Times New Roman"/>
          <w:sz w:val="24"/>
          <w:szCs w:val="24"/>
        </w:rPr>
        <w:t>crossmatch</w:t>
      </w:r>
      <w:proofErr w:type="spellEnd"/>
      <w:r w:rsidRPr="00D716FB">
        <w:rPr>
          <w:rFonts w:ascii="Times New Roman" w:eastAsia="Times New Roman" w:hAnsi="Times New Roman" w:cs="Times New Roman"/>
          <w:sz w:val="24"/>
          <w:szCs w:val="24"/>
        </w:rPr>
        <w:t xml:space="preserve"> systems.</w:t>
      </w:r>
    </w:p>
    <w:p w:rsidR="00D716FB" w:rsidRPr="00D716FB" w:rsidRDefault="00D716FB" w:rsidP="00D716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lastRenderedPageBreak/>
        <w:t>Projected Market Share</w:t>
      </w:r>
      <w:r w:rsidRPr="00D716FB">
        <w:rPr>
          <w:rFonts w:ascii="Times New Roman" w:eastAsia="Times New Roman" w:hAnsi="Times New Roman" w:cs="Times New Roman"/>
          <w:sz w:val="24"/>
          <w:szCs w:val="24"/>
        </w:rPr>
        <w:t xml:space="preserve">: The Asia-Pacific region is expected to grow at a CAGR of </w:t>
      </w:r>
      <w:r w:rsidRPr="00D716FB">
        <w:rPr>
          <w:rFonts w:ascii="Times New Roman" w:eastAsia="Times New Roman" w:hAnsi="Times New Roman" w:cs="Times New Roman"/>
          <w:b/>
          <w:bCs/>
          <w:sz w:val="24"/>
          <w:szCs w:val="24"/>
        </w:rPr>
        <w:t>9%</w:t>
      </w:r>
      <w:r w:rsidRPr="00D716FB">
        <w:rPr>
          <w:rFonts w:ascii="Times New Roman" w:eastAsia="Times New Roman" w:hAnsi="Times New Roman" w:cs="Times New Roman"/>
          <w:sz w:val="24"/>
          <w:szCs w:val="24"/>
        </w:rPr>
        <w:t xml:space="preserve">, making it the fastest-growing market. By 2024, it is projected to account for </w:t>
      </w:r>
      <w:r w:rsidRPr="00D716FB">
        <w:rPr>
          <w:rFonts w:ascii="Times New Roman" w:eastAsia="Times New Roman" w:hAnsi="Times New Roman" w:cs="Times New Roman"/>
          <w:b/>
          <w:bCs/>
          <w:sz w:val="24"/>
          <w:szCs w:val="24"/>
        </w:rPr>
        <w:t>20%</w:t>
      </w:r>
      <w:r w:rsidRPr="00D716FB">
        <w:rPr>
          <w:rFonts w:ascii="Times New Roman" w:eastAsia="Times New Roman" w:hAnsi="Times New Roman" w:cs="Times New Roman"/>
          <w:sz w:val="24"/>
          <w:szCs w:val="24"/>
        </w:rPr>
        <w:t xml:space="preserve"> of the global market share, with significant contributions from both established and emerging markets.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LAMEA (Latin America, Middle East &amp; Africa)</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LAMEA</w:t>
      </w:r>
      <w:r w:rsidRPr="00D716FB">
        <w:rPr>
          <w:rFonts w:ascii="Times New Roman" w:eastAsia="Times New Roman" w:hAnsi="Times New Roman" w:cs="Times New Roman"/>
          <w:sz w:val="24"/>
          <w:szCs w:val="24"/>
        </w:rPr>
        <w:t xml:space="preserve"> region, comprising </w:t>
      </w:r>
      <w:r w:rsidRPr="00D716FB">
        <w:rPr>
          <w:rFonts w:ascii="Times New Roman" w:eastAsia="Times New Roman" w:hAnsi="Times New Roman" w:cs="Times New Roman"/>
          <w:b/>
          <w:bCs/>
          <w:sz w:val="24"/>
          <w:szCs w:val="24"/>
        </w:rPr>
        <w:t>Latin America</w:t>
      </w:r>
      <w:r w:rsidRPr="00D716FB">
        <w:rPr>
          <w:rFonts w:ascii="Times New Roman" w:eastAsia="Times New Roman" w:hAnsi="Times New Roman" w:cs="Times New Roman"/>
          <w:sz w:val="24"/>
          <w:szCs w:val="24"/>
        </w:rPr>
        <w:t xml:space="preserve">, the </w:t>
      </w:r>
      <w:r w:rsidRPr="00D716FB">
        <w:rPr>
          <w:rFonts w:ascii="Times New Roman" w:eastAsia="Times New Roman" w:hAnsi="Times New Roman" w:cs="Times New Roman"/>
          <w:b/>
          <w:bCs/>
          <w:sz w:val="24"/>
          <w:szCs w:val="24"/>
        </w:rPr>
        <w:t>Middle East</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Africa</w:t>
      </w:r>
      <w:r w:rsidRPr="00D716FB">
        <w:rPr>
          <w:rFonts w:ascii="Times New Roman" w:eastAsia="Times New Roman" w:hAnsi="Times New Roman" w:cs="Times New Roman"/>
          <w:sz w:val="24"/>
          <w:szCs w:val="24"/>
        </w:rPr>
        <w:t>, is seeing gradual growth in the adoption of gel column agglutination systems, primarily due to increasing awareness of blood safety, coupled with expanding healthcare infrastructure in certain countries.</w:t>
      </w:r>
    </w:p>
    <w:p w:rsidR="00D716FB" w:rsidRPr="00D716FB" w:rsidRDefault="00D716FB" w:rsidP="00D716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Growth Drivers</w:t>
      </w:r>
      <w:r w:rsidRPr="00D716FB">
        <w:rPr>
          <w:rFonts w:ascii="Times New Roman" w:eastAsia="Times New Roman" w:hAnsi="Times New Roman" w:cs="Times New Roman"/>
          <w:sz w:val="24"/>
          <w:szCs w:val="24"/>
        </w:rPr>
        <w:t xml:space="preserve">: Emerging markets such as </w:t>
      </w:r>
      <w:r w:rsidRPr="00D716FB">
        <w:rPr>
          <w:rFonts w:ascii="Times New Roman" w:eastAsia="Times New Roman" w:hAnsi="Times New Roman" w:cs="Times New Roman"/>
          <w:b/>
          <w:bCs/>
          <w:sz w:val="24"/>
          <w:szCs w:val="24"/>
        </w:rPr>
        <w:t>Brazil</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South Africa</w:t>
      </w:r>
      <w:r w:rsidRPr="00D716FB">
        <w:rPr>
          <w:rFonts w:ascii="Times New Roman" w:eastAsia="Times New Roman" w:hAnsi="Times New Roman" w:cs="Times New Roman"/>
          <w:sz w:val="24"/>
          <w:szCs w:val="24"/>
        </w:rPr>
        <w:t xml:space="preserve"> are investing in upgrading their healthcare systems, which includes adopting advanced diagnostic tools like gel column agglutination systems. Additionally, the growing demand for blood transfusion services, driven by an increasing prevalence of chronic diseases and trauma cases, is contributing to market growth.</w:t>
      </w:r>
    </w:p>
    <w:p w:rsidR="00D716FB" w:rsidRPr="00D716FB" w:rsidRDefault="00D716FB" w:rsidP="00D716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Projected Market Share</w:t>
      </w:r>
      <w:r w:rsidRPr="00D716FB">
        <w:rPr>
          <w:rFonts w:ascii="Times New Roman" w:eastAsia="Times New Roman" w:hAnsi="Times New Roman" w:cs="Times New Roman"/>
          <w:sz w:val="24"/>
          <w:szCs w:val="24"/>
        </w:rPr>
        <w:t xml:space="preserve">: LAMEA is expected to hold </w:t>
      </w:r>
      <w:r w:rsidRPr="00D716FB">
        <w:rPr>
          <w:rFonts w:ascii="Times New Roman" w:eastAsia="Times New Roman" w:hAnsi="Times New Roman" w:cs="Times New Roman"/>
          <w:b/>
          <w:bCs/>
          <w:sz w:val="24"/>
          <w:szCs w:val="24"/>
        </w:rPr>
        <w:t>12%</w:t>
      </w:r>
      <w:r w:rsidRPr="00D716FB">
        <w:rPr>
          <w:rFonts w:ascii="Times New Roman" w:eastAsia="Times New Roman" w:hAnsi="Times New Roman" w:cs="Times New Roman"/>
          <w:sz w:val="24"/>
          <w:szCs w:val="24"/>
        </w:rPr>
        <w:t xml:space="preserve"> of the global market in 2024, with steady growth projected over the next few years, especially in regions like the </w:t>
      </w:r>
      <w:r w:rsidRPr="00D716FB">
        <w:rPr>
          <w:rFonts w:ascii="Times New Roman" w:eastAsia="Times New Roman" w:hAnsi="Times New Roman" w:cs="Times New Roman"/>
          <w:b/>
          <w:bCs/>
          <w:sz w:val="24"/>
          <w:szCs w:val="24"/>
        </w:rPr>
        <w:t>Middle East</w:t>
      </w:r>
      <w:r w:rsidRPr="00D716FB">
        <w:rPr>
          <w:rFonts w:ascii="Times New Roman" w:eastAsia="Times New Roman" w:hAnsi="Times New Roman" w:cs="Times New Roman"/>
          <w:sz w:val="24"/>
          <w:szCs w:val="24"/>
        </w:rPr>
        <w:t>, where healthcare infrastructure is improving rapidly.</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Country-Level Leaders and High-Growth Nations</w:t>
      </w:r>
    </w:p>
    <w:p w:rsidR="00D716FB" w:rsidRPr="00D716FB" w:rsidRDefault="00D716FB" w:rsidP="00D716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United States and Canada</w:t>
      </w:r>
      <w:r w:rsidRPr="00D716FB">
        <w:rPr>
          <w:rFonts w:ascii="Times New Roman" w:eastAsia="Times New Roman" w:hAnsi="Times New Roman" w:cs="Times New Roman"/>
          <w:sz w:val="24"/>
          <w:szCs w:val="24"/>
        </w:rPr>
        <w:t xml:space="preserve"> dominate the North American market, leading in adoption rates due to their established healthcare infrastructure and regulatory frameworks.</w:t>
      </w:r>
    </w:p>
    <w:p w:rsidR="00D716FB" w:rsidRPr="00D716FB" w:rsidRDefault="00D716FB" w:rsidP="00D716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Germany</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France</w:t>
      </w:r>
      <w:r w:rsidRPr="00D716FB">
        <w:rPr>
          <w:rFonts w:ascii="Times New Roman" w:eastAsia="Times New Roman" w:hAnsi="Times New Roman" w:cs="Times New Roman"/>
          <w:sz w:val="24"/>
          <w:szCs w:val="24"/>
        </w:rPr>
        <w:t xml:space="preserve">, and the </w:t>
      </w:r>
      <w:r w:rsidRPr="00D716FB">
        <w:rPr>
          <w:rFonts w:ascii="Times New Roman" w:eastAsia="Times New Roman" w:hAnsi="Times New Roman" w:cs="Times New Roman"/>
          <w:b/>
          <w:bCs/>
          <w:sz w:val="24"/>
          <w:szCs w:val="24"/>
        </w:rPr>
        <w:t>UK</w:t>
      </w:r>
      <w:r w:rsidRPr="00D716FB">
        <w:rPr>
          <w:rFonts w:ascii="Times New Roman" w:eastAsia="Times New Roman" w:hAnsi="Times New Roman" w:cs="Times New Roman"/>
          <w:sz w:val="24"/>
          <w:szCs w:val="24"/>
        </w:rPr>
        <w:t xml:space="preserve"> lead in Europe, with governments backing initiatives for more advanced diagnostic systems.</w:t>
      </w:r>
    </w:p>
    <w:p w:rsidR="00D716FB" w:rsidRPr="00D716FB" w:rsidRDefault="00D716FB" w:rsidP="00D716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China</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India</w:t>
      </w:r>
      <w:r w:rsidRPr="00D716FB">
        <w:rPr>
          <w:rFonts w:ascii="Times New Roman" w:eastAsia="Times New Roman" w:hAnsi="Times New Roman" w:cs="Times New Roman"/>
          <w:sz w:val="24"/>
          <w:szCs w:val="24"/>
        </w:rPr>
        <w:t xml:space="preserve"> are emerging as key growth drivers in Asia-Pacific, with robust market demand driven by expanding healthcare investments and large population bases.</w:t>
      </w:r>
    </w:p>
    <w:p w:rsidR="00D716FB" w:rsidRPr="00D716FB" w:rsidRDefault="00D716FB" w:rsidP="00D716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Brazil</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South Africa</w:t>
      </w:r>
      <w:r w:rsidRPr="00D716FB">
        <w:rPr>
          <w:rFonts w:ascii="Times New Roman" w:eastAsia="Times New Roman" w:hAnsi="Times New Roman" w:cs="Times New Roman"/>
          <w:sz w:val="24"/>
          <w:szCs w:val="24"/>
        </w:rPr>
        <w:t xml:space="preserve"> are the primary growth centers in the LAMEA region, owing to expanding healthcare systems and growing diagnostic needs.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Infrastructure, Regulation, and Funding Comparisons</w:t>
      </w:r>
    </w:p>
    <w:p w:rsidR="00D716FB" w:rsidRPr="00D716FB" w:rsidRDefault="00D716FB" w:rsidP="00D716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Regulatory Comparisons</w:t>
      </w:r>
      <w:r w:rsidRPr="00D716FB">
        <w:rPr>
          <w:rFonts w:ascii="Times New Roman" w:eastAsia="Times New Roman" w:hAnsi="Times New Roman" w:cs="Times New Roman"/>
          <w:sz w:val="24"/>
          <w:szCs w:val="24"/>
        </w:rPr>
        <w:t xml:space="preserve">: North America and Europe have well-established regulatory frameworks for medical device approval, ensuring high standards of quality and safety. The </w:t>
      </w:r>
      <w:r w:rsidRPr="00D716FB">
        <w:rPr>
          <w:rFonts w:ascii="Times New Roman" w:eastAsia="Times New Roman" w:hAnsi="Times New Roman" w:cs="Times New Roman"/>
          <w:b/>
          <w:bCs/>
          <w:sz w:val="24"/>
          <w:szCs w:val="24"/>
        </w:rPr>
        <w:t>FDA</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CE Marking</w:t>
      </w:r>
      <w:r w:rsidRPr="00D716FB">
        <w:rPr>
          <w:rFonts w:ascii="Times New Roman" w:eastAsia="Times New Roman" w:hAnsi="Times New Roman" w:cs="Times New Roman"/>
          <w:sz w:val="24"/>
          <w:szCs w:val="24"/>
        </w:rPr>
        <w:t xml:space="preserve"> are key regulatory bodies influencing market dynamics. In Asia-Pacific and LAMEA, regulatory frameworks are evolving, which may impact the speed at which new technologies are adopted.</w:t>
      </w:r>
    </w:p>
    <w:p w:rsidR="00D716FB" w:rsidRPr="00D716FB" w:rsidRDefault="00D716FB" w:rsidP="00D716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Infrastructure</w:t>
      </w:r>
      <w:r w:rsidRPr="00D716FB">
        <w:rPr>
          <w:rFonts w:ascii="Times New Roman" w:eastAsia="Times New Roman" w:hAnsi="Times New Roman" w:cs="Times New Roman"/>
          <w:sz w:val="24"/>
          <w:szCs w:val="24"/>
        </w:rPr>
        <w:t>: Countries in North America and Europe have strong infrastructure for the adoption of automated systems in hospitals and diagnostic labs. In contrast, emerging markets in Asia-Pacific and LAMEA are in the process of upgrading their healthcare infrastructure, creating a dynamic growth opportunity for gel column agglutination systems.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White Space and Underserved Regions</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lastRenderedPageBreak/>
        <w:t xml:space="preserve">While regions like North America and Europe are highly saturated, there are significant opportunities in </w:t>
      </w:r>
      <w:r w:rsidRPr="00D716FB">
        <w:rPr>
          <w:rFonts w:ascii="Times New Roman" w:eastAsia="Times New Roman" w:hAnsi="Times New Roman" w:cs="Times New Roman"/>
          <w:b/>
          <w:bCs/>
          <w:sz w:val="24"/>
          <w:szCs w:val="24"/>
        </w:rPr>
        <w:t>Asia-Pacific</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LAMEA</w:t>
      </w:r>
      <w:r w:rsidRPr="00D716FB">
        <w:rPr>
          <w:rFonts w:ascii="Times New Roman" w:eastAsia="Times New Roman" w:hAnsi="Times New Roman" w:cs="Times New Roman"/>
          <w:sz w:val="24"/>
          <w:szCs w:val="24"/>
        </w:rPr>
        <w:t xml:space="preserve">, where rising healthcare investments and an increasing focus on blood transfusion safety are driving adoption. In particular, </w:t>
      </w:r>
      <w:r w:rsidRPr="00D716FB">
        <w:rPr>
          <w:rFonts w:ascii="Times New Roman" w:eastAsia="Times New Roman" w:hAnsi="Times New Roman" w:cs="Times New Roman"/>
          <w:b/>
          <w:bCs/>
          <w:sz w:val="24"/>
          <w:szCs w:val="24"/>
        </w:rPr>
        <w:t>South Asia</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Africa</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Latin America</w:t>
      </w:r>
      <w:r w:rsidRPr="00D716FB">
        <w:rPr>
          <w:rFonts w:ascii="Times New Roman" w:eastAsia="Times New Roman" w:hAnsi="Times New Roman" w:cs="Times New Roman"/>
          <w:sz w:val="24"/>
          <w:szCs w:val="24"/>
        </w:rPr>
        <w:t xml:space="preserve"> present underdeveloped markets with high growth potential due to increasing healthcare access and rising demand for transfusion diagnostics.</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716FB" w:rsidRPr="00D716FB" w:rsidRDefault="00D716FB" w:rsidP="00D716FB">
      <w:pPr>
        <w:spacing w:before="100" w:beforeAutospacing="1" w:after="100" w:afterAutospacing="1" w:line="240" w:lineRule="auto"/>
        <w:outlineLvl w:val="5"/>
        <w:rPr>
          <w:rFonts w:ascii="Times New Roman" w:eastAsia="Times New Roman" w:hAnsi="Times New Roman" w:cs="Times New Roman"/>
          <w:b/>
          <w:bCs/>
          <w:sz w:val="15"/>
          <w:szCs w:val="15"/>
        </w:rPr>
      </w:pP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6. End-User Dynamics and Use Case</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is characterized by diverse end-users, each with unique needs and demands that shape the way these systems are adopted and utilized. Key end-users include </w:t>
      </w:r>
      <w:r w:rsidRPr="00D716FB">
        <w:rPr>
          <w:rFonts w:ascii="Times New Roman" w:eastAsia="Times New Roman" w:hAnsi="Times New Roman" w:cs="Times New Roman"/>
          <w:b/>
          <w:bCs/>
          <w:sz w:val="24"/>
          <w:szCs w:val="24"/>
        </w:rPr>
        <w:t>hospitals</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blood banks</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diagnostic laboratories</w:t>
      </w:r>
      <w:r w:rsidRPr="00D716FB">
        <w:rPr>
          <w:rFonts w:ascii="Times New Roman" w:eastAsia="Times New Roman" w:hAnsi="Times New Roman" w:cs="Times New Roman"/>
          <w:sz w:val="24"/>
          <w:szCs w:val="24"/>
        </w:rPr>
        <w:t>. Understanding the adoption patterns and use cases of these stakeholders provides valuable insights into the operational advantages and challenges of integrating gel column agglutination systems into different healthcare settings.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Key End-Users</w:t>
      </w:r>
    </w:p>
    <w:p w:rsidR="00D716FB" w:rsidRPr="00D716FB" w:rsidRDefault="00D716FB" w:rsidP="00D716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Hospitals</w:t>
      </w:r>
      <w:r w:rsidRPr="00D716FB">
        <w:rPr>
          <w:rFonts w:ascii="Times New Roman" w:eastAsia="Times New Roman" w:hAnsi="Times New Roman" w:cs="Times New Roman"/>
          <w:sz w:val="24"/>
          <w:szCs w:val="24"/>
        </w:rPr>
        <w:t xml:space="preserve">: Hospitals are the largest end-users of gel column agglutination test systems. They rely heavily on these systems for accurate and rapid blood typing, </w:t>
      </w:r>
      <w:proofErr w:type="spellStart"/>
      <w:r w:rsidRPr="00D716FB">
        <w:rPr>
          <w:rFonts w:ascii="Times New Roman" w:eastAsia="Times New Roman" w:hAnsi="Times New Roman" w:cs="Times New Roman"/>
          <w:sz w:val="24"/>
          <w:szCs w:val="24"/>
        </w:rPr>
        <w:t>crossmatching</w:t>
      </w:r>
      <w:proofErr w:type="spellEnd"/>
      <w:r w:rsidRPr="00D716FB">
        <w:rPr>
          <w:rFonts w:ascii="Times New Roman" w:eastAsia="Times New Roman" w:hAnsi="Times New Roman" w:cs="Times New Roman"/>
          <w:sz w:val="24"/>
          <w:szCs w:val="24"/>
        </w:rPr>
        <w:t>, and antibody screening. Hospitals often have high volumes of patients requiring blood transfusions, making efficient and precise diagnostic tools essential for patient safety.</w:t>
      </w:r>
    </w:p>
    <w:p w:rsidR="00D716FB" w:rsidRPr="00D716FB" w:rsidRDefault="00D716FB" w:rsidP="00D716F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Adoption Drivers</w:t>
      </w:r>
      <w:r w:rsidRPr="00D716FB">
        <w:rPr>
          <w:rFonts w:ascii="Times New Roman" w:eastAsia="Times New Roman" w:hAnsi="Times New Roman" w:cs="Times New Roman"/>
          <w:sz w:val="24"/>
          <w:szCs w:val="24"/>
        </w:rPr>
        <w:t>: Hospitals adopt these systems to enhance operational efficiency, reduce human error, and ensure better patient outcomes. The increasing need for automated and high-throughput systems has accelerated adoption in hospital settings.</w:t>
      </w:r>
    </w:p>
    <w:p w:rsidR="00D716FB" w:rsidRPr="00D716FB" w:rsidRDefault="00D716FB" w:rsidP="00D716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Blood Banks</w:t>
      </w:r>
      <w:r w:rsidRPr="00D716FB">
        <w:rPr>
          <w:rFonts w:ascii="Times New Roman" w:eastAsia="Times New Roman" w:hAnsi="Times New Roman" w:cs="Times New Roman"/>
          <w:sz w:val="24"/>
          <w:szCs w:val="24"/>
        </w:rPr>
        <w:t>: Blood banks play a critical role in ensuring the safe storage and distribution of blood products. Gel column agglutination systems are essential for testing blood compatibility between donors and recipients, ensuring transfusion safety by minimizing the risk of adverse reactions.</w:t>
      </w:r>
    </w:p>
    <w:p w:rsidR="00D716FB" w:rsidRPr="00D716FB" w:rsidRDefault="00D716FB" w:rsidP="00D716F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Adoption Drivers</w:t>
      </w:r>
      <w:r w:rsidRPr="00D716FB">
        <w:rPr>
          <w:rFonts w:ascii="Times New Roman" w:eastAsia="Times New Roman" w:hAnsi="Times New Roman" w:cs="Times New Roman"/>
          <w:sz w:val="24"/>
          <w:szCs w:val="24"/>
        </w:rPr>
        <w:t>: Blood banks utilize these systems to improve testing accuracy, reduce the turnaround time for results, and manage a high volume of blood samples efficiently. The growing demand for safe blood transfusion and increased blood donations in many regions are driving the need for more reliable diagnostic systems.</w:t>
      </w:r>
    </w:p>
    <w:p w:rsidR="00D716FB" w:rsidRPr="00D716FB" w:rsidRDefault="00D716FB" w:rsidP="00D716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Diagnostic Laboratories</w:t>
      </w:r>
      <w:r w:rsidRPr="00D716FB">
        <w:rPr>
          <w:rFonts w:ascii="Times New Roman" w:eastAsia="Times New Roman" w:hAnsi="Times New Roman" w:cs="Times New Roman"/>
          <w:sz w:val="24"/>
          <w:szCs w:val="24"/>
        </w:rPr>
        <w:t>: Independent diagnostic laboratories, often working in partnership with hospitals and clinics, also rely on gel column agglutination systems to perform blood typing and antibody screenings. These labs help provide specialized testing and play a crucial role in transfusion medicine.</w:t>
      </w:r>
    </w:p>
    <w:p w:rsidR="00D716FB" w:rsidRPr="00D716FB" w:rsidRDefault="00D716FB" w:rsidP="00D716F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Adoption Drivers</w:t>
      </w:r>
      <w:r w:rsidRPr="00D716FB">
        <w:rPr>
          <w:rFonts w:ascii="Times New Roman" w:eastAsia="Times New Roman" w:hAnsi="Times New Roman" w:cs="Times New Roman"/>
          <w:sz w:val="24"/>
          <w:szCs w:val="24"/>
        </w:rPr>
        <w:t>: Diagnostic labs adopt these systems to improve the reliability and speed of blood compatibility testing. Their role in supporting hospitals and clinics makes them a key stakeholder in the market.</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Use Case: Tertiary Hospital in South Korea</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lastRenderedPageBreak/>
        <w:t xml:space="preserve">A </w:t>
      </w:r>
      <w:r w:rsidRPr="00D716FB">
        <w:rPr>
          <w:rFonts w:ascii="Times New Roman" w:eastAsia="Times New Roman" w:hAnsi="Times New Roman" w:cs="Times New Roman"/>
          <w:b/>
          <w:bCs/>
          <w:sz w:val="24"/>
          <w:szCs w:val="24"/>
        </w:rPr>
        <w:t>tertiary hospital</w:t>
      </w:r>
      <w:r w:rsidRPr="00D716FB">
        <w:rPr>
          <w:rFonts w:ascii="Times New Roman" w:eastAsia="Times New Roman" w:hAnsi="Times New Roman" w:cs="Times New Roman"/>
          <w:sz w:val="24"/>
          <w:szCs w:val="24"/>
        </w:rPr>
        <w:t xml:space="preserve"> in </w:t>
      </w:r>
      <w:r w:rsidRPr="00D716FB">
        <w:rPr>
          <w:rFonts w:ascii="Times New Roman" w:eastAsia="Times New Roman" w:hAnsi="Times New Roman" w:cs="Times New Roman"/>
          <w:b/>
          <w:bCs/>
          <w:sz w:val="24"/>
          <w:szCs w:val="24"/>
        </w:rPr>
        <w:t>South Korea</w:t>
      </w:r>
      <w:r w:rsidRPr="00D716FB">
        <w:rPr>
          <w:rFonts w:ascii="Times New Roman" w:eastAsia="Times New Roman" w:hAnsi="Times New Roman" w:cs="Times New Roman"/>
          <w:sz w:val="24"/>
          <w:szCs w:val="24"/>
        </w:rPr>
        <w:t xml:space="preserve"> implemented a </w:t>
      </w:r>
      <w:r w:rsidRPr="00D716FB">
        <w:rPr>
          <w:rFonts w:ascii="Times New Roman" w:eastAsia="Times New Roman" w:hAnsi="Times New Roman" w:cs="Times New Roman"/>
          <w:b/>
          <w:bCs/>
          <w:sz w:val="24"/>
          <w:szCs w:val="24"/>
        </w:rPr>
        <w:t>fully automated gel column agglutination test system</w:t>
      </w:r>
      <w:r w:rsidRPr="00D716FB">
        <w:rPr>
          <w:rFonts w:ascii="Times New Roman" w:eastAsia="Times New Roman" w:hAnsi="Times New Roman" w:cs="Times New Roman"/>
          <w:sz w:val="24"/>
          <w:szCs w:val="24"/>
        </w:rPr>
        <w:t xml:space="preserve"> for blood typing and </w:t>
      </w:r>
      <w:proofErr w:type="spellStart"/>
      <w:r w:rsidRPr="00D716FB">
        <w:rPr>
          <w:rFonts w:ascii="Times New Roman" w:eastAsia="Times New Roman" w:hAnsi="Times New Roman" w:cs="Times New Roman"/>
          <w:sz w:val="24"/>
          <w:szCs w:val="24"/>
        </w:rPr>
        <w:t>crossmatching</w:t>
      </w:r>
      <w:proofErr w:type="spellEnd"/>
      <w:r w:rsidRPr="00D716FB">
        <w:rPr>
          <w:rFonts w:ascii="Times New Roman" w:eastAsia="Times New Roman" w:hAnsi="Times New Roman" w:cs="Times New Roman"/>
          <w:sz w:val="24"/>
          <w:szCs w:val="24"/>
        </w:rPr>
        <w:t>. This hospital serves a large urban population and frequently deals with complex medical cases that require accurate and quick blood transfusions.</w:t>
      </w:r>
    </w:p>
    <w:p w:rsidR="00D716FB" w:rsidRPr="00D716FB" w:rsidRDefault="00D716FB" w:rsidP="00D716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The Challenge</w:t>
      </w:r>
      <w:r w:rsidRPr="00D716FB">
        <w:rPr>
          <w:rFonts w:ascii="Times New Roman" w:eastAsia="Times New Roman" w:hAnsi="Times New Roman" w:cs="Times New Roman"/>
          <w:sz w:val="24"/>
          <w:szCs w:val="24"/>
        </w:rPr>
        <w:t>: Prior to adopting the gel column agglutination system, the hospital faced challenges with manual blood typing methods, which were time-consuming and prone to human error. In addition, the hospital experienced delays in receiving accurate results during emergencies, putting patients at risk during critical surgeries.</w:t>
      </w:r>
    </w:p>
    <w:p w:rsidR="00D716FB" w:rsidRPr="00D716FB" w:rsidRDefault="00D716FB" w:rsidP="00D716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The Solution</w:t>
      </w:r>
      <w:r w:rsidRPr="00D716FB">
        <w:rPr>
          <w:rFonts w:ascii="Times New Roman" w:eastAsia="Times New Roman" w:hAnsi="Times New Roman" w:cs="Times New Roman"/>
          <w:sz w:val="24"/>
          <w:szCs w:val="24"/>
        </w:rPr>
        <w:t xml:space="preserve">: The hospital introduced an </w:t>
      </w:r>
      <w:r w:rsidRPr="00D716FB">
        <w:rPr>
          <w:rFonts w:ascii="Times New Roman" w:eastAsia="Times New Roman" w:hAnsi="Times New Roman" w:cs="Times New Roman"/>
          <w:b/>
          <w:bCs/>
          <w:sz w:val="24"/>
          <w:szCs w:val="24"/>
        </w:rPr>
        <w:t>automated gel column agglutination system</w:t>
      </w:r>
      <w:r w:rsidRPr="00D716FB">
        <w:rPr>
          <w:rFonts w:ascii="Times New Roman" w:eastAsia="Times New Roman" w:hAnsi="Times New Roman" w:cs="Times New Roman"/>
          <w:sz w:val="24"/>
          <w:szCs w:val="24"/>
        </w:rPr>
        <w:t xml:space="preserve">, which allowed for faster processing of blood samples, significantly reducing the risk of incorrect blood transfusions. The system integrated with the hospital’s </w:t>
      </w:r>
      <w:r w:rsidRPr="00D716FB">
        <w:rPr>
          <w:rFonts w:ascii="Times New Roman" w:eastAsia="Times New Roman" w:hAnsi="Times New Roman" w:cs="Times New Roman"/>
          <w:b/>
          <w:bCs/>
          <w:sz w:val="24"/>
          <w:szCs w:val="24"/>
        </w:rPr>
        <w:t>Laboratory Information Management System (LIMS)</w:t>
      </w:r>
      <w:r w:rsidRPr="00D716FB">
        <w:rPr>
          <w:rFonts w:ascii="Times New Roman" w:eastAsia="Times New Roman" w:hAnsi="Times New Roman" w:cs="Times New Roman"/>
          <w:sz w:val="24"/>
          <w:szCs w:val="24"/>
        </w:rPr>
        <w:t>, enabling seamless data transfer and improving the workflow.</w:t>
      </w:r>
    </w:p>
    <w:p w:rsidR="00D716FB" w:rsidRPr="00D716FB" w:rsidRDefault="00D716FB" w:rsidP="00D716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Results</w:t>
      </w:r>
      <w:r w:rsidRPr="00D716FB">
        <w:rPr>
          <w:rFonts w:ascii="Times New Roman" w:eastAsia="Times New Roman" w:hAnsi="Times New Roman" w:cs="Times New Roman"/>
          <w:sz w:val="24"/>
          <w:szCs w:val="24"/>
        </w:rPr>
        <w:t xml:space="preserve">: The adoption of this system resulted in a </w:t>
      </w:r>
      <w:r w:rsidRPr="00D716FB">
        <w:rPr>
          <w:rFonts w:ascii="Times New Roman" w:eastAsia="Times New Roman" w:hAnsi="Times New Roman" w:cs="Times New Roman"/>
          <w:b/>
          <w:bCs/>
          <w:sz w:val="24"/>
          <w:szCs w:val="24"/>
        </w:rPr>
        <w:t>30% reduction in test processing time</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error rates dropped by over 40%</w:t>
      </w:r>
      <w:r w:rsidRPr="00D716FB">
        <w:rPr>
          <w:rFonts w:ascii="Times New Roman" w:eastAsia="Times New Roman" w:hAnsi="Times New Roman" w:cs="Times New Roman"/>
          <w:sz w:val="24"/>
          <w:szCs w:val="24"/>
        </w:rPr>
        <w:t>. Furthermore, the system’s automated nature freed up medical personnel to focus on more critical tasks, improving overall hospital efficiency and patient care.</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i/>
          <w:iCs/>
          <w:sz w:val="24"/>
          <w:szCs w:val="24"/>
        </w:rPr>
        <w:t>This use case highlights the value of gel column agglutination systems in high-volume, critical-care environments where precision and speed are crucial for patient safety.</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Procedural Value, Efficiency, and Patient Outcomes</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The implementation of gel column agglutination systems across hospitals, blood banks, and diagnostic labs contributes to a range of operational and clinical benefits:</w:t>
      </w:r>
    </w:p>
    <w:p w:rsidR="00D716FB" w:rsidRPr="00D716FB" w:rsidRDefault="00D716FB" w:rsidP="00D716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Increased Efficiency</w:t>
      </w:r>
      <w:r w:rsidRPr="00D716FB">
        <w:rPr>
          <w:rFonts w:ascii="Times New Roman" w:eastAsia="Times New Roman" w:hAnsi="Times New Roman" w:cs="Times New Roman"/>
          <w:sz w:val="24"/>
          <w:szCs w:val="24"/>
        </w:rPr>
        <w:t xml:space="preserve">: Automated systems drastically reduce the time required to perform blood typing, </w:t>
      </w:r>
      <w:proofErr w:type="spellStart"/>
      <w:r w:rsidRPr="00D716FB">
        <w:rPr>
          <w:rFonts w:ascii="Times New Roman" w:eastAsia="Times New Roman" w:hAnsi="Times New Roman" w:cs="Times New Roman"/>
          <w:sz w:val="24"/>
          <w:szCs w:val="24"/>
        </w:rPr>
        <w:t>crossmatching</w:t>
      </w:r>
      <w:proofErr w:type="spellEnd"/>
      <w:r w:rsidRPr="00D716FB">
        <w:rPr>
          <w:rFonts w:ascii="Times New Roman" w:eastAsia="Times New Roman" w:hAnsi="Times New Roman" w:cs="Times New Roman"/>
          <w:sz w:val="24"/>
          <w:szCs w:val="24"/>
        </w:rPr>
        <w:t>, and antibody screening, enhancing the efficiency of healthcare facilities. With automated testing, results are generated faster, allowing healthcare professionals to make timely decisions.</w:t>
      </w:r>
    </w:p>
    <w:p w:rsidR="00D716FB" w:rsidRPr="00D716FB" w:rsidRDefault="00D716FB" w:rsidP="00D716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Improved Patient Safety</w:t>
      </w:r>
      <w:r w:rsidRPr="00D716FB">
        <w:rPr>
          <w:rFonts w:ascii="Times New Roman" w:eastAsia="Times New Roman" w:hAnsi="Times New Roman" w:cs="Times New Roman"/>
          <w:sz w:val="24"/>
          <w:szCs w:val="24"/>
        </w:rPr>
        <w:t>: By minimizing human error and improving testing accuracy, gel column agglutination systems contribute significantly to patient safety in transfusion medicine. This is particularly important in emergency situations where precise blood matching is critical for preventing adverse reactions.</w:t>
      </w:r>
    </w:p>
    <w:p w:rsidR="00D716FB" w:rsidRPr="00D716FB" w:rsidRDefault="00D716FB" w:rsidP="00D716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Cost-Effectiveness</w:t>
      </w:r>
      <w:r w:rsidRPr="00D716FB">
        <w:rPr>
          <w:rFonts w:ascii="Times New Roman" w:eastAsia="Times New Roman" w:hAnsi="Times New Roman" w:cs="Times New Roman"/>
          <w:sz w:val="24"/>
          <w:szCs w:val="24"/>
        </w:rPr>
        <w:t>: Although the initial investment in automated systems can be high, the long-term cost savings in terms of labor reduction, improved accuracy, and faster testing are considerable. For blood banks and diagnostic labs, automation also allows them to handle a higher volume of samples without needing to scale up human resources.</w:t>
      </w:r>
    </w:p>
    <w:p w:rsidR="00D716FB" w:rsidRPr="00D716FB" w:rsidRDefault="00D716FB" w:rsidP="00D716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Scalability in High-Demand Environments</w:t>
      </w:r>
      <w:r w:rsidRPr="00D716FB">
        <w:rPr>
          <w:rFonts w:ascii="Times New Roman" w:eastAsia="Times New Roman" w:hAnsi="Times New Roman" w:cs="Times New Roman"/>
          <w:sz w:val="24"/>
          <w:szCs w:val="24"/>
        </w:rPr>
        <w:t>: As hospitals and diagnostic labs see an increase in patient volume and demand for blood transfusions, the scalability of gel column agglutination systems ensures that these institutions can keep up with growing demands without compromising on testing accuracy or safety.</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Expert Insights:</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i/>
          <w:iCs/>
          <w:sz w:val="24"/>
          <w:szCs w:val="24"/>
        </w:rPr>
        <w:lastRenderedPageBreak/>
        <w:t>As healthcare systems continue to embrace automation, the adoption of gel column agglutination systems will likely extend beyond traditional hospital settings. With technological advancements and decreasing costs, these systems are becoming increasingly accessible to smaller clinics and even mobile medical units, thus expanding their role in healthcare delivery globally.</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7. Recent Developments + Opportunities &amp; Restraints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Recent Developments (Last 2 Years)</w:t>
      </w:r>
    </w:p>
    <w:p w:rsidR="00D716FB" w:rsidRPr="00D716FB" w:rsidRDefault="00D716FB" w:rsidP="00D716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FDA Approval of New Automated Systems</w:t>
      </w:r>
      <w:r w:rsidRPr="00D716FB">
        <w:rPr>
          <w:rFonts w:ascii="Times New Roman" w:eastAsia="Times New Roman" w:hAnsi="Times New Roman" w:cs="Times New Roman"/>
          <w:sz w:val="24"/>
          <w:szCs w:val="24"/>
        </w:rPr>
        <w:t xml:space="preserve">: In 2023, </w:t>
      </w:r>
      <w:proofErr w:type="spellStart"/>
      <w:r w:rsidRPr="00D716FB">
        <w:rPr>
          <w:rFonts w:ascii="Times New Roman" w:eastAsia="Times New Roman" w:hAnsi="Times New Roman" w:cs="Times New Roman"/>
          <w:b/>
          <w:bCs/>
          <w:sz w:val="24"/>
          <w:szCs w:val="24"/>
        </w:rPr>
        <w:t>Grifols</w:t>
      </w:r>
      <w:proofErr w:type="spellEnd"/>
      <w:r w:rsidRPr="00D716FB">
        <w:rPr>
          <w:rFonts w:ascii="Times New Roman" w:eastAsia="Times New Roman" w:hAnsi="Times New Roman" w:cs="Times New Roman"/>
          <w:b/>
          <w:bCs/>
          <w:sz w:val="24"/>
          <w:szCs w:val="24"/>
        </w:rPr>
        <w:t xml:space="preserve"> S.A.</w:t>
      </w:r>
      <w:r w:rsidRPr="00D716FB">
        <w:rPr>
          <w:rFonts w:ascii="Times New Roman" w:eastAsia="Times New Roman" w:hAnsi="Times New Roman" w:cs="Times New Roman"/>
          <w:sz w:val="24"/>
          <w:szCs w:val="24"/>
        </w:rPr>
        <w:t xml:space="preserve"> received FDA approval for its next-generation automated gel column agglutination system. This system, designed to improve throughput and reduce manual intervention, is expected to enhance blood compatibility testing accuracy in high-demand healthcare settings, particularly in large hospitals and blood banks.</w:t>
      </w:r>
    </w:p>
    <w:p w:rsidR="00D716FB" w:rsidRPr="00D716FB" w:rsidRDefault="00D716FB" w:rsidP="00D716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 xml:space="preserve">Strategic Partnership </w:t>
      </w:r>
      <w:proofErr w:type="gramStart"/>
      <w:r w:rsidRPr="00D716FB">
        <w:rPr>
          <w:rFonts w:ascii="Times New Roman" w:eastAsia="Times New Roman" w:hAnsi="Times New Roman" w:cs="Times New Roman"/>
          <w:b/>
          <w:bCs/>
          <w:sz w:val="24"/>
          <w:szCs w:val="24"/>
        </w:rPr>
        <w:t>Between</w:t>
      </w:r>
      <w:proofErr w:type="gramEnd"/>
      <w:r w:rsidRPr="00D716FB">
        <w:rPr>
          <w:rFonts w:ascii="Times New Roman" w:eastAsia="Times New Roman" w:hAnsi="Times New Roman" w:cs="Times New Roman"/>
          <w:b/>
          <w:bCs/>
          <w:sz w:val="24"/>
          <w:szCs w:val="24"/>
        </w:rPr>
        <w:t xml:space="preserve"> </w:t>
      </w:r>
      <w:proofErr w:type="spellStart"/>
      <w:r w:rsidRPr="00D716FB">
        <w:rPr>
          <w:rFonts w:ascii="Times New Roman" w:eastAsia="Times New Roman" w:hAnsi="Times New Roman" w:cs="Times New Roman"/>
          <w:b/>
          <w:bCs/>
          <w:sz w:val="24"/>
          <w:szCs w:val="24"/>
        </w:rPr>
        <w:t>Immucor</w:t>
      </w:r>
      <w:proofErr w:type="spellEnd"/>
      <w:r w:rsidRPr="00D716FB">
        <w:rPr>
          <w:rFonts w:ascii="Times New Roman" w:eastAsia="Times New Roman" w:hAnsi="Times New Roman" w:cs="Times New Roman"/>
          <w:b/>
          <w:bCs/>
          <w:sz w:val="24"/>
          <w:szCs w:val="24"/>
        </w:rPr>
        <w:t xml:space="preserve"> and </w:t>
      </w:r>
      <w:proofErr w:type="spellStart"/>
      <w:r w:rsidRPr="00D716FB">
        <w:rPr>
          <w:rFonts w:ascii="Times New Roman" w:eastAsia="Times New Roman" w:hAnsi="Times New Roman" w:cs="Times New Roman"/>
          <w:b/>
          <w:bCs/>
          <w:sz w:val="24"/>
          <w:szCs w:val="24"/>
        </w:rPr>
        <w:t>Thermo</w:t>
      </w:r>
      <w:proofErr w:type="spellEnd"/>
      <w:r w:rsidRPr="00D716FB">
        <w:rPr>
          <w:rFonts w:ascii="Times New Roman" w:eastAsia="Times New Roman" w:hAnsi="Times New Roman" w:cs="Times New Roman"/>
          <w:b/>
          <w:bCs/>
          <w:sz w:val="24"/>
          <w:szCs w:val="24"/>
        </w:rPr>
        <w:t xml:space="preserve"> Fisher</w:t>
      </w:r>
      <w:r w:rsidRPr="00D716FB">
        <w:rPr>
          <w:rFonts w:ascii="Times New Roman" w:eastAsia="Times New Roman" w:hAnsi="Times New Roman" w:cs="Times New Roman"/>
          <w:sz w:val="24"/>
          <w:szCs w:val="24"/>
        </w:rPr>
        <w:t xml:space="preserve">: In early 2024, </w:t>
      </w:r>
      <w:proofErr w:type="spellStart"/>
      <w:r w:rsidRPr="00D716FB">
        <w:rPr>
          <w:rFonts w:ascii="Times New Roman" w:eastAsia="Times New Roman" w:hAnsi="Times New Roman" w:cs="Times New Roman"/>
          <w:b/>
          <w:bCs/>
          <w:sz w:val="24"/>
          <w:szCs w:val="24"/>
        </w:rPr>
        <w:t>Immucor</w:t>
      </w:r>
      <w:proofErr w:type="spellEnd"/>
      <w:r w:rsidRPr="00D716FB">
        <w:rPr>
          <w:rFonts w:ascii="Times New Roman" w:eastAsia="Times New Roman" w:hAnsi="Times New Roman" w:cs="Times New Roman"/>
          <w:sz w:val="24"/>
          <w:szCs w:val="24"/>
        </w:rPr>
        <w:t xml:space="preserve"> entered into a strategic partnership with </w:t>
      </w:r>
      <w:proofErr w:type="spellStart"/>
      <w:r w:rsidRPr="00D716FB">
        <w:rPr>
          <w:rFonts w:ascii="Times New Roman" w:eastAsia="Times New Roman" w:hAnsi="Times New Roman" w:cs="Times New Roman"/>
          <w:b/>
          <w:bCs/>
          <w:sz w:val="24"/>
          <w:szCs w:val="24"/>
        </w:rPr>
        <w:t>Thermo</w:t>
      </w:r>
      <w:proofErr w:type="spellEnd"/>
      <w:r w:rsidRPr="00D716FB">
        <w:rPr>
          <w:rFonts w:ascii="Times New Roman" w:eastAsia="Times New Roman" w:hAnsi="Times New Roman" w:cs="Times New Roman"/>
          <w:b/>
          <w:bCs/>
          <w:sz w:val="24"/>
          <w:szCs w:val="24"/>
        </w:rPr>
        <w:t xml:space="preserve"> Fisher Scientific</w:t>
      </w:r>
      <w:r w:rsidRPr="00D716FB">
        <w:rPr>
          <w:rFonts w:ascii="Times New Roman" w:eastAsia="Times New Roman" w:hAnsi="Times New Roman" w:cs="Times New Roman"/>
          <w:sz w:val="24"/>
          <w:szCs w:val="24"/>
        </w:rPr>
        <w:t xml:space="preserve"> to integrate AI-powered diagnostics with their gel column agglutination systems. This collaboration aims to enhance result interpretation and expedite diagnostic workflows, pushing the market towards more intelligent, data-driven diagnostic platforms.</w:t>
      </w:r>
    </w:p>
    <w:p w:rsidR="00D716FB" w:rsidRPr="00D716FB" w:rsidRDefault="00D716FB" w:rsidP="00D716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Launch of a Portable Gel Column Agglutination System by Bio-Rad Laboratories</w:t>
      </w:r>
      <w:r w:rsidRPr="00D716FB">
        <w:rPr>
          <w:rFonts w:ascii="Times New Roman" w:eastAsia="Times New Roman" w:hAnsi="Times New Roman" w:cs="Times New Roman"/>
          <w:sz w:val="24"/>
          <w:szCs w:val="24"/>
        </w:rPr>
        <w:t xml:space="preserve">: In late 2023, </w:t>
      </w:r>
      <w:r w:rsidRPr="00D716FB">
        <w:rPr>
          <w:rFonts w:ascii="Times New Roman" w:eastAsia="Times New Roman" w:hAnsi="Times New Roman" w:cs="Times New Roman"/>
          <w:b/>
          <w:bCs/>
          <w:sz w:val="24"/>
          <w:szCs w:val="24"/>
        </w:rPr>
        <w:t>Bio-Rad Laboratories</w:t>
      </w:r>
      <w:r w:rsidRPr="00D716FB">
        <w:rPr>
          <w:rFonts w:ascii="Times New Roman" w:eastAsia="Times New Roman" w:hAnsi="Times New Roman" w:cs="Times New Roman"/>
          <w:sz w:val="24"/>
          <w:szCs w:val="24"/>
        </w:rPr>
        <w:t xml:space="preserve"> launched a portable version of its gel column agglutination system aimed at small diagnostic clinics and rural healthcare centers. This product is designed to provide reliable, on-site blood typing and antibody screening, addressing the need for cost-effective and efficient diagnostics in underserved areas.</w:t>
      </w:r>
    </w:p>
    <w:p w:rsidR="00D716FB" w:rsidRPr="00D716FB" w:rsidRDefault="00D716FB" w:rsidP="00D716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Expansion of Gel Column Agglutination Systems in Asia-Pacific</w:t>
      </w:r>
      <w:r w:rsidRPr="00D716FB">
        <w:rPr>
          <w:rFonts w:ascii="Times New Roman" w:eastAsia="Times New Roman" w:hAnsi="Times New Roman" w:cs="Times New Roman"/>
          <w:sz w:val="24"/>
          <w:szCs w:val="24"/>
        </w:rPr>
        <w:t xml:space="preserve">: In 2024, </w:t>
      </w:r>
      <w:proofErr w:type="spellStart"/>
      <w:r w:rsidRPr="00D716FB">
        <w:rPr>
          <w:rFonts w:ascii="Times New Roman" w:eastAsia="Times New Roman" w:hAnsi="Times New Roman" w:cs="Times New Roman"/>
          <w:b/>
          <w:bCs/>
          <w:sz w:val="24"/>
          <w:szCs w:val="24"/>
        </w:rPr>
        <w:t>Sysmex</w:t>
      </w:r>
      <w:proofErr w:type="spellEnd"/>
      <w:r w:rsidRPr="00D716FB">
        <w:rPr>
          <w:rFonts w:ascii="Times New Roman" w:eastAsia="Times New Roman" w:hAnsi="Times New Roman" w:cs="Times New Roman"/>
          <w:b/>
          <w:bCs/>
          <w:sz w:val="24"/>
          <w:szCs w:val="24"/>
        </w:rPr>
        <w:t xml:space="preserve"> Corporation</w:t>
      </w:r>
      <w:r w:rsidRPr="00D716FB">
        <w:rPr>
          <w:rFonts w:ascii="Times New Roman" w:eastAsia="Times New Roman" w:hAnsi="Times New Roman" w:cs="Times New Roman"/>
          <w:sz w:val="24"/>
          <w:szCs w:val="24"/>
        </w:rPr>
        <w:t xml:space="preserve"> expanded its product offerings in the Asia-Pacific region, specifically targeting emerging markets such as India and China. The company introduced new models of automated gel column agglutination systems to meet the rising demand for blood transfusion diagnostics in these high-growth regions.</w:t>
      </w:r>
    </w:p>
    <w:p w:rsidR="00D716FB" w:rsidRPr="00D716FB" w:rsidRDefault="00D716FB" w:rsidP="00D716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Breakthrough in Gel Reagent Technology by Ortho Clinical Diagnostics</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Ortho Clinical Diagnostics</w:t>
      </w:r>
      <w:r w:rsidRPr="00D716FB">
        <w:rPr>
          <w:rFonts w:ascii="Times New Roman" w:eastAsia="Times New Roman" w:hAnsi="Times New Roman" w:cs="Times New Roman"/>
          <w:sz w:val="24"/>
          <w:szCs w:val="24"/>
        </w:rPr>
        <w:t xml:space="preserve"> unveiled a breakthrough gel reagent technology in 2023, designed to increase the sensitivity of blood typing tests and reduce false-negative results. This innovation is expected to drive further adoption of their gel column agglutination systems in clinical settings requiring high-accuracy diagnostics.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Opportunities</w:t>
      </w:r>
    </w:p>
    <w:p w:rsidR="00D716FB" w:rsidRPr="00D716FB" w:rsidRDefault="00D716FB" w:rsidP="00D716F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Emerging Markets</w:t>
      </w:r>
      <w:r w:rsidRPr="00D716FB">
        <w:rPr>
          <w:rFonts w:ascii="Times New Roman" w:eastAsia="Times New Roman" w:hAnsi="Times New Roman" w:cs="Times New Roman"/>
          <w:sz w:val="24"/>
          <w:szCs w:val="24"/>
        </w:rPr>
        <w:t xml:space="preserve">: Rapid economic growth and improvements in healthcare infrastructure in emerging markets, such as </w:t>
      </w:r>
      <w:r w:rsidRPr="00D716FB">
        <w:rPr>
          <w:rFonts w:ascii="Times New Roman" w:eastAsia="Times New Roman" w:hAnsi="Times New Roman" w:cs="Times New Roman"/>
          <w:b/>
          <w:bCs/>
          <w:sz w:val="24"/>
          <w:szCs w:val="24"/>
        </w:rPr>
        <w:t>India</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China</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Brazil</w:t>
      </w:r>
      <w:r w:rsidRPr="00D716FB">
        <w:rPr>
          <w:rFonts w:ascii="Times New Roman" w:eastAsia="Times New Roman" w:hAnsi="Times New Roman" w:cs="Times New Roman"/>
          <w:sz w:val="24"/>
          <w:szCs w:val="24"/>
        </w:rPr>
        <w:t>, offer significant opportunities for the adoption of gel column agglutination systems. As these countries continue to invest in healthcare modernization, the demand for advanced diagnostic tools like gel column agglutination systems is expected to rise.</w:t>
      </w:r>
    </w:p>
    <w:p w:rsidR="00D716FB" w:rsidRPr="00D716FB" w:rsidRDefault="00D716FB" w:rsidP="00D716F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AI and Automation Integration</w:t>
      </w:r>
      <w:r w:rsidRPr="00D716FB">
        <w:rPr>
          <w:rFonts w:ascii="Times New Roman" w:eastAsia="Times New Roman" w:hAnsi="Times New Roman" w:cs="Times New Roman"/>
          <w:sz w:val="24"/>
          <w:szCs w:val="24"/>
        </w:rPr>
        <w:t xml:space="preserve">: The integration of </w:t>
      </w:r>
      <w:r w:rsidRPr="00D716FB">
        <w:rPr>
          <w:rFonts w:ascii="Times New Roman" w:eastAsia="Times New Roman" w:hAnsi="Times New Roman" w:cs="Times New Roman"/>
          <w:b/>
          <w:bCs/>
          <w:sz w:val="24"/>
          <w:szCs w:val="24"/>
        </w:rPr>
        <w:t>artificial intelligence (AI)</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machine learning (ML)</w:t>
      </w:r>
      <w:r w:rsidRPr="00D716FB">
        <w:rPr>
          <w:rFonts w:ascii="Times New Roman" w:eastAsia="Times New Roman" w:hAnsi="Times New Roman" w:cs="Times New Roman"/>
          <w:sz w:val="24"/>
          <w:szCs w:val="24"/>
        </w:rPr>
        <w:t xml:space="preserve"> in gel column agglutination systems offers vast potential for </w:t>
      </w:r>
      <w:r w:rsidRPr="00D716FB">
        <w:rPr>
          <w:rFonts w:ascii="Times New Roman" w:eastAsia="Times New Roman" w:hAnsi="Times New Roman" w:cs="Times New Roman"/>
          <w:sz w:val="24"/>
          <w:szCs w:val="24"/>
        </w:rPr>
        <w:lastRenderedPageBreak/>
        <w:t>enhancing diagnostic accuracy and operational efficiency. AI-powered systems could assist in automating the interpretation of complex blood typing results, predicting transfusion reactions, and personalizing patient care based on data insights, opening new avenues for growth in the market.</w:t>
      </w:r>
    </w:p>
    <w:p w:rsidR="00D716FB" w:rsidRPr="00D716FB" w:rsidRDefault="00D716FB" w:rsidP="00D716F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Cost-Effective Solutions for Low-Resource Settings</w:t>
      </w:r>
      <w:r w:rsidRPr="00D716FB">
        <w:rPr>
          <w:rFonts w:ascii="Times New Roman" w:eastAsia="Times New Roman" w:hAnsi="Times New Roman" w:cs="Times New Roman"/>
          <w:sz w:val="24"/>
          <w:szCs w:val="24"/>
        </w:rPr>
        <w:t>: The increasing demand for cost-effective diagnostic systems in low-resource and rural settings presents an opportunity for companies to develop more affordable, portable, and efficient versions of gel column agglutination systems. This could drive adoption in regions where healthcare budgets are constrained but the need for reliable diagnostic tools remains high.</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Restraints</w:t>
      </w:r>
    </w:p>
    <w:p w:rsidR="00D716FB" w:rsidRPr="00D716FB" w:rsidRDefault="00D716FB" w:rsidP="00D716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Regulatory Delays</w:t>
      </w:r>
      <w:r w:rsidRPr="00D716FB">
        <w:rPr>
          <w:rFonts w:ascii="Times New Roman" w:eastAsia="Times New Roman" w:hAnsi="Times New Roman" w:cs="Times New Roman"/>
          <w:sz w:val="24"/>
          <w:szCs w:val="24"/>
        </w:rPr>
        <w:t>: The approval process for new medical technologies, including gel column agglutination systems, can be lengthy and complex due to the need to meet stringent regulatory standards. Delays in regulatory approvals, especially in emerging markets, could hinder the speed at which new technologies are introduced to the market.</w:t>
      </w:r>
    </w:p>
    <w:p w:rsidR="00D716FB" w:rsidRPr="00D716FB" w:rsidRDefault="00D716FB" w:rsidP="00D716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High Capital Costs</w:t>
      </w:r>
      <w:r w:rsidRPr="00D716FB">
        <w:rPr>
          <w:rFonts w:ascii="Times New Roman" w:eastAsia="Times New Roman" w:hAnsi="Times New Roman" w:cs="Times New Roman"/>
          <w:sz w:val="24"/>
          <w:szCs w:val="24"/>
        </w:rPr>
        <w:t>: The initial investment required for automated gel column agglutination systems can be prohibitive for smaller healthcare providers or diagnostic labs, particularly in developing regions. While automation and advanced features increase efficiency, the upfront costs can limit market penetration, especially in low- and middle-income countries.</w:t>
      </w:r>
    </w:p>
    <w:p w:rsidR="00D716FB" w:rsidRPr="00D716FB" w:rsidRDefault="00D716FB" w:rsidP="00D716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Lack of Skilled Professionals</w:t>
      </w:r>
      <w:r w:rsidRPr="00D716FB">
        <w:rPr>
          <w:rFonts w:ascii="Times New Roman" w:eastAsia="Times New Roman" w:hAnsi="Times New Roman" w:cs="Times New Roman"/>
          <w:sz w:val="24"/>
          <w:szCs w:val="24"/>
        </w:rPr>
        <w:t>: The adoption of advanced diagnostic systems like gel column agglutination technology requires skilled operators for accurate interpretation of results. In regions with a shortage of trained laboratory personnel, the full potential of these systems may not be realized, limiting market growth in some areas.</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i/>
          <w:iCs/>
          <w:sz w:val="24"/>
          <w:szCs w:val="24"/>
        </w:rPr>
        <w:t>Despite these challenges, the overall outlook for the Gel Column Agglutination Test System Market remains positive. The growing focus on patient safety, efficiency, and automation in diagnostics will likely continue to drive innovation and demand across regions.</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CE27DE" w:rsidRDefault="00CE27DE">
      <w:pPr>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br w:type="page"/>
      </w:r>
    </w:p>
    <w:p w:rsidR="00D716FB" w:rsidRPr="00D716FB" w:rsidRDefault="00D716FB" w:rsidP="00D716FB">
      <w:pPr>
        <w:spacing w:before="100" w:beforeAutospacing="1" w:after="100" w:afterAutospacing="1" w:line="240" w:lineRule="auto"/>
        <w:outlineLvl w:val="5"/>
        <w:rPr>
          <w:rFonts w:ascii="Times New Roman" w:eastAsia="Times New Roman" w:hAnsi="Times New Roman" w:cs="Times New Roman"/>
          <w:b/>
          <w:bCs/>
          <w:sz w:val="15"/>
          <w:szCs w:val="15"/>
        </w:rPr>
      </w:pP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8. Report Summary, FAQs, and SEO Schema</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A. Report Title Format</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 xml:space="preserve">Gel Column Agglutination Test System Market By Product Type (Manual Systems, Automated Systems); By Application (Blood Typing, Antibody Screening, </w:t>
      </w:r>
      <w:proofErr w:type="spellStart"/>
      <w:r w:rsidRPr="00D716FB">
        <w:rPr>
          <w:rFonts w:ascii="Times New Roman" w:eastAsia="Times New Roman" w:hAnsi="Times New Roman" w:cs="Times New Roman"/>
          <w:b/>
          <w:bCs/>
          <w:sz w:val="24"/>
          <w:szCs w:val="24"/>
        </w:rPr>
        <w:t>Crossmatch</w:t>
      </w:r>
      <w:proofErr w:type="spellEnd"/>
      <w:r w:rsidRPr="00D716FB">
        <w:rPr>
          <w:rFonts w:ascii="Times New Roman" w:eastAsia="Times New Roman" w:hAnsi="Times New Roman" w:cs="Times New Roman"/>
          <w:b/>
          <w:bCs/>
          <w:sz w:val="24"/>
          <w:szCs w:val="24"/>
        </w:rPr>
        <w:t xml:space="preserve"> Testing); By End-User (Hospitals, Blood Banks, Diagnostic Laboratories); By Region (North America, Europe, Asia-Pacific, LAMEA), Segment Revenue Estimation, Forecast, 2024–2030.</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A.2. gel column agglutination test system market</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is poised for significant growth, driven by the increasing need for accurate blood typing, antibody screening, and </w:t>
      </w:r>
      <w:proofErr w:type="spellStart"/>
      <w:r w:rsidRPr="00D716FB">
        <w:rPr>
          <w:rFonts w:ascii="Times New Roman" w:eastAsia="Times New Roman" w:hAnsi="Times New Roman" w:cs="Times New Roman"/>
          <w:sz w:val="24"/>
          <w:szCs w:val="24"/>
        </w:rPr>
        <w:t>crossmatch</w:t>
      </w:r>
      <w:proofErr w:type="spellEnd"/>
      <w:r w:rsidRPr="00D716FB">
        <w:rPr>
          <w:rFonts w:ascii="Times New Roman" w:eastAsia="Times New Roman" w:hAnsi="Times New Roman" w:cs="Times New Roman"/>
          <w:sz w:val="24"/>
          <w:szCs w:val="24"/>
        </w:rPr>
        <w:t xml:space="preserve"> testing in hospitals, blood banks, and diagnostic laboratories. The market's expansion is further fueled by technological advancements in automation, AI integration, and the rising demand for portable diagnostic systems in low-resource settings.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A.3. Gel Column Agglutination Test System Market Size ($2.1 Billion) 2030</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is projected to grow to </w:t>
      </w:r>
      <w:r w:rsidRPr="00D716FB">
        <w:rPr>
          <w:rFonts w:ascii="Times New Roman" w:eastAsia="Times New Roman" w:hAnsi="Times New Roman" w:cs="Times New Roman"/>
          <w:b/>
          <w:bCs/>
          <w:sz w:val="24"/>
          <w:szCs w:val="24"/>
        </w:rPr>
        <w:t>$2.1 billion by 2030</w:t>
      </w:r>
      <w:r w:rsidRPr="00D716FB">
        <w:rPr>
          <w:rFonts w:ascii="Times New Roman" w:eastAsia="Times New Roman" w:hAnsi="Times New Roman" w:cs="Times New Roman"/>
          <w:sz w:val="24"/>
          <w:szCs w:val="24"/>
        </w:rPr>
        <w:t xml:space="preserve">, at a </w:t>
      </w:r>
      <w:r w:rsidRPr="00D716FB">
        <w:rPr>
          <w:rFonts w:ascii="Times New Roman" w:eastAsia="Times New Roman" w:hAnsi="Times New Roman" w:cs="Times New Roman"/>
          <w:b/>
          <w:bCs/>
          <w:sz w:val="24"/>
          <w:szCs w:val="24"/>
        </w:rPr>
        <w:t>CAGR of 6.5%</w:t>
      </w:r>
      <w:r w:rsidRPr="00D716FB">
        <w:rPr>
          <w:rFonts w:ascii="Times New Roman" w:eastAsia="Times New Roman" w:hAnsi="Times New Roman" w:cs="Times New Roman"/>
          <w:sz w:val="24"/>
          <w:szCs w:val="24"/>
        </w:rPr>
        <w:t xml:space="preserve"> from 2024. The market will continue to expand as automation and AI-powered diagnostic systems reshape the landscape of blood transfusion diagnostics worldwide.</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6789"/>
      </w:tblGrid>
      <w:tr w:rsidR="00D716FB" w:rsidRPr="00D716FB" w:rsidTr="00D716FB">
        <w:trPr>
          <w:tblHeader/>
          <w:tblCellSpacing w:w="15" w:type="dxa"/>
        </w:trPr>
        <w:tc>
          <w:tcPr>
            <w:tcW w:w="0" w:type="auto"/>
            <w:vAlign w:val="center"/>
            <w:hideMark/>
          </w:tcPr>
          <w:p w:rsidR="00D716FB" w:rsidRPr="00D716FB" w:rsidRDefault="00D716FB" w:rsidP="00D716FB">
            <w:pPr>
              <w:spacing w:after="0" w:line="240" w:lineRule="auto"/>
              <w:jc w:val="center"/>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Report Attribute</w:t>
            </w:r>
          </w:p>
        </w:tc>
        <w:tc>
          <w:tcPr>
            <w:tcW w:w="0" w:type="auto"/>
            <w:vAlign w:val="center"/>
            <w:hideMark/>
          </w:tcPr>
          <w:p w:rsidR="00D716FB" w:rsidRPr="00D716FB" w:rsidRDefault="00D716FB" w:rsidP="00D716FB">
            <w:pPr>
              <w:spacing w:after="0" w:line="240" w:lineRule="auto"/>
              <w:jc w:val="center"/>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Details</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Forecast Period</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2024 – 2030</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Size Value in 2024</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$1.2 billion</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Revenue Forecast in 2030</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$2.1 billion</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Overall Growth Rate CAGR</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6.5%</w:t>
            </w:r>
            <w:r w:rsidRPr="00D716FB">
              <w:rPr>
                <w:rFonts w:ascii="Times New Roman" w:eastAsia="Times New Roman" w:hAnsi="Times New Roman" w:cs="Times New Roman"/>
                <w:sz w:val="24"/>
                <w:szCs w:val="24"/>
              </w:rPr>
              <w:t xml:space="preserve"> (2024 – 2030)</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Base Year for Estimation</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2023</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Historical Data</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2017 – 2021</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Unit</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USD Million, CAGR (2024 – 2030)</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Segmentation</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By Product Type, By Application, By End-User, By Geography</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By Product Type</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Manual Systems, Automated Systems</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By Application</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Blood Typing, Antibody Screening, </w:t>
            </w:r>
            <w:proofErr w:type="spellStart"/>
            <w:r w:rsidRPr="00D716FB">
              <w:rPr>
                <w:rFonts w:ascii="Times New Roman" w:eastAsia="Times New Roman" w:hAnsi="Times New Roman" w:cs="Times New Roman"/>
                <w:sz w:val="24"/>
                <w:szCs w:val="24"/>
              </w:rPr>
              <w:t>Crossmatch</w:t>
            </w:r>
            <w:proofErr w:type="spellEnd"/>
            <w:r w:rsidRPr="00D716FB">
              <w:rPr>
                <w:rFonts w:ascii="Times New Roman" w:eastAsia="Times New Roman" w:hAnsi="Times New Roman" w:cs="Times New Roman"/>
                <w:sz w:val="24"/>
                <w:szCs w:val="24"/>
              </w:rPr>
              <w:t xml:space="preserve"> Testing</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lastRenderedPageBreak/>
              <w:t>By End-User</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Hospitals, Blood Banks, Diagnostic Laboratories</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By Region</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North America, Europe, Asia-Pacific, LAMEA</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Country Scope</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U.S., Germany, China, Japan, India, Brazil, etc.</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Drivers</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Technological innovation, increasing blood transfusion needs, growing healthcare investments</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Customization Option</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Available upon request</w:t>
            </w:r>
          </w:p>
        </w:tc>
      </w:tr>
    </w:tbl>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2"/>
        <w:gridCol w:w="5388"/>
      </w:tblGrid>
      <w:tr w:rsidR="00D716FB" w:rsidRPr="00D716FB" w:rsidTr="00D716FB">
        <w:trPr>
          <w:tblHeader/>
          <w:tblCellSpacing w:w="15" w:type="dxa"/>
        </w:trPr>
        <w:tc>
          <w:tcPr>
            <w:tcW w:w="0" w:type="auto"/>
            <w:vAlign w:val="center"/>
            <w:hideMark/>
          </w:tcPr>
          <w:p w:rsidR="00D716FB" w:rsidRPr="00D716FB" w:rsidRDefault="00D716FB" w:rsidP="00D716FB">
            <w:pPr>
              <w:spacing w:after="0" w:line="240" w:lineRule="auto"/>
              <w:jc w:val="center"/>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Question</w:t>
            </w:r>
          </w:p>
        </w:tc>
        <w:tc>
          <w:tcPr>
            <w:tcW w:w="0" w:type="auto"/>
            <w:vAlign w:val="center"/>
            <w:hideMark/>
          </w:tcPr>
          <w:p w:rsidR="00D716FB" w:rsidRPr="00D716FB" w:rsidRDefault="00D716FB" w:rsidP="00D716FB">
            <w:pPr>
              <w:spacing w:after="0" w:line="240" w:lineRule="auto"/>
              <w:jc w:val="center"/>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Answer</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How big is the Gel Column Agglutination Test System Market?</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global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was valued at </w:t>
            </w:r>
            <w:r w:rsidRPr="00D716FB">
              <w:rPr>
                <w:rFonts w:ascii="Times New Roman" w:eastAsia="Times New Roman" w:hAnsi="Times New Roman" w:cs="Times New Roman"/>
                <w:b/>
                <w:bCs/>
                <w:sz w:val="24"/>
                <w:szCs w:val="24"/>
              </w:rPr>
              <w:t>$1.2 billion</w:t>
            </w:r>
            <w:r w:rsidRPr="00D716FB">
              <w:rPr>
                <w:rFonts w:ascii="Times New Roman" w:eastAsia="Times New Roman" w:hAnsi="Times New Roman" w:cs="Times New Roman"/>
                <w:sz w:val="24"/>
                <w:szCs w:val="24"/>
              </w:rPr>
              <w:t xml:space="preserve"> in 2024.</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What is the CAGR for Gel Column Agglutination Test System during the forecast period?</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The </w:t>
            </w:r>
            <w:r w:rsidRPr="00D716FB">
              <w:rPr>
                <w:rFonts w:ascii="Times New Roman" w:eastAsia="Times New Roman" w:hAnsi="Times New Roman" w:cs="Times New Roman"/>
                <w:b/>
                <w:bCs/>
                <w:sz w:val="24"/>
                <w:szCs w:val="24"/>
              </w:rPr>
              <w:t>Gel Column Agglutination Test System Market</w:t>
            </w:r>
            <w:r w:rsidRPr="00D716FB">
              <w:rPr>
                <w:rFonts w:ascii="Times New Roman" w:eastAsia="Times New Roman" w:hAnsi="Times New Roman" w:cs="Times New Roman"/>
                <w:sz w:val="24"/>
                <w:szCs w:val="24"/>
              </w:rPr>
              <w:t xml:space="preserve"> is expected to grow at a </w:t>
            </w:r>
            <w:r w:rsidRPr="00D716FB">
              <w:rPr>
                <w:rFonts w:ascii="Times New Roman" w:eastAsia="Times New Roman" w:hAnsi="Times New Roman" w:cs="Times New Roman"/>
                <w:b/>
                <w:bCs/>
                <w:sz w:val="24"/>
                <w:szCs w:val="24"/>
              </w:rPr>
              <w:t>CAGR of 6.5%</w:t>
            </w:r>
            <w:r w:rsidRPr="00D716FB">
              <w:rPr>
                <w:rFonts w:ascii="Times New Roman" w:eastAsia="Times New Roman" w:hAnsi="Times New Roman" w:cs="Times New Roman"/>
                <w:sz w:val="24"/>
                <w:szCs w:val="24"/>
              </w:rPr>
              <w:t xml:space="preserve"> from 2024 to 2030.</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Who are the major players in the Gel Column Agglutination Test System Market?</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Leading players include </w:t>
            </w:r>
            <w:proofErr w:type="spellStart"/>
            <w:r w:rsidRPr="00D716FB">
              <w:rPr>
                <w:rFonts w:ascii="Times New Roman" w:eastAsia="Times New Roman" w:hAnsi="Times New Roman" w:cs="Times New Roman"/>
                <w:b/>
                <w:bCs/>
                <w:sz w:val="24"/>
                <w:szCs w:val="24"/>
              </w:rPr>
              <w:t>Grifols</w:t>
            </w:r>
            <w:proofErr w:type="spellEnd"/>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Bio-Rad Laboratories</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b/>
                <w:bCs/>
                <w:sz w:val="24"/>
                <w:szCs w:val="24"/>
              </w:rPr>
              <w:t>Thermo</w:t>
            </w:r>
            <w:proofErr w:type="spellEnd"/>
            <w:r w:rsidRPr="00D716FB">
              <w:rPr>
                <w:rFonts w:ascii="Times New Roman" w:eastAsia="Times New Roman" w:hAnsi="Times New Roman" w:cs="Times New Roman"/>
                <w:b/>
                <w:bCs/>
                <w:sz w:val="24"/>
                <w:szCs w:val="24"/>
              </w:rPr>
              <w:t xml:space="preserve"> Fisher Scientific</w:t>
            </w:r>
            <w:r w:rsidRPr="00D716FB">
              <w:rPr>
                <w:rFonts w:ascii="Times New Roman" w:eastAsia="Times New Roman" w:hAnsi="Times New Roman" w:cs="Times New Roman"/>
                <w:sz w:val="24"/>
                <w:szCs w:val="24"/>
              </w:rPr>
              <w:t xml:space="preserve">, </w:t>
            </w:r>
            <w:proofErr w:type="spellStart"/>
            <w:r w:rsidRPr="00D716FB">
              <w:rPr>
                <w:rFonts w:ascii="Times New Roman" w:eastAsia="Times New Roman" w:hAnsi="Times New Roman" w:cs="Times New Roman"/>
                <w:b/>
                <w:bCs/>
                <w:sz w:val="24"/>
                <w:szCs w:val="24"/>
              </w:rPr>
              <w:t>Immucor</w:t>
            </w:r>
            <w:proofErr w:type="spellEnd"/>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Ortho Clinical Diagnostics</w:t>
            </w:r>
            <w:r w:rsidRPr="00D716FB">
              <w:rPr>
                <w:rFonts w:ascii="Times New Roman" w:eastAsia="Times New Roman" w:hAnsi="Times New Roman" w:cs="Times New Roman"/>
                <w:sz w:val="24"/>
                <w:szCs w:val="24"/>
              </w:rPr>
              <w:t>.</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Which region dominates the Gel Column Agglutination Test System Market?</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North America</w:t>
            </w:r>
            <w:r w:rsidRPr="00D716FB">
              <w:rPr>
                <w:rFonts w:ascii="Times New Roman" w:eastAsia="Times New Roman" w:hAnsi="Times New Roman" w:cs="Times New Roman"/>
                <w:sz w:val="24"/>
                <w:szCs w:val="24"/>
              </w:rPr>
              <w:t xml:space="preserve"> leads due to strong healthcare infrastructure and early adoption of advanced diagnostic technologies.</w:t>
            </w:r>
          </w:p>
        </w:tc>
      </w:tr>
      <w:tr w:rsidR="00D716FB" w:rsidRPr="00D716FB" w:rsidTr="00D716FB">
        <w:trPr>
          <w:tblCellSpacing w:w="15" w:type="dxa"/>
        </w:trPr>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What factors are driving the Gel Column Agglutination Test System Market?</w:t>
            </w:r>
          </w:p>
        </w:tc>
        <w:tc>
          <w:tcPr>
            <w:tcW w:w="0" w:type="auto"/>
            <w:vAlign w:val="center"/>
            <w:hideMark/>
          </w:tcPr>
          <w:p w:rsidR="00D716FB" w:rsidRPr="00D716FB" w:rsidRDefault="00D716FB" w:rsidP="00D716FB">
            <w:pPr>
              <w:spacing w:after="0"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Growth is fueled by </w:t>
            </w:r>
            <w:r w:rsidRPr="00D716FB">
              <w:rPr>
                <w:rFonts w:ascii="Times New Roman" w:eastAsia="Times New Roman" w:hAnsi="Times New Roman" w:cs="Times New Roman"/>
                <w:b/>
                <w:bCs/>
                <w:sz w:val="24"/>
                <w:szCs w:val="24"/>
              </w:rPr>
              <w:t>technological innovation</w:t>
            </w:r>
            <w:r w:rsidRPr="00D716FB">
              <w:rPr>
                <w:rFonts w:ascii="Times New Roman" w:eastAsia="Times New Roman" w:hAnsi="Times New Roman" w:cs="Times New Roman"/>
                <w:sz w:val="24"/>
                <w:szCs w:val="24"/>
              </w:rPr>
              <w:t xml:space="preserve">, </w:t>
            </w:r>
            <w:r w:rsidRPr="00D716FB">
              <w:rPr>
                <w:rFonts w:ascii="Times New Roman" w:eastAsia="Times New Roman" w:hAnsi="Times New Roman" w:cs="Times New Roman"/>
                <w:b/>
                <w:bCs/>
                <w:sz w:val="24"/>
                <w:szCs w:val="24"/>
              </w:rPr>
              <w:t>increased demand for blood transfusions</w:t>
            </w:r>
            <w:r w:rsidRPr="00D716FB">
              <w:rPr>
                <w:rFonts w:ascii="Times New Roman" w:eastAsia="Times New Roman" w:hAnsi="Times New Roman" w:cs="Times New Roman"/>
                <w:sz w:val="24"/>
                <w:szCs w:val="24"/>
              </w:rPr>
              <w:t xml:space="preserve">, and </w:t>
            </w:r>
            <w:r w:rsidRPr="00D716FB">
              <w:rPr>
                <w:rFonts w:ascii="Times New Roman" w:eastAsia="Times New Roman" w:hAnsi="Times New Roman" w:cs="Times New Roman"/>
                <w:b/>
                <w:bCs/>
                <w:sz w:val="24"/>
                <w:szCs w:val="24"/>
              </w:rPr>
              <w:t>the shift towards automation</w:t>
            </w:r>
            <w:r w:rsidRPr="00D716FB">
              <w:rPr>
                <w:rFonts w:ascii="Times New Roman" w:eastAsia="Times New Roman" w:hAnsi="Times New Roman" w:cs="Times New Roman"/>
                <w:sz w:val="24"/>
                <w:szCs w:val="24"/>
              </w:rPr>
              <w:t xml:space="preserve"> in diagnostics.</w:t>
            </w:r>
          </w:p>
        </w:tc>
      </w:tr>
    </w:tbl>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D. JSON-LD Schema Markup</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1. Breadcrumb Schema</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716FB">
        <w:rPr>
          <w:rFonts w:ascii="Courier New" w:eastAsia="Times New Roman" w:hAnsi="Courier New" w:cs="Courier New"/>
          <w:sz w:val="20"/>
          <w:szCs w:val="20"/>
        </w:rPr>
        <w:t>json</w:t>
      </w:r>
      <w:proofErr w:type="spellEnd"/>
      <w:proofErr w:type="gramEnd"/>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Copy</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"@context": "https://schema.org",</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w:t>
      </w:r>
      <w:proofErr w:type="spellStart"/>
      <w:r w:rsidRPr="00D716FB">
        <w:rPr>
          <w:rFonts w:ascii="Courier New" w:eastAsia="Times New Roman" w:hAnsi="Courier New" w:cs="Courier New"/>
          <w:sz w:val="20"/>
          <w:szCs w:val="20"/>
        </w:rPr>
        <w:t>BreadcrumbList</w:t>
      </w:r>
      <w:proofErr w:type="spellEnd"/>
      <w:r w:rsidRPr="00D716FB">
        <w:rPr>
          <w:rFonts w:ascii="Courier New" w:eastAsia="Times New Roman" w:hAnsi="Courier New" w:cs="Courier New"/>
          <w:sz w:val="20"/>
          <w:szCs w:val="20"/>
        </w:rPr>
        <w: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spellStart"/>
      <w:proofErr w:type="gramStart"/>
      <w:r w:rsidRPr="00D716FB">
        <w:rPr>
          <w:rFonts w:ascii="Courier New" w:eastAsia="Times New Roman" w:hAnsi="Courier New" w:cs="Courier New"/>
          <w:sz w:val="20"/>
          <w:szCs w:val="20"/>
        </w:rPr>
        <w:t>itemListElement</w:t>
      </w:r>
      <w:proofErr w:type="spellEnd"/>
      <w:proofErr w:type="gramEnd"/>
      <w:r w:rsidRPr="00D716FB">
        <w:rPr>
          <w:rFonts w:ascii="Courier New" w:eastAsia="Times New Roman" w:hAnsi="Courier New" w:cs="Courier New"/>
          <w:sz w:val="20"/>
          <w:szCs w:val="20"/>
        </w:rPr>
        <w:t>":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w:t>
      </w:r>
      <w:proofErr w:type="spellStart"/>
      <w:r w:rsidRPr="00D716FB">
        <w:rPr>
          <w:rFonts w:ascii="Courier New" w:eastAsia="Times New Roman" w:hAnsi="Courier New" w:cs="Courier New"/>
          <w:sz w:val="20"/>
          <w:szCs w:val="20"/>
        </w:rPr>
        <w:t>ListItem</w:t>
      </w:r>
      <w:proofErr w:type="spellEnd"/>
      <w:r w:rsidRPr="00D716FB">
        <w:rPr>
          <w:rFonts w:ascii="Courier New" w:eastAsia="Times New Roman" w:hAnsi="Courier New" w:cs="Courier New"/>
          <w:sz w:val="20"/>
          <w:szCs w:val="20"/>
        </w:rPr>
        <w: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position</w:t>
      </w:r>
      <w:proofErr w:type="gramEnd"/>
      <w:r w:rsidRPr="00D716FB">
        <w:rPr>
          <w:rFonts w:ascii="Courier New" w:eastAsia="Times New Roman" w:hAnsi="Courier New" w:cs="Courier New"/>
          <w:sz w:val="20"/>
          <w:szCs w:val="20"/>
        </w:rPr>
        <w:t>": 1,</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name</w:t>
      </w:r>
      <w:proofErr w:type="gramEnd"/>
      <w:r w:rsidRPr="00D716FB">
        <w:rPr>
          <w:rFonts w:ascii="Courier New" w:eastAsia="Times New Roman" w:hAnsi="Courier New" w:cs="Courier New"/>
          <w:sz w:val="20"/>
          <w:szCs w:val="20"/>
        </w:rPr>
        <w:t>": "Home",</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item</w:t>
      </w:r>
      <w:proofErr w:type="gramEnd"/>
      <w:r w:rsidRPr="00D716FB">
        <w:rPr>
          <w:rFonts w:ascii="Courier New" w:eastAsia="Times New Roman" w:hAnsi="Courier New" w:cs="Courier New"/>
          <w:sz w:val="20"/>
          <w:szCs w:val="20"/>
        </w:rPr>
        <w:t>": "https://www.strategicmarketresearch.com/"</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w:t>
      </w:r>
      <w:proofErr w:type="spellStart"/>
      <w:r w:rsidRPr="00D716FB">
        <w:rPr>
          <w:rFonts w:ascii="Courier New" w:eastAsia="Times New Roman" w:hAnsi="Courier New" w:cs="Courier New"/>
          <w:sz w:val="20"/>
          <w:szCs w:val="20"/>
        </w:rPr>
        <w:t>ListItem</w:t>
      </w:r>
      <w:proofErr w:type="spellEnd"/>
      <w:r w:rsidRPr="00D716FB">
        <w:rPr>
          <w:rFonts w:ascii="Courier New" w:eastAsia="Times New Roman" w:hAnsi="Courier New" w:cs="Courier New"/>
          <w:sz w:val="20"/>
          <w:szCs w:val="20"/>
        </w:rPr>
        <w: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position</w:t>
      </w:r>
      <w:proofErr w:type="gramEnd"/>
      <w:r w:rsidRPr="00D716FB">
        <w:rPr>
          <w:rFonts w:ascii="Courier New" w:eastAsia="Times New Roman" w:hAnsi="Courier New" w:cs="Courier New"/>
          <w:sz w:val="20"/>
          <w:szCs w:val="20"/>
        </w:rPr>
        <w:t>": 2,</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00CE27DE">
        <w:rPr>
          <w:rFonts w:ascii="Courier New" w:eastAsia="Times New Roman" w:hAnsi="Courier New" w:cs="Courier New"/>
          <w:sz w:val="20"/>
          <w:szCs w:val="20"/>
        </w:rPr>
        <w:t>name</w:t>
      </w:r>
      <w:proofErr w:type="gramEnd"/>
      <w:r w:rsidR="00CE27DE">
        <w:rPr>
          <w:rFonts w:ascii="Courier New" w:eastAsia="Times New Roman" w:hAnsi="Courier New" w:cs="Courier New"/>
          <w:sz w:val="20"/>
          <w:szCs w:val="20"/>
        </w:rPr>
        <w:t>": "Healthcare</w:t>
      </w:r>
      <w:r w:rsidRPr="00D716FB">
        <w:rPr>
          <w:rFonts w:ascii="Courier New" w:eastAsia="Times New Roman" w:hAnsi="Courier New" w:cs="Courier New"/>
          <w:sz w:val="20"/>
          <w:szCs w:val="20"/>
        </w:rPr>
        <w: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item</w:t>
      </w:r>
      <w:proofErr w:type="gramEnd"/>
      <w:r w:rsidRPr="00D716FB">
        <w:rPr>
          <w:rFonts w:ascii="Courier New" w:eastAsia="Times New Roman" w:hAnsi="Courier New" w:cs="Courier New"/>
          <w:sz w:val="20"/>
          <w:szCs w:val="20"/>
        </w:rPr>
        <w:t>": "https://www.strategicmarket</w:t>
      </w:r>
      <w:r w:rsidR="00CE27DE">
        <w:rPr>
          <w:rFonts w:ascii="Courier New" w:eastAsia="Times New Roman" w:hAnsi="Courier New" w:cs="Courier New"/>
          <w:sz w:val="20"/>
          <w:szCs w:val="20"/>
        </w:rPr>
        <w:t>research.com/reports/healthcare</w:t>
      </w:r>
      <w:r w:rsidRPr="00D716FB">
        <w:rPr>
          <w:rFonts w:ascii="Courier New" w:eastAsia="Times New Roman" w:hAnsi="Courier New" w:cs="Courier New"/>
          <w:sz w:val="20"/>
          <w:szCs w:val="20"/>
        </w:rPr>
        <w: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lastRenderedPageBreak/>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w:t>
      </w:r>
      <w:proofErr w:type="spellStart"/>
      <w:r w:rsidRPr="00D716FB">
        <w:rPr>
          <w:rFonts w:ascii="Courier New" w:eastAsia="Times New Roman" w:hAnsi="Courier New" w:cs="Courier New"/>
          <w:sz w:val="20"/>
          <w:szCs w:val="20"/>
        </w:rPr>
        <w:t>ListItem</w:t>
      </w:r>
      <w:proofErr w:type="spellEnd"/>
      <w:r w:rsidRPr="00D716FB">
        <w:rPr>
          <w:rFonts w:ascii="Courier New" w:eastAsia="Times New Roman" w:hAnsi="Courier New" w:cs="Courier New"/>
          <w:sz w:val="20"/>
          <w:szCs w:val="20"/>
        </w:rPr>
        <w: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position</w:t>
      </w:r>
      <w:proofErr w:type="gramEnd"/>
      <w:r w:rsidRPr="00D716FB">
        <w:rPr>
          <w:rFonts w:ascii="Courier New" w:eastAsia="Times New Roman" w:hAnsi="Courier New" w:cs="Courier New"/>
          <w:sz w:val="20"/>
          <w:szCs w:val="20"/>
        </w:rPr>
        <w:t>": 3,</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name</w:t>
      </w:r>
      <w:proofErr w:type="gramEnd"/>
      <w:r w:rsidRPr="00D716FB">
        <w:rPr>
          <w:rFonts w:ascii="Courier New" w:eastAsia="Times New Roman" w:hAnsi="Courier New" w:cs="Courier New"/>
          <w:sz w:val="20"/>
          <w:szCs w:val="20"/>
        </w:rPr>
        <w:t>": "Gel Column Agglutination Test System Market Report 2030",</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item</w:t>
      </w:r>
      <w:proofErr w:type="gramEnd"/>
      <w:r w:rsidRPr="00D716FB">
        <w:rPr>
          <w:rFonts w:ascii="Courier New" w:eastAsia="Times New Roman" w:hAnsi="Courier New" w:cs="Courier New"/>
          <w:sz w:val="20"/>
          <w:szCs w:val="20"/>
        </w:rPr>
        <w:t>": "https://www.strategicmarketresearch.com/market-report/gel-column-agglutination-test-system"</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2. FAQ Schema</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716FB">
        <w:rPr>
          <w:rFonts w:ascii="Courier New" w:eastAsia="Times New Roman" w:hAnsi="Courier New" w:cs="Courier New"/>
          <w:sz w:val="20"/>
          <w:szCs w:val="20"/>
        </w:rPr>
        <w:t>json</w:t>
      </w:r>
      <w:proofErr w:type="spellEnd"/>
      <w:proofErr w:type="gramEnd"/>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Copy</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"@context": "https://schema.org",</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w:t>
      </w:r>
      <w:proofErr w:type="spellStart"/>
      <w:r w:rsidRPr="00D716FB">
        <w:rPr>
          <w:rFonts w:ascii="Courier New" w:eastAsia="Times New Roman" w:hAnsi="Courier New" w:cs="Courier New"/>
          <w:sz w:val="20"/>
          <w:szCs w:val="20"/>
        </w:rPr>
        <w:t>FAQPage</w:t>
      </w:r>
      <w:proofErr w:type="spellEnd"/>
      <w:r w:rsidRPr="00D716FB">
        <w:rPr>
          <w:rFonts w:ascii="Courier New" w:eastAsia="Times New Roman" w:hAnsi="Courier New" w:cs="Courier New"/>
          <w:sz w:val="20"/>
          <w:szCs w:val="20"/>
        </w:rPr>
        <w: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spellStart"/>
      <w:proofErr w:type="gramStart"/>
      <w:r w:rsidRPr="00D716FB">
        <w:rPr>
          <w:rFonts w:ascii="Courier New" w:eastAsia="Times New Roman" w:hAnsi="Courier New" w:cs="Courier New"/>
          <w:sz w:val="20"/>
          <w:szCs w:val="20"/>
        </w:rPr>
        <w:t>mainEntity</w:t>
      </w:r>
      <w:proofErr w:type="spellEnd"/>
      <w:proofErr w:type="gramEnd"/>
      <w:r w:rsidRPr="00D716FB">
        <w:rPr>
          <w:rFonts w:ascii="Courier New" w:eastAsia="Times New Roman" w:hAnsi="Courier New" w:cs="Courier New"/>
          <w:sz w:val="20"/>
          <w:szCs w:val="20"/>
        </w:rPr>
        <w:t>":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"Question",</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name</w:t>
      </w:r>
      <w:proofErr w:type="gramEnd"/>
      <w:r w:rsidRPr="00D716FB">
        <w:rPr>
          <w:rFonts w:ascii="Courier New" w:eastAsia="Times New Roman" w:hAnsi="Courier New" w:cs="Courier New"/>
          <w:sz w:val="20"/>
          <w:szCs w:val="20"/>
        </w:rPr>
        <w:t>": "How big is the Gel Column Agglutination Test System Market?",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spellStart"/>
      <w:proofErr w:type="gramStart"/>
      <w:r w:rsidRPr="00D716FB">
        <w:rPr>
          <w:rFonts w:ascii="Courier New" w:eastAsia="Times New Roman" w:hAnsi="Courier New" w:cs="Courier New"/>
          <w:sz w:val="20"/>
          <w:szCs w:val="20"/>
        </w:rPr>
        <w:t>acceptedAnswer</w:t>
      </w:r>
      <w:proofErr w:type="spellEnd"/>
      <w:proofErr w:type="gramEnd"/>
      <w:r w:rsidRPr="00D716FB">
        <w:rPr>
          <w:rFonts w:ascii="Courier New" w:eastAsia="Times New Roman" w:hAnsi="Courier New" w:cs="Courier New"/>
          <w:sz w:val="20"/>
          <w:szCs w:val="20"/>
        </w:rPr>
        <w:t>":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"Answer",</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text</w:t>
      </w:r>
      <w:proofErr w:type="gramEnd"/>
      <w:r w:rsidRPr="00D716FB">
        <w:rPr>
          <w:rFonts w:ascii="Courier New" w:eastAsia="Times New Roman" w:hAnsi="Courier New" w:cs="Courier New"/>
          <w:sz w:val="20"/>
          <w:szCs w:val="20"/>
        </w:rPr>
        <w:t>": "The global Gel Column Agglutination Test System Market was valued at $1.2 billion in 2024."</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"Question",</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name</w:t>
      </w:r>
      <w:proofErr w:type="gramEnd"/>
      <w:r w:rsidRPr="00D716FB">
        <w:rPr>
          <w:rFonts w:ascii="Courier New" w:eastAsia="Times New Roman" w:hAnsi="Courier New" w:cs="Courier New"/>
          <w:sz w:val="20"/>
          <w:szCs w:val="20"/>
        </w:rPr>
        <w:t>": "What is the CAGR for Gel Column Agglutination Test System during the forecast period?",</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spellStart"/>
      <w:proofErr w:type="gramStart"/>
      <w:r w:rsidRPr="00D716FB">
        <w:rPr>
          <w:rFonts w:ascii="Courier New" w:eastAsia="Times New Roman" w:hAnsi="Courier New" w:cs="Courier New"/>
          <w:sz w:val="20"/>
          <w:szCs w:val="20"/>
        </w:rPr>
        <w:t>acceptedAnswer</w:t>
      </w:r>
      <w:proofErr w:type="spellEnd"/>
      <w:proofErr w:type="gramEnd"/>
      <w:r w:rsidRPr="00D716FB">
        <w:rPr>
          <w:rFonts w:ascii="Courier New" w:eastAsia="Times New Roman" w:hAnsi="Courier New" w:cs="Courier New"/>
          <w:sz w:val="20"/>
          <w:szCs w:val="20"/>
        </w:rPr>
        <w:t>":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"Answer",</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text</w:t>
      </w:r>
      <w:proofErr w:type="gramEnd"/>
      <w:r w:rsidRPr="00D716FB">
        <w:rPr>
          <w:rFonts w:ascii="Courier New" w:eastAsia="Times New Roman" w:hAnsi="Courier New" w:cs="Courier New"/>
          <w:sz w:val="20"/>
          <w:szCs w:val="20"/>
        </w:rPr>
        <w:t>": "The Gel Column Agglutination Test System Market is expected to grow at a CAGR of 6.5% from 2024 to 2030."</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"Question",</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name</w:t>
      </w:r>
      <w:proofErr w:type="gramEnd"/>
      <w:r w:rsidRPr="00D716FB">
        <w:rPr>
          <w:rFonts w:ascii="Courier New" w:eastAsia="Times New Roman" w:hAnsi="Courier New" w:cs="Courier New"/>
          <w:sz w:val="20"/>
          <w:szCs w:val="20"/>
        </w:rPr>
        <w:t>": "Who are the major players in the Gel Column Agglutination Test System Market?",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spellStart"/>
      <w:proofErr w:type="gramStart"/>
      <w:r w:rsidRPr="00D716FB">
        <w:rPr>
          <w:rFonts w:ascii="Courier New" w:eastAsia="Times New Roman" w:hAnsi="Courier New" w:cs="Courier New"/>
          <w:sz w:val="20"/>
          <w:szCs w:val="20"/>
        </w:rPr>
        <w:t>acceptedAnswer</w:t>
      </w:r>
      <w:proofErr w:type="spellEnd"/>
      <w:proofErr w:type="gramEnd"/>
      <w:r w:rsidRPr="00D716FB">
        <w:rPr>
          <w:rFonts w:ascii="Courier New" w:eastAsia="Times New Roman" w:hAnsi="Courier New" w:cs="Courier New"/>
          <w:sz w:val="20"/>
          <w:szCs w:val="20"/>
        </w:rPr>
        <w:t>":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"Answer",</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text</w:t>
      </w:r>
      <w:proofErr w:type="gramEnd"/>
      <w:r w:rsidRPr="00D716FB">
        <w:rPr>
          <w:rFonts w:ascii="Courier New" w:eastAsia="Times New Roman" w:hAnsi="Courier New" w:cs="Courier New"/>
          <w:sz w:val="20"/>
          <w:szCs w:val="20"/>
        </w:rPr>
        <w:t xml:space="preserve">": "Leading players include </w:t>
      </w:r>
      <w:proofErr w:type="spellStart"/>
      <w:r w:rsidRPr="00D716FB">
        <w:rPr>
          <w:rFonts w:ascii="Courier New" w:eastAsia="Times New Roman" w:hAnsi="Courier New" w:cs="Courier New"/>
          <w:sz w:val="20"/>
          <w:szCs w:val="20"/>
        </w:rPr>
        <w:t>Grifols</w:t>
      </w:r>
      <w:proofErr w:type="spellEnd"/>
      <w:r w:rsidRPr="00D716FB">
        <w:rPr>
          <w:rFonts w:ascii="Courier New" w:eastAsia="Times New Roman" w:hAnsi="Courier New" w:cs="Courier New"/>
          <w:sz w:val="20"/>
          <w:szCs w:val="20"/>
        </w:rPr>
        <w:t xml:space="preserve">, Bio-Rad Laboratories, </w:t>
      </w:r>
      <w:proofErr w:type="spellStart"/>
      <w:r w:rsidRPr="00D716FB">
        <w:rPr>
          <w:rFonts w:ascii="Courier New" w:eastAsia="Times New Roman" w:hAnsi="Courier New" w:cs="Courier New"/>
          <w:sz w:val="20"/>
          <w:szCs w:val="20"/>
        </w:rPr>
        <w:t>Thermo</w:t>
      </w:r>
      <w:proofErr w:type="spellEnd"/>
      <w:r w:rsidRPr="00D716FB">
        <w:rPr>
          <w:rFonts w:ascii="Courier New" w:eastAsia="Times New Roman" w:hAnsi="Courier New" w:cs="Courier New"/>
          <w:sz w:val="20"/>
          <w:szCs w:val="20"/>
        </w:rPr>
        <w:t xml:space="preserve"> Fisher Scientific, </w:t>
      </w:r>
      <w:proofErr w:type="spellStart"/>
      <w:r w:rsidRPr="00D716FB">
        <w:rPr>
          <w:rFonts w:ascii="Courier New" w:eastAsia="Times New Roman" w:hAnsi="Courier New" w:cs="Courier New"/>
          <w:sz w:val="20"/>
          <w:szCs w:val="20"/>
        </w:rPr>
        <w:t>Immucor</w:t>
      </w:r>
      <w:proofErr w:type="spellEnd"/>
      <w:r w:rsidRPr="00D716FB">
        <w:rPr>
          <w:rFonts w:ascii="Courier New" w:eastAsia="Times New Roman" w:hAnsi="Courier New" w:cs="Courier New"/>
          <w:sz w:val="20"/>
          <w:szCs w:val="20"/>
        </w:rPr>
        <w:t>, and Ortho Clinical Diagnostics."</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"Question",</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name</w:t>
      </w:r>
      <w:proofErr w:type="gramEnd"/>
      <w:r w:rsidRPr="00D716FB">
        <w:rPr>
          <w:rFonts w:ascii="Courier New" w:eastAsia="Times New Roman" w:hAnsi="Courier New" w:cs="Courier New"/>
          <w:sz w:val="20"/>
          <w:szCs w:val="20"/>
        </w:rPr>
        <w:t>": "Which region dominates the Gel Column Agglutination Test System Market?",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spellStart"/>
      <w:proofErr w:type="gramStart"/>
      <w:r w:rsidRPr="00D716FB">
        <w:rPr>
          <w:rFonts w:ascii="Courier New" w:eastAsia="Times New Roman" w:hAnsi="Courier New" w:cs="Courier New"/>
          <w:sz w:val="20"/>
          <w:szCs w:val="20"/>
        </w:rPr>
        <w:t>acceptedAnswer</w:t>
      </w:r>
      <w:proofErr w:type="spellEnd"/>
      <w:proofErr w:type="gramEnd"/>
      <w:r w:rsidRPr="00D716FB">
        <w:rPr>
          <w:rFonts w:ascii="Courier New" w:eastAsia="Times New Roman" w:hAnsi="Courier New" w:cs="Courier New"/>
          <w:sz w:val="20"/>
          <w:szCs w:val="20"/>
        </w:rPr>
        <w:t>":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"Answer",</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text</w:t>
      </w:r>
      <w:proofErr w:type="gramEnd"/>
      <w:r w:rsidRPr="00D716FB">
        <w:rPr>
          <w:rFonts w:ascii="Courier New" w:eastAsia="Times New Roman" w:hAnsi="Courier New" w:cs="Courier New"/>
          <w:sz w:val="20"/>
          <w:szCs w:val="20"/>
        </w:rPr>
        <w:t>": "North America leads due to strong healthcare infrastructure and early adoption of advanced diagnostic technologies."</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lastRenderedPageBreak/>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"Question",</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name</w:t>
      </w:r>
      <w:proofErr w:type="gramEnd"/>
      <w:r w:rsidRPr="00D716FB">
        <w:rPr>
          <w:rFonts w:ascii="Courier New" w:eastAsia="Times New Roman" w:hAnsi="Courier New" w:cs="Courier New"/>
          <w:sz w:val="20"/>
          <w:szCs w:val="20"/>
        </w:rPr>
        <w:t>": "What factors are driving the Gel Column Agglutination Test System Market?",</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spellStart"/>
      <w:proofErr w:type="gramStart"/>
      <w:r w:rsidRPr="00D716FB">
        <w:rPr>
          <w:rFonts w:ascii="Courier New" w:eastAsia="Times New Roman" w:hAnsi="Courier New" w:cs="Courier New"/>
          <w:sz w:val="20"/>
          <w:szCs w:val="20"/>
        </w:rPr>
        <w:t>acceptedAnswer</w:t>
      </w:r>
      <w:proofErr w:type="spellEnd"/>
      <w:proofErr w:type="gramEnd"/>
      <w:r w:rsidRPr="00D716FB">
        <w:rPr>
          <w:rFonts w:ascii="Courier New" w:eastAsia="Times New Roman" w:hAnsi="Courier New" w:cs="Courier New"/>
          <w:sz w:val="20"/>
          <w:szCs w:val="20"/>
        </w:rPr>
        <w:t>":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"@type": "Answer",</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roofErr w:type="gramStart"/>
      <w:r w:rsidRPr="00D716FB">
        <w:rPr>
          <w:rFonts w:ascii="Courier New" w:eastAsia="Times New Roman" w:hAnsi="Courier New" w:cs="Courier New"/>
          <w:sz w:val="20"/>
          <w:szCs w:val="20"/>
        </w:rPr>
        <w:t>text</w:t>
      </w:r>
      <w:proofErr w:type="gramEnd"/>
      <w:r w:rsidRPr="00D716FB">
        <w:rPr>
          <w:rFonts w:ascii="Courier New" w:eastAsia="Times New Roman" w:hAnsi="Courier New" w:cs="Courier New"/>
          <w:sz w:val="20"/>
          <w:szCs w:val="20"/>
        </w:rPr>
        <w:t>": "Growth is fueled by technological innovation, increased demand for blood transfusions, and the shift towards automation in diagnostics."</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 xml:space="preserve">  ]</w:t>
      </w:r>
    </w:p>
    <w:p w:rsidR="00D716FB" w:rsidRPr="00D716FB" w:rsidRDefault="00D716FB" w:rsidP="00D7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16FB">
        <w:rPr>
          <w:rFonts w:ascii="Courier New" w:eastAsia="Times New Roman" w:hAnsi="Courier New" w:cs="Courier New"/>
          <w:sz w:val="20"/>
          <w:szCs w:val="20"/>
        </w:rPr>
        <w:t>}</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CE27DE" w:rsidRDefault="00CE27DE">
      <w:pPr>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br w:type="page"/>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lastRenderedPageBreak/>
        <w:t>9. Table of Contents (Detailed)</w:t>
      </w:r>
    </w:p>
    <w:p w:rsidR="00D716FB" w:rsidRPr="00D716FB" w:rsidRDefault="00D716FB" w:rsidP="00D716FB">
      <w:p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 xml:space="preserve">This section provides a detailed breakdown of the final report’s internal structure for the </w:t>
      </w:r>
      <w:r w:rsidRPr="00D716FB">
        <w:rPr>
          <w:rFonts w:ascii="Times New Roman" w:eastAsia="Times New Roman" w:hAnsi="Times New Roman" w:cs="Times New Roman"/>
          <w:b/>
          <w:bCs/>
          <w:sz w:val="24"/>
          <w:szCs w:val="24"/>
        </w:rPr>
        <w:t>Gel Column Agglutination Test System Market (2024-2030)</w:t>
      </w:r>
      <w:r w:rsidRPr="00D716FB">
        <w:rPr>
          <w:rFonts w:ascii="Times New Roman" w:eastAsia="Times New Roman" w:hAnsi="Times New Roman" w:cs="Times New Roman"/>
          <w:sz w:val="24"/>
          <w:szCs w:val="24"/>
        </w:rPr>
        <w:t>. The comprehensive structure ensures a deep dive into various segments of the market, from the overall landscape to competitive insights and regional outlooks.</w:t>
      </w:r>
    </w:p>
    <w:p w:rsidR="00D716FB" w:rsidRPr="00D716FB" w:rsidRDefault="00D716FB" w:rsidP="00D716FB">
      <w:pPr>
        <w:spacing w:before="100" w:beforeAutospacing="1" w:after="100" w:afterAutospacing="1" w:line="240" w:lineRule="auto"/>
        <w:outlineLvl w:val="3"/>
        <w:rPr>
          <w:rFonts w:ascii="Times New Roman" w:eastAsia="Times New Roman" w:hAnsi="Times New Roman" w:cs="Times New Roman"/>
          <w:b/>
          <w:bCs/>
          <w:sz w:val="24"/>
          <w:szCs w:val="24"/>
        </w:rPr>
      </w:pPr>
      <w:r w:rsidRPr="00D716FB">
        <w:rPr>
          <w:rFonts w:ascii="Times New Roman" w:eastAsia="Times New Roman" w:hAnsi="Times New Roman" w:cs="Times New Roman"/>
          <w:b/>
          <w:bCs/>
          <w:sz w:val="24"/>
          <w:szCs w:val="24"/>
        </w:rPr>
        <w:t>Table of Contents for Gel Column Agglutination Test System Market Report (2024–2030)</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Executive Summary</w:t>
      </w:r>
    </w:p>
    <w:p w:rsidR="00D716FB" w:rsidRPr="00D716FB" w:rsidRDefault="00D716FB" w:rsidP="00D716F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Overview</w:t>
      </w:r>
    </w:p>
    <w:p w:rsidR="00D716FB" w:rsidRPr="00D716FB" w:rsidRDefault="00D716FB" w:rsidP="00D716F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Attractiveness by Product Type, Application, End-User, and Region</w:t>
      </w:r>
    </w:p>
    <w:p w:rsidR="00D716FB" w:rsidRPr="00D716FB" w:rsidRDefault="00D716FB" w:rsidP="00D716F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Strategic Insights from Key Executives (CXO Perspective)</w:t>
      </w:r>
    </w:p>
    <w:p w:rsidR="00D716FB" w:rsidRPr="00D716FB" w:rsidRDefault="00D716FB" w:rsidP="00D716F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Historical Market Size and Future Projections (2024–2030)</w:t>
      </w:r>
    </w:p>
    <w:p w:rsidR="00D716FB" w:rsidRPr="00D716FB" w:rsidRDefault="00D716FB" w:rsidP="00D716F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Summary of Market Segmentation by Product Type, Application, End-User, and Region</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Market Share Analysis</w:t>
      </w:r>
    </w:p>
    <w:p w:rsidR="00D716FB" w:rsidRPr="00D716FB" w:rsidRDefault="00D716FB" w:rsidP="00D716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Leading Players by Revenue and Market Share</w:t>
      </w:r>
    </w:p>
    <w:p w:rsidR="00D716FB" w:rsidRPr="00D716FB" w:rsidRDefault="00D716FB" w:rsidP="00D716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Share Analysis by Product Type, Application, and End-User</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Investment Opportunities</w:t>
      </w:r>
    </w:p>
    <w:p w:rsidR="00D716FB" w:rsidRPr="00D716FB" w:rsidRDefault="00D716FB" w:rsidP="00D716F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Key Developments and Innovations</w:t>
      </w:r>
    </w:p>
    <w:p w:rsidR="00D716FB" w:rsidRPr="00D716FB" w:rsidRDefault="00D716FB" w:rsidP="00D716F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Mergers, Acquisitions, and Strategic Partnerships</w:t>
      </w:r>
    </w:p>
    <w:p w:rsidR="00D716FB" w:rsidRPr="00D716FB" w:rsidRDefault="00D716FB" w:rsidP="00D716F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High-Growth Segments for Investment</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Market Introduction</w:t>
      </w:r>
    </w:p>
    <w:p w:rsidR="00D716FB" w:rsidRPr="00D716FB" w:rsidRDefault="00D716FB" w:rsidP="00D716F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Definition and Scope of the Study</w:t>
      </w:r>
    </w:p>
    <w:p w:rsidR="00D716FB" w:rsidRPr="00D716FB" w:rsidRDefault="00D716FB" w:rsidP="00D716F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Structure and Key Findings</w:t>
      </w:r>
    </w:p>
    <w:p w:rsidR="00D716FB" w:rsidRPr="00D716FB" w:rsidRDefault="00D716FB" w:rsidP="00D716F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Overview of Top Investment Pockets</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lastRenderedPageBreak/>
        <w:t>Research Methodology</w:t>
      </w:r>
    </w:p>
    <w:p w:rsidR="00D716FB" w:rsidRPr="00D716FB" w:rsidRDefault="00D716FB" w:rsidP="00D716F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Research Process Overview</w:t>
      </w:r>
    </w:p>
    <w:p w:rsidR="00D716FB" w:rsidRPr="00D716FB" w:rsidRDefault="00D716FB" w:rsidP="00D716F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Primary and Secondary Research Approaches</w:t>
      </w:r>
    </w:p>
    <w:p w:rsidR="00D716FB" w:rsidRPr="00D716FB" w:rsidRDefault="00D716FB" w:rsidP="00D716F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Size Estimation and Forecasting Techniques</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Market Dynamics</w:t>
      </w:r>
    </w:p>
    <w:p w:rsidR="00D716FB" w:rsidRPr="00D716FB" w:rsidRDefault="00D716FB" w:rsidP="00D716F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Key Market Drivers</w:t>
      </w:r>
    </w:p>
    <w:p w:rsidR="00D716FB" w:rsidRPr="00D716FB" w:rsidRDefault="00D716FB" w:rsidP="00D716F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Challenges and Restraints Impacting Growth</w:t>
      </w:r>
    </w:p>
    <w:p w:rsidR="00D716FB" w:rsidRPr="00D716FB" w:rsidRDefault="00D716FB" w:rsidP="00D716F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Emerging Opportunities for Stakeholders</w:t>
      </w:r>
    </w:p>
    <w:p w:rsidR="00D716FB" w:rsidRPr="00D716FB" w:rsidRDefault="00D716FB" w:rsidP="00D716F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Impact of Behavioral and Regulatory Factors</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Global Market Breakdown</w:t>
      </w:r>
    </w:p>
    <w:p w:rsidR="00D716FB" w:rsidRPr="00D716FB" w:rsidRDefault="00D716FB" w:rsidP="00D716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Historical Market Size and Volume (2022–2032)</w:t>
      </w:r>
    </w:p>
    <w:p w:rsidR="00D716FB" w:rsidRPr="00D716FB" w:rsidRDefault="00D716FB" w:rsidP="00D716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Size and Volume Forecasts (2024–2032)</w:t>
      </w:r>
    </w:p>
    <w:p w:rsidR="00D716FB" w:rsidRPr="00D716FB" w:rsidRDefault="00D716FB" w:rsidP="00D716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Analysis by Product Type</w:t>
      </w:r>
      <w:r w:rsidRPr="00D716FB">
        <w:rPr>
          <w:rFonts w:ascii="Times New Roman" w:eastAsia="Times New Roman" w:hAnsi="Times New Roman" w:cs="Times New Roman"/>
          <w:sz w:val="24"/>
          <w:szCs w:val="24"/>
        </w:rPr>
        <w:t>:</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Manual Systems</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Automated Systems</w:t>
      </w:r>
    </w:p>
    <w:p w:rsidR="00D716FB" w:rsidRPr="00D716FB" w:rsidRDefault="00D716FB" w:rsidP="00D716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Analysis by Application</w:t>
      </w:r>
      <w:r w:rsidRPr="00D716FB">
        <w:rPr>
          <w:rFonts w:ascii="Times New Roman" w:eastAsia="Times New Roman" w:hAnsi="Times New Roman" w:cs="Times New Roman"/>
          <w:sz w:val="24"/>
          <w:szCs w:val="24"/>
        </w:rPr>
        <w:t>:</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Blood Typing</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Antibody Screening</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sz w:val="24"/>
          <w:szCs w:val="24"/>
        </w:rPr>
        <w:t>Crossmatch</w:t>
      </w:r>
      <w:proofErr w:type="spellEnd"/>
      <w:r w:rsidRPr="00D716FB">
        <w:rPr>
          <w:rFonts w:ascii="Times New Roman" w:eastAsia="Times New Roman" w:hAnsi="Times New Roman" w:cs="Times New Roman"/>
          <w:sz w:val="24"/>
          <w:szCs w:val="24"/>
        </w:rPr>
        <w:t xml:space="preserve"> Testing</w:t>
      </w:r>
    </w:p>
    <w:p w:rsidR="00D716FB" w:rsidRPr="00D716FB" w:rsidRDefault="00D716FB" w:rsidP="00D716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Analysis by End-User</w:t>
      </w:r>
      <w:r w:rsidRPr="00D716FB">
        <w:rPr>
          <w:rFonts w:ascii="Times New Roman" w:eastAsia="Times New Roman" w:hAnsi="Times New Roman" w:cs="Times New Roman"/>
          <w:sz w:val="24"/>
          <w:szCs w:val="24"/>
        </w:rPr>
        <w:t>:</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Hospitals</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Blood Banks</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Diagnostic Laboratories</w:t>
      </w:r>
    </w:p>
    <w:p w:rsidR="00D716FB" w:rsidRPr="00D716FB" w:rsidRDefault="00D716FB" w:rsidP="00D716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Market Analysis by Region</w:t>
      </w:r>
      <w:r w:rsidRPr="00D716FB">
        <w:rPr>
          <w:rFonts w:ascii="Times New Roman" w:eastAsia="Times New Roman" w:hAnsi="Times New Roman" w:cs="Times New Roman"/>
          <w:sz w:val="24"/>
          <w:szCs w:val="24"/>
        </w:rPr>
        <w:t>:</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North America</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Europe</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Asia-Pacific</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Latin America</w:t>
      </w:r>
    </w:p>
    <w:p w:rsidR="00D716FB" w:rsidRPr="00D716FB" w:rsidRDefault="00D716FB" w:rsidP="00D716F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Middle East &amp; Africa</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Regional Market Analysis</w:t>
      </w:r>
    </w:p>
    <w:p w:rsidR="00D716FB" w:rsidRPr="00D716FB" w:rsidRDefault="00D716FB" w:rsidP="00D716F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North America Gel Column Agglutination Test System Market Analysis</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Size and Volume Forecasts (2024–2032)</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Analysis by Product Type, Application, and End-User</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lastRenderedPageBreak/>
        <w:t>Country-Level Breakdown:</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United States</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Canada</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Mexico</w:t>
      </w:r>
    </w:p>
    <w:p w:rsidR="00D716FB" w:rsidRPr="00D716FB" w:rsidRDefault="00D716FB" w:rsidP="00D716F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Europe Gel Column Agglutination Test System Market Analysis</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Size and Volume Forecasts (2024–2032)</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Analysis by Product Type, Application, and End-User</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Country-Level Breakdown:</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Germany</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United Kingdom</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France</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Italy</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Spain</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Rest of Europe</w:t>
      </w:r>
    </w:p>
    <w:p w:rsidR="00D716FB" w:rsidRPr="00D716FB" w:rsidRDefault="00D716FB" w:rsidP="00D716F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Asia-Pacific Gel Column Agglutination Test System Market Analysis</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Size and Volume Forecasts (2024–2032)</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Analysis by Product Type, Application, and End-User</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Country-Level Breakdown:</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China</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India</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Japan</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South Korea</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Rest of Asia-Pacific</w:t>
      </w:r>
    </w:p>
    <w:p w:rsidR="00D716FB" w:rsidRPr="00D716FB" w:rsidRDefault="00D716FB" w:rsidP="00D716F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Latin America Gel Column Agglutination Test System Market Analysis</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Size and Volume Forecasts (2024–2032)</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Analysis by Product Type, Application, and End-User</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Country-Level Breakdown:</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Brazil</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Argentina</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Rest of Latin America</w:t>
      </w:r>
    </w:p>
    <w:p w:rsidR="00D716FB" w:rsidRPr="00D716FB" w:rsidRDefault="00D716FB" w:rsidP="00D716F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Middle East &amp; Africa Gel Column Agglutination Test System Market Analysis</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Size and Volume Forecasts (2024–2032)</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Market Analysis by Product Type, Application, and End-User</w:t>
      </w:r>
    </w:p>
    <w:p w:rsidR="00D716FB" w:rsidRPr="00D716FB" w:rsidRDefault="00D716FB" w:rsidP="00D716FB">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Country-Level Breakdown:</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GCC Countries</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South Africa</w:t>
      </w:r>
    </w:p>
    <w:p w:rsidR="00D716FB" w:rsidRPr="00D716FB" w:rsidRDefault="00D716FB" w:rsidP="00D716FB">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sz w:val="24"/>
          <w:szCs w:val="24"/>
        </w:rPr>
        <w:t>Rest of Middle East &amp; Africa</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Competitive Intelligence</w:t>
      </w:r>
    </w:p>
    <w:p w:rsidR="00D716FB" w:rsidRPr="00D716FB" w:rsidRDefault="00D716FB" w:rsidP="00D716FB">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Grifols</w:t>
      </w:r>
      <w:proofErr w:type="spellEnd"/>
      <w:r w:rsidRPr="00D716FB">
        <w:rPr>
          <w:rFonts w:ascii="Times New Roman" w:eastAsia="Times New Roman" w:hAnsi="Times New Roman" w:cs="Times New Roman"/>
          <w:b/>
          <w:bCs/>
          <w:sz w:val="24"/>
          <w:szCs w:val="24"/>
        </w:rPr>
        <w:t xml:space="preserve"> S.A.</w:t>
      </w:r>
      <w:r w:rsidRPr="00D716FB">
        <w:rPr>
          <w:rFonts w:ascii="Times New Roman" w:eastAsia="Times New Roman" w:hAnsi="Times New Roman" w:cs="Times New Roman"/>
          <w:sz w:val="24"/>
          <w:szCs w:val="24"/>
        </w:rPr>
        <w:t xml:space="preserve"> – Global Leader in Blood Diagnostics</w:t>
      </w:r>
    </w:p>
    <w:p w:rsidR="00D716FB" w:rsidRPr="00D716FB" w:rsidRDefault="00D716FB" w:rsidP="00D716F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Bio-Rad Laboratories</w:t>
      </w:r>
      <w:r w:rsidRPr="00D716FB">
        <w:rPr>
          <w:rFonts w:ascii="Times New Roman" w:eastAsia="Times New Roman" w:hAnsi="Times New Roman" w:cs="Times New Roman"/>
          <w:sz w:val="24"/>
          <w:szCs w:val="24"/>
        </w:rPr>
        <w:t xml:space="preserve"> – Innovation in Blood Typing Systems</w:t>
      </w:r>
    </w:p>
    <w:p w:rsidR="00D716FB" w:rsidRPr="00D716FB" w:rsidRDefault="00D716FB" w:rsidP="00D716FB">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Thermo</w:t>
      </w:r>
      <w:proofErr w:type="spellEnd"/>
      <w:r w:rsidRPr="00D716FB">
        <w:rPr>
          <w:rFonts w:ascii="Times New Roman" w:eastAsia="Times New Roman" w:hAnsi="Times New Roman" w:cs="Times New Roman"/>
          <w:b/>
          <w:bCs/>
          <w:sz w:val="24"/>
          <w:szCs w:val="24"/>
        </w:rPr>
        <w:t xml:space="preserve"> Fisher Scientific</w:t>
      </w:r>
      <w:r w:rsidRPr="00D716FB">
        <w:rPr>
          <w:rFonts w:ascii="Times New Roman" w:eastAsia="Times New Roman" w:hAnsi="Times New Roman" w:cs="Times New Roman"/>
          <w:sz w:val="24"/>
          <w:szCs w:val="24"/>
        </w:rPr>
        <w:t xml:space="preserve"> – Automation and Data Integration</w:t>
      </w:r>
    </w:p>
    <w:p w:rsidR="00D716FB" w:rsidRPr="00D716FB" w:rsidRDefault="00D716FB" w:rsidP="00D716FB">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Immucor</w:t>
      </w:r>
      <w:proofErr w:type="spellEnd"/>
      <w:r w:rsidRPr="00D716FB">
        <w:rPr>
          <w:rFonts w:ascii="Times New Roman" w:eastAsia="Times New Roman" w:hAnsi="Times New Roman" w:cs="Times New Roman"/>
          <w:b/>
          <w:bCs/>
          <w:sz w:val="24"/>
          <w:szCs w:val="24"/>
        </w:rPr>
        <w:t>, Inc.</w:t>
      </w:r>
      <w:r w:rsidRPr="00D716FB">
        <w:rPr>
          <w:rFonts w:ascii="Times New Roman" w:eastAsia="Times New Roman" w:hAnsi="Times New Roman" w:cs="Times New Roman"/>
          <w:sz w:val="24"/>
          <w:szCs w:val="24"/>
        </w:rPr>
        <w:t xml:space="preserve"> – Automation in Blood Compatibility Testing</w:t>
      </w:r>
    </w:p>
    <w:p w:rsidR="00D716FB" w:rsidRPr="00D716FB" w:rsidRDefault="00D716FB" w:rsidP="00D716F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lastRenderedPageBreak/>
        <w:t>Ortho Clinical Diagnostics</w:t>
      </w:r>
      <w:r w:rsidRPr="00D716FB">
        <w:rPr>
          <w:rFonts w:ascii="Times New Roman" w:eastAsia="Times New Roman" w:hAnsi="Times New Roman" w:cs="Times New Roman"/>
          <w:sz w:val="24"/>
          <w:szCs w:val="24"/>
        </w:rPr>
        <w:t xml:space="preserve"> – Leading the Market in Transfusion Diagnostics</w:t>
      </w:r>
    </w:p>
    <w:p w:rsidR="00D716FB" w:rsidRPr="00D716FB" w:rsidRDefault="00D716FB" w:rsidP="00D716FB">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Sysmex</w:t>
      </w:r>
      <w:proofErr w:type="spellEnd"/>
      <w:r w:rsidRPr="00D716FB">
        <w:rPr>
          <w:rFonts w:ascii="Times New Roman" w:eastAsia="Times New Roman" w:hAnsi="Times New Roman" w:cs="Times New Roman"/>
          <w:b/>
          <w:bCs/>
          <w:sz w:val="24"/>
          <w:szCs w:val="24"/>
        </w:rPr>
        <w:t xml:space="preserve"> Corporation</w:t>
      </w:r>
      <w:r w:rsidRPr="00D716FB">
        <w:rPr>
          <w:rFonts w:ascii="Times New Roman" w:eastAsia="Times New Roman" w:hAnsi="Times New Roman" w:cs="Times New Roman"/>
          <w:sz w:val="24"/>
          <w:szCs w:val="24"/>
        </w:rPr>
        <w:t xml:space="preserve"> – Hematology and Blood Testing Solutions</w:t>
      </w:r>
    </w:p>
    <w:p w:rsidR="00D716FB" w:rsidRPr="00D716FB" w:rsidRDefault="00D716FB" w:rsidP="00D716FB">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D716FB">
        <w:rPr>
          <w:rFonts w:ascii="Times New Roman" w:eastAsia="Times New Roman" w:hAnsi="Times New Roman" w:cs="Times New Roman"/>
          <w:b/>
          <w:bCs/>
          <w:sz w:val="24"/>
          <w:szCs w:val="24"/>
        </w:rPr>
        <w:t>DiaSorin</w:t>
      </w:r>
      <w:proofErr w:type="spellEnd"/>
      <w:r w:rsidRPr="00D716FB">
        <w:rPr>
          <w:rFonts w:ascii="Times New Roman" w:eastAsia="Times New Roman" w:hAnsi="Times New Roman" w:cs="Times New Roman"/>
          <w:b/>
          <w:bCs/>
          <w:sz w:val="24"/>
          <w:szCs w:val="24"/>
        </w:rPr>
        <w:t xml:space="preserve"> S.p.A.</w:t>
      </w:r>
      <w:r w:rsidRPr="00D716FB">
        <w:rPr>
          <w:rFonts w:ascii="Times New Roman" w:eastAsia="Times New Roman" w:hAnsi="Times New Roman" w:cs="Times New Roman"/>
          <w:sz w:val="24"/>
          <w:szCs w:val="24"/>
        </w:rPr>
        <w:t xml:space="preserve"> – Enhancing Diagnostic Precision</w:t>
      </w:r>
    </w:p>
    <w:p w:rsidR="00D716FB" w:rsidRPr="00D716FB" w:rsidRDefault="00CE27DE" w:rsidP="00D716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D716FB" w:rsidRPr="00D716FB" w:rsidRDefault="00D716FB" w:rsidP="00D716FB">
      <w:pPr>
        <w:spacing w:before="100" w:beforeAutospacing="1" w:after="100" w:afterAutospacing="1" w:line="240" w:lineRule="auto"/>
        <w:outlineLvl w:val="2"/>
        <w:rPr>
          <w:rFonts w:ascii="Times New Roman" w:eastAsia="Times New Roman" w:hAnsi="Times New Roman" w:cs="Times New Roman"/>
          <w:b/>
          <w:bCs/>
          <w:sz w:val="27"/>
          <w:szCs w:val="27"/>
        </w:rPr>
      </w:pPr>
      <w:r w:rsidRPr="00D716FB">
        <w:rPr>
          <w:rFonts w:ascii="Times New Roman" w:eastAsia="Times New Roman" w:hAnsi="Times New Roman" w:cs="Times New Roman"/>
          <w:b/>
          <w:bCs/>
          <w:sz w:val="27"/>
          <w:szCs w:val="27"/>
        </w:rPr>
        <w:t>Appendix</w:t>
      </w:r>
    </w:p>
    <w:p w:rsidR="00D716FB" w:rsidRPr="00D716FB" w:rsidRDefault="00D716FB" w:rsidP="00D716F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Abbreviations and Terminologies Used in the Report</w:t>
      </w:r>
    </w:p>
    <w:p w:rsidR="00D716FB" w:rsidRPr="00D716FB" w:rsidRDefault="00D716FB" w:rsidP="00D716F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716FB">
        <w:rPr>
          <w:rFonts w:ascii="Times New Roman" w:eastAsia="Times New Roman" w:hAnsi="Times New Roman" w:cs="Times New Roman"/>
          <w:b/>
          <w:bCs/>
          <w:sz w:val="24"/>
          <w:szCs w:val="24"/>
        </w:rPr>
        <w:t>References and Sources</w:t>
      </w:r>
    </w:p>
    <w:p w:rsidR="0070515B" w:rsidRDefault="0070515B"/>
    <w:sectPr w:rsidR="00705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6DD7"/>
    <w:multiLevelType w:val="multilevel"/>
    <w:tmpl w:val="366A1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772D3"/>
    <w:multiLevelType w:val="multilevel"/>
    <w:tmpl w:val="91A6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31299"/>
    <w:multiLevelType w:val="multilevel"/>
    <w:tmpl w:val="3FF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03FD4"/>
    <w:multiLevelType w:val="multilevel"/>
    <w:tmpl w:val="F8F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51D11"/>
    <w:multiLevelType w:val="multilevel"/>
    <w:tmpl w:val="7EF0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D74DC"/>
    <w:multiLevelType w:val="multilevel"/>
    <w:tmpl w:val="DBF2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91EF2"/>
    <w:multiLevelType w:val="multilevel"/>
    <w:tmpl w:val="D902D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35120"/>
    <w:multiLevelType w:val="multilevel"/>
    <w:tmpl w:val="DBD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35E6F"/>
    <w:multiLevelType w:val="multilevel"/>
    <w:tmpl w:val="20D6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1114E"/>
    <w:multiLevelType w:val="multilevel"/>
    <w:tmpl w:val="392CC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D70092"/>
    <w:multiLevelType w:val="multilevel"/>
    <w:tmpl w:val="2EC0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C36B6"/>
    <w:multiLevelType w:val="multilevel"/>
    <w:tmpl w:val="2AEC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6304C"/>
    <w:multiLevelType w:val="multilevel"/>
    <w:tmpl w:val="03A8A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5755F"/>
    <w:multiLevelType w:val="multilevel"/>
    <w:tmpl w:val="3AAA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A166A"/>
    <w:multiLevelType w:val="multilevel"/>
    <w:tmpl w:val="3E3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0129A"/>
    <w:multiLevelType w:val="multilevel"/>
    <w:tmpl w:val="A38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23467"/>
    <w:multiLevelType w:val="multilevel"/>
    <w:tmpl w:val="037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A0A48"/>
    <w:multiLevelType w:val="multilevel"/>
    <w:tmpl w:val="5C0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85D9E"/>
    <w:multiLevelType w:val="multilevel"/>
    <w:tmpl w:val="9110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AF1693"/>
    <w:multiLevelType w:val="multilevel"/>
    <w:tmpl w:val="99D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20BAB"/>
    <w:multiLevelType w:val="multilevel"/>
    <w:tmpl w:val="B646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23CF7"/>
    <w:multiLevelType w:val="multilevel"/>
    <w:tmpl w:val="0640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C204C"/>
    <w:multiLevelType w:val="multilevel"/>
    <w:tmpl w:val="7EE8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5502E"/>
    <w:multiLevelType w:val="multilevel"/>
    <w:tmpl w:val="644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2685D"/>
    <w:multiLevelType w:val="multilevel"/>
    <w:tmpl w:val="1B60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B32DC"/>
    <w:multiLevelType w:val="multilevel"/>
    <w:tmpl w:val="B32E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52B7C"/>
    <w:multiLevelType w:val="multilevel"/>
    <w:tmpl w:val="CDBC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E15A9"/>
    <w:multiLevelType w:val="multilevel"/>
    <w:tmpl w:val="3E2E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39177A"/>
    <w:multiLevelType w:val="multilevel"/>
    <w:tmpl w:val="BE6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D3327"/>
    <w:multiLevelType w:val="multilevel"/>
    <w:tmpl w:val="1DF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E1031"/>
    <w:multiLevelType w:val="multilevel"/>
    <w:tmpl w:val="956A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24BA2"/>
    <w:multiLevelType w:val="multilevel"/>
    <w:tmpl w:val="75A0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731C60"/>
    <w:multiLevelType w:val="multilevel"/>
    <w:tmpl w:val="99F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F46C2"/>
    <w:multiLevelType w:val="multilevel"/>
    <w:tmpl w:val="94B4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D615E"/>
    <w:multiLevelType w:val="multilevel"/>
    <w:tmpl w:val="5ABC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8"/>
  </w:num>
  <w:num w:numId="3">
    <w:abstractNumId w:val="14"/>
  </w:num>
  <w:num w:numId="4">
    <w:abstractNumId w:val="7"/>
  </w:num>
  <w:num w:numId="5">
    <w:abstractNumId w:val="29"/>
  </w:num>
  <w:num w:numId="6">
    <w:abstractNumId w:val="33"/>
  </w:num>
  <w:num w:numId="7">
    <w:abstractNumId w:val="28"/>
  </w:num>
  <w:num w:numId="8">
    <w:abstractNumId w:val="31"/>
  </w:num>
  <w:num w:numId="9">
    <w:abstractNumId w:val="5"/>
  </w:num>
  <w:num w:numId="10">
    <w:abstractNumId w:val="6"/>
  </w:num>
  <w:num w:numId="11">
    <w:abstractNumId w:val="0"/>
  </w:num>
  <w:num w:numId="12">
    <w:abstractNumId w:val="17"/>
  </w:num>
  <w:num w:numId="13">
    <w:abstractNumId w:val="19"/>
  </w:num>
  <w:num w:numId="14">
    <w:abstractNumId w:val="25"/>
  </w:num>
  <w:num w:numId="15">
    <w:abstractNumId w:val="26"/>
  </w:num>
  <w:num w:numId="16">
    <w:abstractNumId w:val="20"/>
  </w:num>
  <w:num w:numId="17">
    <w:abstractNumId w:val="22"/>
  </w:num>
  <w:num w:numId="18">
    <w:abstractNumId w:val="2"/>
  </w:num>
  <w:num w:numId="19">
    <w:abstractNumId w:val="24"/>
  </w:num>
  <w:num w:numId="20">
    <w:abstractNumId w:val="12"/>
  </w:num>
  <w:num w:numId="21">
    <w:abstractNumId w:val="27"/>
  </w:num>
  <w:num w:numId="22">
    <w:abstractNumId w:val="34"/>
  </w:num>
  <w:num w:numId="23">
    <w:abstractNumId w:val="1"/>
  </w:num>
  <w:num w:numId="24">
    <w:abstractNumId w:val="9"/>
  </w:num>
  <w:num w:numId="25">
    <w:abstractNumId w:val="18"/>
  </w:num>
  <w:num w:numId="26">
    <w:abstractNumId w:val="15"/>
  </w:num>
  <w:num w:numId="27">
    <w:abstractNumId w:val="21"/>
  </w:num>
  <w:num w:numId="28">
    <w:abstractNumId w:val="23"/>
  </w:num>
  <w:num w:numId="29">
    <w:abstractNumId w:val="4"/>
  </w:num>
  <w:num w:numId="30">
    <w:abstractNumId w:val="3"/>
  </w:num>
  <w:num w:numId="31">
    <w:abstractNumId w:val="32"/>
  </w:num>
  <w:num w:numId="32">
    <w:abstractNumId w:val="30"/>
  </w:num>
  <w:num w:numId="33">
    <w:abstractNumId w:val="10"/>
  </w:num>
  <w:num w:numId="34">
    <w:abstractNumId w:val="16"/>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6FB"/>
    <w:rsid w:val="0070515B"/>
    <w:rsid w:val="00CE27DE"/>
    <w:rsid w:val="00D71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21650"/>
  <w15:chartTrackingRefBased/>
  <w15:docId w15:val="{16DFF64B-1531-418C-BE6C-30A2EDC8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906445">
      <w:bodyDiv w:val="1"/>
      <w:marLeft w:val="0"/>
      <w:marRight w:val="0"/>
      <w:marTop w:val="0"/>
      <w:marBottom w:val="0"/>
      <w:divBdr>
        <w:top w:val="none" w:sz="0" w:space="0" w:color="auto"/>
        <w:left w:val="none" w:sz="0" w:space="0" w:color="auto"/>
        <w:bottom w:val="none" w:sz="0" w:space="0" w:color="auto"/>
        <w:right w:val="none" w:sz="0" w:space="0" w:color="auto"/>
      </w:divBdr>
      <w:divsChild>
        <w:div w:id="768621379">
          <w:marLeft w:val="0"/>
          <w:marRight w:val="0"/>
          <w:marTop w:val="0"/>
          <w:marBottom w:val="0"/>
          <w:divBdr>
            <w:top w:val="none" w:sz="0" w:space="0" w:color="auto"/>
            <w:left w:val="none" w:sz="0" w:space="0" w:color="auto"/>
            <w:bottom w:val="none" w:sz="0" w:space="0" w:color="auto"/>
            <w:right w:val="none" w:sz="0" w:space="0" w:color="auto"/>
          </w:divBdr>
          <w:divsChild>
            <w:div w:id="13776721">
              <w:marLeft w:val="0"/>
              <w:marRight w:val="0"/>
              <w:marTop w:val="0"/>
              <w:marBottom w:val="0"/>
              <w:divBdr>
                <w:top w:val="none" w:sz="0" w:space="0" w:color="auto"/>
                <w:left w:val="none" w:sz="0" w:space="0" w:color="auto"/>
                <w:bottom w:val="none" w:sz="0" w:space="0" w:color="auto"/>
                <w:right w:val="none" w:sz="0" w:space="0" w:color="auto"/>
              </w:divBdr>
              <w:divsChild>
                <w:div w:id="371612979">
                  <w:marLeft w:val="0"/>
                  <w:marRight w:val="0"/>
                  <w:marTop w:val="0"/>
                  <w:marBottom w:val="0"/>
                  <w:divBdr>
                    <w:top w:val="none" w:sz="0" w:space="0" w:color="auto"/>
                    <w:left w:val="none" w:sz="0" w:space="0" w:color="auto"/>
                    <w:bottom w:val="none" w:sz="0" w:space="0" w:color="auto"/>
                    <w:right w:val="none" w:sz="0" w:space="0" w:color="auto"/>
                  </w:divBdr>
                  <w:divsChild>
                    <w:div w:id="285281204">
                      <w:marLeft w:val="0"/>
                      <w:marRight w:val="0"/>
                      <w:marTop w:val="0"/>
                      <w:marBottom w:val="0"/>
                      <w:divBdr>
                        <w:top w:val="none" w:sz="0" w:space="0" w:color="auto"/>
                        <w:left w:val="none" w:sz="0" w:space="0" w:color="auto"/>
                        <w:bottom w:val="none" w:sz="0" w:space="0" w:color="auto"/>
                        <w:right w:val="none" w:sz="0" w:space="0" w:color="auto"/>
                      </w:divBdr>
                      <w:divsChild>
                        <w:div w:id="1565679089">
                          <w:marLeft w:val="0"/>
                          <w:marRight w:val="0"/>
                          <w:marTop w:val="0"/>
                          <w:marBottom w:val="0"/>
                          <w:divBdr>
                            <w:top w:val="none" w:sz="0" w:space="0" w:color="auto"/>
                            <w:left w:val="none" w:sz="0" w:space="0" w:color="auto"/>
                            <w:bottom w:val="none" w:sz="0" w:space="0" w:color="auto"/>
                            <w:right w:val="none" w:sz="0" w:space="0" w:color="auto"/>
                          </w:divBdr>
                          <w:divsChild>
                            <w:div w:id="1698577988">
                              <w:marLeft w:val="0"/>
                              <w:marRight w:val="0"/>
                              <w:marTop w:val="0"/>
                              <w:marBottom w:val="0"/>
                              <w:divBdr>
                                <w:top w:val="none" w:sz="0" w:space="0" w:color="auto"/>
                                <w:left w:val="none" w:sz="0" w:space="0" w:color="auto"/>
                                <w:bottom w:val="none" w:sz="0" w:space="0" w:color="auto"/>
                                <w:right w:val="none" w:sz="0" w:space="0" w:color="auto"/>
                              </w:divBdr>
                              <w:divsChild>
                                <w:div w:id="818811467">
                                  <w:marLeft w:val="0"/>
                                  <w:marRight w:val="0"/>
                                  <w:marTop w:val="0"/>
                                  <w:marBottom w:val="0"/>
                                  <w:divBdr>
                                    <w:top w:val="none" w:sz="0" w:space="0" w:color="auto"/>
                                    <w:left w:val="none" w:sz="0" w:space="0" w:color="auto"/>
                                    <w:bottom w:val="none" w:sz="0" w:space="0" w:color="auto"/>
                                    <w:right w:val="none" w:sz="0" w:space="0" w:color="auto"/>
                                  </w:divBdr>
                                  <w:divsChild>
                                    <w:div w:id="13768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718429">
          <w:marLeft w:val="0"/>
          <w:marRight w:val="0"/>
          <w:marTop w:val="0"/>
          <w:marBottom w:val="0"/>
          <w:divBdr>
            <w:top w:val="none" w:sz="0" w:space="0" w:color="auto"/>
            <w:left w:val="none" w:sz="0" w:space="0" w:color="auto"/>
            <w:bottom w:val="none" w:sz="0" w:space="0" w:color="auto"/>
            <w:right w:val="none" w:sz="0" w:space="0" w:color="auto"/>
          </w:divBdr>
          <w:divsChild>
            <w:div w:id="1879583538">
              <w:marLeft w:val="0"/>
              <w:marRight w:val="0"/>
              <w:marTop w:val="0"/>
              <w:marBottom w:val="0"/>
              <w:divBdr>
                <w:top w:val="none" w:sz="0" w:space="0" w:color="auto"/>
                <w:left w:val="none" w:sz="0" w:space="0" w:color="auto"/>
                <w:bottom w:val="none" w:sz="0" w:space="0" w:color="auto"/>
                <w:right w:val="none" w:sz="0" w:space="0" w:color="auto"/>
              </w:divBdr>
              <w:divsChild>
                <w:div w:id="1485701960">
                  <w:marLeft w:val="0"/>
                  <w:marRight w:val="0"/>
                  <w:marTop w:val="0"/>
                  <w:marBottom w:val="0"/>
                  <w:divBdr>
                    <w:top w:val="none" w:sz="0" w:space="0" w:color="auto"/>
                    <w:left w:val="none" w:sz="0" w:space="0" w:color="auto"/>
                    <w:bottom w:val="none" w:sz="0" w:space="0" w:color="auto"/>
                    <w:right w:val="none" w:sz="0" w:space="0" w:color="auto"/>
                  </w:divBdr>
                  <w:divsChild>
                    <w:div w:id="387266192">
                      <w:marLeft w:val="0"/>
                      <w:marRight w:val="0"/>
                      <w:marTop w:val="0"/>
                      <w:marBottom w:val="0"/>
                      <w:divBdr>
                        <w:top w:val="none" w:sz="0" w:space="0" w:color="auto"/>
                        <w:left w:val="none" w:sz="0" w:space="0" w:color="auto"/>
                        <w:bottom w:val="none" w:sz="0" w:space="0" w:color="auto"/>
                        <w:right w:val="none" w:sz="0" w:space="0" w:color="auto"/>
                      </w:divBdr>
                      <w:divsChild>
                        <w:div w:id="1629580139">
                          <w:marLeft w:val="0"/>
                          <w:marRight w:val="0"/>
                          <w:marTop w:val="0"/>
                          <w:marBottom w:val="0"/>
                          <w:divBdr>
                            <w:top w:val="none" w:sz="0" w:space="0" w:color="auto"/>
                            <w:left w:val="none" w:sz="0" w:space="0" w:color="auto"/>
                            <w:bottom w:val="none" w:sz="0" w:space="0" w:color="auto"/>
                            <w:right w:val="none" w:sz="0" w:space="0" w:color="auto"/>
                          </w:divBdr>
                          <w:divsChild>
                            <w:div w:id="1832133387">
                              <w:marLeft w:val="0"/>
                              <w:marRight w:val="0"/>
                              <w:marTop w:val="0"/>
                              <w:marBottom w:val="0"/>
                              <w:divBdr>
                                <w:top w:val="none" w:sz="0" w:space="0" w:color="auto"/>
                                <w:left w:val="none" w:sz="0" w:space="0" w:color="auto"/>
                                <w:bottom w:val="none" w:sz="0" w:space="0" w:color="auto"/>
                                <w:right w:val="none" w:sz="0" w:space="0" w:color="auto"/>
                              </w:divBdr>
                              <w:divsChild>
                                <w:div w:id="1811750864">
                                  <w:marLeft w:val="0"/>
                                  <w:marRight w:val="0"/>
                                  <w:marTop w:val="0"/>
                                  <w:marBottom w:val="0"/>
                                  <w:divBdr>
                                    <w:top w:val="none" w:sz="0" w:space="0" w:color="auto"/>
                                    <w:left w:val="none" w:sz="0" w:space="0" w:color="auto"/>
                                    <w:bottom w:val="none" w:sz="0" w:space="0" w:color="auto"/>
                                    <w:right w:val="none" w:sz="0" w:space="0" w:color="auto"/>
                                  </w:divBdr>
                                  <w:divsChild>
                                    <w:div w:id="178743620">
                                      <w:marLeft w:val="0"/>
                                      <w:marRight w:val="0"/>
                                      <w:marTop w:val="0"/>
                                      <w:marBottom w:val="0"/>
                                      <w:divBdr>
                                        <w:top w:val="none" w:sz="0" w:space="0" w:color="auto"/>
                                        <w:left w:val="none" w:sz="0" w:space="0" w:color="auto"/>
                                        <w:bottom w:val="none" w:sz="0" w:space="0" w:color="auto"/>
                                        <w:right w:val="none" w:sz="0" w:space="0" w:color="auto"/>
                                      </w:divBdr>
                                      <w:divsChild>
                                        <w:div w:id="25247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103373">
          <w:marLeft w:val="0"/>
          <w:marRight w:val="0"/>
          <w:marTop w:val="0"/>
          <w:marBottom w:val="0"/>
          <w:divBdr>
            <w:top w:val="none" w:sz="0" w:space="0" w:color="auto"/>
            <w:left w:val="none" w:sz="0" w:space="0" w:color="auto"/>
            <w:bottom w:val="none" w:sz="0" w:space="0" w:color="auto"/>
            <w:right w:val="none" w:sz="0" w:space="0" w:color="auto"/>
          </w:divBdr>
          <w:divsChild>
            <w:div w:id="1905136866">
              <w:marLeft w:val="0"/>
              <w:marRight w:val="0"/>
              <w:marTop w:val="0"/>
              <w:marBottom w:val="0"/>
              <w:divBdr>
                <w:top w:val="none" w:sz="0" w:space="0" w:color="auto"/>
                <w:left w:val="none" w:sz="0" w:space="0" w:color="auto"/>
                <w:bottom w:val="none" w:sz="0" w:space="0" w:color="auto"/>
                <w:right w:val="none" w:sz="0" w:space="0" w:color="auto"/>
              </w:divBdr>
              <w:divsChild>
                <w:div w:id="1678846475">
                  <w:marLeft w:val="0"/>
                  <w:marRight w:val="0"/>
                  <w:marTop w:val="0"/>
                  <w:marBottom w:val="0"/>
                  <w:divBdr>
                    <w:top w:val="none" w:sz="0" w:space="0" w:color="auto"/>
                    <w:left w:val="none" w:sz="0" w:space="0" w:color="auto"/>
                    <w:bottom w:val="none" w:sz="0" w:space="0" w:color="auto"/>
                    <w:right w:val="none" w:sz="0" w:space="0" w:color="auto"/>
                  </w:divBdr>
                  <w:divsChild>
                    <w:div w:id="1280379697">
                      <w:marLeft w:val="0"/>
                      <w:marRight w:val="0"/>
                      <w:marTop w:val="0"/>
                      <w:marBottom w:val="0"/>
                      <w:divBdr>
                        <w:top w:val="none" w:sz="0" w:space="0" w:color="auto"/>
                        <w:left w:val="none" w:sz="0" w:space="0" w:color="auto"/>
                        <w:bottom w:val="none" w:sz="0" w:space="0" w:color="auto"/>
                        <w:right w:val="none" w:sz="0" w:space="0" w:color="auto"/>
                      </w:divBdr>
                      <w:divsChild>
                        <w:div w:id="959457101">
                          <w:marLeft w:val="0"/>
                          <w:marRight w:val="0"/>
                          <w:marTop w:val="0"/>
                          <w:marBottom w:val="0"/>
                          <w:divBdr>
                            <w:top w:val="none" w:sz="0" w:space="0" w:color="auto"/>
                            <w:left w:val="none" w:sz="0" w:space="0" w:color="auto"/>
                            <w:bottom w:val="none" w:sz="0" w:space="0" w:color="auto"/>
                            <w:right w:val="none" w:sz="0" w:space="0" w:color="auto"/>
                          </w:divBdr>
                          <w:divsChild>
                            <w:div w:id="708264202">
                              <w:marLeft w:val="0"/>
                              <w:marRight w:val="0"/>
                              <w:marTop w:val="0"/>
                              <w:marBottom w:val="0"/>
                              <w:divBdr>
                                <w:top w:val="none" w:sz="0" w:space="0" w:color="auto"/>
                                <w:left w:val="none" w:sz="0" w:space="0" w:color="auto"/>
                                <w:bottom w:val="none" w:sz="0" w:space="0" w:color="auto"/>
                                <w:right w:val="none" w:sz="0" w:space="0" w:color="auto"/>
                              </w:divBdr>
                              <w:divsChild>
                                <w:div w:id="249508168">
                                  <w:marLeft w:val="0"/>
                                  <w:marRight w:val="0"/>
                                  <w:marTop w:val="0"/>
                                  <w:marBottom w:val="0"/>
                                  <w:divBdr>
                                    <w:top w:val="none" w:sz="0" w:space="0" w:color="auto"/>
                                    <w:left w:val="none" w:sz="0" w:space="0" w:color="auto"/>
                                    <w:bottom w:val="none" w:sz="0" w:space="0" w:color="auto"/>
                                    <w:right w:val="none" w:sz="0" w:space="0" w:color="auto"/>
                                  </w:divBdr>
                                  <w:divsChild>
                                    <w:div w:id="191431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02363">
          <w:marLeft w:val="0"/>
          <w:marRight w:val="0"/>
          <w:marTop w:val="0"/>
          <w:marBottom w:val="0"/>
          <w:divBdr>
            <w:top w:val="none" w:sz="0" w:space="0" w:color="auto"/>
            <w:left w:val="none" w:sz="0" w:space="0" w:color="auto"/>
            <w:bottom w:val="none" w:sz="0" w:space="0" w:color="auto"/>
            <w:right w:val="none" w:sz="0" w:space="0" w:color="auto"/>
          </w:divBdr>
          <w:divsChild>
            <w:div w:id="423234520">
              <w:marLeft w:val="0"/>
              <w:marRight w:val="0"/>
              <w:marTop w:val="0"/>
              <w:marBottom w:val="0"/>
              <w:divBdr>
                <w:top w:val="none" w:sz="0" w:space="0" w:color="auto"/>
                <w:left w:val="none" w:sz="0" w:space="0" w:color="auto"/>
                <w:bottom w:val="none" w:sz="0" w:space="0" w:color="auto"/>
                <w:right w:val="none" w:sz="0" w:space="0" w:color="auto"/>
              </w:divBdr>
              <w:divsChild>
                <w:div w:id="1968076959">
                  <w:marLeft w:val="0"/>
                  <w:marRight w:val="0"/>
                  <w:marTop w:val="0"/>
                  <w:marBottom w:val="0"/>
                  <w:divBdr>
                    <w:top w:val="none" w:sz="0" w:space="0" w:color="auto"/>
                    <w:left w:val="none" w:sz="0" w:space="0" w:color="auto"/>
                    <w:bottom w:val="none" w:sz="0" w:space="0" w:color="auto"/>
                    <w:right w:val="none" w:sz="0" w:space="0" w:color="auto"/>
                  </w:divBdr>
                  <w:divsChild>
                    <w:div w:id="453671180">
                      <w:marLeft w:val="0"/>
                      <w:marRight w:val="0"/>
                      <w:marTop w:val="0"/>
                      <w:marBottom w:val="0"/>
                      <w:divBdr>
                        <w:top w:val="none" w:sz="0" w:space="0" w:color="auto"/>
                        <w:left w:val="none" w:sz="0" w:space="0" w:color="auto"/>
                        <w:bottom w:val="none" w:sz="0" w:space="0" w:color="auto"/>
                        <w:right w:val="none" w:sz="0" w:space="0" w:color="auto"/>
                      </w:divBdr>
                      <w:divsChild>
                        <w:div w:id="1138651228">
                          <w:marLeft w:val="0"/>
                          <w:marRight w:val="0"/>
                          <w:marTop w:val="0"/>
                          <w:marBottom w:val="0"/>
                          <w:divBdr>
                            <w:top w:val="none" w:sz="0" w:space="0" w:color="auto"/>
                            <w:left w:val="none" w:sz="0" w:space="0" w:color="auto"/>
                            <w:bottom w:val="none" w:sz="0" w:space="0" w:color="auto"/>
                            <w:right w:val="none" w:sz="0" w:space="0" w:color="auto"/>
                          </w:divBdr>
                          <w:divsChild>
                            <w:div w:id="1429496027">
                              <w:marLeft w:val="0"/>
                              <w:marRight w:val="0"/>
                              <w:marTop w:val="0"/>
                              <w:marBottom w:val="0"/>
                              <w:divBdr>
                                <w:top w:val="none" w:sz="0" w:space="0" w:color="auto"/>
                                <w:left w:val="none" w:sz="0" w:space="0" w:color="auto"/>
                                <w:bottom w:val="none" w:sz="0" w:space="0" w:color="auto"/>
                                <w:right w:val="none" w:sz="0" w:space="0" w:color="auto"/>
                              </w:divBdr>
                              <w:divsChild>
                                <w:div w:id="198394236">
                                  <w:marLeft w:val="0"/>
                                  <w:marRight w:val="0"/>
                                  <w:marTop w:val="0"/>
                                  <w:marBottom w:val="0"/>
                                  <w:divBdr>
                                    <w:top w:val="none" w:sz="0" w:space="0" w:color="auto"/>
                                    <w:left w:val="none" w:sz="0" w:space="0" w:color="auto"/>
                                    <w:bottom w:val="none" w:sz="0" w:space="0" w:color="auto"/>
                                    <w:right w:val="none" w:sz="0" w:space="0" w:color="auto"/>
                                  </w:divBdr>
                                  <w:divsChild>
                                    <w:div w:id="1587610217">
                                      <w:marLeft w:val="0"/>
                                      <w:marRight w:val="0"/>
                                      <w:marTop w:val="0"/>
                                      <w:marBottom w:val="0"/>
                                      <w:divBdr>
                                        <w:top w:val="none" w:sz="0" w:space="0" w:color="auto"/>
                                        <w:left w:val="none" w:sz="0" w:space="0" w:color="auto"/>
                                        <w:bottom w:val="none" w:sz="0" w:space="0" w:color="auto"/>
                                        <w:right w:val="none" w:sz="0" w:space="0" w:color="auto"/>
                                      </w:divBdr>
                                      <w:divsChild>
                                        <w:div w:id="3932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920319">
          <w:marLeft w:val="0"/>
          <w:marRight w:val="0"/>
          <w:marTop w:val="0"/>
          <w:marBottom w:val="0"/>
          <w:divBdr>
            <w:top w:val="none" w:sz="0" w:space="0" w:color="auto"/>
            <w:left w:val="none" w:sz="0" w:space="0" w:color="auto"/>
            <w:bottom w:val="none" w:sz="0" w:space="0" w:color="auto"/>
            <w:right w:val="none" w:sz="0" w:space="0" w:color="auto"/>
          </w:divBdr>
          <w:divsChild>
            <w:div w:id="244533971">
              <w:marLeft w:val="0"/>
              <w:marRight w:val="0"/>
              <w:marTop w:val="0"/>
              <w:marBottom w:val="0"/>
              <w:divBdr>
                <w:top w:val="none" w:sz="0" w:space="0" w:color="auto"/>
                <w:left w:val="none" w:sz="0" w:space="0" w:color="auto"/>
                <w:bottom w:val="none" w:sz="0" w:space="0" w:color="auto"/>
                <w:right w:val="none" w:sz="0" w:space="0" w:color="auto"/>
              </w:divBdr>
              <w:divsChild>
                <w:div w:id="543446633">
                  <w:marLeft w:val="0"/>
                  <w:marRight w:val="0"/>
                  <w:marTop w:val="0"/>
                  <w:marBottom w:val="0"/>
                  <w:divBdr>
                    <w:top w:val="none" w:sz="0" w:space="0" w:color="auto"/>
                    <w:left w:val="none" w:sz="0" w:space="0" w:color="auto"/>
                    <w:bottom w:val="none" w:sz="0" w:space="0" w:color="auto"/>
                    <w:right w:val="none" w:sz="0" w:space="0" w:color="auto"/>
                  </w:divBdr>
                  <w:divsChild>
                    <w:div w:id="414789202">
                      <w:marLeft w:val="0"/>
                      <w:marRight w:val="0"/>
                      <w:marTop w:val="0"/>
                      <w:marBottom w:val="0"/>
                      <w:divBdr>
                        <w:top w:val="none" w:sz="0" w:space="0" w:color="auto"/>
                        <w:left w:val="none" w:sz="0" w:space="0" w:color="auto"/>
                        <w:bottom w:val="none" w:sz="0" w:space="0" w:color="auto"/>
                        <w:right w:val="none" w:sz="0" w:space="0" w:color="auto"/>
                      </w:divBdr>
                      <w:divsChild>
                        <w:div w:id="1937134258">
                          <w:marLeft w:val="0"/>
                          <w:marRight w:val="0"/>
                          <w:marTop w:val="0"/>
                          <w:marBottom w:val="0"/>
                          <w:divBdr>
                            <w:top w:val="none" w:sz="0" w:space="0" w:color="auto"/>
                            <w:left w:val="none" w:sz="0" w:space="0" w:color="auto"/>
                            <w:bottom w:val="none" w:sz="0" w:space="0" w:color="auto"/>
                            <w:right w:val="none" w:sz="0" w:space="0" w:color="auto"/>
                          </w:divBdr>
                          <w:divsChild>
                            <w:div w:id="2042243685">
                              <w:marLeft w:val="0"/>
                              <w:marRight w:val="0"/>
                              <w:marTop w:val="0"/>
                              <w:marBottom w:val="0"/>
                              <w:divBdr>
                                <w:top w:val="none" w:sz="0" w:space="0" w:color="auto"/>
                                <w:left w:val="none" w:sz="0" w:space="0" w:color="auto"/>
                                <w:bottom w:val="none" w:sz="0" w:space="0" w:color="auto"/>
                                <w:right w:val="none" w:sz="0" w:space="0" w:color="auto"/>
                              </w:divBdr>
                              <w:divsChild>
                                <w:div w:id="730156384">
                                  <w:marLeft w:val="0"/>
                                  <w:marRight w:val="0"/>
                                  <w:marTop w:val="0"/>
                                  <w:marBottom w:val="0"/>
                                  <w:divBdr>
                                    <w:top w:val="none" w:sz="0" w:space="0" w:color="auto"/>
                                    <w:left w:val="none" w:sz="0" w:space="0" w:color="auto"/>
                                    <w:bottom w:val="none" w:sz="0" w:space="0" w:color="auto"/>
                                    <w:right w:val="none" w:sz="0" w:space="0" w:color="auto"/>
                                  </w:divBdr>
                                  <w:divsChild>
                                    <w:div w:id="179794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93851">
          <w:marLeft w:val="0"/>
          <w:marRight w:val="0"/>
          <w:marTop w:val="0"/>
          <w:marBottom w:val="0"/>
          <w:divBdr>
            <w:top w:val="none" w:sz="0" w:space="0" w:color="auto"/>
            <w:left w:val="none" w:sz="0" w:space="0" w:color="auto"/>
            <w:bottom w:val="none" w:sz="0" w:space="0" w:color="auto"/>
            <w:right w:val="none" w:sz="0" w:space="0" w:color="auto"/>
          </w:divBdr>
          <w:divsChild>
            <w:div w:id="1078136243">
              <w:marLeft w:val="0"/>
              <w:marRight w:val="0"/>
              <w:marTop w:val="0"/>
              <w:marBottom w:val="0"/>
              <w:divBdr>
                <w:top w:val="none" w:sz="0" w:space="0" w:color="auto"/>
                <w:left w:val="none" w:sz="0" w:space="0" w:color="auto"/>
                <w:bottom w:val="none" w:sz="0" w:space="0" w:color="auto"/>
                <w:right w:val="none" w:sz="0" w:space="0" w:color="auto"/>
              </w:divBdr>
              <w:divsChild>
                <w:div w:id="1503468624">
                  <w:marLeft w:val="0"/>
                  <w:marRight w:val="0"/>
                  <w:marTop w:val="0"/>
                  <w:marBottom w:val="0"/>
                  <w:divBdr>
                    <w:top w:val="none" w:sz="0" w:space="0" w:color="auto"/>
                    <w:left w:val="none" w:sz="0" w:space="0" w:color="auto"/>
                    <w:bottom w:val="none" w:sz="0" w:space="0" w:color="auto"/>
                    <w:right w:val="none" w:sz="0" w:space="0" w:color="auto"/>
                  </w:divBdr>
                  <w:divsChild>
                    <w:div w:id="1849589117">
                      <w:marLeft w:val="0"/>
                      <w:marRight w:val="0"/>
                      <w:marTop w:val="0"/>
                      <w:marBottom w:val="0"/>
                      <w:divBdr>
                        <w:top w:val="none" w:sz="0" w:space="0" w:color="auto"/>
                        <w:left w:val="none" w:sz="0" w:space="0" w:color="auto"/>
                        <w:bottom w:val="none" w:sz="0" w:space="0" w:color="auto"/>
                        <w:right w:val="none" w:sz="0" w:space="0" w:color="auto"/>
                      </w:divBdr>
                      <w:divsChild>
                        <w:div w:id="854269456">
                          <w:marLeft w:val="0"/>
                          <w:marRight w:val="0"/>
                          <w:marTop w:val="0"/>
                          <w:marBottom w:val="0"/>
                          <w:divBdr>
                            <w:top w:val="none" w:sz="0" w:space="0" w:color="auto"/>
                            <w:left w:val="none" w:sz="0" w:space="0" w:color="auto"/>
                            <w:bottom w:val="none" w:sz="0" w:space="0" w:color="auto"/>
                            <w:right w:val="none" w:sz="0" w:space="0" w:color="auto"/>
                          </w:divBdr>
                          <w:divsChild>
                            <w:div w:id="1989478956">
                              <w:marLeft w:val="0"/>
                              <w:marRight w:val="0"/>
                              <w:marTop w:val="0"/>
                              <w:marBottom w:val="0"/>
                              <w:divBdr>
                                <w:top w:val="none" w:sz="0" w:space="0" w:color="auto"/>
                                <w:left w:val="none" w:sz="0" w:space="0" w:color="auto"/>
                                <w:bottom w:val="none" w:sz="0" w:space="0" w:color="auto"/>
                                <w:right w:val="none" w:sz="0" w:space="0" w:color="auto"/>
                              </w:divBdr>
                              <w:divsChild>
                                <w:div w:id="691339677">
                                  <w:marLeft w:val="0"/>
                                  <w:marRight w:val="0"/>
                                  <w:marTop w:val="0"/>
                                  <w:marBottom w:val="0"/>
                                  <w:divBdr>
                                    <w:top w:val="none" w:sz="0" w:space="0" w:color="auto"/>
                                    <w:left w:val="none" w:sz="0" w:space="0" w:color="auto"/>
                                    <w:bottom w:val="none" w:sz="0" w:space="0" w:color="auto"/>
                                    <w:right w:val="none" w:sz="0" w:space="0" w:color="auto"/>
                                  </w:divBdr>
                                  <w:divsChild>
                                    <w:div w:id="147745327">
                                      <w:marLeft w:val="0"/>
                                      <w:marRight w:val="0"/>
                                      <w:marTop w:val="0"/>
                                      <w:marBottom w:val="0"/>
                                      <w:divBdr>
                                        <w:top w:val="none" w:sz="0" w:space="0" w:color="auto"/>
                                        <w:left w:val="none" w:sz="0" w:space="0" w:color="auto"/>
                                        <w:bottom w:val="none" w:sz="0" w:space="0" w:color="auto"/>
                                        <w:right w:val="none" w:sz="0" w:space="0" w:color="auto"/>
                                      </w:divBdr>
                                      <w:divsChild>
                                        <w:div w:id="8532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258963">
          <w:marLeft w:val="0"/>
          <w:marRight w:val="0"/>
          <w:marTop w:val="0"/>
          <w:marBottom w:val="0"/>
          <w:divBdr>
            <w:top w:val="none" w:sz="0" w:space="0" w:color="auto"/>
            <w:left w:val="none" w:sz="0" w:space="0" w:color="auto"/>
            <w:bottom w:val="none" w:sz="0" w:space="0" w:color="auto"/>
            <w:right w:val="none" w:sz="0" w:space="0" w:color="auto"/>
          </w:divBdr>
          <w:divsChild>
            <w:div w:id="383481886">
              <w:marLeft w:val="0"/>
              <w:marRight w:val="0"/>
              <w:marTop w:val="0"/>
              <w:marBottom w:val="0"/>
              <w:divBdr>
                <w:top w:val="none" w:sz="0" w:space="0" w:color="auto"/>
                <w:left w:val="none" w:sz="0" w:space="0" w:color="auto"/>
                <w:bottom w:val="none" w:sz="0" w:space="0" w:color="auto"/>
                <w:right w:val="none" w:sz="0" w:space="0" w:color="auto"/>
              </w:divBdr>
              <w:divsChild>
                <w:div w:id="52822830">
                  <w:marLeft w:val="0"/>
                  <w:marRight w:val="0"/>
                  <w:marTop w:val="0"/>
                  <w:marBottom w:val="0"/>
                  <w:divBdr>
                    <w:top w:val="none" w:sz="0" w:space="0" w:color="auto"/>
                    <w:left w:val="none" w:sz="0" w:space="0" w:color="auto"/>
                    <w:bottom w:val="none" w:sz="0" w:space="0" w:color="auto"/>
                    <w:right w:val="none" w:sz="0" w:space="0" w:color="auto"/>
                  </w:divBdr>
                  <w:divsChild>
                    <w:div w:id="1322470462">
                      <w:marLeft w:val="0"/>
                      <w:marRight w:val="0"/>
                      <w:marTop w:val="0"/>
                      <w:marBottom w:val="0"/>
                      <w:divBdr>
                        <w:top w:val="none" w:sz="0" w:space="0" w:color="auto"/>
                        <w:left w:val="none" w:sz="0" w:space="0" w:color="auto"/>
                        <w:bottom w:val="none" w:sz="0" w:space="0" w:color="auto"/>
                        <w:right w:val="none" w:sz="0" w:space="0" w:color="auto"/>
                      </w:divBdr>
                      <w:divsChild>
                        <w:div w:id="1217548199">
                          <w:marLeft w:val="0"/>
                          <w:marRight w:val="0"/>
                          <w:marTop w:val="0"/>
                          <w:marBottom w:val="0"/>
                          <w:divBdr>
                            <w:top w:val="none" w:sz="0" w:space="0" w:color="auto"/>
                            <w:left w:val="none" w:sz="0" w:space="0" w:color="auto"/>
                            <w:bottom w:val="none" w:sz="0" w:space="0" w:color="auto"/>
                            <w:right w:val="none" w:sz="0" w:space="0" w:color="auto"/>
                          </w:divBdr>
                          <w:divsChild>
                            <w:div w:id="244609377">
                              <w:marLeft w:val="0"/>
                              <w:marRight w:val="0"/>
                              <w:marTop w:val="0"/>
                              <w:marBottom w:val="0"/>
                              <w:divBdr>
                                <w:top w:val="none" w:sz="0" w:space="0" w:color="auto"/>
                                <w:left w:val="none" w:sz="0" w:space="0" w:color="auto"/>
                                <w:bottom w:val="none" w:sz="0" w:space="0" w:color="auto"/>
                                <w:right w:val="none" w:sz="0" w:space="0" w:color="auto"/>
                              </w:divBdr>
                              <w:divsChild>
                                <w:div w:id="1526168979">
                                  <w:marLeft w:val="0"/>
                                  <w:marRight w:val="0"/>
                                  <w:marTop w:val="0"/>
                                  <w:marBottom w:val="0"/>
                                  <w:divBdr>
                                    <w:top w:val="none" w:sz="0" w:space="0" w:color="auto"/>
                                    <w:left w:val="none" w:sz="0" w:space="0" w:color="auto"/>
                                    <w:bottom w:val="none" w:sz="0" w:space="0" w:color="auto"/>
                                    <w:right w:val="none" w:sz="0" w:space="0" w:color="auto"/>
                                  </w:divBdr>
                                  <w:divsChild>
                                    <w:div w:id="7650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097226">
          <w:marLeft w:val="0"/>
          <w:marRight w:val="0"/>
          <w:marTop w:val="0"/>
          <w:marBottom w:val="0"/>
          <w:divBdr>
            <w:top w:val="none" w:sz="0" w:space="0" w:color="auto"/>
            <w:left w:val="none" w:sz="0" w:space="0" w:color="auto"/>
            <w:bottom w:val="none" w:sz="0" w:space="0" w:color="auto"/>
            <w:right w:val="none" w:sz="0" w:space="0" w:color="auto"/>
          </w:divBdr>
          <w:divsChild>
            <w:div w:id="639653272">
              <w:marLeft w:val="0"/>
              <w:marRight w:val="0"/>
              <w:marTop w:val="0"/>
              <w:marBottom w:val="0"/>
              <w:divBdr>
                <w:top w:val="none" w:sz="0" w:space="0" w:color="auto"/>
                <w:left w:val="none" w:sz="0" w:space="0" w:color="auto"/>
                <w:bottom w:val="none" w:sz="0" w:space="0" w:color="auto"/>
                <w:right w:val="none" w:sz="0" w:space="0" w:color="auto"/>
              </w:divBdr>
              <w:divsChild>
                <w:div w:id="387456723">
                  <w:marLeft w:val="0"/>
                  <w:marRight w:val="0"/>
                  <w:marTop w:val="0"/>
                  <w:marBottom w:val="0"/>
                  <w:divBdr>
                    <w:top w:val="none" w:sz="0" w:space="0" w:color="auto"/>
                    <w:left w:val="none" w:sz="0" w:space="0" w:color="auto"/>
                    <w:bottom w:val="none" w:sz="0" w:space="0" w:color="auto"/>
                    <w:right w:val="none" w:sz="0" w:space="0" w:color="auto"/>
                  </w:divBdr>
                  <w:divsChild>
                    <w:div w:id="409934690">
                      <w:marLeft w:val="0"/>
                      <w:marRight w:val="0"/>
                      <w:marTop w:val="0"/>
                      <w:marBottom w:val="0"/>
                      <w:divBdr>
                        <w:top w:val="none" w:sz="0" w:space="0" w:color="auto"/>
                        <w:left w:val="none" w:sz="0" w:space="0" w:color="auto"/>
                        <w:bottom w:val="none" w:sz="0" w:space="0" w:color="auto"/>
                        <w:right w:val="none" w:sz="0" w:space="0" w:color="auto"/>
                      </w:divBdr>
                      <w:divsChild>
                        <w:div w:id="1250970513">
                          <w:marLeft w:val="0"/>
                          <w:marRight w:val="0"/>
                          <w:marTop w:val="0"/>
                          <w:marBottom w:val="0"/>
                          <w:divBdr>
                            <w:top w:val="none" w:sz="0" w:space="0" w:color="auto"/>
                            <w:left w:val="none" w:sz="0" w:space="0" w:color="auto"/>
                            <w:bottom w:val="none" w:sz="0" w:space="0" w:color="auto"/>
                            <w:right w:val="none" w:sz="0" w:space="0" w:color="auto"/>
                          </w:divBdr>
                          <w:divsChild>
                            <w:div w:id="558710637">
                              <w:marLeft w:val="0"/>
                              <w:marRight w:val="0"/>
                              <w:marTop w:val="0"/>
                              <w:marBottom w:val="0"/>
                              <w:divBdr>
                                <w:top w:val="none" w:sz="0" w:space="0" w:color="auto"/>
                                <w:left w:val="none" w:sz="0" w:space="0" w:color="auto"/>
                                <w:bottom w:val="none" w:sz="0" w:space="0" w:color="auto"/>
                                <w:right w:val="none" w:sz="0" w:space="0" w:color="auto"/>
                              </w:divBdr>
                              <w:divsChild>
                                <w:div w:id="701631983">
                                  <w:marLeft w:val="0"/>
                                  <w:marRight w:val="0"/>
                                  <w:marTop w:val="0"/>
                                  <w:marBottom w:val="0"/>
                                  <w:divBdr>
                                    <w:top w:val="none" w:sz="0" w:space="0" w:color="auto"/>
                                    <w:left w:val="none" w:sz="0" w:space="0" w:color="auto"/>
                                    <w:bottom w:val="none" w:sz="0" w:space="0" w:color="auto"/>
                                    <w:right w:val="none" w:sz="0" w:space="0" w:color="auto"/>
                                  </w:divBdr>
                                  <w:divsChild>
                                    <w:div w:id="1362362569">
                                      <w:marLeft w:val="0"/>
                                      <w:marRight w:val="0"/>
                                      <w:marTop w:val="0"/>
                                      <w:marBottom w:val="0"/>
                                      <w:divBdr>
                                        <w:top w:val="none" w:sz="0" w:space="0" w:color="auto"/>
                                        <w:left w:val="none" w:sz="0" w:space="0" w:color="auto"/>
                                        <w:bottom w:val="none" w:sz="0" w:space="0" w:color="auto"/>
                                        <w:right w:val="none" w:sz="0" w:space="0" w:color="auto"/>
                                      </w:divBdr>
                                      <w:divsChild>
                                        <w:div w:id="17636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604796">
          <w:marLeft w:val="0"/>
          <w:marRight w:val="0"/>
          <w:marTop w:val="0"/>
          <w:marBottom w:val="0"/>
          <w:divBdr>
            <w:top w:val="none" w:sz="0" w:space="0" w:color="auto"/>
            <w:left w:val="none" w:sz="0" w:space="0" w:color="auto"/>
            <w:bottom w:val="none" w:sz="0" w:space="0" w:color="auto"/>
            <w:right w:val="none" w:sz="0" w:space="0" w:color="auto"/>
          </w:divBdr>
          <w:divsChild>
            <w:div w:id="343676378">
              <w:marLeft w:val="0"/>
              <w:marRight w:val="0"/>
              <w:marTop w:val="0"/>
              <w:marBottom w:val="0"/>
              <w:divBdr>
                <w:top w:val="none" w:sz="0" w:space="0" w:color="auto"/>
                <w:left w:val="none" w:sz="0" w:space="0" w:color="auto"/>
                <w:bottom w:val="none" w:sz="0" w:space="0" w:color="auto"/>
                <w:right w:val="none" w:sz="0" w:space="0" w:color="auto"/>
              </w:divBdr>
              <w:divsChild>
                <w:div w:id="889458526">
                  <w:marLeft w:val="0"/>
                  <w:marRight w:val="0"/>
                  <w:marTop w:val="0"/>
                  <w:marBottom w:val="0"/>
                  <w:divBdr>
                    <w:top w:val="none" w:sz="0" w:space="0" w:color="auto"/>
                    <w:left w:val="none" w:sz="0" w:space="0" w:color="auto"/>
                    <w:bottom w:val="none" w:sz="0" w:space="0" w:color="auto"/>
                    <w:right w:val="none" w:sz="0" w:space="0" w:color="auto"/>
                  </w:divBdr>
                  <w:divsChild>
                    <w:div w:id="554048725">
                      <w:marLeft w:val="0"/>
                      <w:marRight w:val="0"/>
                      <w:marTop w:val="0"/>
                      <w:marBottom w:val="0"/>
                      <w:divBdr>
                        <w:top w:val="none" w:sz="0" w:space="0" w:color="auto"/>
                        <w:left w:val="none" w:sz="0" w:space="0" w:color="auto"/>
                        <w:bottom w:val="none" w:sz="0" w:space="0" w:color="auto"/>
                        <w:right w:val="none" w:sz="0" w:space="0" w:color="auto"/>
                      </w:divBdr>
                      <w:divsChild>
                        <w:div w:id="2141604646">
                          <w:marLeft w:val="0"/>
                          <w:marRight w:val="0"/>
                          <w:marTop w:val="0"/>
                          <w:marBottom w:val="0"/>
                          <w:divBdr>
                            <w:top w:val="none" w:sz="0" w:space="0" w:color="auto"/>
                            <w:left w:val="none" w:sz="0" w:space="0" w:color="auto"/>
                            <w:bottom w:val="none" w:sz="0" w:space="0" w:color="auto"/>
                            <w:right w:val="none" w:sz="0" w:space="0" w:color="auto"/>
                          </w:divBdr>
                          <w:divsChild>
                            <w:div w:id="570698518">
                              <w:marLeft w:val="0"/>
                              <w:marRight w:val="0"/>
                              <w:marTop w:val="0"/>
                              <w:marBottom w:val="0"/>
                              <w:divBdr>
                                <w:top w:val="none" w:sz="0" w:space="0" w:color="auto"/>
                                <w:left w:val="none" w:sz="0" w:space="0" w:color="auto"/>
                                <w:bottom w:val="none" w:sz="0" w:space="0" w:color="auto"/>
                                <w:right w:val="none" w:sz="0" w:space="0" w:color="auto"/>
                              </w:divBdr>
                              <w:divsChild>
                                <w:div w:id="622274614">
                                  <w:marLeft w:val="0"/>
                                  <w:marRight w:val="0"/>
                                  <w:marTop w:val="0"/>
                                  <w:marBottom w:val="0"/>
                                  <w:divBdr>
                                    <w:top w:val="none" w:sz="0" w:space="0" w:color="auto"/>
                                    <w:left w:val="none" w:sz="0" w:space="0" w:color="auto"/>
                                    <w:bottom w:val="none" w:sz="0" w:space="0" w:color="auto"/>
                                    <w:right w:val="none" w:sz="0" w:space="0" w:color="auto"/>
                                  </w:divBdr>
                                  <w:divsChild>
                                    <w:div w:id="19138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298721">
          <w:marLeft w:val="0"/>
          <w:marRight w:val="0"/>
          <w:marTop w:val="0"/>
          <w:marBottom w:val="0"/>
          <w:divBdr>
            <w:top w:val="none" w:sz="0" w:space="0" w:color="auto"/>
            <w:left w:val="none" w:sz="0" w:space="0" w:color="auto"/>
            <w:bottom w:val="none" w:sz="0" w:space="0" w:color="auto"/>
            <w:right w:val="none" w:sz="0" w:space="0" w:color="auto"/>
          </w:divBdr>
          <w:divsChild>
            <w:div w:id="693195027">
              <w:marLeft w:val="0"/>
              <w:marRight w:val="0"/>
              <w:marTop w:val="0"/>
              <w:marBottom w:val="0"/>
              <w:divBdr>
                <w:top w:val="none" w:sz="0" w:space="0" w:color="auto"/>
                <w:left w:val="none" w:sz="0" w:space="0" w:color="auto"/>
                <w:bottom w:val="none" w:sz="0" w:space="0" w:color="auto"/>
                <w:right w:val="none" w:sz="0" w:space="0" w:color="auto"/>
              </w:divBdr>
              <w:divsChild>
                <w:div w:id="985628632">
                  <w:marLeft w:val="0"/>
                  <w:marRight w:val="0"/>
                  <w:marTop w:val="0"/>
                  <w:marBottom w:val="0"/>
                  <w:divBdr>
                    <w:top w:val="none" w:sz="0" w:space="0" w:color="auto"/>
                    <w:left w:val="none" w:sz="0" w:space="0" w:color="auto"/>
                    <w:bottom w:val="none" w:sz="0" w:space="0" w:color="auto"/>
                    <w:right w:val="none" w:sz="0" w:space="0" w:color="auto"/>
                  </w:divBdr>
                  <w:divsChild>
                    <w:div w:id="858615904">
                      <w:marLeft w:val="0"/>
                      <w:marRight w:val="0"/>
                      <w:marTop w:val="0"/>
                      <w:marBottom w:val="0"/>
                      <w:divBdr>
                        <w:top w:val="none" w:sz="0" w:space="0" w:color="auto"/>
                        <w:left w:val="none" w:sz="0" w:space="0" w:color="auto"/>
                        <w:bottom w:val="none" w:sz="0" w:space="0" w:color="auto"/>
                        <w:right w:val="none" w:sz="0" w:space="0" w:color="auto"/>
                      </w:divBdr>
                      <w:divsChild>
                        <w:div w:id="2014800091">
                          <w:marLeft w:val="0"/>
                          <w:marRight w:val="0"/>
                          <w:marTop w:val="0"/>
                          <w:marBottom w:val="0"/>
                          <w:divBdr>
                            <w:top w:val="none" w:sz="0" w:space="0" w:color="auto"/>
                            <w:left w:val="none" w:sz="0" w:space="0" w:color="auto"/>
                            <w:bottom w:val="none" w:sz="0" w:space="0" w:color="auto"/>
                            <w:right w:val="none" w:sz="0" w:space="0" w:color="auto"/>
                          </w:divBdr>
                          <w:divsChild>
                            <w:div w:id="1110736728">
                              <w:marLeft w:val="0"/>
                              <w:marRight w:val="0"/>
                              <w:marTop w:val="0"/>
                              <w:marBottom w:val="0"/>
                              <w:divBdr>
                                <w:top w:val="none" w:sz="0" w:space="0" w:color="auto"/>
                                <w:left w:val="none" w:sz="0" w:space="0" w:color="auto"/>
                                <w:bottom w:val="none" w:sz="0" w:space="0" w:color="auto"/>
                                <w:right w:val="none" w:sz="0" w:space="0" w:color="auto"/>
                              </w:divBdr>
                              <w:divsChild>
                                <w:div w:id="585848396">
                                  <w:marLeft w:val="0"/>
                                  <w:marRight w:val="0"/>
                                  <w:marTop w:val="0"/>
                                  <w:marBottom w:val="0"/>
                                  <w:divBdr>
                                    <w:top w:val="none" w:sz="0" w:space="0" w:color="auto"/>
                                    <w:left w:val="none" w:sz="0" w:space="0" w:color="auto"/>
                                    <w:bottom w:val="none" w:sz="0" w:space="0" w:color="auto"/>
                                    <w:right w:val="none" w:sz="0" w:space="0" w:color="auto"/>
                                  </w:divBdr>
                                  <w:divsChild>
                                    <w:div w:id="531848062">
                                      <w:marLeft w:val="0"/>
                                      <w:marRight w:val="0"/>
                                      <w:marTop w:val="0"/>
                                      <w:marBottom w:val="0"/>
                                      <w:divBdr>
                                        <w:top w:val="none" w:sz="0" w:space="0" w:color="auto"/>
                                        <w:left w:val="none" w:sz="0" w:space="0" w:color="auto"/>
                                        <w:bottom w:val="none" w:sz="0" w:space="0" w:color="auto"/>
                                        <w:right w:val="none" w:sz="0" w:space="0" w:color="auto"/>
                                      </w:divBdr>
                                      <w:divsChild>
                                        <w:div w:id="16473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280291">
          <w:marLeft w:val="0"/>
          <w:marRight w:val="0"/>
          <w:marTop w:val="0"/>
          <w:marBottom w:val="0"/>
          <w:divBdr>
            <w:top w:val="none" w:sz="0" w:space="0" w:color="auto"/>
            <w:left w:val="none" w:sz="0" w:space="0" w:color="auto"/>
            <w:bottom w:val="none" w:sz="0" w:space="0" w:color="auto"/>
            <w:right w:val="none" w:sz="0" w:space="0" w:color="auto"/>
          </w:divBdr>
          <w:divsChild>
            <w:div w:id="1731687702">
              <w:marLeft w:val="0"/>
              <w:marRight w:val="0"/>
              <w:marTop w:val="0"/>
              <w:marBottom w:val="0"/>
              <w:divBdr>
                <w:top w:val="none" w:sz="0" w:space="0" w:color="auto"/>
                <w:left w:val="none" w:sz="0" w:space="0" w:color="auto"/>
                <w:bottom w:val="none" w:sz="0" w:space="0" w:color="auto"/>
                <w:right w:val="none" w:sz="0" w:space="0" w:color="auto"/>
              </w:divBdr>
              <w:divsChild>
                <w:div w:id="7948953">
                  <w:marLeft w:val="0"/>
                  <w:marRight w:val="0"/>
                  <w:marTop w:val="0"/>
                  <w:marBottom w:val="0"/>
                  <w:divBdr>
                    <w:top w:val="none" w:sz="0" w:space="0" w:color="auto"/>
                    <w:left w:val="none" w:sz="0" w:space="0" w:color="auto"/>
                    <w:bottom w:val="none" w:sz="0" w:space="0" w:color="auto"/>
                    <w:right w:val="none" w:sz="0" w:space="0" w:color="auto"/>
                  </w:divBdr>
                  <w:divsChild>
                    <w:div w:id="2017492971">
                      <w:marLeft w:val="0"/>
                      <w:marRight w:val="0"/>
                      <w:marTop w:val="0"/>
                      <w:marBottom w:val="0"/>
                      <w:divBdr>
                        <w:top w:val="none" w:sz="0" w:space="0" w:color="auto"/>
                        <w:left w:val="none" w:sz="0" w:space="0" w:color="auto"/>
                        <w:bottom w:val="none" w:sz="0" w:space="0" w:color="auto"/>
                        <w:right w:val="none" w:sz="0" w:space="0" w:color="auto"/>
                      </w:divBdr>
                      <w:divsChild>
                        <w:div w:id="1446387270">
                          <w:marLeft w:val="0"/>
                          <w:marRight w:val="0"/>
                          <w:marTop w:val="0"/>
                          <w:marBottom w:val="0"/>
                          <w:divBdr>
                            <w:top w:val="none" w:sz="0" w:space="0" w:color="auto"/>
                            <w:left w:val="none" w:sz="0" w:space="0" w:color="auto"/>
                            <w:bottom w:val="none" w:sz="0" w:space="0" w:color="auto"/>
                            <w:right w:val="none" w:sz="0" w:space="0" w:color="auto"/>
                          </w:divBdr>
                          <w:divsChild>
                            <w:div w:id="2074307357">
                              <w:marLeft w:val="0"/>
                              <w:marRight w:val="0"/>
                              <w:marTop w:val="0"/>
                              <w:marBottom w:val="0"/>
                              <w:divBdr>
                                <w:top w:val="none" w:sz="0" w:space="0" w:color="auto"/>
                                <w:left w:val="none" w:sz="0" w:space="0" w:color="auto"/>
                                <w:bottom w:val="none" w:sz="0" w:space="0" w:color="auto"/>
                                <w:right w:val="none" w:sz="0" w:space="0" w:color="auto"/>
                              </w:divBdr>
                              <w:divsChild>
                                <w:div w:id="1775055035">
                                  <w:marLeft w:val="0"/>
                                  <w:marRight w:val="0"/>
                                  <w:marTop w:val="0"/>
                                  <w:marBottom w:val="0"/>
                                  <w:divBdr>
                                    <w:top w:val="none" w:sz="0" w:space="0" w:color="auto"/>
                                    <w:left w:val="none" w:sz="0" w:space="0" w:color="auto"/>
                                    <w:bottom w:val="none" w:sz="0" w:space="0" w:color="auto"/>
                                    <w:right w:val="none" w:sz="0" w:space="0" w:color="auto"/>
                                  </w:divBdr>
                                  <w:divsChild>
                                    <w:div w:id="7232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283648">
          <w:marLeft w:val="0"/>
          <w:marRight w:val="0"/>
          <w:marTop w:val="0"/>
          <w:marBottom w:val="0"/>
          <w:divBdr>
            <w:top w:val="none" w:sz="0" w:space="0" w:color="auto"/>
            <w:left w:val="none" w:sz="0" w:space="0" w:color="auto"/>
            <w:bottom w:val="none" w:sz="0" w:space="0" w:color="auto"/>
            <w:right w:val="none" w:sz="0" w:space="0" w:color="auto"/>
          </w:divBdr>
          <w:divsChild>
            <w:div w:id="1077215753">
              <w:marLeft w:val="0"/>
              <w:marRight w:val="0"/>
              <w:marTop w:val="0"/>
              <w:marBottom w:val="0"/>
              <w:divBdr>
                <w:top w:val="none" w:sz="0" w:space="0" w:color="auto"/>
                <w:left w:val="none" w:sz="0" w:space="0" w:color="auto"/>
                <w:bottom w:val="none" w:sz="0" w:space="0" w:color="auto"/>
                <w:right w:val="none" w:sz="0" w:space="0" w:color="auto"/>
              </w:divBdr>
              <w:divsChild>
                <w:div w:id="76752984">
                  <w:marLeft w:val="0"/>
                  <w:marRight w:val="0"/>
                  <w:marTop w:val="0"/>
                  <w:marBottom w:val="0"/>
                  <w:divBdr>
                    <w:top w:val="none" w:sz="0" w:space="0" w:color="auto"/>
                    <w:left w:val="none" w:sz="0" w:space="0" w:color="auto"/>
                    <w:bottom w:val="none" w:sz="0" w:space="0" w:color="auto"/>
                    <w:right w:val="none" w:sz="0" w:space="0" w:color="auto"/>
                  </w:divBdr>
                  <w:divsChild>
                    <w:div w:id="1706054832">
                      <w:marLeft w:val="0"/>
                      <w:marRight w:val="0"/>
                      <w:marTop w:val="0"/>
                      <w:marBottom w:val="0"/>
                      <w:divBdr>
                        <w:top w:val="none" w:sz="0" w:space="0" w:color="auto"/>
                        <w:left w:val="none" w:sz="0" w:space="0" w:color="auto"/>
                        <w:bottom w:val="none" w:sz="0" w:space="0" w:color="auto"/>
                        <w:right w:val="none" w:sz="0" w:space="0" w:color="auto"/>
                      </w:divBdr>
                      <w:divsChild>
                        <w:div w:id="1143083962">
                          <w:marLeft w:val="0"/>
                          <w:marRight w:val="0"/>
                          <w:marTop w:val="0"/>
                          <w:marBottom w:val="0"/>
                          <w:divBdr>
                            <w:top w:val="none" w:sz="0" w:space="0" w:color="auto"/>
                            <w:left w:val="none" w:sz="0" w:space="0" w:color="auto"/>
                            <w:bottom w:val="none" w:sz="0" w:space="0" w:color="auto"/>
                            <w:right w:val="none" w:sz="0" w:space="0" w:color="auto"/>
                          </w:divBdr>
                          <w:divsChild>
                            <w:div w:id="734663983">
                              <w:marLeft w:val="0"/>
                              <w:marRight w:val="0"/>
                              <w:marTop w:val="0"/>
                              <w:marBottom w:val="0"/>
                              <w:divBdr>
                                <w:top w:val="none" w:sz="0" w:space="0" w:color="auto"/>
                                <w:left w:val="none" w:sz="0" w:space="0" w:color="auto"/>
                                <w:bottom w:val="none" w:sz="0" w:space="0" w:color="auto"/>
                                <w:right w:val="none" w:sz="0" w:space="0" w:color="auto"/>
                              </w:divBdr>
                              <w:divsChild>
                                <w:div w:id="348682880">
                                  <w:marLeft w:val="0"/>
                                  <w:marRight w:val="0"/>
                                  <w:marTop w:val="0"/>
                                  <w:marBottom w:val="0"/>
                                  <w:divBdr>
                                    <w:top w:val="none" w:sz="0" w:space="0" w:color="auto"/>
                                    <w:left w:val="none" w:sz="0" w:space="0" w:color="auto"/>
                                    <w:bottom w:val="none" w:sz="0" w:space="0" w:color="auto"/>
                                    <w:right w:val="none" w:sz="0" w:space="0" w:color="auto"/>
                                  </w:divBdr>
                                  <w:divsChild>
                                    <w:div w:id="710495571">
                                      <w:marLeft w:val="0"/>
                                      <w:marRight w:val="0"/>
                                      <w:marTop w:val="0"/>
                                      <w:marBottom w:val="0"/>
                                      <w:divBdr>
                                        <w:top w:val="none" w:sz="0" w:space="0" w:color="auto"/>
                                        <w:left w:val="none" w:sz="0" w:space="0" w:color="auto"/>
                                        <w:bottom w:val="none" w:sz="0" w:space="0" w:color="auto"/>
                                        <w:right w:val="none" w:sz="0" w:space="0" w:color="auto"/>
                                      </w:divBdr>
                                      <w:divsChild>
                                        <w:div w:id="15665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358957">
          <w:marLeft w:val="0"/>
          <w:marRight w:val="0"/>
          <w:marTop w:val="0"/>
          <w:marBottom w:val="0"/>
          <w:divBdr>
            <w:top w:val="none" w:sz="0" w:space="0" w:color="auto"/>
            <w:left w:val="none" w:sz="0" w:space="0" w:color="auto"/>
            <w:bottom w:val="none" w:sz="0" w:space="0" w:color="auto"/>
            <w:right w:val="none" w:sz="0" w:space="0" w:color="auto"/>
          </w:divBdr>
          <w:divsChild>
            <w:div w:id="203833555">
              <w:marLeft w:val="0"/>
              <w:marRight w:val="0"/>
              <w:marTop w:val="0"/>
              <w:marBottom w:val="0"/>
              <w:divBdr>
                <w:top w:val="none" w:sz="0" w:space="0" w:color="auto"/>
                <w:left w:val="none" w:sz="0" w:space="0" w:color="auto"/>
                <w:bottom w:val="none" w:sz="0" w:space="0" w:color="auto"/>
                <w:right w:val="none" w:sz="0" w:space="0" w:color="auto"/>
              </w:divBdr>
              <w:divsChild>
                <w:div w:id="1678998493">
                  <w:marLeft w:val="0"/>
                  <w:marRight w:val="0"/>
                  <w:marTop w:val="0"/>
                  <w:marBottom w:val="0"/>
                  <w:divBdr>
                    <w:top w:val="none" w:sz="0" w:space="0" w:color="auto"/>
                    <w:left w:val="none" w:sz="0" w:space="0" w:color="auto"/>
                    <w:bottom w:val="none" w:sz="0" w:space="0" w:color="auto"/>
                    <w:right w:val="none" w:sz="0" w:space="0" w:color="auto"/>
                  </w:divBdr>
                  <w:divsChild>
                    <w:div w:id="1616206216">
                      <w:marLeft w:val="0"/>
                      <w:marRight w:val="0"/>
                      <w:marTop w:val="0"/>
                      <w:marBottom w:val="0"/>
                      <w:divBdr>
                        <w:top w:val="none" w:sz="0" w:space="0" w:color="auto"/>
                        <w:left w:val="none" w:sz="0" w:space="0" w:color="auto"/>
                        <w:bottom w:val="none" w:sz="0" w:space="0" w:color="auto"/>
                        <w:right w:val="none" w:sz="0" w:space="0" w:color="auto"/>
                      </w:divBdr>
                      <w:divsChild>
                        <w:div w:id="869073435">
                          <w:marLeft w:val="0"/>
                          <w:marRight w:val="0"/>
                          <w:marTop w:val="0"/>
                          <w:marBottom w:val="0"/>
                          <w:divBdr>
                            <w:top w:val="none" w:sz="0" w:space="0" w:color="auto"/>
                            <w:left w:val="none" w:sz="0" w:space="0" w:color="auto"/>
                            <w:bottom w:val="none" w:sz="0" w:space="0" w:color="auto"/>
                            <w:right w:val="none" w:sz="0" w:space="0" w:color="auto"/>
                          </w:divBdr>
                          <w:divsChild>
                            <w:div w:id="564222119">
                              <w:marLeft w:val="0"/>
                              <w:marRight w:val="0"/>
                              <w:marTop w:val="0"/>
                              <w:marBottom w:val="0"/>
                              <w:divBdr>
                                <w:top w:val="none" w:sz="0" w:space="0" w:color="auto"/>
                                <w:left w:val="none" w:sz="0" w:space="0" w:color="auto"/>
                                <w:bottom w:val="none" w:sz="0" w:space="0" w:color="auto"/>
                                <w:right w:val="none" w:sz="0" w:space="0" w:color="auto"/>
                              </w:divBdr>
                              <w:divsChild>
                                <w:div w:id="1611279307">
                                  <w:marLeft w:val="0"/>
                                  <w:marRight w:val="0"/>
                                  <w:marTop w:val="0"/>
                                  <w:marBottom w:val="0"/>
                                  <w:divBdr>
                                    <w:top w:val="none" w:sz="0" w:space="0" w:color="auto"/>
                                    <w:left w:val="none" w:sz="0" w:space="0" w:color="auto"/>
                                    <w:bottom w:val="none" w:sz="0" w:space="0" w:color="auto"/>
                                    <w:right w:val="none" w:sz="0" w:space="0" w:color="auto"/>
                                  </w:divBdr>
                                  <w:divsChild>
                                    <w:div w:id="129375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064449">
          <w:marLeft w:val="0"/>
          <w:marRight w:val="0"/>
          <w:marTop w:val="0"/>
          <w:marBottom w:val="0"/>
          <w:divBdr>
            <w:top w:val="none" w:sz="0" w:space="0" w:color="auto"/>
            <w:left w:val="none" w:sz="0" w:space="0" w:color="auto"/>
            <w:bottom w:val="none" w:sz="0" w:space="0" w:color="auto"/>
            <w:right w:val="none" w:sz="0" w:space="0" w:color="auto"/>
          </w:divBdr>
          <w:divsChild>
            <w:div w:id="535386386">
              <w:marLeft w:val="0"/>
              <w:marRight w:val="0"/>
              <w:marTop w:val="0"/>
              <w:marBottom w:val="0"/>
              <w:divBdr>
                <w:top w:val="none" w:sz="0" w:space="0" w:color="auto"/>
                <w:left w:val="none" w:sz="0" w:space="0" w:color="auto"/>
                <w:bottom w:val="none" w:sz="0" w:space="0" w:color="auto"/>
                <w:right w:val="none" w:sz="0" w:space="0" w:color="auto"/>
              </w:divBdr>
              <w:divsChild>
                <w:div w:id="489713005">
                  <w:marLeft w:val="0"/>
                  <w:marRight w:val="0"/>
                  <w:marTop w:val="0"/>
                  <w:marBottom w:val="0"/>
                  <w:divBdr>
                    <w:top w:val="none" w:sz="0" w:space="0" w:color="auto"/>
                    <w:left w:val="none" w:sz="0" w:space="0" w:color="auto"/>
                    <w:bottom w:val="none" w:sz="0" w:space="0" w:color="auto"/>
                    <w:right w:val="none" w:sz="0" w:space="0" w:color="auto"/>
                  </w:divBdr>
                  <w:divsChild>
                    <w:div w:id="1985085954">
                      <w:marLeft w:val="0"/>
                      <w:marRight w:val="0"/>
                      <w:marTop w:val="0"/>
                      <w:marBottom w:val="0"/>
                      <w:divBdr>
                        <w:top w:val="none" w:sz="0" w:space="0" w:color="auto"/>
                        <w:left w:val="none" w:sz="0" w:space="0" w:color="auto"/>
                        <w:bottom w:val="none" w:sz="0" w:space="0" w:color="auto"/>
                        <w:right w:val="none" w:sz="0" w:space="0" w:color="auto"/>
                      </w:divBdr>
                      <w:divsChild>
                        <w:div w:id="933634650">
                          <w:marLeft w:val="0"/>
                          <w:marRight w:val="0"/>
                          <w:marTop w:val="0"/>
                          <w:marBottom w:val="0"/>
                          <w:divBdr>
                            <w:top w:val="none" w:sz="0" w:space="0" w:color="auto"/>
                            <w:left w:val="none" w:sz="0" w:space="0" w:color="auto"/>
                            <w:bottom w:val="none" w:sz="0" w:space="0" w:color="auto"/>
                            <w:right w:val="none" w:sz="0" w:space="0" w:color="auto"/>
                          </w:divBdr>
                          <w:divsChild>
                            <w:div w:id="423306217">
                              <w:marLeft w:val="0"/>
                              <w:marRight w:val="0"/>
                              <w:marTop w:val="0"/>
                              <w:marBottom w:val="0"/>
                              <w:divBdr>
                                <w:top w:val="none" w:sz="0" w:space="0" w:color="auto"/>
                                <w:left w:val="none" w:sz="0" w:space="0" w:color="auto"/>
                                <w:bottom w:val="none" w:sz="0" w:space="0" w:color="auto"/>
                                <w:right w:val="none" w:sz="0" w:space="0" w:color="auto"/>
                              </w:divBdr>
                              <w:divsChild>
                                <w:div w:id="1194997885">
                                  <w:marLeft w:val="0"/>
                                  <w:marRight w:val="0"/>
                                  <w:marTop w:val="0"/>
                                  <w:marBottom w:val="0"/>
                                  <w:divBdr>
                                    <w:top w:val="none" w:sz="0" w:space="0" w:color="auto"/>
                                    <w:left w:val="none" w:sz="0" w:space="0" w:color="auto"/>
                                    <w:bottom w:val="none" w:sz="0" w:space="0" w:color="auto"/>
                                    <w:right w:val="none" w:sz="0" w:space="0" w:color="auto"/>
                                  </w:divBdr>
                                  <w:divsChild>
                                    <w:div w:id="1819685580">
                                      <w:marLeft w:val="0"/>
                                      <w:marRight w:val="0"/>
                                      <w:marTop w:val="0"/>
                                      <w:marBottom w:val="0"/>
                                      <w:divBdr>
                                        <w:top w:val="none" w:sz="0" w:space="0" w:color="auto"/>
                                        <w:left w:val="none" w:sz="0" w:space="0" w:color="auto"/>
                                        <w:bottom w:val="none" w:sz="0" w:space="0" w:color="auto"/>
                                        <w:right w:val="none" w:sz="0" w:space="0" w:color="auto"/>
                                      </w:divBdr>
                                      <w:divsChild>
                                        <w:div w:id="14939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977518">
          <w:marLeft w:val="0"/>
          <w:marRight w:val="0"/>
          <w:marTop w:val="0"/>
          <w:marBottom w:val="0"/>
          <w:divBdr>
            <w:top w:val="none" w:sz="0" w:space="0" w:color="auto"/>
            <w:left w:val="none" w:sz="0" w:space="0" w:color="auto"/>
            <w:bottom w:val="none" w:sz="0" w:space="0" w:color="auto"/>
            <w:right w:val="none" w:sz="0" w:space="0" w:color="auto"/>
          </w:divBdr>
          <w:divsChild>
            <w:div w:id="1108236519">
              <w:marLeft w:val="0"/>
              <w:marRight w:val="0"/>
              <w:marTop w:val="0"/>
              <w:marBottom w:val="0"/>
              <w:divBdr>
                <w:top w:val="none" w:sz="0" w:space="0" w:color="auto"/>
                <w:left w:val="none" w:sz="0" w:space="0" w:color="auto"/>
                <w:bottom w:val="none" w:sz="0" w:space="0" w:color="auto"/>
                <w:right w:val="none" w:sz="0" w:space="0" w:color="auto"/>
              </w:divBdr>
              <w:divsChild>
                <w:div w:id="644892188">
                  <w:marLeft w:val="0"/>
                  <w:marRight w:val="0"/>
                  <w:marTop w:val="0"/>
                  <w:marBottom w:val="0"/>
                  <w:divBdr>
                    <w:top w:val="none" w:sz="0" w:space="0" w:color="auto"/>
                    <w:left w:val="none" w:sz="0" w:space="0" w:color="auto"/>
                    <w:bottom w:val="none" w:sz="0" w:space="0" w:color="auto"/>
                    <w:right w:val="none" w:sz="0" w:space="0" w:color="auto"/>
                  </w:divBdr>
                  <w:divsChild>
                    <w:div w:id="1485775088">
                      <w:marLeft w:val="0"/>
                      <w:marRight w:val="0"/>
                      <w:marTop w:val="0"/>
                      <w:marBottom w:val="0"/>
                      <w:divBdr>
                        <w:top w:val="none" w:sz="0" w:space="0" w:color="auto"/>
                        <w:left w:val="none" w:sz="0" w:space="0" w:color="auto"/>
                        <w:bottom w:val="none" w:sz="0" w:space="0" w:color="auto"/>
                        <w:right w:val="none" w:sz="0" w:space="0" w:color="auto"/>
                      </w:divBdr>
                      <w:divsChild>
                        <w:div w:id="2042512134">
                          <w:marLeft w:val="0"/>
                          <w:marRight w:val="0"/>
                          <w:marTop w:val="0"/>
                          <w:marBottom w:val="0"/>
                          <w:divBdr>
                            <w:top w:val="none" w:sz="0" w:space="0" w:color="auto"/>
                            <w:left w:val="none" w:sz="0" w:space="0" w:color="auto"/>
                            <w:bottom w:val="none" w:sz="0" w:space="0" w:color="auto"/>
                            <w:right w:val="none" w:sz="0" w:space="0" w:color="auto"/>
                          </w:divBdr>
                          <w:divsChild>
                            <w:div w:id="458307014">
                              <w:marLeft w:val="0"/>
                              <w:marRight w:val="0"/>
                              <w:marTop w:val="0"/>
                              <w:marBottom w:val="0"/>
                              <w:divBdr>
                                <w:top w:val="none" w:sz="0" w:space="0" w:color="auto"/>
                                <w:left w:val="none" w:sz="0" w:space="0" w:color="auto"/>
                                <w:bottom w:val="none" w:sz="0" w:space="0" w:color="auto"/>
                                <w:right w:val="none" w:sz="0" w:space="0" w:color="auto"/>
                              </w:divBdr>
                              <w:divsChild>
                                <w:div w:id="2059012945">
                                  <w:marLeft w:val="0"/>
                                  <w:marRight w:val="0"/>
                                  <w:marTop w:val="0"/>
                                  <w:marBottom w:val="0"/>
                                  <w:divBdr>
                                    <w:top w:val="none" w:sz="0" w:space="0" w:color="auto"/>
                                    <w:left w:val="none" w:sz="0" w:space="0" w:color="auto"/>
                                    <w:bottom w:val="none" w:sz="0" w:space="0" w:color="auto"/>
                                    <w:right w:val="none" w:sz="0" w:space="0" w:color="auto"/>
                                  </w:divBdr>
                                  <w:divsChild>
                                    <w:div w:id="2033263268">
                                      <w:marLeft w:val="0"/>
                                      <w:marRight w:val="0"/>
                                      <w:marTop w:val="0"/>
                                      <w:marBottom w:val="0"/>
                                      <w:divBdr>
                                        <w:top w:val="none" w:sz="0" w:space="0" w:color="auto"/>
                                        <w:left w:val="none" w:sz="0" w:space="0" w:color="auto"/>
                                        <w:bottom w:val="none" w:sz="0" w:space="0" w:color="auto"/>
                                        <w:right w:val="none" w:sz="0" w:space="0" w:color="auto"/>
                                      </w:divBdr>
                                      <w:divsChild>
                                        <w:div w:id="191694441">
                                          <w:marLeft w:val="0"/>
                                          <w:marRight w:val="0"/>
                                          <w:marTop w:val="0"/>
                                          <w:marBottom w:val="0"/>
                                          <w:divBdr>
                                            <w:top w:val="none" w:sz="0" w:space="0" w:color="auto"/>
                                            <w:left w:val="none" w:sz="0" w:space="0" w:color="auto"/>
                                            <w:bottom w:val="none" w:sz="0" w:space="0" w:color="auto"/>
                                            <w:right w:val="none" w:sz="0" w:space="0" w:color="auto"/>
                                          </w:divBdr>
                                          <w:divsChild>
                                            <w:div w:id="357203273">
                                              <w:marLeft w:val="0"/>
                                              <w:marRight w:val="0"/>
                                              <w:marTop w:val="0"/>
                                              <w:marBottom w:val="0"/>
                                              <w:divBdr>
                                                <w:top w:val="none" w:sz="0" w:space="0" w:color="auto"/>
                                                <w:left w:val="none" w:sz="0" w:space="0" w:color="auto"/>
                                                <w:bottom w:val="none" w:sz="0" w:space="0" w:color="auto"/>
                                                <w:right w:val="none" w:sz="0" w:space="0" w:color="auto"/>
                                              </w:divBdr>
                                            </w:div>
                                          </w:divsChild>
                                        </w:div>
                                        <w:div w:id="1187602271">
                                          <w:marLeft w:val="0"/>
                                          <w:marRight w:val="0"/>
                                          <w:marTop w:val="0"/>
                                          <w:marBottom w:val="0"/>
                                          <w:divBdr>
                                            <w:top w:val="none" w:sz="0" w:space="0" w:color="auto"/>
                                            <w:left w:val="none" w:sz="0" w:space="0" w:color="auto"/>
                                            <w:bottom w:val="none" w:sz="0" w:space="0" w:color="auto"/>
                                            <w:right w:val="none" w:sz="0" w:space="0" w:color="auto"/>
                                          </w:divBdr>
                                          <w:divsChild>
                                            <w:div w:id="958029432">
                                              <w:marLeft w:val="0"/>
                                              <w:marRight w:val="0"/>
                                              <w:marTop w:val="0"/>
                                              <w:marBottom w:val="0"/>
                                              <w:divBdr>
                                                <w:top w:val="none" w:sz="0" w:space="0" w:color="auto"/>
                                                <w:left w:val="none" w:sz="0" w:space="0" w:color="auto"/>
                                                <w:bottom w:val="none" w:sz="0" w:space="0" w:color="auto"/>
                                                <w:right w:val="none" w:sz="0" w:space="0" w:color="auto"/>
                                              </w:divBdr>
                                            </w:div>
                                          </w:divsChild>
                                        </w:div>
                                        <w:div w:id="1666517822">
                                          <w:marLeft w:val="0"/>
                                          <w:marRight w:val="0"/>
                                          <w:marTop w:val="0"/>
                                          <w:marBottom w:val="0"/>
                                          <w:divBdr>
                                            <w:top w:val="none" w:sz="0" w:space="0" w:color="auto"/>
                                            <w:left w:val="none" w:sz="0" w:space="0" w:color="auto"/>
                                            <w:bottom w:val="none" w:sz="0" w:space="0" w:color="auto"/>
                                            <w:right w:val="none" w:sz="0" w:space="0" w:color="auto"/>
                                          </w:divBdr>
                                          <w:divsChild>
                                            <w:div w:id="1722706035">
                                              <w:marLeft w:val="0"/>
                                              <w:marRight w:val="0"/>
                                              <w:marTop w:val="0"/>
                                              <w:marBottom w:val="0"/>
                                              <w:divBdr>
                                                <w:top w:val="none" w:sz="0" w:space="0" w:color="auto"/>
                                                <w:left w:val="none" w:sz="0" w:space="0" w:color="auto"/>
                                                <w:bottom w:val="none" w:sz="0" w:space="0" w:color="auto"/>
                                                <w:right w:val="none" w:sz="0" w:space="0" w:color="auto"/>
                                              </w:divBdr>
                                            </w:div>
                                            <w:div w:id="1228883471">
                                              <w:marLeft w:val="0"/>
                                              <w:marRight w:val="0"/>
                                              <w:marTop w:val="0"/>
                                              <w:marBottom w:val="0"/>
                                              <w:divBdr>
                                                <w:top w:val="none" w:sz="0" w:space="0" w:color="auto"/>
                                                <w:left w:val="none" w:sz="0" w:space="0" w:color="auto"/>
                                                <w:bottom w:val="none" w:sz="0" w:space="0" w:color="auto"/>
                                                <w:right w:val="none" w:sz="0" w:space="0" w:color="auto"/>
                                              </w:divBdr>
                                              <w:divsChild>
                                                <w:div w:id="606154987">
                                                  <w:marLeft w:val="0"/>
                                                  <w:marRight w:val="0"/>
                                                  <w:marTop w:val="0"/>
                                                  <w:marBottom w:val="0"/>
                                                  <w:divBdr>
                                                    <w:top w:val="none" w:sz="0" w:space="0" w:color="auto"/>
                                                    <w:left w:val="none" w:sz="0" w:space="0" w:color="auto"/>
                                                    <w:bottom w:val="none" w:sz="0" w:space="0" w:color="auto"/>
                                                    <w:right w:val="none" w:sz="0" w:space="0" w:color="auto"/>
                                                  </w:divBdr>
                                                  <w:divsChild>
                                                    <w:div w:id="653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4253">
                                              <w:marLeft w:val="0"/>
                                              <w:marRight w:val="0"/>
                                              <w:marTop w:val="0"/>
                                              <w:marBottom w:val="0"/>
                                              <w:divBdr>
                                                <w:top w:val="none" w:sz="0" w:space="0" w:color="auto"/>
                                                <w:left w:val="none" w:sz="0" w:space="0" w:color="auto"/>
                                                <w:bottom w:val="none" w:sz="0" w:space="0" w:color="auto"/>
                                                <w:right w:val="none" w:sz="0" w:space="0" w:color="auto"/>
                                              </w:divBdr>
                                            </w:div>
                                          </w:divsChild>
                                        </w:div>
                                        <w:div w:id="1495949979">
                                          <w:marLeft w:val="0"/>
                                          <w:marRight w:val="0"/>
                                          <w:marTop w:val="0"/>
                                          <w:marBottom w:val="0"/>
                                          <w:divBdr>
                                            <w:top w:val="none" w:sz="0" w:space="0" w:color="auto"/>
                                            <w:left w:val="none" w:sz="0" w:space="0" w:color="auto"/>
                                            <w:bottom w:val="none" w:sz="0" w:space="0" w:color="auto"/>
                                            <w:right w:val="none" w:sz="0" w:space="0" w:color="auto"/>
                                          </w:divBdr>
                                          <w:divsChild>
                                            <w:div w:id="1529294608">
                                              <w:marLeft w:val="0"/>
                                              <w:marRight w:val="0"/>
                                              <w:marTop w:val="0"/>
                                              <w:marBottom w:val="0"/>
                                              <w:divBdr>
                                                <w:top w:val="none" w:sz="0" w:space="0" w:color="auto"/>
                                                <w:left w:val="none" w:sz="0" w:space="0" w:color="auto"/>
                                                <w:bottom w:val="none" w:sz="0" w:space="0" w:color="auto"/>
                                                <w:right w:val="none" w:sz="0" w:space="0" w:color="auto"/>
                                              </w:divBdr>
                                            </w:div>
                                            <w:div w:id="1740202102">
                                              <w:marLeft w:val="0"/>
                                              <w:marRight w:val="0"/>
                                              <w:marTop w:val="0"/>
                                              <w:marBottom w:val="0"/>
                                              <w:divBdr>
                                                <w:top w:val="none" w:sz="0" w:space="0" w:color="auto"/>
                                                <w:left w:val="none" w:sz="0" w:space="0" w:color="auto"/>
                                                <w:bottom w:val="none" w:sz="0" w:space="0" w:color="auto"/>
                                                <w:right w:val="none" w:sz="0" w:space="0" w:color="auto"/>
                                              </w:divBdr>
                                              <w:divsChild>
                                                <w:div w:id="13194836">
                                                  <w:marLeft w:val="0"/>
                                                  <w:marRight w:val="0"/>
                                                  <w:marTop w:val="0"/>
                                                  <w:marBottom w:val="0"/>
                                                  <w:divBdr>
                                                    <w:top w:val="none" w:sz="0" w:space="0" w:color="auto"/>
                                                    <w:left w:val="none" w:sz="0" w:space="0" w:color="auto"/>
                                                    <w:bottom w:val="none" w:sz="0" w:space="0" w:color="auto"/>
                                                    <w:right w:val="none" w:sz="0" w:space="0" w:color="auto"/>
                                                  </w:divBdr>
                                                  <w:divsChild>
                                                    <w:div w:id="2180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0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63127">
          <w:marLeft w:val="0"/>
          <w:marRight w:val="0"/>
          <w:marTop w:val="0"/>
          <w:marBottom w:val="0"/>
          <w:divBdr>
            <w:top w:val="none" w:sz="0" w:space="0" w:color="auto"/>
            <w:left w:val="none" w:sz="0" w:space="0" w:color="auto"/>
            <w:bottom w:val="none" w:sz="0" w:space="0" w:color="auto"/>
            <w:right w:val="none" w:sz="0" w:space="0" w:color="auto"/>
          </w:divBdr>
          <w:divsChild>
            <w:div w:id="598441306">
              <w:marLeft w:val="0"/>
              <w:marRight w:val="0"/>
              <w:marTop w:val="0"/>
              <w:marBottom w:val="0"/>
              <w:divBdr>
                <w:top w:val="none" w:sz="0" w:space="0" w:color="auto"/>
                <w:left w:val="none" w:sz="0" w:space="0" w:color="auto"/>
                <w:bottom w:val="none" w:sz="0" w:space="0" w:color="auto"/>
                <w:right w:val="none" w:sz="0" w:space="0" w:color="auto"/>
              </w:divBdr>
              <w:divsChild>
                <w:div w:id="574122332">
                  <w:marLeft w:val="0"/>
                  <w:marRight w:val="0"/>
                  <w:marTop w:val="0"/>
                  <w:marBottom w:val="0"/>
                  <w:divBdr>
                    <w:top w:val="none" w:sz="0" w:space="0" w:color="auto"/>
                    <w:left w:val="none" w:sz="0" w:space="0" w:color="auto"/>
                    <w:bottom w:val="none" w:sz="0" w:space="0" w:color="auto"/>
                    <w:right w:val="none" w:sz="0" w:space="0" w:color="auto"/>
                  </w:divBdr>
                  <w:divsChild>
                    <w:div w:id="815683641">
                      <w:marLeft w:val="0"/>
                      <w:marRight w:val="0"/>
                      <w:marTop w:val="0"/>
                      <w:marBottom w:val="0"/>
                      <w:divBdr>
                        <w:top w:val="none" w:sz="0" w:space="0" w:color="auto"/>
                        <w:left w:val="none" w:sz="0" w:space="0" w:color="auto"/>
                        <w:bottom w:val="none" w:sz="0" w:space="0" w:color="auto"/>
                        <w:right w:val="none" w:sz="0" w:space="0" w:color="auto"/>
                      </w:divBdr>
                      <w:divsChild>
                        <w:div w:id="221597983">
                          <w:marLeft w:val="0"/>
                          <w:marRight w:val="0"/>
                          <w:marTop w:val="0"/>
                          <w:marBottom w:val="0"/>
                          <w:divBdr>
                            <w:top w:val="none" w:sz="0" w:space="0" w:color="auto"/>
                            <w:left w:val="none" w:sz="0" w:space="0" w:color="auto"/>
                            <w:bottom w:val="none" w:sz="0" w:space="0" w:color="auto"/>
                            <w:right w:val="none" w:sz="0" w:space="0" w:color="auto"/>
                          </w:divBdr>
                          <w:divsChild>
                            <w:div w:id="249654784">
                              <w:marLeft w:val="0"/>
                              <w:marRight w:val="0"/>
                              <w:marTop w:val="0"/>
                              <w:marBottom w:val="0"/>
                              <w:divBdr>
                                <w:top w:val="none" w:sz="0" w:space="0" w:color="auto"/>
                                <w:left w:val="none" w:sz="0" w:space="0" w:color="auto"/>
                                <w:bottom w:val="none" w:sz="0" w:space="0" w:color="auto"/>
                                <w:right w:val="none" w:sz="0" w:space="0" w:color="auto"/>
                              </w:divBdr>
                              <w:divsChild>
                                <w:div w:id="171343137">
                                  <w:marLeft w:val="0"/>
                                  <w:marRight w:val="0"/>
                                  <w:marTop w:val="0"/>
                                  <w:marBottom w:val="0"/>
                                  <w:divBdr>
                                    <w:top w:val="none" w:sz="0" w:space="0" w:color="auto"/>
                                    <w:left w:val="none" w:sz="0" w:space="0" w:color="auto"/>
                                    <w:bottom w:val="none" w:sz="0" w:space="0" w:color="auto"/>
                                    <w:right w:val="none" w:sz="0" w:space="0" w:color="auto"/>
                                  </w:divBdr>
                                  <w:divsChild>
                                    <w:div w:id="592474137">
                                      <w:marLeft w:val="0"/>
                                      <w:marRight w:val="0"/>
                                      <w:marTop w:val="0"/>
                                      <w:marBottom w:val="0"/>
                                      <w:divBdr>
                                        <w:top w:val="none" w:sz="0" w:space="0" w:color="auto"/>
                                        <w:left w:val="none" w:sz="0" w:space="0" w:color="auto"/>
                                        <w:bottom w:val="none" w:sz="0" w:space="0" w:color="auto"/>
                                        <w:right w:val="none" w:sz="0" w:space="0" w:color="auto"/>
                                      </w:divBdr>
                                      <w:divsChild>
                                        <w:div w:id="1593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065099">
          <w:marLeft w:val="0"/>
          <w:marRight w:val="0"/>
          <w:marTop w:val="0"/>
          <w:marBottom w:val="0"/>
          <w:divBdr>
            <w:top w:val="none" w:sz="0" w:space="0" w:color="auto"/>
            <w:left w:val="none" w:sz="0" w:space="0" w:color="auto"/>
            <w:bottom w:val="none" w:sz="0" w:space="0" w:color="auto"/>
            <w:right w:val="none" w:sz="0" w:space="0" w:color="auto"/>
          </w:divBdr>
          <w:divsChild>
            <w:div w:id="1162889118">
              <w:marLeft w:val="0"/>
              <w:marRight w:val="0"/>
              <w:marTop w:val="0"/>
              <w:marBottom w:val="0"/>
              <w:divBdr>
                <w:top w:val="none" w:sz="0" w:space="0" w:color="auto"/>
                <w:left w:val="none" w:sz="0" w:space="0" w:color="auto"/>
                <w:bottom w:val="none" w:sz="0" w:space="0" w:color="auto"/>
                <w:right w:val="none" w:sz="0" w:space="0" w:color="auto"/>
              </w:divBdr>
              <w:divsChild>
                <w:div w:id="430593732">
                  <w:marLeft w:val="0"/>
                  <w:marRight w:val="0"/>
                  <w:marTop w:val="0"/>
                  <w:marBottom w:val="0"/>
                  <w:divBdr>
                    <w:top w:val="none" w:sz="0" w:space="0" w:color="auto"/>
                    <w:left w:val="none" w:sz="0" w:space="0" w:color="auto"/>
                    <w:bottom w:val="none" w:sz="0" w:space="0" w:color="auto"/>
                    <w:right w:val="none" w:sz="0" w:space="0" w:color="auto"/>
                  </w:divBdr>
                  <w:divsChild>
                    <w:div w:id="668756253">
                      <w:marLeft w:val="0"/>
                      <w:marRight w:val="0"/>
                      <w:marTop w:val="0"/>
                      <w:marBottom w:val="0"/>
                      <w:divBdr>
                        <w:top w:val="none" w:sz="0" w:space="0" w:color="auto"/>
                        <w:left w:val="none" w:sz="0" w:space="0" w:color="auto"/>
                        <w:bottom w:val="none" w:sz="0" w:space="0" w:color="auto"/>
                        <w:right w:val="none" w:sz="0" w:space="0" w:color="auto"/>
                      </w:divBdr>
                      <w:divsChild>
                        <w:div w:id="232009776">
                          <w:marLeft w:val="0"/>
                          <w:marRight w:val="0"/>
                          <w:marTop w:val="0"/>
                          <w:marBottom w:val="0"/>
                          <w:divBdr>
                            <w:top w:val="none" w:sz="0" w:space="0" w:color="auto"/>
                            <w:left w:val="none" w:sz="0" w:space="0" w:color="auto"/>
                            <w:bottom w:val="none" w:sz="0" w:space="0" w:color="auto"/>
                            <w:right w:val="none" w:sz="0" w:space="0" w:color="auto"/>
                          </w:divBdr>
                          <w:divsChild>
                            <w:div w:id="1226642007">
                              <w:marLeft w:val="0"/>
                              <w:marRight w:val="0"/>
                              <w:marTop w:val="0"/>
                              <w:marBottom w:val="0"/>
                              <w:divBdr>
                                <w:top w:val="none" w:sz="0" w:space="0" w:color="auto"/>
                                <w:left w:val="none" w:sz="0" w:space="0" w:color="auto"/>
                                <w:bottom w:val="none" w:sz="0" w:space="0" w:color="auto"/>
                                <w:right w:val="none" w:sz="0" w:space="0" w:color="auto"/>
                              </w:divBdr>
                              <w:divsChild>
                                <w:div w:id="306129928">
                                  <w:marLeft w:val="0"/>
                                  <w:marRight w:val="0"/>
                                  <w:marTop w:val="0"/>
                                  <w:marBottom w:val="0"/>
                                  <w:divBdr>
                                    <w:top w:val="none" w:sz="0" w:space="0" w:color="auto"/>
                                    <w:left w:val="none" w:sz="0" w:space="0" w:color="auto"/>
                                    <w:bottom w:val="none" w:sz="0" w:space="0" w:color="auto"/>
                                    <w:right w:val="none" w:sz="0" w:space="0" w:color="auto"/>
                                  </w:divBdr>
                                  <w:divsChild>
                                    <w:div w:id="149286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6499</Words>
  <Characters>37050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2025-06-26T11:08:00Z</dcterms:created>
  <dcterms:modified xsi:type="dcterms:W3CDTF">2025-06-26T11:08:00Z</dcterms:modified>
</cp:coreProperties>
</file>