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t>1. Introduction and Strategic Context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w:t>
      </w:r>
      <w:r w:rsidR="00A74844" w:rsidRPr="0050065B">
        <w:rPr>
          <w:rFonts w:ascii="Times New Roman" w:eastAsia="Times New Roman" w:hAnsi="Times New Roman" w:cs="Times New Roman"/>
          <w:b/>
          <w:bCs/>
          <w:sz w:val="24"/>
          <w:szCs w:val="24"/>
        </w:rPr>
        <w:t xml:space="preserve">Global </w:t>
      </w:r>
      <w:bookmarkStart w:id="0" w:name="_GoBack"/>
      <w:proofErr w:type="spellStart"/>
      <w:r w:rsidR="00A74844" w:rsidRPr="0050065B">
        <w:rPr>
          <w:rFonts w:ascii="Times New Roman" w:eastAsia="Times New Roman" w:hAnsi="Times New Roman" w:cs="Times New Roman"/>
          <w:b/>
          <w:bCs/>
          <w:sz w:val="24"/>
          <w:szCs w:val="24"/>
        </w:rPr>
        <w:t>Glycomics</w:t>
      </w:r>
      <w:proofErr w:type="spellEnd"/>
      <w:r w:rsidR="00A74844" w:rsidRPr="0050065B">
        <w:rPr>
          <w:rFonts w:ascii="Times New Roman" w:eastAsia="Times New Roman" w:hAnsi="Times New Roman" w:cs="Times New Roman"/>
          <w:b/>
          <w:bCs/>
          <w:sz w:val="24"/>
          <w:szCs w:val="24"/>
        </w:rPr>
        <w:t xml:space="preserve"> Market</w:t>
      </w:r>
      <w:r w:rsidR="00A74844" w:rsidRPr="0050065B">
        <w:rPr>
          <w:rFonts w:ascii="Times New Roman" w:eastAsia="Times New Roman" w:hAnsi="Times New Roman" w:cs="Times New Roman"/>
          <w:sz w:val="24"/>
          <w:szCs w:val="24"/>
        </w:rPr>
        <w:t xml:space="preserve"> </w:t>
      </w:r>
      <w:bookmarkEnd w:id="0"/>
      <w:r w:rsidRPr="0050065B">
        <w:rPr>
          <w:rFonts w:ascii="Times New Roman" w:eastAsia="Times New Roman" w:hAnsi="Times New Roman" w:cs="Times New Roman"/>
          <w:sz w:val="24"/>
          <w:szCs w:val="24"/>
        </w:rPr>
        <w:t xml:space="preserve">will witness a robust CAGR of </w:t>
      </w:r>
      <w:r w:rsidRPr="0050065B">
        <w:rPr>
          <w:rFonts w:ascii="Times New Roman" w:eastAsia="Times New Roman" w:hAnsi="Times New Roman" w:cs="Times New Roman"/>
          <w:b/>
          <w:bCs/>
          <w:sz w:val="24"/>
          <w:szCs w:val="24"/>
        </w:rPr>
        <w:t>13.2%</w:t>
      </w:r>
      <w:r w:rsidRPr="0050065B">
        <w:rPr>
          <w:rFonts w:ascii="Times New Roman" w:eastAsia="Times New Roman" w:hAnsi="Times New Roman" w:cs="Times New Roman"/>
          <w:sz w:val="24"/>
          <w:szCs w:val="24"/>
        </w:rPr>
        <w:t xml:space="preserve">, valued at </w:t>
      </w:r>
      <w:r w:rsidRPr="0050065B">
        <w:rPr>
          <w:rFonts w:ascii="Times New Roman" w:eastAsia="Times New Roman" w:hAnsi="Times New Roman" w:cs="Times New Roman"/>
          <w:b/>
          <w:bCs/>
          <w:sz w:val="24"/>
          <w:szCs w:val="24"/>
        </w:rPr>
        <w:t>$2.1 billion in 2024</w:t>
      </w:r>
      <w:r w:rsidRPr="0050065B">
        <w:rPr>
          <w:rFonts w:ascii="Times New Roman" w:eastAsia="Times New Roman" w:hAnsi="Times New Roman" w:cs="Times New Roman"/>
          <w:sz w:val="24"/>
          <w:szCs w:val="24"/>
        </w:rPr>
        <w:t xml:space="preserve">, expected to appreciate and reach </w:t>
      </w:r>
      <w:r w:rsidRPr="0050065B">
        <w:rPr>
          <w:rFonts w:ascii="Times New Roman" w:eastAsia="Times New Roman" w:hAnsi="Times New Roman" w:cs="Times New Roman"/>
          <w:b/>
          <w:bCs/>
          <w:sz w:val="24"/>
          <w:szCs w:val="24"/>
        </w:rPr>
        <w:t>$4.5 billion by 2030</w:t>
      </w:r>
      <w:r w:rsidRPr="0050065B">
        <w:rPr>
          <w:rFonts w:ascii="Times New Roman" w:eastAsia="Times New Roman" w:hAnsi="Times New Roman" w:cs="Times New Roman"/>
          <w:sz w:val="24"/>
          <w:szCs w:val="24"/>
        </w:rPr>
        <w:t>, confirms Strategic Market Research.</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also known as </w:t>
      </w:r>
      <w:proofErr w:type="spellStart"/>
      <w:r w:rsidRPr="0050065B">
        <w:rPr>
          <w:rFonts w:ascii="Times New Roman" w:eastAsia="Times New Roman" w:hAnsi="Times New Roman" w:cs="Times New Roman"/>
          <w:sz w:val="24"/>
          <w:szCs w:val="24"/>
        </w:rPr>
        <w:t>glycobiology</w:t>
      </w:r>
      <w:proofErr w:type="spellEnd"/>
      <w:r w:rsidRPr="0050065B">
        <w:rPr>
          <w:rFonts w:ascii="Times New Roman" w:eastAsia="Times New Roman" w:hAnsi="Times New Roman" w:cs="Times New Roman"/>
          <w:sz w:val="24"/>
          <w:szCs w:val="24"/>
        </w:rPr>
        <w:t xml:space="preserve">, is the comprehensive study of glycan structures (carbohydrates and sugars) and their functions in biological systems. These </w:t>
      </w:r>
      <w:proofErr w:type="spellStart"/>
      <w:r w:rsidRPr="0050065B">
        <w:rPr>
          <w:rFonts w:ascii="Times New Roman" w:eastAsia="Times New Roman" w:hAnsi="Times New Roman" w:cs="Times New Roman"/>
          <w:sz w:val="24"/>
          <w:szCs w:val="24"/>
        </w:rPr>
        <w:t>glycans</w:t>
      </w:r>
      <w:proofErr w:type="spellEnd"/>
      <w:r w:rsidRPr="0050065B">
        <w:rPr>
          <w:rFonts w:ascii="Times New Roman" w:eastAsia="Times New Roman" w:hAnsi="Times New Roman" w:cs="Times New Roman"/>
          <w:sz w:val="24"/>
          <w:szCs w:val="24"/>
        </w:rPr>
        <w:t xml:space="preserve"> are pivotal in cellular communication, disease pathology, and therapeutic targeting, particularly in oncology, neurology, immunology, and infectious diseases. In the post-genomics era,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has emerged as a critical complement to genomics and proteomics for precision diagnostics and drug development.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In 2024, the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landscape is strategically situated at the confluence of several macro forces:</w:t>
      </w:r>
    </w:p>
    <w:p w:rsidR="0050065B" w:rsidRPr="0050065B" w:rsidRDefault="0050065B" w:rsidP="00500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Biopharmaceutical innovation:</w:t>
      </w:r>
      <w:r w:rsidRPr="0050065B">
        <w:rPr>
          <w:rFonts w:ascii="Times New Roman" w:eastAsia="Times New Roman" w:hAnsi="Times New Roman" w:cs="Times New Roman"/>
          <w:sz w:val="24"/>
          <w:szCs w:val="24"/>
        </w:rPr>
        <w:t xml:space="preserve"> Monoclonal antibody engineering and glycan-based vaccine design are fueling investment in </w:t>
      </w:r>
      <w:proofErr w:type="spellStart"/>
      <w:r w:rsidRPr="0050065B">
        <w:rPr>
          <w:rFonts w:ascii="Times New Roman" w:eastAsia="Times New Roman" w:hAnsi="Times New Roman" w:cs="Times New Roman"/>
          <w:sz w:val="24"/>
          <w:szCs w:val="24"/>
        </w:rPr>
        <w:t>glyco</w:t>
      </w:r>
      <w:proofErr w:type="spellEnd"/>
      <w:r w:rsidRPr="0050065B">
        <w:rPr>
          <w:rFonts w:ascii="Times New Roman" w:eastAsia="Times New Roman" w:hAnsi="Times New Roman" w:cs="Times New Roman"/>
          <w:sz w:val="24"/>
          <w:szCs w:val="24"/>
        </w:rPr>
        <w:t>-analytical platforms.</w:t>
      </w:r>
    </w:p>
    <w:p w:rsidR="0050065B" w:rsidRPr="0050065B" w:rsidRDefault="0050065B" w:rsidP="00500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Chronic disease burden:</w:t>
      </w:r>
      <w:r w:rsidRPr="0050065B">
        <w:rPr>
          <w:rFonts w:ascii="Times New Roman" w:eastAsia="Times New Roman" w:hAnsi="Times New Roman" w:cs="Times New Roman"/>
          <w:sz w:val="24"/>
          <w:szCs w:val="24"/>
        </w:rPr>
        <w:t xml:space="preserve"> Increasing prevalence of cancer, autoimmune conditions, and rare genetic disorders necessitate deeper </w:t>
      </w:r>
      <w:proofErr w:type="spellStart"/>
      <w:r w:rsidRPr="0050065B">
        <w:rPr>
          <w:rFonts w:ascii="Times New Roman" w:eastAsia="Times New Roman" w:hAnsi="Times New Roman" w:cs="Times New Roman"/>
          <w:sz w:val="24"/>
          <w:szCs w:val="24"/>
        </w:rPr>
        <w:t>biomolecular</w:t>
      </w:r>
      <w:proofErr w:type="spellEnd"/>
      <w:r w:rsidRPr="0050065B">
        <w:rPr>
          <w:rFonts w:ascii="Times New Roman" w:eastAsia="Times New Roman" w:hAnsi="Times New Roman" w:cs="Times New Roman"/>
          <w:sz w:val="24"/>
          <w:szCs w:val="24"/>
        </w:rPr>
        <w:t xml:space="preserve"> insights.</w:t>
      </w:r>
    </w:p>
    <w:p w:rsidR="0050065B" w:rsidRPr="0050065B" w:rsidRDefault="0050065B" w:rsidP="00500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Regulatory evolution:</w:t>
      </w:r>
      <w:r w:rsidRPr="0050065B">
        <w:rPr>
          <w:rFonts w:ascii="Times New Roman" w:eastAsia="Times New Roman" w:hAnsi="Times New Roman" w:cs="Times New Roman"/>
          <w:sz w:val="24"/>
          <w:szCs w:val="24"/>
        </w:rPr>
        <w:t xml:space="preserve"> Agencies such as the FDA and EMA are pushing for glycosylation profiling in biologics and </w:t>
      </w:r>
      <w:proofErr w:type="spellStart"/>
      <w:r w:rsidRPr="0050065B">
        <w:rPr>
          <w:rFonts w:ascii="Times New Roman" w:eastAsia="Times New Roman" w:hAnsi="Times New Roman" w:cs="Times New Roman"/>
          <w:sz w:val="24"/>
          <w:szCs w:val="24"/>
        </w:rPr>
        <w:t>biosimilars</w:t>
      </w:r>
      <w:proofErr w:type="spellEnd"/>
      <w:r w:rsidRPr="0050065B">
        <w:rPr>
          <w:rFonts w:ascii="Times New Roman" w:eastAsia="Times New Roman" w:hAnsi="Times New Roman" w:cs="Times New Roman"/>
          <w:sz w:val="24"/>
          <w:szCs w:val="24"/>
        </w:rPr>
        <w:t xml:space="preserve">, driving demand for </w:t>
      </w:r>
      <w:proofErr w:type="spellStart"/>
      <w:r w:rsidRPr="0050065B">
        <w:rPr>
          <w:rFonts w:ascii="Times New Roman" w:eastAsia="Times New Roman" w:hAnsi="Times New Roman" w:cs="Times New Roman"/>
          <w:sz w:val="24"/>
          <w:szCs w:val="24"/>
        </w:rPr>
        <w:t>glycomic</w:t>
      </w:r>
      <w:proofErr w:type="spellEnd"/>
      <w:r w:rsidRPr="0050065B">
        <w:rPr>
          <w:rFonts w:ascii="Times New Roman" w:eastAsia="Times New Roman" w:hAnsi="Times New Roman" w:cs="Times New Roman"/>
          <w:sz w:val="24"/>
          <w:szCs w:val="24"/>
        </w:rPr>
        <w:t xml:space="preserve"> analytics.</w:t>
      </w:r>
    </w:p>
    <w:p w:rsidR="0050065B" w:rsidRPr="0050065B" w:rsidRDefault="0050065B" w:rsidP="005006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Technological convergence:</w:t>
      </w:r>
      <w:r w:rsidRPr="0050065B">
        <w:rPr>
          <w:rFonts w:ascii="Times New Roman" w:eastAsia="Times New Roman" w:hAnsi="Times New Roman" w:cs="Times New Roman"/>
          <w:sz w:val="24"/>
          <w:szCs w:val="24"/>
        </w:rPr>
        <w:t xml:space="preserve"> Advances in mass spectrometry, glycan microarrays, and AI-based structural modeling are reshaping how glycan biology is explored.</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Key stakeholders in this market include:</w:t>
      </w:r>
    </w:p>
    <w:p w:rsidR="0050065B" w:rsidRPr="0050065B" w:rsidRDefault="0050065B" w:rsidP="00500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OEMs and instrumentation providers</w:t>
      </w:r>
      <w:r w:rsidRPr="0050065B">
        <w:rPr>
          <w:rFonts w:ascii="Times New Roman" w:eastAsia="Times New Roman" w:hAnsi="Times New Roman" w:cs="Times New Roman"/>
          <w:sz w:val="24"/>
          <w:szCs w:val="24"/>
        </w:rPr>
        <w:t xml:space="preserve"> – developers of mass spectrometry, HPLC, and glycan labeling kits</w:t>
      </w:r>
    </w:p>
    <w:p w:rsidR="0050065B" w:rsidRPr="0050065B" w:rsidRDefault="0050065B" w:rsidP="00500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Pharmaceutical and biotechnology companies</w:t>
      </w:r>
      <w:r w:rsidRPr="0050065B">
        <w:rPr>
          <w:rFonts w:ascii="Times New Roman" w:eastAsia="Times New Roman" w:hAnsi="Times New Roman" w:cs="Times New Roman"/>
          <w:sz w:val="24"/>
          <w:szCs w:val="24"/>
        </w:rPr>
        <w:t xml:space="preserve"> – incorporating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into drug discovery and development pipelines</w:t>
      </w:r>
    </w:p>
    <w:p w:rsidR="0050065B" w:rsidRPr="0050065B" w:rsidRDefault="0050065B" w:rsidP="00500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Academic and clinical research institutes</w:t>
      </w:r>
      <w:r w:rsidRPr="0050065B">
        <w:rPr>
          <w:rFonts w:ascii="Times New Roman" w:eastAsia="Times New Roman" w:hAnsi="Times New Roman" w:cs="Times New Roman"/>
          <w:sz w:val="24"/>
          <w:szCs w:val="24"/>
        </w:rPr>
        <w:t xml:space="preserve"> – driving foundational science and translational research</w:t>
      </w:r>
    </w:p>
    <w:p w:rsidR="0050065B" w:rsidRPr="0050065B" w:rsidRDefault="0050065B" w:rsidP="00500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Government health agencies and grant bodies</w:t>
      </w:r>
      <w:r w:rsidRPr="0050065B">
        <w:rPr>
          <w:rFonts w:ascii="Times New Roman" w:eastAsia="Times New Roman" w:hAnsi="Times New Roman" w:cs="Times New Roman"/>
          <w:sz w:val="24"/>
          <w:szCs w:val="24"/>
        </w:rPr>
        <w:t xml:space="preserve"> – funding research and enforcing biomolecule validation standards</w:t>
      </w:r>
    </w:p>
    <w:p w:rsidR="0050065B" w:rsidRPr="0050065B" w:rsidRDefault="0050065B" w:rsidP="005006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Investors and venture funds</w:t>
      </w:r>
      <w:r w:rsidRPr="0050065B">
        <w:rPr>
          <w:rFonts w:ascii="Times New Roman" w:eastAsia="Times New Roman" w:hAnsi="Times New Roman" w:cs="Times New Roman"/>
          <w:sz w:val="24"/>
          <w:szCs w:val="24"/>
        </w:rPr>
        <w:t xml:space="preserve"> – backing innovative platforms and startups in </w:t>
      </w:r>
      <w:proofErr w:type="spellStart"/>
      <w:r w:rsidRPr="0050065B">
        <w:rPr>
          <w:rFonts w:ascii="Times New Roman" w:eastAsia="Times New Roman" w:hAnsi="Times New Roman" w:cs="Times New Roman"/>
          <w:sz w:val="24"/>
          <w:szCs w:val="24"/>
        </w:rPr>
        <w:t>biomolecular</w:t>
      </w:r>
      <w:proofErr w:type="spellEnd"/>
      <w:r w:rsidRPr="0050065B">
        <w:rPr>
          <w:rFonts w:ascii="Times New Roman" w:eastAsia="Times New Roman" w:hAnsi="Times New Roman" w:cs="Times New Roman"/>
          <w:sz w:val="24"/>
          <w:szCs w:val="24"/>
        </w:rPr>
        <w:t xml:space="preserve"> analytics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The </w:t>
      </w:r>
      <w:proofErr w:type="spellStart"/>
      <w:r w:rsidRPr="0050065B">
        <w:rPr>
          <w:rFonts w:ascii="Times New Roman" w:eastAsia="Times New Roman" w:hAnsi="Times New Roman" w:cs="Times New Roman"/>
          <w:i/>
          <w:iCs/>
          <w:sz w:val="24"/>
          <w:szCs w:val="24"/>
        </w:rPr>
        <w:t>glycomics</w:t>
      </w:r>
      <w:proofErr w:type="spellEnd"/>
      <w:r w:rsidRPr="0050065B">
        <w:rPr>
          <w:rFonts w:ascii="Times New Roman" w:eastAsia="Times New Roman" w:hAnsi="Times New Roman" w:cs="Times New Roman"/>
          <w:i/>
          <w:iCs/>
          <w:sz w:val="24"/>
          <w:szCs w:val="24"/>
        </w:rPr>
        <w:t xml:space="preserve"> market represents both a scientific frontier and a commercial opportunity, with its potential to decode complex disease mechanisms and support next-generation </w:t>
      </w:r>
      <w:proofErr w:type="spellStart"/>
      <w:r w:rsidRPr="0050065B">
        <w:rPr>
          <w:rFonts w:ascii="Times New Roman" w:eastAsia="Times New Roman" w:hAnsi="Times New Roman" w:cs="Times New Roman"/>
          <w:i/>
          <w:iCs/>
          <w:sz w:val="24"/>
          <w:szCs w:val="24"/>
        </w:rPr>
        <w:t>biotherapeutics</w:t>
      </w:r>
      <w:proofErr w:type="spellEnd"/>
      <w:r w:rsidRPr="0050065B">
        <w:rPr>
          <w:rFonts w:ascii="Times New Roman" w:eastAsia="Times New Roman" w:hAnsi="Times New Roman" w:cs="Times New Roman"/>
          <w:i/>
          <w:iCs/>
          <w:sz w:val="24"/>
          <w:szCs w:val="24"/>
        </w:rPr>
        <w:t>.</w:t>
      </w:r>
      <w:r w:rsidRPr="0050065B">
        <w:rPr>
          <w:rFonts w:ascii="Times New Roman" w:eastAsia="Times New Roman" w:hAnsi="Times New Roman" w:cs="Times New Roman"/>
          <w:sz w:val="24"/>
          <w:szCs w:val="24"/>
        </w:rPr>
        <w:t xml:space="preserve"> With major global health trends emphasizing biomarker-driven strategies and biologic medicines,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is rapidly transforming from a niche research domain into a mainstream biomedical imperative.</w:t>
      </w:r>
    </w:p>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lastRenderedPageBreak/>
        <w:t>2. Market Segmentation and Forecast Scope</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market is multidimensional, with growth mapped across technologies, applications, product types, end-users, and geography. This section outlines the primary segmentation logic and provides insight into forecast scope and directional trends.</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By Product Type</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The market features a wide array of tools, reagents, and consumables used in glycan analysis:</w:t>
      </w:r>
    </w:p>
    <w:p w:rsidR="0050065B" w:rsidRPr="0050065B" w:rsidRDefault="0050065B" w:rsidP="00500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Enzymes</w:t>
      </w:r>
      <w:r w:rsidRPr="0050065B">
        <w:rPr>
          <w:rFonts w:ascii="Times New Roman" w:eastAsia="Times New Roman" w:hAnsi="Times New Roman" w:cs="Times New Roman"/>
          <w:sz w:val="24"/>
          <w:szCs w:val="24"/>
        </w:rPr>
        <w:t xml:space="preserve"> (e.g., </w:t>
      </w:r>
      <w:proofErr w:type="spellStart"/>
      <w:r w:rsidRPr="0050065B">
        <w:rPr>
          <w:rFonts w:ascii="Times New Roman" w:eastAsia="Times New Roman" w:hAnsi="Times New Roman" w:cs="Times New Roman"/>
          <w:sz w:val="24"/>
          <w:szCs w:val="24"/>
        </w:rPr>
        <w:t>glycosidases</w:t>
      </w:r>
      <w:proofErr w:type="spellEnd"/>
      <w:r w:rsidRPr="0050065B">
        <w:rPr>
          <w:rFonts w:ascii="Times New Roman" w:eastAsia="Times New Roman" w:hAnsi="Times New Roman" w:cs="Times New Roman"/>
          <w:sz w:val="24"/>
          <w:szCs w:val="24"/>
        </w:rPr>
        <w:t>, glycosyltransferases)</w:t>
      </w:r>
    </w:p>
    <w:p w:rsidR="0050065B" w:rsidRPr="0050065B" w:rsidRDefault="0050065B" w:rsidP="00500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Instruments</w:t>
      </w:r>
      <w:r w:rsidRPr="0050065B">
        <w:rPr>
          <w:rFonts w:ascii="Times New Roman" w:eastAsia="Times New Roman" w:hAnsi="Times New Roman" w:cs="Times New Roman"/>
          <w:sz w:val="24"/>
          <w:szCs w:val="24"/>
        </w:rPr>
        <w:t xml:space="preserve"> (mass spectrometers, HPLC, MALDI-TOF, capillary electrophoresis)</w:t>
      </w:r>
    </w:p>
    <w:p w:rsidR="0050065B" w:rsidRPr="0050065B" w:rsidRDefault="0050065B" w:rsidP="00500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Kits &amp; Reagents</w:t>
      </w:r>
      <w:r w:rsidRPr="0050065B">
        <w:rPr>
          <w:rFonts w:ascii="Times New Roman" w:eastAsia="Times New Roman" w:hAnsi="Times New Roman" w:cs="Times New Roman"/>
          <w:sz w:val="24"/>
          <w:szCs w:val="24"/>
        </w:rPr>
        <w:t xml:space="preserve"> (labeling kits, </w:t>
      </w:r>
      <w:proofErr w:type="spellStart"/>
      <w:r w:rsidRPr="0050065B">
        <w:rPr>
          <w:rFonts w:ascii="Times New Roman" w:eastAsia="Times New Roman" w:hAnsi="Times New Roman" w:cs="Times New Roman"/>
          <w:sz w:val="24"/>
          <w:szCs w:val="24"/>
        </w:rPr>
        <w:t>derivatization</w:t>
      </w:r>
      <w:proofErr w:type="spellEnd"/>
      <w:r w:rsidRPr="0050065B">
        <w:rPr>
          <w:rFonts w:ascii="Times New Roman" w:eastAsia="Times New Roman" w:hAnsi="Times New Roman" w:cs="Times New Roman"/>
          <w:sz w:val="24"/>
          <w:szCs w:val="24"/>
        </w:rPr>
        <w:t xml:space="preserve"> chemicals)</w:t>
      </w:r>
    </w:p>
    <w:p w:rsidR="0050065B" w:rsidRPr="0050065B" w:rsidRDefault="0050065B" w:rsidP="005006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Carbohydrate Molecules</w:t>
      </w:r>
      <w:r w:rsidRPr="0050065B">
        <w:rPr>
          <w:rFonts w:ascii="Times New Roman" w:eastAsia="Times New Roman" w:hAnsi="Times New Roman" w:cs="Times New Roman"/>
          <w:sz w:val="24"/>
          <w:szCs w:val="24"/>
        </w:rPr>
        <w:t xml:space="preserve"> (</w:t>
      </w:r>
      <w:proofErr w:type="spellStart"/>
      <w:r w:rsidRPr="0050065B">
        <w:rPr>
          <w:rFonts w:ascii="Times New Roman" w:eastAsia="Times New Roman" w:hAnsi="Times New Roman" w:cs="Times New Roman"/>
          <w:sz w:val="24"/>
          <w:szCs w:val="24"/>
        </w:rPr>
        <w:t>glycans</w:t>
      </w:r>
      <w:proofErr w:type="spellEnd"/>
      <w:r w:rsidRPr="0050065B">
        <w:rPr>
          <w:rFonts w:ascii="Times New Roman" w:eastAsia="Times New Roman" w:hAnsi="Times New Roman" w:cs="Times New Roman"/>
          <w:sz w:val="24"/>
          <w:szCs w:val="24"/>
        </w:rPr>
        <w:t xml:space="preserve">, </w:t>
      </w:r>
      <w:proofErr w:type="spellStart"/>
      <w:r w:rsidRPr="0050065B">
        <w:rPr>
          <w:rFonts w:ascii="Times New Roman" w:eastAsia="Times New Roman" w:hAnsi="Times New Roman" w:cs="Times New Roman"/>
          <w:sz w:val="24"/>
          <w:szCs w:val="24"/>
        </w:rPr>
        <w:t>glycopeptides</w:t>
      </w:r>
      <w:proofErr w:type="spellEnd"/>
      <w:r w:rsidRPr="0050065B">
        <w:rPr>
          <w:rFonts w:ascii="Times New Roman" w:eastAsia="Times New Roman" w:hAnsi="Times New Roman" w:cs="Times New Roman"/>
          <w:sz w:val="24"/>
          <w:szCs w:val="24"/>
        </w:rPr>
        <w: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In </w:t>
      </w:r>
      <w:r w:rsidRPr="0050065B">
        <w:rPr>
          <w:rFonts w:ascii="Times New Roman" w:eastAsia="Times New Roman" w:hAnsi="Times New Roman" w:cs="Times New Roman"/>
          <w:b/>
          <w:bCs/>
          <w:sz w:val="24"/>
          <w:szCs w:val="24"/>
        </w:rPr>
        <w:t>2024</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Kits &amp; Reagents</w:t>
      </w:r>
      <w:r w:rsidRPr="0050065B">
        <w:rPr>
          <w:rFonts w:ascii="Times New Roman" w:eastAsia="Times New Roman" w:hAnsi="Times New Roman" w:cs="Times New Roman"/>
          <w:sz w:val="24"/>
          <w:szCs w:val="24"/>
        </w:rPr>
        <w:t xml:space="preserve"> represent the largest revenue share at </w:t>
      </w:r>
      <w:r w:rsidRPr="0050065B">
        <w:rPr>
          <w:rFonts w:ascii="Times New Roman" w:eastAsia="Times New Roman" w:hAnsi="Times New Roman" w:cs="Times New Roman"/>
          <w:b/>
          <w:bCs/>
          <w:sz w:val="24"/>
          <w:szCs w:val="24"/>
        </w:rPr>
        <w:t>36%</w:t>
      </w:r>
      <w:r w:rsidRPr="0050065B">
        <w:rPr>
          <w:rFonts w:ascii="Times New Roman" w:eastAsia="Times New Roman" w:hAnsi="Times New Roman" w:cs="Times New Roman"/>
          <w:sz w:val="24"/>
          <w:szCs w:val="24"/>
        </w:rPr>
        <w:t xml:space="preserve">, driven by high-volume use in research workflows and diagnostics. However, </w:t>
      </w:r>
      <w:r w:rsidRPr="0050065B">
        <w:rPr>
          <w:rFonts w:ascii="Times New Roman" w:eastAsia="Times New Roman" w:hAnsi="Times New Roman" w:cs="Times New Roman"/>
          <w:b/>
          <w:bCs/>
          <w:sz w:val="24"/>
          <w:szCs w:val="24"/>
        </w:rPr>
        <w:t>Instruments</w:t>
      </w:r>
      <w:r w:rsidRPr="0050065B">
        <w:rPr>
          <w:rFonts w:ascii="Times New Roman" w:eastAsia="Times New Roman" w:hAnsi="Times New Roman" w:cs="Times New Roman"/>
          <w:sz w:val="24"/>
          <w:szCs w:val="24"/>
        </w:rPr>
        <w:t xml:space="preserve"> are forecast to register the </w:t>
      </w:r>
      <w:r w:rsidRPr="0050065B">
        <w:rPr>
          <w:rFonts w:ascii="Times New Roman" w:eastAsia="Times New Roman" w:hAnsi="Times New Roman" w:cs="Times New Roman"/>
          <w:b/>
          <w:bCs/>
          <w:sz w:val="24"/>
          <w:szCs w:val="24"/>
        </w:rPr>
        <w:t>fastest CAGR through 2030</w:t>
      </w:r>
      <w:r w:rsidRPr="0050065B">
        <w:rPr>
          <w:rFonts w:ascii="Times New Roman" w:eastAsia="Times New Roman" w:hAnsi="Times New Roman" w:cs="Times New Roman"/>
          <w:sz w:val="24"/>
          <w:szCs w:val="24"/>
        </w:rPr>
        <w:t>, owing to the rising deployment of automated, high-throughput systems for glycan profiling.</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By Application</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is used in diverse scientific and medical domains, primarily:</w:t>
      </w:r>
    </w:p>
    <w:p w:rsidR="0050065B" w:rsidRPr="0050065B" w:rsidRDefault="0050065B" w:rsidP="00500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Drug Discovery &amp; Development</w:t>
      </w:r>
    </w:p>
    <w:p w:rsidR="0050065B" w:rsidRPr="0050065B" w:rsidRDefault="0050065B" w:rsidP="00500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Diagnostics</w:t>
      </w:r>
    </w:p>
    <w:p w:rsidR="0050065B" w:rsidRPr="0050065B" w:rsidRDefault="0050065B" w:rsidP="00500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Immunology</w:t>
      </w:r>
    </w:p>
    <w:p w:rsidR="0050065B" w:rsidRPr="0050065B" w:rsidRDefault="0050065B" w:rsidP="00500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Cancer Research</w:t>
      </w:r>
    </w:p>
    <w:p w:rsidR="0050065B" w:rsidRPr="0050065B" w:rsidRDefault="0050065B" w:rsidP="00500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Infectious Diseases</w:t>
      </w:r>
    </w:p>
    <w:p w:rsidR="0050065B" w:rsidRPr="0050065B" w:rsidRDefault="0050065B" w:rsidP="005006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Others (neurology, endocrinology, metabolic research)</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Drug discovery and cancer research continue to dominate applications,</w:t>
      </w:r>
      <w:r w:rsidRPr="0050065B">
        <w:rPr>
          <w:rFonts w:ascii="Times New Roman" w:eastAsia="Times New Roman" w:hAnsi="Times New Roman" w:cs="Times New Roman"/>
          <w:sz w:val="24"/>
          <w:szCs w:val="24"/>
        </w:rPr>
        <w:t xml:space="preserve"> with glycosylation playing a crucial role in antibody drug conjugates (ADCs) and immune checkpoint therapies. Diagnostics is an emerging growth avenue as glycan-based biomarkers gain clinical relevance, especially in early cancer detection and autoimmune profiling.</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By End User</w:t>
      </w:r>
    </w:p>
    <w:p w:rsidR="0050065B" w:rsidRPr="0050065B" w:rsidRDefault="0050065B" w:rsidP="00500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Pharmaceutical &amp; Biotechnology Companies</w:t>
      </w:r>
    </w:p>
    <w:p w:rsidR="0050065B" w:rsidRPr="0050065B" w:rsidRDefault="0050065B" w:rsidP="00500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Academic &amp; Research Institutions</w:t>
      </w:r>
    </w:p>
    <w:p w:rsidR="0050065B" w:rsidRPr="0050065B" w:rsidRDefault="0050065B" w:rsidP="00500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Hospitals &amp; Diagnostic Labs</w:t>
      </w:r>
    </w:p>
    <w:p w:rsidR="0050065B" w:rsidRPr="0050065B" w:rsidRDefault="0050065B" w:rsidP="005006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Contract Research Organizations (CROs)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In terms of adoption, </w:t>
      </w:r>
      <w:r w:rsidRPr="0050065B">
        <w:rPr>
          <w:rFonts w:ascii="Times New Roman" w:eastAsia="Times New Roman" w:hAnsi="Times New Roman" w:cs="Times New Roman"/>
          <w:b/>
          <w:bCs/>
          <w:sz w:val="24"/>
          <w:szCs w:val="24"/>
        </w:rPr>
        <w:t>pharmaceutical &amp; biotech companies</w:t>
      </w:r>
      <w:r w:rsidRPr="0050065B">
        <w:rPr>
          <w:rFonts w:ascii="Times New Roman" w:eastAsia="Times New Roman" w:hAnsi="Times New Roman" w:cs="Times New Roman"/>
          <w:sz w:val="24"/>
          <w:szCs w:val="24"/>
        </w:rPr>
        <w:t xml:space="preserve"> lead in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investment due to the strategic need for glycoprotein characterization and QC in biologic production. </w:t>
      </w:r>
      <w:r w:rsidRPr="0050065B">
        <w:rPr>
          <w:rFonts w:ascii="Times New Roman" w:eastAsia="Times New Roman" w:hAnsi="Times New Roman" w:cs="Times New Roman"/>
          <w:i/>
          <w:iCs/>
          <w:sz w:val="24"/>
          <w:szCs w:val="24"/>
        </w:rPr>
        <w:t xml:space="preserve">Academic </w:t>
      </w:r>
      <w:r w:rsidRPr="0050065B">
        <w:rPr>
          <w:rFonts w:ascii="Times New Roman" w:eastAsia="Times New Roman" w:hAnsi="Times New Roman" w:cs="Times New Roman"/>
          <w:i/>
          <w:iCs/>
          <w:sz w:val="24"/>
          <w:szCs w:val="24"/>
        </w:rPr>
        <w:lastRenderedPageBreak/>
        <w:t>institutions continue to fuel foundational research,</w:t>
      </w:r>
      <w:r w:rsidRPr="0050065B">
        <w:rPr>
          <w:rFonts w:ascii="Times New Roman" w:eastAsia="Times New Roman" w:hAnsi="Times New Roman" w:cs="Times New Roman"/>
          <w:sz w:val="24"/>
          <w:szCs w:val="24"/>
        </w:rPr>
        <w:t xml:space="preserve"> supported by significant public grants and collaborations with industry players.</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By Region</w:t>
      </w:r>
    </w:p>
    <w:p w:rsidR="0050065B" w:rsidRPr="0050065B" w:rsidRDefault="0050065B" w:rsidP="00500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North America</w:t>
      </w:r>
    </w:p>
    <w:p w:rsidR="0050065B" w:rsidRPr="0050065B" w:rsidRDefault="0050065B" w:rsidP="00500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Europe</w:t>
      </w:r>
    </w:p>
    <w:p w:rsidR="0050065B" w:rsidRPr="0050065B" w:rsidRDefault="0050065B" w:rsidP="00500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Asia Pacific</w:t>
      </w:r>
    </w:p>
    <w:p w:rsidR="0050065B" w:rsidRPr="0050065B" w:rsidRDefault="0050065B" w:rsidP="00500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Latin America</w:t>
      </w:r>
    </w:p>
    <w:p w:rsidR="0050065B" w:rsidRPr="0050065B" w:rsidRDefault="0050065B" w:rsidP="005006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Middle East &amp; Africa (MEA)</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In </w:t>
      </w:r>
      <w:r w:rsidRPr="0050065B">
        <w:rPr>
          <w:rFonts w:ascii="Times New Roman" w:eastAsia="Times New Roman" w:hAnsi="Times New Roman" w:cs="Times New Roman"/>
          <w:b/>
          <w:bCs/>
          <w:sz w:val="24"/>
          <w:szCs w:val="24"/>
        </w:rPr>
        <w:t>2024</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North America</w:t>
      </w:r>
      <w:r w:rsidRPr="0050065B">
        <w:rPr>
          <w:rFonts w:ascii="Times New Roman" w:eastAsia="Times New Roman" w:hAnsi="Times New Roman" w:cs="Times New Roman"/>
          <w:sz w:val="24"/>
          <w:szCs w:val="24"/>
        </w:rPr>
        <w:t xml:space="preserve"> holds the highest market share, supported by advanced R&amp;D infrastructure and early adoption of biopharmaceutical analytics. However, </w:t>
      </w:r>
      <w:r w:rsidRPr="0050065B">
        <w:rPr>
          <w:rFonts w:ascii="Times New Roman" w:eastAsia="Times New Roman" w:hAnsi="Times New Roman" w:cs="Times New Roman"/>
          <w:b/>
          <w:bCs/>
          <w:sz w:val="24"/>
          <w:szCs w:val="24"/>
        </w:rPr>
        <w:t>Asia Pacific</w:t>
      </w:r>
      <w:r w:rsidRPr="0050065B">
        <w:rPr>
          <w:rFonts w:ascii="Times New Roman" w:eastAsia="Times New Roman" w:hAnsi="Times New Roman" w:cs="Times New Roman"/>
          <w:sz w:val="24"/>
          <w:szCs w:val="24"/>
        </w:rPr>
        <w:t xml:space="preserve"> is expected to post the fastest CAGR through 2030, driven by expanding biotech hubs in China, India, and South Korea, alongside increasing government funding.</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The forecast scope for the </w:t>
      </w:r>
      <w:proofErr w:type="spellStart"/>
      <w:r w:rsidRPr="0050065B">
        <w:rPr>
          <w:rFonts w:ascii="Times New Roman" w:eastAsia="Times New Roman" w:hAnsi="Times New Roman" w:cs="Times New Roman"/>
          <w:i/>
          <w:iCs/>
          <w:sz w:val="24"/>
          <w:szCs w:val="24"/>
        </w:rPr>
        <w:t>glycomics</w:t>
      </w:r>
      <w:proofErr w:type="spellEnd"/>
      <w:r w:rsidRPr="0050065B">
        <w:rPr>
          <w:rFonts w:ascii="Times New Roman" w:eastAsia="Times New Roman" w:hAnsi="Times New Roman" w:cs="Times New Roman"/>
          <w:i/>
          <w:iCs/>
          <w:sz w:val="24"/>
          <w:szCs w:val="24"/>
        </w:rPr>
        <w:t xml:space="preserve"> market (2024–2030) includes quantitative revenue projections by product, application, end user, and geography, alongside granular analysis of high-growth segments, untapped regions, and emerging use cases.</w:t>
      </w:r>
    </w:p>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t>3. Market Trends and Innovation Landscape</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market is experiencing a wave of innovation, fueled by technological convergence, expanding biomedical applications, and deeper understanding of glycan biology. This section highlights the most significant trends and developments reshaping the field between 2024 and 2030.</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1. Integration of AI and Machine Learning in Glycan Analysis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Artificial intelligence is accelerating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by enhancing data interpretation and structure-function prediction. AI-powered algorithms are being integrated into software used in mass spectrometry and glycan sequencing to identify glycan structures more accurately and at higher throughput.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“Machine learning is becoming indispensable in deciphering complex glycan patterns, especially in biomarker discovery and cancer immunotherapy applications,”</w:t>
      </w:r>
      <w:r w:rsidRPr="0050065B">
        <w:rPr>
          <w:rFonts w:ascii="Times New Roman" w:eastAsia="Times New Roman" w:hAnsi="Times New Roman" w:cs="Times New Roman"/>
          <w:sz w:val="24"/>
          <w:szCs w:val="24"/>
        </w:rPr>
        <w:t xml:space="preserve"> notes a molecular diagnostics specialist at a leading oncology research center.</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This trend is expected to grow significantly, especially as pharmaceutical companies invest in AI to reduce R&amp;D timelines and regulatory risk.</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2. Advances in Mass Spectrometry and Microarray Platforms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lastRenderedPageBreak/>
        <w:t>Next-generation mass spectrometers and high-resolution glycan microarrays are pushing analytical precision and multiplexing capability to new levels. Innovations in tandem MS (MS/MS), capillary electrophoresis (CE-MS), and LC-MS/MS have enabled faster, more detailed profiling of glycosylation in therapeutic proteins.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Emerging platforms now allow for </w:t>
      </w:r>
      <w:r w:rsidRPr="0050065B">
        <w:rPr>
          <w:rFonts w:ascii="Times New Roman" w:eastAsia="Times New Roman" w:hAnsi="Times New Roman" w:cs="Times New Roman"/>
          <w:i/>
          <w:iCs/>
          <w:sz w:val="24"/>
          <w:szCs w:val="24"/>
        </w:rPr>
        <w:t xml:space="preserve">“simultaneous identification of over 100 </w:t>
      </w:r>
      <w:proofErr w:type="spellStart"/>
      <w:r w:rsidRPr="0050065B">
        <w:rPr>
          <w:rFonts w:ascii="Times New Roman" w:eastAsia="Times New Roman" w:hAnsi="Times New Roman" w:cs="Times New Roman"/>
          <w:i/>
          <w:iCs/>
          <w:sz w:val="24"/>
          <w:szCs w:val="24"/>
        </w:rPr>
        <w:t>glycans</w:t>
      </w:r>
      <w:proofErr w:type="spellEnd"/>
      <w:r w:rsidRPr="0050065B">
        <w:rPr>
          <w:rFonts w:ascii="Times New Roman" w:eastAsia="Times New Roman" w:hAnsi="Times New Roman" w:cs="Times New Roman"/>
          <w:i/>
          <w:iCs/>
          <w:sz w:val="24"/>
          <w:szCs w:val="24"/>
        </w:rPr>
        <w:t xml:space="preserve"> in a single run,”</w:t>
      </w:r>
      <w:r w:rsidRPr="0050065B">
        <w:rPr>
          <w:rFonts w:ascii="Times New Roman" w:eastAsia="Times New Roman" w:hAnsi="Times New Roman" w:cs="Times New Roman"/>
          <w:sz w:val="24"/>
          <w:szCs w:val="24"/>
        </w:rPr>
        <w:t xml:space="preserve"> drastically improving throughput and expanding feasibility for clinical applications.</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 xml:space="preserve">3. </w:t>
      </w:r>
      <w:proofErr w:type="spellStart"/>
      <w:r w:rsidRPr="0050065B">
        <w:rPr>
          <w:rFonts w:ascii="Times New Roman" w:eastAsia="Times New Roman" w:hAnsi="Times New Roman" w:cs="Times New Roman"/>
          <w:b/>
          <w:bCs/>
          <w:sz w:val="27"/>
          <w:szCs w:val="27"/>
        </w:rPr>
        <w:t>Glycoengineering</w:t>
      </w:r>
      <w:proofErr w:type="spellEnd"/>
      <w:r w:rsidRPr="0050065B">
        <w:rPr>
          <w:rFonts w:ascii="Times New Roman" w:eastAsia="Times New Roman" w:hAnsi="Times New Roman" w:cs="Times New Roman"/>
          <w:b/>
          <w:bCs/>
          <w:sz w:val="27"/>
          <w:szCs w:val="27"/>
        </w:rPr>
        <w:t xml:space="preserve"> and Therapeutic Personalization</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Biopharmaceutical developers are increasingly exploring </w:t>
      </w:r>
      <w:proofErr w:type="spellStart"/>
      <w:r w:rsidRPr="0050065B">
        <w:rPr>
          <w:rFonts w:ascii="Times New Roman" w:eastAsia="Times New Roman" w:hAnsi="Times New Roman" w:cs="Times New Roman"/>
          <w:sz w:val="24"/>
          <w:szCs w:val="24"/>
        </w:rPr>
        <w:t>glycoengineering</w:t>
      </w:r>
      <w:proofErr w:type="spellEnd"/>
      <w:r w:rsidRPr="0050065B">
        <w:rPr>
          <w:rFonts w:ascii="Times New Roman" w:eastAsia="Times New Roman" w:hAnsi="Times New Roman" w:cs="Times New Roman"/>
          <w:sz w:val="24"/>
          <w:szCs w:val="24"/>
        </w:rPr>
        <w:t xml:space="preserve">—manipulating glycan structures on biologics to improve efficacy, reduce immunogenicity, or extend half-life. </w:t>
      </w:r>
      <w:proofErr w:type="spellStart"/>
      <w:r w:rsidRPr="0050065B">
        <w:rPr>
          <w:rFonts w:ascii="Times New Roman" w:eastAsia="Times New Roman" w:hAnsi="Times New Roman" w:cs="Times New Roman"/>
          <w:sz w:val="24"/>
          <w:szCs w:val="24"/>
        </w:rPr>
        <w:t>Glyco</w:t>
      </w:r>
      <w:proofErr w:type="spellEnd"/>
      <w:r w:rsidRPr="0050065B">
        <w:rPr>
          <w:rFonts w:ascii="Times New Roman" w:eastAsia="Times New Roman" w:hAnsi="Times New Roman" w:cs="Times New Roman"/>
          <w:sz w:val="24"/>
          <w:szCs w:val="24"/>
        </w:rPr>
        <w:t>-optimized monoclonal antibodies, vaccines, and enzyme replacement therapies are moving from experimental to commercial stages.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For instance, personalized </w:t>
      </w:r>
      <w:proofErr w:type="spellStart"/>
      <w:r w:rsidRPr="0050065B">
        <w:rPr>
          <w:rFonts w:ascii="Times New Roman" w:eastAsia="Times New Roman" w:hAnsi="Times New Roman" w:cs="Times New Roman"/>
          <w:i/>
          <w:iCs/>
          <w:sz w:val="24"/>
          <w:szCs w:val="24"/>
        </w:rPr>
        <w:t>glycomic</w:t>
      </w:r>
      <w:proofErr w:type="spellEnd"/>
      <w:r w:rsidRPr="0050065B">
        <w:rPr>
          <w:rFonts w:ascii="Times New Roman" w:eastAsia="Times New Roman" w:hAnsi="Times New Roman" w:cs="Times New Roman"/>
          <w:i/>
          <w:iCs/>
          <w:sz w:val="24"/>
          <w:szCs w:val="24"/>
        </w:rPr>
        <w:t xml:space="preserve"> fingerprints are now being evaluated as companion diagnostics</w:t>
      </w:r>
      <w:r w:rsidRPr="0050065B">
        <w:rPr>
          <w:rFonts w:ascii="Times New Roman" w:eastAsia="Times New Roman" w:hAnsi="Times New Roman" w:cs="Times New Roman"/>
          <w:sz w:val="24"/>
          <w:szCs w:val="24"/>
        </w:rPr>
        <w:t xml:space="preserve"> in oncology and rare metabolic disorders, marking a shift from research-based tools to clinical-grade applications.</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4. Strategic Collaborations and Pipeline Expansion</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Collaborations between academia and biotech firms are accelerating pipeline development. Partnerships are focusing on:</w:t>
      </w:r>
    </w:p>
    <w:p w:rsidR="0050065B" w:rsidRPr="0050065B" w:rsidRDefault="0050065B" w:rsidP="005006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Co-development of diagnostic panels</w:t>
      </w:r>
    </w:p>
    <w:p w:rsidR="0050065B" w:rsidRPr="0050065B" w:rsidRDefault="0050065B" w:rsidP="0050065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sz w:val="24"/>
          <w:szCs w:val="24"/>
        </w:rPr>
        <w:t>Glyco</w:t>
      </w:r>
      <w:proofErr w:type="spellEnd"/>
      <w:r w:rsidRPr="0050065B">
        <w:rPr>
          <w:rFonts w:ascii="Times New Roman" w:eastAsia="Times New Roman" w:hAnsi="Times New Roman" w:cs="Times New Roman"/>
          <w:sz w:val="24"/>
          <w:szCs w:val="24"/>
        </w:rPr>
        <w:t>-optimized biologics</w:t>
      </w:r>
    </w:p>
    <w:p w:rsidR="0050065B" w:rsidRPr="0050065B" w:rsidRDefault="0050065B" w:rsidP="005006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Data-sharing platforms for glycan databases</w:t>
      </w:r>
    </w:p>
    <w:p w:rsidR="0050065B" w:rsidRPr="0050065B" w:rsidRDefault="0050065B" w:rsidP="0050065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Standardization of </w:t>
      </w:r>
      <w:proofErr w:type="spellStart"/>
      <w:r w:rsidRPr="0050065B">
        <w:rPr>
          <w:rFonts w:ascii="Times New Roman" w:eastAsia="Times New Roman" w:hAnsi="Times New Roman" w:cs="Times New Roman"/>
          <w:sz w:val="24"/>
          <w:szCs w:val="24"/>
        </w:rPr>
        <w:t>glycoanalytical</w:t>
      </w:r>
      <w:proofErr w:type="spellEnd"/>
      <w:r w:rsidRPr="0050065B">
        <w:rPr>
          <w:rFonts w:ascii="Times New Roman" w:eastAsia="Times New Roman" w:hAnsi="Times New Roman" w:cs="Times New Roman"/>
          <w:sz w:val="24"/>
          <w:szCs w:val="24"/>
        </w:rPr>
        <w:t xml:space="preserve"> protocols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Biotech companies are increasingly licensing academic discoveries, expediting the translation of </w:t>
      </w:r>
      <w:proofErr w:type="spellStart"/>
      <w:r w:rsidRPr="0050065B">
        <w:rPr>
          <w:rFonts w:ascii="Times New Roman" w:eastAsia="Times New Roman" w:hAnsi="Times New Roman" w:cs="Times New Roman"/>
          <w:sz w:val="24"/>
          <w:szCs w:val="24"/>
        </w:rPr>
        <w:t>glycomic</w:t>
      </w:r>
      <w:proofErr w:type="spellEnd"/>
      <w:r w:rsidRPr="0050065B">
        <w:rPr>
          <w:rFonts w:ascii="Times New Roman" w:eastAsia="Times New Roman" w:hAnsi="Times New Roman" w:cs="Times New Roman"/>
          <w:sz w:val="24"/>
          <w:szCs w:val="24"/>
        </w:rPr>
        <w:t xml:space="preserve"> insights into therapeutic products.</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5. Regulatory Push for Glycosylation Profiling in Biologics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Both the </w:t>
      </w:r>
      <w:r w:rsidRPr="0050065B">
        <w:rPr>
          <w:rFonts w:ascii="Times New Roman" w:eastAsia="Times New Roman" w:hAnsi="Times New Roman" w:cs="Times New Roman"/>
          <w:b/>
          <w:bCs/>
          <w:sz w:val="24"/>
          <w:szCs w:val="24"/>
        </w:rPr>
        <w:t>FDA</w:t>
      </w:r>
      <w:r w:rsidRPr="0050065B">
        <w:rPr>
          <w:rFonts w:ascii="Times New Roman" w:eastAsia="Times New Roman" w:hAnsi="Times New Roman" w:cs="Times New Roman"/>
          <w:sz w:val="24"/>
          <w:szCs w:val="24"/>
        </w:rPr>
        <w:t xml:space="preserve"> and </w:t>
      </w:r>
      <w:r w:rsidRPr="0050065B">
        <w:rPr>
          <w:rFonts w:ascii="Times New Roman" w:eastAsia="Times New Roman" w:hAnsi="Times New Roman" w:cs="Times New Roman"/>
          <w:b/>
          <w:bCs/>
          <w:sz w:val="24"/>
          <w:szCs w:val="24"/>
        </w:rPr>
        <w:t>EMA</w:t>
      </w:r>
      <w:r w:rsidRPr="0050065B">
        <w:rPr>
          <w:rFonts w:ascii="Times New Roman" w:eastAsia="Times New Roman" w:hAnsi="Times New Roman" w:cs="Times New Roman"/>
          <w:sz w:val="24"/>
          <w:szCs w:val="24"/>
        </w:rPr>
        <w:t xml:space="preserve"> are tightening requirements around glycan characterization in monoclonal antibodies and </w:t>
      </w:r>
      <w:proofErr w:type="spellStart"/>
      <w:r w:rsidRPr="0050065B">
        <w:rPr>
          <w:rFonts w:ascii="Times New Roman" w:eastAsia="Times New Roman" w:hAnsi="Times New Roman" w:cs="Times New Roman"/>
          <w:sz w:val="24"/>
          <w:szCs w:val="24"/>
        </w:rPr>
        <w:t>biosimilars</w:t>
      </w:r>
      <w:proofErr w:type="spellEnd"/>
      <w:r w:rsidRPr="0050065B">
        <w:rPr>
          <w:rFonts w:ascii="Times New Roman" w:eastAsia="Times New Roman" w:hAnsi="Times New Roman" w:cs="Times New Roman"/>
          <w:sz w:val="24"/>
          <w:szCs w:val="24"/>
        </w:rPr>
        <w:t>. These regulations mandate in-depth glycan profiling to ensure safety, efficacy, and product consistency.</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This regulatory momentum is pushing pharmaceutical companies to invest in </w:t>
      </w:r>
      <w:proofErr w:type="spellStart"/>
      <w:r w:rsidRPr="0050065B">
        <w:rPr>
          <w:rFonts w:ascii="Times New Roman" w:eastAsia="Times New Roman" w:hAnsi="Times New Roman" w:cs="Times New Roman"/>
          <w:i/>
          <w:iCs/>
          <w:sz w:val="24"/>
          <w:szCs w:val="24"/>
        </w:rPr>
        <w:t>glycomics</w:t>
      </w:r>
      <w:proofErr w:type="spellEnd"/>
      <w:r w:rsidRPr="0050065B">
        <w:rPr>
          <w:rFonts w:ascii="Times New Roman" w:eastAsia="Times New Roman" w:hAnsi="Times New Roman" w:cs="Times New Roman"/>
          <w:i/>
          <w:iCs/>
          <w:sz w:val="24"/>
          <w:szCs w:val="24"/>
        </w:rPr>
        <w:t xml:space="preserve"> platforms, training, and third-party testing services</w:t>
      </w:r>
      <w:r w:rsidRPr="0050065B">
        <w:rPr>
          <w:rFonts w:ascii="Times New Roman" w:eastAsia="Times New Roman" w:hAnsi="Times New Roman" w:cs="Times New Roman"/>
          <w:sz w:val="24"/>
          <w:szCs w:val="24"/>
        </w:rPr>
        <w:t>, driving up both demand and technological development.</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lastRenderedPageBreak/>
        <w:t xml:space="preserve">Innovation in </w:t>
      </w:r>
      <w:proofErr w:type="spellStart"/>
      <w:r w:rsidRPr="0050065B">
        <w:rPr>
          <w:rFonts w:ascii="Times New Roman" w:eastAsia="Times New Roman" w:hAnsi="Times New Roman" w:cs="Times New Roman"/>
          <w:i/>
          <w:iCs/>
          <w:sz w:val="24"/>
          <w:szCs w:val="24"/>
        </w:rPr>
        <w:t>glycomics</w:t>
      </w:r>
      <w:proofErr w:type="spellEnd"/>
      <w:r w:rsidRPr="0050065B">
        <w:rPr>
          <w:rFonts w:ascii="Times New Roman" w:eastAsia="Times New Roman" w:hAnsi="Times New Roman" w:cs="Times New Roman"/>
          <w:i/>
          <w:iCs/>
          <w:sz w:val="24"/>
          <w:szCs w:val="24"/>
        </w:rPr>
        <w:t xml:space="preserve"> is no longer confined to research labs—it is permeating clinical diagnostics, drug development, and regulatory frameworks, thereby transitioning the market into a mission-critical component of next-generation healthcare solutions.</w:t>
      </w:r>
    </w:p>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t>4. Competitive Intelligence and Benchmarking</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market features a blend of established biotechnology firms, specialized instrument manufacturers, and research-driven startups. Competitive differentiation stems from proprietary technologies, global distribution networks, intellectual property, and the ability to integrate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into clinical and pharmaceutical workflows.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Below are </w:t>
      </w:r>
      <w:r w:rsidRPr="0050065B">
        <w:rPr>
          <w:rFonts w:ascii="Times New Roman" w:eastAsia="Times New Roman" w:hAnsi="Times New Roman" w:cs="Times New Roman"/>
          <w:b/>
          <w:bCs/>
          <w:sz w:val="24"/>
          <w:szCs w:val="24"/>
        </w:rPr>
        <w:t>7 prominent companies</w:t>
      </w:r>
      <w:r w:rsidRPr="0050065B">
        <w:rPr>
          <w:rFonts w:ascii="Times New Roman" w:eastAsia="Times New Roman" w:hAnsi="Times New Roman" w:cs="Times New Roman"/>
          <w:sz w:val="24"/>
          <w:szCs w:val="24"/>
        </w:rPr>
        <w:t xml:space="preserve"> shaping the global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w:t>
      </w:r>
      <w:proofErr w:type="gramStart"/>
      <w:r w:rsidRPr="0050065B">
        <w:rPr>
          <w:rFonts w:ascii="Times New Roman" w:eastAsia="Times New Roman" w:hAnsi="Times New Roman" w:cs="Times New Roman"/>
          <w:sz w:val="24"/>
          <w:szCs w:val="24"/>
        </w:rPr>
        <w:t>landscape:</w:t>
      </w:r>
      <w:proofErr w:type="gramEnd"/>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1. Agilent Technologies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Agilent</w:t>
      </w:r>
      <w:r w:rsidRPr="0050065B">
        <w:rPr>
          <w:rFonts w:ascii="Times New Roman" w:eastAsia="Times New Roman" w:hAnsi="Times New Roman" w:cs="Times New Roman"/>
          <w:sz w:val="24"/>
          <w:szCs w:val="24"/>
        </w:rPr>
        <w:t xml:space="preserve"> is a dominant player in analytical instrumentation, particularly in </w:t>
      </w:r>
      <w:r w:rsidRPr="0050065B">
        <w:rPr>
          <w:rFonts w:ascii="Times New Roman" w:eastAsia="Times New Roman" w:hAnsi="Times New Roman" w:cs="Times New Roman"/>
          <w:b/>
          <w:bCs/>
          <w:sz w:val="24"/>
          <w:szCs w:val="24"/>
        </w:rPr>
        <w:t>LC-MS</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capillary electrophoresis</w:t>
      </w:r>
      <w:r w:rsidRPr="0050065B">
        <w:rPr>
          <w:rFonts w:ascii="Times New Roman" w:eastAsia="Times New Roman" w:hAnsi="Times New Roman" w:cs="Times New Roman"/>
          <w:sz w:val="24"/>
          <w:szCs w:val="24"/>
        </w:rPr>
        <w:t xml:space="preserve">, and </w:t>
      </w:r>
      <w:r w:rsidRPr="0050065B">
        <w:rPr>
          <w:rFonts w:ascii="Times New Roman" w:eastAsia="Times New Roman" w:hAnsi="Times New Roman" w:cs="Times New Roman"/>
          <w:b/>
          <w:bCs/>
          <w:sz w:val="24"/>
          <w:szCs w:val="24"/>
        </w:rPr>
        <w:t>HPLC platforms</w:t>
      </w:r>
      <w:r w:rsidRPr="0050065B">
        <w:rPr>
          <w:rFonts w:ascii="Times New Roman" w:eastAsia="Times New Roman" w:hAnsi="Times New Roman" w:cs="Times New Roman"/>
          <w:sz w:val="24"/>
          <w:szCs w:val="24"/>
        </w:rPr>
        <w:t xml:space="preserve"> optimized for glycan analysis. The company emphasizes automation and software integration, supporting high-throughput workflows in biologic drug development.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Its strategic alliances with biopharma manufacturers and CROs position it as a go-to solution provider for quality control in </w:t>
      </w:r>
      <w:proofErr w:type="spellStart"/>
      <w:r w:rsidRPr="0050065B">
        <w:rPr>
          <w:rFonts w:ascii="Times New Roman" w:eastAsia="Times New Roman" w:hAnsi="Times New Roman" w:cs="Times New Roman"/>
          <w:i/>
          <w:iCs/>
          <w:sz w:val="24"/>
          <w:szCs w:val="24"/>
        </w:rPr>
        <w:t>glycoengineered</w:t>
      </w:r>
      <w:proofErr w:type="spellEnd"/>
      <w:r w:rsidRPr="0050065B">
        <w:rPr>
          <w:rFonts w:ascii="Times New Roman" w:eastAsia="Times New Roman" w:hAnsi="Times New Roman" w:cs="Times New Roman"/>
          <w:i/>
          <w:iCs/>
          <w:sz w:val="24"/>
          <w:szCs w:val="24"/>
        </w:rPr>
        <w:t xml:space="preserve"> therapeutics.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 xml:space="preserve">2. </w:t>
      </w:r>
      <w:proofErr w:type="spellStart"/>
      <w:r w:rsidRPr="0050065B">
        <w:rPr>
          <w:rFonts w:ascii="Times New Roman" w:eastAsia="Times New Roman" w:hAnsi="Times New Roman" w:cs="Times New Roman"/>
          <w:b/>
          <w:bCs/>
          <w:sz w:val="27"/>
          <w:szCs w:val="27"/>
        </w:rPr>
        <w:t>Thermo</w:t>
      </w:r>
      <w:proofErr w:type="spellEnd"/>
      <w:r w:rsidRPr="0050065B">
        <w:rPr>
          <w:rFonts w:ascii="Times New Roman" w:eastAsia="Times New Roman" w:hAnsi="Times New Roman" w:cs="Times New Roman"/>
          <w:b/>
          <w:bCs/>
          <w:sz w:val="27"/>
          <w:szCs w:val="27"/>
        </w:rPr>
        <w:t xml:space="preserve"> Fisher Scientific</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A global leader in life sciences, </w:t>
      </w:r>
      <w:proofErr w:type="spellStart"/>
      <w:r w:rsidRPr="0050065B">
        <w:rPr>
          <w:rFonts w:ascii="Times New Roman" w:eastAsia="Times New Roman" w:hAnsi="Times New Roman" w:cs="Times New Roman"/>
          <w:b/>
          <w:bCs/>
          <w:sz w:val="24"/>
          <w:szCs w:val="24"/>
        </w:rPr>
        <w:t>Thermo</w:t>
      </w:r>
      <w:proofErr w:type="spellEnd"/>
      <w:r w:rsidRPr="0050065B">
        <w:rPr>
          <w:rFonts w:ascii="Times New Roman" w:eastAsia="Times New Roman" w:hAnsi="Times New Roman" w:cs="Times New Roman"/>
          <w:b/>
          <w:bCs/>
          <w:sz w:val="24"/>
          <w:szCs w:val="24"/>
        </w:rPr>
        <w:t xml:space="preserve"> Fisher</w:t>
      </w:r>
      <w:r w:rsidRPr="0050065B">
        <w:rPr>
          <w:rFonts w:ascii="Times New Roman" w:eastAsia="Times New Roman" w:hAnsi="Times New Roman" w:cs="Times New Roman"/>
          <w:sz w:val="24"/>
          <w:szCs w:val="24"/>
        </w:rPr>
        <w:t xml:space="preserve"> offers advanced mass spectrometry platforms and sample prep reagents for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research. Its glycan labeling kits, combined with proprietary </w:t>
      </w:r>
      <w:proofErr w:type="spellStart"/>
      <w:r w:rsidRPr="0050065B">
        <w:rPr>
          <w:rFonts w:ascii="Times New Roman" w:eastAsia="Times New Roman" w:hAnsi="Times New Roman" w:cs="Times New Roman"/>
          <w:sz w:val="24"/>
          <w:szCs w:val="24"/>
        </w:rPr>
        <w:t>Orbitrap</w:t>
      </w:r>
      <w:proofErr w:type="spellEnd"/>
      <w:r w:rsidRPr="0050065B">
        <w:rPr>
          <w:rFonts w:ascii="Times New Roman" w:eastAsia="Times New Roman" w:hAnsi="Times New Roman" w:cs="Times New Roman"/>
          <w:sz w:val="24"/>
          <w:szCs w:val="24"/>
        </w:rPr>
        <w:t xml:space="preserve"> systems, offer exceptional structural resolution.</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company has invested heavily in </w:t>
      </w:r>
      <w:r w:rsidRPr="0050065B">
        <w:rPr>
          <w:rFonts w:ascii="Times New Roman" w:eastAsia="Times New Roman" w:hAnsi="Times New Roman" w:cs="Times New Roman"/>
          <w:b/>
          <w:bCs/>
          <w:sz w:val="24"/>
          <w:szCs w:val="24"/>
        </w:rPr>
        <w:t>AI-powered analytics</w:t>
      </w:r>
      <w:r w:rsidRPr="0050065B">
        <w:rPr>
          <w:rFonts w:ascii="Times New Roman" w:eastAsia="Times New Roman" w:hAnsi="Times New Roman" w:cs="Times New Roman"/>
          <w:sz w:val="24"/>
          <w:szCs w:val="24"/>
        </w:rPr>
        <w:t xml:space="preserve"> and supports end-to-end solutions for pharmaceutical clients needing glycosylation profiling for regulatory submission.</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 xml:space="preserve">3. New England </w:t>
      </w:r>
      <w:proofErr w:type="spellStart"/>
      <w:r w:rsidRPr="0050065B">
        <w:rPr>
          <w:rFonts w:ascii="Times New Roman" w:eastAsia="Times New Roman" w:hAnsi="Times New Roman" w:cs="Times New Roman"/>
          <w:b/>
          <w:bCs/>
          <w:sz w:val="27"/>
          <w:szCs w:val="27"/>
        </w:rPr>
        <w:t>Biolabs</w:t>
      </w:r>
      <w:proofErr w:type="spellEnd"/>
      <w:r w:rsidRPr="0050065B">
        <w:rPr>
          <w:rFonts w:ascii="Times New Roman" w:eastAsia="Times New Roman" w:hAnsi="Times New Roman" w:cs="Times New Roman"/>
          <w:b/>
          <w:bCs/>
          <w:sz w:val="27"/>
          <w:szCs w:val="27"/>
        </w:rPr>
        <w:t xml:space="preserve"> (NEB)</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NEB</w:t>
      </w:r>
      <w:r w:rsidRPr="0050065B">
        <w:rPr>
          <w:rFonts w:ascii="Times New Roman" w:eastAsia="Times New Roman" w:hAnsi="Times New Roman" w:cs="Times New Roman"/>
          <w:sz w:val="24"/>
          <w:szCs w:val="24"/>
        </w:rPr>
        <w:t xml:space="preserve"> is a specialized manufacturer of enzymes used in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and </w:t>
      </w:r>
      <w:proofErr w:type="spellStart"/>
      <w:r w:rsidRPr="0050065B">
        <w:rPr>
          <w:rFonts w:ascii="Times New Roman" w:eastAsia="Times New Roman" w:hAnsi="Times New Roman" w:cs="Times New Roman"/>
          <w:sz w:val="24"/>
          <w:szCs w:val="24"/>
        </w:rPr>
        <w:t>glycobiology</w:t>
      </w:r>
      <w:proofErr w:type="spellEnd"/>
      <w:r w:rsidRPr="0050065B">
        <w:rPr>
          <w:rFonts w:ascii="Times New Roman" w:eastAsia="Times New Roman" w:hAnsi="Times New Roman" w:cs="Times New Roman"/>
          <w:sz w:val="24"/>
          <w:szCs w:val="24"/>
        </w:rPr>
        <w:t xml:space="preserve">. It leads the market in </w:t>
      </w:r>
      <w:proofErr w:type="spellStart"/>
      <w:r w:rsidRPr="0050065B">
        <w:rPr>
          <w:rFonts w:ascii="Times New Roman" w:eastAsia="Times New Roman" w:hAnsi="Times New Roman" w:cs="Times New Roman"/>
          <w:b/>
          <w:bCs/>
          <w:sz w:val="24"/>
          <w:szCs w:val="24"/>
        </w:rPr>
        <w:t>glycosidases</w:t>
      </w:r>
      <w:proofErr w:type="spellEnd"/>
      <w:r w:rsidRPr="0050065B">
        <w:rPr>
          <w:rFonts w:ascii="Times New Roman" w:eastAsia="Times New Roman" w:hAnsi="Times New Roman" w:cs="Times New Roman"/>
          <w:b/>
          <w:bCs/>
          <w:sz w:val="24"/>
          <w:szCs w:val="24"/>
        </w:rPr>
        <w:t xml:space="preserve"> and glycosyltransferases</w:t>
      </w:r>
      <w:r w:rsidRPr="0050065B">
        <w:rPr>
          <w:rFonts w:ascii="Times New Roman" w:eastAsia="Times New Roman" w:hAnsi="Times New Roman" w:cs="Times New Roman"/>
          <w:sz w:val="24"/>
          <w:szCs w:val="24"/>
        </w:rPr>
        <w:t>, offering comprehensive enzyme panels for both structural elucidation and functional studies.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lastRenderedPageBreak/>
        <w:t>Their academic roots and strong product validation make NEB a preferred vendor for top-tier research institutions.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4. Bruker Corporation</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Known for high-resolution spectroscopy and imaging systems, </w:t>
      </w:r>
      <w:r w:rsidRPr="0050065B">
        <w:rPr>
          <w:rFonts w:ascii="Times New Roman" w:eastAsia="Times New Roman" w:hAnsi="Times New Roman" w:cs="Times New Roman"/>
          <w:b/>
          <w:bCs/>
          <w:sz w:val="24"/>
          <w:szCs w:val="24"/>
        </w:rPr>
        <w:t>Bruker</w:t>
      </w:r>
      <w:r w:rsidRPr="0050065B">
        <w:rPr>
          <w:rFonts w:ascii="Times New Roman" w:eastAsia="Times New Roman" w:hAnsi="Times New Roman" w:cs="Times New Roman"/>
          <w:sz w:val="24"/>
          <w:szCs w:val="24"/>
        </w:rPr>
        <w:t xml:space="preserve"> has carved a niche in </w:t>
      </w:r>
      <w:r w:rsidRPr="0050065B">
        <w:rPr>
          <w:rFonts w:ascii="Times New Roman" w:eastAsia="Times New Roman" w:hAnsi="Times New Roman" w:cs="Times New Roman"/>
          <w:b/>
          <w:bCs/>
          <w:sz w:val="24"/>
          <w:szCs w:val="24"/>
        </w:rPr>
        <w:t>MALDI-TOF MS</w:t>
      </w:r>
      <w:r w:rsidRPr="0050065B">
        <w:rPr>
          <w:rFonts w:ascii="Times New Roman" w:eastAsia="Times New Roman" w:hAnsi="Times New Roman" w:cs="Times New Roman"/>
          <w:sz w:val="24"/>
          <w:szCs w:val="24"/>
        </w:rPr>
        <w:t xml:space="preserve"> for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The firm focuses on innovation in matrix development and glycan-specific libraries, enabling rapid detection of glycan patterns in complex samples.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Bruker’s strength lies in </w:t>
      </w:r>
      <w:r w:rsidRPr="0050065B">
        <w:rPr>
          <w:rFonts w:ascii="Times New Roman" w:eastAsia="Times New Roman" w:hAnsi="Times New Roman" w:cs="Times New Roman"/>
          <w:i/>
          <w:iCs/>
          <w:sz w:val="24"/>
          <w:szCs w:val="24"/>
        </w:rPr>
        <w:t>customizable platforms for translational research</w:t>
      </w:r>
      <w:r w:rsidRPr="0050065B">
        <w:rPr>
          <w:rFonts w:ascii="Times New Roman" w:eastAsia="Times New Roman" w:hAnsi="Times New Roman" w:cs="Times New Roman"/>
          <w:sz w:val="24"/>
          <w:szCs w:val="24"/>
        </w:rPr>
        <w:t>, with particular emphasis on oncology and neurodegenerative disorders.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 xml:space="preserve">5. Merck </w:t>
      </w:r>
      <w:proofErr w:type="spellStart"/>
      <w:r w:rsidRPr="0050065B">
        <w:rPr>
          <w:rFonts w:ascii="Times New Roman" w:eastAsia="Times New Roman" w:hAnsi="Times New Roman" w:cs="Times New Roman"/>
          <w:b/>
          <w:bCs/>
          <w:sz w:val="27"/>
          <w:szCs w:val="27"/>
        </w:rPr>
        <w:t>KGaA</w:t>
      </w:r>
      <w:proofErr w:type="spellEnd"/>
      <w:r w:rsidRPr="0050065B">
        <w:rPr>
          <w:rFonts w:ascii="Times New Roman" w:eastAsia="Times New Roman" w:hAnsi="Times New Roman" w:cs="Times New Roman"/>
          <w:b/>
          <w:bCs/>
          <w:sz w:val="27"/>
          <w:szCs w:val="27"/>
        </w:rPr>
        <w:t xml:space="preserve"> (</w:t>
      </w:r>
      <w:proofErr w:type="spellStart"/>
      <w:r w:rsidRPr="0050065B">
        <w:rPr>
          <w:rFonts w:ascii="Times New Roman" w:eastAsia="Times New Roman" w:hAnsi="Times New Roman" w:cs="Times New Roman"/>
          <w:b/>
          <w:bCs/>
          <w:sz w:val="27"/>
          <w:szCs w:val="27"/>
        </w:rPr>
        <w:t>MilliporeSigma</w:t>
      </w:r>
      <w:proofErr w:type="spellEnd"/>
      <w:r w:rsidRPr="0050065B">
        <w:rPr>
          <w:rFonts w:ascii="Times New Roman" w:eastAsia="Times New Roman" w:hAnsi="Times New Roman" w:cs="Times New Roman"/>
          <w:b/>
          <w:bCs/>
          <w:sz w:val="27"/>
          <w:szCs w:val="27"/>
        </w:rPr>
        <w: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b/>
          <w:bCs/>
          <w:sz w:val="24"/>
          <w:szCs w:val="24"/>
        </w:rPr>
        <w:t>MilliporeSigma</w:t>
      </w:r>
      <w:proofErr w:type="spellEnd"/>
      <w:r w:rsidRPr="0050065B">
        <w:rPr>
          <w:rFonts w:ascii="Times New Roman" w:eastAsia="Times New Roman" w:hAnsi="Times New Roman" w:cs="Times New Roman"/>
          <w:sz w:val="24"/>
          <w:szCs w:val="24"/>
        </w:rPr>
        <w:t xml:space="preserve">, the U.S. arm of Merck </w:t>
      </w:r>
      <w:proofErr w:type="spellStart"/>
      <w:r w:rsidRPr="0050065B">
        <w:rPr>
          <w:rFonts w:ascii="Times New Roman" w:eastAsia="Times New Roman" w:hAnsi="Times New Roman" w:cs="Times New Roman"/>
          <w:sz w:val="24"/>
          <w:szCs w:val="24"/>
        </w:rPr>
        <w:t>KGaA</w:t>
      </w:r>
      <w:proofErr w:type="spellEnd"/>
      <w:r w:rsidRPr="0050065B">
        <w:rPr>
          <w:rFonts w:ascii="Times New Roman" w:eastAsia="Times New Roman" w:hAnsi="Times New Roman" w:cs="Times New Roman"/>
          <w:sz w:val="24"/>
          <w:szCs w:val="24"/>
        </w:rPr>
        <w:t xml:space="preserve">, delivers high-quality reagents, labeling kits, and analytical tools for glycan profiling. It is also active in </w:t>
      </w:r>
      <w:proofErr w:type="spellStart"/>
      <w:r w:rsidRPr="0050065B">
        <w:rPr>
          <w:rFonts w:ascii="Times New Roman" w:eastAsia="Times New Roman" w:hAnsi="Times New Roman" w:cs="Times New Roman"/>
          <w:b/>
          <w:bCs/>
          <w:sz w:val="24"/>
          <w:szCs w:val="24"/>
        </w:rPr>
        <w:t>glycoengineering</w:t>
      </w:r>
      <w:proofErr w:type="spellEnd"/>
      <w:r w:rsidRPr="0050065B">
        <w:rPr>
          <w:rFonts w:ascii="Times New Roman" w:eastAsia="Times New Roman" w:hAnsi="Times New Roman" w:cs="Times New Roman"/>
          <w:b/>
          <w:bCs/>
          <w:sz w:val="24"/>
          <w:szCs w:val="24"/>
        </w:rPr>
        <w:t xml:space="preserve"> services</w:t>
      </w:r>
      <w:r w:rsidRPr="0050065B">
        <w:rPr>
          <w:rFonts w:ascii="Times New Roman" w:eastAsia="Times New Roman" w:hAnsi="Times New Roman" w:cs="Times New Roman"/>
          <w:sz w:val="24"/>
          <w:szCs w:val="24"/>
        </w:rPr>
        <w:t>, enabling biopharma clients to modify glycosylation patterns in monoclonal antibodies.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Their </w:t>
      </w:r>
      <w:proofErr w:type="spellStart"/>
      <w:r w:rsidRPr="0050065B">
        <w:rPr>
          <w:rFonts w:ascii="Times New Roman" w:eastAsia="Times New Roman" w:hAnsi="Times New Roman" w:cs="Times New Roman"/>
          <w:b/>
          <w:bCs/>
          <w:sz w:val="24"/>
          <w:szCs w:val="24"/>
        </w:rPr>
        <w:t>BioReliance</w:t>
      </w:r>
      <w:proofErr w:type="spellEnd"/>
      <w:r w:rsidRPr="0050065B">
        <w:rPr>
          <w:rFonts w:ascii="Times New Roman" w:eastAsia="Times New Roman" w:hAnsi="Times New Roman" w:cs="Times New Roman"/>
          <w:b/>
          <w:bCs/>
          <w:sz w:val="24"/>
          <w:szCs w:val="24"/>
        </w:rPr>
        <w:t>® services</w:t>
      </w:r>
      <w:r w:rsidRPr="0050065B">
        <w:rPr>
          <w:rFonts w:ascii="Times New Roman" w:eastAsia="Times New Roman" w:hAnsi="Times New Roman" w:cs="Times New Roman"/>
          <w:sz w:val="24"/>
          <w:szCs w:val="24"/>
        </w:rPr>
        <w:t xml:space="preserve"> have seen expanded uptake in biosimilar development and glycan mapping of biologics.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 xml:space="preserve">6. </w:t>
      </w:r>
      <w:proofErr w:type="spellStart"/>
      <w:r w:rsidRPr="0050065B">
        <w:rPr>
          <w:rFonts w:ascii="Times New Roman" w:eastAsia="Times New Roman" w:hAnsi="Times New Roman" w:cs="Times New Roman"/>
          <w:b/>
          <w:bCs/>
          <w:sz w:val="27"/>
          <w:szCs w:val="27"/>
        </w:rPr>
        <w:t>RayBiotech</w:t>
      </w:r>
      <w:proofErr w:type="spellEnd"/>
      <w:r w:rsidRPr="0050065B">
        <w:rPr>
          <w:rFonts w:ascii="Times New Roman" w:eastAsia="Times New Roman" w:hAnsi="Times New Roman" w:cs="Times New Roman"/>
          <w:b/>
          <w:bCs/>
          <w:sz w:val="27"/>
          <w:szCs w:val="27"/>
        </w:rPr>
        <w:t>, Inc.</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b/>
          <w:bCs/>
          <w:sz w:val="24"/>
          <w:szCs w:val="24"/>
        </w:rPr>
        <w:t>RayBiotech</w:t>
      </w:r>
      <w:proofErr w:type="spellEnd"/>
      <w:r w:rsidRPr="0050065B">
        <w:rPr>
          <w:rFonts w:ascii="Times New Roman" w:eastAsia="Times New Roman" w:hAnsi="Times New Roman" w:cs="Times New Roman"/>
          <w:sz w:val="24"/>
          <w:szCs w:val="24"/>
        </w:rPr>
        <w:t xml:space="preserve"> focuses on glycan microarrays and multiplex immunoassays. Its proprietary </w:t>
      </w:r>
      <w:r w:rsidRPr="0050065B">
        <w:rPr>
          <w:rFonts w:ascii="Times New Roman" w:eastAsia="Times New Roman" w:hAnsi="Times New Roman" w:cs="Times New Roman"/>
          <w:b/>
          <w:bCs/>
          <w:sz w:val="24"/>
          <w:szCs w:val="24"/>
        </w:rPr>
        <w:t>glycan profiling chips</w:t>
      </w:r>
      <w:r w:rsidRPr="0050065B">
        <w:rPr>
          <w:rFonts w:ascii="Times New Roman" w:eastAsia="Times New Roman" w:hAnsi="Times New Roman" w:cs="Times New Roman"/>
          <w:sz w:val="24"/>
          <w:szCs w:val="24"/>
        </w:rPr>
        <w:t xml:space="preserve"> are widely used for biomarker discovery and preclinical diagnostics. The company has gained traction with </w:t>
      </w:r>
      <w:r w:rsidRPr="0050065B">
        <w:rPr>
          <w:rFonts w:ascii="Times New Roman" w:eastAsia="Times New Roman" w:hAnsi="Times New Roman" w:cs="Times New Roman"/>
          <w:i/>
          <w:iCs/>
          <w:sz w:val="24"/>
          <w:szCs w:val="24"/>
        </w:rPr>
        <w:t>turnkey platforms tailored for academic, CRO, and early-stage biotech use.</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 xml:space="preserve">7. </w:t>
      </w:r>
      <w:proofErr w:type="spellStart"/>
      <w:r w:rsidRPr="0050065B">
        <w:rPr>
          <w:rFonts w:ascii="Times New Roman" w:eastAsia="Times New Roman" w:hAnsi="Times New Roman" w:cs="Times New Roman"/>
          <w:b/>
          <w:bCs/>
          <w:sz w:val="27"/>
          <w:szCs w:val="27"/>
        </w:rPr>
        <w:t>Ludger</w:t>
      </w:r>
      <w:proofErr w:type="spellEnd"/>
      <w:r w:rsidRPr="0050065B">
        <w:rPr>
          <w:rFonts w:ascii="Times New Roman" w:eastAsia="Times New Roman" w:hAnsi="Times New Roman" w:cs="Times New Roman"/>
          <w:b/>
          <w:bCs/>
          <w:sz w:val="27"/>
          <w:szCs w:val="27"/>
        </w:rPr>
        <w:t xml:space="preserve"> Ltd.</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UK-based </w:t>
      </w:r>
      <w:proofErr w:type="spellStart"/>
      <w:r w:rsidRPr="0050065B">
        <w:rPr>
          <w:rFonts w:ascii="Times New Roman" w:eastAsia="Times New Roman" w:hAnsi="Times New Roman" w:cs="Times New Roman"/>
          <w:b/>
          <w:bCs/>
          <w:sz w:val="24"/>
          <w:szCs w:val="24"/>
        </w:rPr>
        <w:t>Ludger</w:t>
      </w:r>
      <w:proofErr w:type="spellEnd"/>
      <w:r w:rsidRPr="0050065B">
        <w:rPr>
          <w:rFonts w:ascii="Times New Roman" w:eastAsia="Times New Roman" w:hAnsi="Times New Roman" w:cs="Times New Roman"/>
          <w:sz w:val="24"/>
          <w:szCs w:val="24"/>
        </w:rPr>
        <w:t xml:space="preserve"> offers niche services and kits for glycan structure elucidation and quantification. Their </w:t>
      </w:r>
      <w:proofErr w:type="spellStart"/>
      <w:r w:rsidRPr="0050065B">
        <w:rPr>
          <w:rFonts w:ascii="Times New Roman" w:eastAsia="Times New Roman" w:hAnsi="Times New Roman" w:cs="Times New Roman"/>
          <w:b/>
          <w:bCs/>
          <w:sz w:val="24"/>
          <w:szCs w:val="24"/>
        </w:rPr>
        <w:t>Gly</w:t>
      </w:r>
      <w:proofErr w:type="spellEnd"/>
      <w:r w:rsidRPr="0050065B">
        <w:rPr>
          <w:rFonts w:ascii="Times New Roman" w:eastAsia="Times New Roman" w:hAnsi="Times New Roman" w:cs="Times New Roman"/>
          <w:b/>
          <w:bCs/>
          <w:sz w:val="24"/>
          <w:szCs w:val="24"/>
        </w:rPr>
        <w:t>-Q platform</w:t>
      </w:r>
      <w:r w:rsidRPr="0050065B">
        <w:rPr>
          <w:rFonts w:ascii="Times New Roman" w:eastAsia="Times New Roman" w:hAnsi="Times New Roman" w:cs="Times New Roman"/>
          <w:sz w:val="24"/>
          <w:szCs w:val="24"/>
        </w:rPr>
        <w:t xml:space="preserve"> is particularly popular in the quality control of glycoproteins. </w:t>
      </w:r>
      <w:proofErr w:type="spellStart"/>
      <w:r w:rsidRPr="0050065B">
        <w:rPr>
          <w:rFonts w:ascii="Times New Roman" w:eastAsia="Times New Roman" w:hAnsi="Times New Roman" w:cs="Times New Roman"/>
          <w:sz w:val="24"/>
          <w:szCs w:val="24"/>
        </w:rPr>
        <w:t>Ludger</w:t>
      </w:r>
      <w:proofErr w:type="spellEnd"/>
      <w:r w:rsidRPr="0050065B">
        <w:rPr>
          <w:rFonts w:ascii="Times New Roman" w:eastAsia="Times New Roman" w:hAnsi="Times New Roman" w:cs="Times New Roman"/>
          <w:sz w:val="24"/>
          <w:szCs w:val="24"/>
        </w:rPr>
        <w:t xml:space="preserve"> also provides regulatory-grade analytics for pharmaceutical submissions in the EU and U.S.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Their specialization in compliant documentation and method validation makes them a trusted partner for regulatory-driven projects.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4" style="width:0;height:1.5pt" o:hralign="center" o:hrstd="t" o:hr="t" fillcolor="#a0a0a0" stroked="f"/>
        </w:pic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competitive landscape is rapidly evolving, with </w:t>
      </w:r>
      <w:r w:rsidRPr="0050065B">
        <w:rPr>
          <w:rFonts w:ascii="Times New Roman" w:eastAsia="Times New Roman" w:hAnsi="Times New Roman" w:cs="Times New Roman"/>
          <w:b/>
          <w:bCs/>
          <w:sz w:val="24"/>
          <w:szCs w:val="24"/>
        </w:rPr>
        <w:t>collaborations</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M&amp;A activity</w:t>
      </w:r>
      <w:r w:rsidRPr="0050065B">
        <w:rPr>
          <w:rFonts w:ascii="Times New Roman" w:eastAsia="Times New Roman" w:hAnsi="Times New Roman" w:cs="Times New Roman"/>
          <w:sz w:val="24"/>
          <w:szCs w:val="24"/>
        </w:rPr>
        <w:t xml:space="preserve">, and </w:t>
      </w:r>
      <w:r w:rsidRPr="0050065B">
        <w:rPr>
          <w:rFonts w:ascii="Times New Roman" w:eastAsia="Times New Roman" w:hAnsi="Times New Roman" w:cs="Times New Roman"/>
          <w:b/>
          <w:bCs/>
          <w:sz w:val="24"/>
          <w:szCs w:val="24"/>
        </w:rPr>
        <w:t>pipeline integration</w:t>
      </w:r>
      <w:r w:rsidRPr="0050065B">
        <w:rPr>
          <w:rFonts w:ascii="Times New Roman" w:eastAsia="Times New Roman" w:hAnsi="Times New Roman" w:cs="Times New Roman"/>
          <w:sz w:val="24"/>
          <w:szCs w:val="24"/>
        </w:rPr>
        <w:t xml:space="preserve"> serving as key themes. Companies are increasingly focused on offering </w:t>
      </w:r>
      <w:r w:rsidRPr="0050065B">
        <w:rPr>
          <w:rFonts w:ascii="Times New Roman" w:eastAsia="Times New Roman" w:hAnsi="Times New Roman" w:cs="Times New Roman"/>
          <w:b/>
          <w:bCs/>
          <w:sz w:val="24"/>
          <w:szCs w:val="24"/>
        </w:rPr>
        <w:t>full-suite platforms</w:t>
      </w:r>
      <w:r w:rsidRPr="0050065B">
        <w:rPr>
          <w:rFonts w:ascii="Times New Roman" w:eastAsia="Times New Roman" w:hAnsi="Times New Roman" w:cs="Times New Roman"/>
          <w:sz w:val="24"/>
          <w:szCs w:val="24"/>
        </w:rPr>
        <w:t xml:space="preserve">, rather than standalone tools, and positioning themselves as long-term partners in therapeutic and diagnostic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w:t>
      </w:r>
    </w:p>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t>5. Regional Landscape and Adoption Outlook</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adoption of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technologies varies significantly by region, driven by differences in biomedical infrastructure, government research funding, pharmaceutical R&amp;D intensity, and academic collaboration. While North America currently leads in revenue, emerging regions are rapidly narrowing the gap through targeted investments and biotechnological expansion.</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North America</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North America</w:t>
      </w:r>
      <w:r w:rsidRPr="0050065B">
        <w:rPr>
          <w:rFonts w:ascii="Times New Roman" w:eastAsia="Times New Roman" w:hAnsi="Times New Roman" w:cs="Times New Roman"/>
          <w:sz w:val="24"/>
          <w:szCs w:val="24"/>
        </w:rPr>
        <w:t xml:space="preserve">—especially the </w:t>
      </w:r>
      <w:r w:rsidRPr="0050065B">
        <w:rPr>
          <w:rFonts w:ascii="Times New Roman" w:eastAsia="Times New Roman" w:hAnsi="Times New Roman" w:cs="Times New Roman"/>
          <w:b/>
          <w:bCs/>
          <w:sz w:val="24"/>
          <w:szCs w:val="24"/>
        </w:rPr>
        <w:t>United States</w:t>
      </w:r>
      <w:r w:rsidRPr="0050065B">
        <w:rPr>
          <w:rFonts w:ascii="Times New Roman" w:eastAsia="Times New Roman" w:hAnsi="Times New Roman" w:cs="Times New Roman"/>
          <w:sz w:val="24"/>
          <w:szCs w:val="24"/>
        </w:rPr>
        <w:t xml:space="preserve">—remains the largest market for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tools and services. The region benefits from:</w:t>
      </w:r>
    </w:p>
    <w:p w:rsidR="0050065B" w:rsidRPr="0050065B" w:rsidRDefault="0050065B" w:rsidP="00500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Strong presence of pharmaceutical and biotech firms</w:t>
      </w:r>
    </w:p>
    <w:p w:rsidR="0050065B" w:rsidRPr="0050065B" w:rsidRDefault="0050065B" w:rsidP="00500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NIH and NSF funding for glycan-focused research</w:t>
      </w:r>
    </w:p>
    <w:p w:rsidR="0050065B" w:rsidRPr="0050065B" w:rsidRDefault="0050065B" w:rsidP="00500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Advanced infrastructure for clinical trials and regulatory testing</w:t>
      </w:r>
    </w:p>
    <w:p w:rsidR="0050065B" w:rsidRPr="0050065B" w:rsidRDefault="0050065B" w:rsidP="005006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Dominance in biologic drug development, where glycan profiling is critical</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Top U.S. institutions like the </w:t>
      </w:r>
      <w:r w:rsidRPr="0050065B">
        <w:rPr>
          <w:rFonts w:ascii="Times New Roman" w:eastAsia="Times New Roman" w:hAnsi="Times New Roman" w:cs="Times New Roman"/>
          <w:b/>
          <w:bCs/>
          <w:sz w:val="24"/>
          <w:szCs w:val="24"/>
        </w:rPr>
        <w:t>Massachusetts Institute of Technology (MIT)</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Scripps Research</w:t>
      </w:r>
      <w:r w:rsidRPr="0050065B">
        <w:rPr>
          <w:rFonts w:ascii="Times New Roman" w:eastAsia="Times New Roman" w:hAnsi="Times New Roman" w:cs="Times New Roman"/>
          <w:sz w:val="24"/>
          <w:szCs w:val="24"/>
        </w:rPr>
        <w:t xml:space="preserve">, and </w:t>
      </w:r>
      <w:r w:rsidRPr="0050065B">
        <w:rPr>
          <w:rFonts w:ascii="Times New Roman" w:eastAsia="Times New Roman" w:hAnsi="Times New Roman" w:cs="Times New Roman"/>
          <w:b/>
          <w:bCs/>
          <w:sz w:val="24"/>
          <w:szCs w:val="24"/>
        </w:rPr>
        <w:t>MD Anderson Cancer Center</w:t>
      </w:r>
      <w:r w:rsidRPr="0050065B">
        <w:rPr>
          <w:rFonts w:ascii="Times New Roman" w:eastAsia="Times New Roman" w:hAnsi="Times New Roman" w:cs="Times New Roman"/>
          <w:sz w:val="24"/>
          <w:szCs w:val="24"/>
        </w:rPr>
        <w:t xml:space="preserve"> are actively integrating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into cancer and immunology programs.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“With FDA mandates requiring glycosylation analytics in biologics, North America is not only the largest market but also the most regulated and quality-conscious,”</w:t>
      </w:r>
      <w:r w:rsidRPr="0050065B">
        <w:rPr>
          <w:rFonts w:ascii="Times New Roman" w:eastAsia="Times New Roman" w:hAnsi="Times New Roman" w:cs="Times New Roman"/>
          <w:sz w:val="24"/>
          <w:szCs w:val="24"/>
        </w:rPr>
        <w:t xml:space="preserve"> notes a regulatory consultant in Boston.</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Europe</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Europe represents the second-largest market, led by countries like </w:t>
      </w:r>
      <w:r w:rsidRPr="0050065B">
        <w:rPr>
          <w:rFonts w:ascii="Times New Roman" w:eastAsia="Times New Roman" w:hAnsi="Times New Roman" w:cs="Times New Roman"/>
          <w:b/>
          <w:bCs/>
          <w:sz w:val="24"/>
          <w:szCs w:val="24"/>
        </w:rPr>
        <w:t>Germany</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the UK</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France</w:t>
      </w:r>
      <w:r w:rsidRPr="0050065B">
        <w:rPr>
          <w:rFonts w:ascii="Times New Roman" w:eastAsia="Times New Roman" w:hAnsi="Times New Roman" w:cs="Times New Roman"/>
          <w:sz w:val="24"/>
          <w:szCs w:val="24"/>
        </w:rPr>
        <w:t xml:space="preserve">, and </w:t>
      </w:r>
      <w:r w:rsidRPr="0050065B">
        <w:rPr>
          <w:rFonts w:ascii="Times New Roman" w:eastAsia="Times New Roman" w:hAnsi="Times New Roman" w:cs="Times New Roman"/>
          <w:b/>
          <w:bCs/>
          <w:sz w:val="24"/>
          <w:szCs w:val="24"/>
        </w:rPr>
        <w:t>Switzerland</w:t>
      </w:r>
      <w:r w:rsidRPr="0050065B">
        <w:rPr>
          <w:rFonts w:ascii="Times New Roman" w:eastAsia="Times New Roman" w:hAnsi="Times New Roman" w:cs="Times New Roman"/>
          <w:sz w:val="24"/>
          <w:szCs w:val="24"/>
        </w:rPr>
        <w:t>. This region is driven by:</w:t>
      </w:r>
    </w:p>
    <w:p w:rsidR="0050065B" w:rsidRPr="0050065B" w:rsidRDefault="0050065B" w:rsidP="005006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Early adoption of </w:t>
      </w:r>
      <w:proofErr w:type="spellStart"/>
      <w:r w:rsidRPr="0050065B">
        <w:rPr>
          <w:rFonts w:ascii="Times New Roman" w:eastAsia="Times New Roman" w:hAnsi="Times New Roman" w:cs="Times New Roman"/>
          <w:sz w:val="24"/>
          <w:szCs w:val="24"/>
        </w:rPr>
        <w:t>glycoengineering</w:t>
      </w:r>
      <w:proofErr w:type="spellEnd"/>
      <w:r w:rsidRPr="0050065B">
        <w:rPr>
          <w:rFonts w:ascii="Times New Roman" w:eastAsia="Times New Roman" w:hAnsi="Times New Roman" w:cs="Times New Roman"/>
          <w:sz w:val="24"/>
          <w:szCs w:val="24"/>
        </w:rPr>
        <w:t xml:space="preserve"> in vaccine and antibody R&amp;D</w:t>
      </w:r>
    </w:p>
    <w:p w:rsidR="0050065B" w:rsidRPr="0050065B" w:rsidRDefault="0050065B" w:rsidP="005006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Government programs like Horizon Europe supporting </w:t>
      </w:r>
      <w:proofErr w:type="spellStart"/>
      <w:r w:rsidRPr="0050065B">
        <w:rPr>
          <w:rFonts w:ascii="Times New Roman" w:eastAsia="Times New Roman" w:hAnsi="Times New Roman" w:cs="Times New Roman"/>
          <w:sz w:val="24"/>
          <w:szCs w:val="24"/>
        </w:rPr>
        <w:t>glycobiology</w:t>
      </w:r>
      <w:proofErr w:type="spellEnd"/>
    </w:p>
    <w:p w:rsidR="0050065B" w:rsidRPr="0050065B" w:rsidRDefault="0050065B" w:rsidP="005006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High penetration of analytical tools from firms such as Bruker and </w:t>
      </w:r>
      <w:proofErr w:type="spellStart"/>
      <w:r w:rsidRPr="0050065B">
        <w:rPr>
          <w:rFonts w:ascii="Times New Roman" w:eastAsia="Times New Roman" w:hAnsi="Times New Roman" w:cs="Times New Roman"/>
          <w:sz w:val="24"/>
          <w:szCs w:val="24"/>
        </w:rPr>
        <w:t>Thermo</w:t>
      </w:r>
      <w:proofErr w:type="spellEnd"/>
      <w:r w:rsidRPr="0050065B">
        <w:rPr>
          <w:rFonts w:ascii="Times New Roman" w:eastAsia="Times New Roman" w:hAnsi="Times New Roman" w:cs="Times New Roman"/>
          <w:sz w:val="24"/>
          <w:szCs w:val="24"/>
        </w:rPr>
        <w:t xml:space="preserve"> Fisher</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lastRenderedPageBreak/>
        <w:t xml:space="preserve">The </w:t>
      </w:r>
      <w:r w:rsidRPr="0050065B">
        <w:rPr>
          <w:rFonts w:ascii="Times New Roman" w:eastAsia="Times New Roman" w:hAnsi="Times New Roman" w:cs="Times New Roman"/>
          <w:b/>
          <w:bCs/>
          <w:sz w:val="24"/>
          <w:szCs w:val="24"/>
        </w:rPr>
        <w:t>European Medicines Agency (EMA)</w:t>
      </w:r>
      <w:r w:rsidRPr="0050065B">
        <w:rPr>
          <w:rFonts w:ascii="Times New Roman" w:eastAsia="Times New Roman" w:hAnsi="Times New Roman" w:cs="Times New Roman"/>
          <w:sz w:val="24"/>
          <w:szCs w:val="24"/>
        </w:rPr>
        <w:t xml:space="preserve"> also mirrors FDA’s stringent requirements, spurring demand for standardized glycan analysis protocols in biologic production.</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Germany, in particular, is emerging as a </w:t>
      </w:r>
      <w:r w:rsidRPr="0050065B">
        <w:rPr>
          <w:rFonts w:ascii="Times New Roman" w:eastAsia="Times New Roman" w:hAnsi="Times New Roman" w:cs="Times New Roman"/>
          <w:b/>
          <w:bCs/>
          <w:sz w:val="24"/>
          <w:szCs w:val="24"/>
        </w:rPr>
        <w:t xml:space="preserve">hub for </w:t>
      </w:r>
      <w:proofErr w:type="spellStart"/>
      <w:r w:rsidRPr="0050065B">
        <w:rPr>
          <w:rFonts w:ascii="Times New Roman" w:eastAsia="Times New Roman" w:hAnsi="Times New Roman" w:cs="Times New Roman"/>
          <w:b/>
          <w:bCs/>
          <w:sz w:val="24"/>
          <w:szCs w:val="24"/>
        </w:rPr>
        <w:t>glycomic</w:t>
      </w:r>
      <w:proofErr w:type="spellEnd"/>
      <w:r w:rsidRPr="0050065B">
        <w:rPr>
          <w:rFonts w:ascii="Times New Roman" w:eastAsia="Times New Roman" w:hAnsi="Times New Roman" w:cs="Times New Roman"/>
          <w:b/>
          <w:bCs/>
          <w:sz w:val="24"/>
          <w:szCs w:val="24"/>
        </w:rPr>
        <w:t xml:space="preserve"> research infrastructure</w:t>
      </w:r>
      <w:r w:rsidRPr="0050065B">
        <w:rPr>
          <w:rFonts w:ascii="Times New Roman" w:eastAsia="Times New Roman" w:hAnsi="Times New Roman" w:cs="Times New Roman"/>
          <w:sz w:val="24"/>
          <w:szCs w:val="24"/>
        </w:rPr>
        <w:t>, with close collaboration between academia, CROs, and life science vendors.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Asia Pacific</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w:t>
      </w:r>
      <w:r w:rsidRPr="0050065B">
        <w:rPr>
          <w:rFonts w:ascii="Times New Roman" w:eastAsia="Times New Roman" w:hAnsi="Times New Roman" w:cs="Times New Roman"/>
          <w:b/>
          <w:bCs/>
          <w:sz w:val="24"/>
          <w:szCs w:val="24"/>
        </w:rPr>
        <w:t>Asia Pacific</w:t>
      </w:r>
      <w:r w:rsidRPr="0050065B">
        <w:rPr>
          <w:rFonts w:ascii="Times New Roman" w:eastAsia="Times New Roman" w:hAnsi="Times New Roman" w:cs="Times New Roman"/>
          <w:sz w:val="24"/>
          <w:szCs w:val="24"/>
        </w:rPr>
        <w:t xml:space="preserve"> region is the fastest-growing in the global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market. This growth is led by:</w:t>
      </w:r>
    </w:p>
    <w:p w:rsidR="0050065B" w:rsidRPr="0050065B" w:rsidRDefault="0050065B" w:rsidP="005006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Biopharma expansion in </w:t>
      </w:r>
      <w:r w:rsidRPr="0050065B">
        <w:rPr>
          <w:rFonts w:ascii="Times New Roman" w:eastAsia="Times New Roman" w:hAnsi="Times New Roman" w:cs="Times New Roman"/>
          <w:b/>
          <w:bCs/>
          <w:sz w:val="24"/>
          <w:szCs w:val="24"/>
        </w:rPr>
        <w:t>China</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India</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Japan</w:t>
      </w:r>
      <w:r w:rsidRPr="0050065B">
        <w:rPr>
          <w:rFonts w:ascii="Times New Roman" w:eastAsia="Times New Roman" w:hAnsi="Times New Roman" w:cs="Times New Roman"/>
          <w:sz w:val="24"/>
          <w:szCs w:val="24"/>
        </w:rPr>
        <w:t xml:space="preserve">, and </w:t>
      </w:r>
      <w:r w:rsidRPr="0050065B">
        <w:rPr>
          <w:rFonts w:ascii="Times New Roman" w:eastAsia="Times New Roman" w:hAnsi="Times New Roman" w:cs="Times New Roman"/>
          <w:b/>
          <w:bCs/>
          <w:sz w:val="24"/>
          <w:szCs w:val="24"/>
        </w:rPr>
        <w:t>South Korea</w:t>
      </w:r>
    </w:p>
    <w:p w:rsidR="0050065B" w:rsidRPr="0050065B" w:rsidRDefault="0050065B" w:rsidP="005006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Increasing government-backed investment in life sciences</w:t>
      </w:r>
    </w:p>
    <w:p w:rsidR="0050065B" w:rsidRPr="0050065B" w:rsidRDefault="0050065B" w:rsidP="005006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Growing contract manufacturing and research outsourcing industries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In China, initiatives such as </w:t>
      </w:r>
      <w:r w:rsidRPr="0050065B">
        <w:rPr>
          <w:rFonts w:ascii="Times New Roman" w:eastAsia="Times New Roman" w:hAnsi="Times New Roman" w:cs="Times New Roman"/>
          <w:b/>
          <w:bCs/>
          <w:sz w:val="24"/>
          <w:szCs w:val="24"/>
        </w:rPr>
        <w:t>"Healthy China 2030"</w:t>
      </w:r>
      <w:r w:rsidRPr="0050065B">
        <w:rPr>
          <w:rFonts w:ascii="Times New Roman" w:eastAsia="Times New Roman" w:hAnsi="Times New Roman" w:cs="Times New Roman"/>
          <w:sz w:val="24"/>
          <w:szCs w:val="24"/>
        </w:rPr>
        <w:t xml:space="preserve"> and support for precision medicine are catalyzing </w:t>
      </w:r>
      <w:proofErr w:type="spellStart"/>
      <w:r w:rsidRPr="0050065B">
        <w:rPr>
          <w:rFonts w:ascii="Times New Roman" w:eastAsia="Times New Roman" w:hAnsi="Times New Roman" w:cs="Times New Roman"/>
          <w:sz w:val="24"/>
          <w:szCs w:val="24"/>
        </w:rPr>
        <w:t>glycomic</w:t>
      </w:r>
      <w:proofErr w:type="spellEnd"/>
      <w:r w:rsidRPr="0050065B">
        <w:rPr>
          <w:rFonts w:ascii="Times New Roman" w:eastAsia="Times New Roman" w:hAnsi="Times New Roman" w:cs="Times New Roman"/>
          <w:sz w:val="24"/>
          <w:szCs w:val="24"/>
        </w:rPr>
        <w:t xml:space="preserve"> tool deployment. Japan is also advancing glycan biomarker applications in neurology and geriatric care.</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India, with its robust generic and biosimilar sector, is beginning to integrate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into QC and drug characterization processes. </w:t>
      </w:r>
      <w:r w:rsidRPr="0050065B">
        <w:rPr>
          <w:rFonts w:ascii="Times New Roman" w:eastAsia="Times New Roman" w:hAnsi="Times New Roman" w:cs="Times New Roman"/>
          <w:i/>
          <w:iCs/>
          <w:sz w:val="24"/>
          <w:szCs w:val="24"/>
        </w:rPr>
        <w:t>However, price sensitivity remains a restraint.</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Latin America and Middle East &amp; Africa (LAMEA)</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Although still nascent, the </w:t>
      </w:r>
      <w:r w:rsidRPr="0050065B">
        <w:rPr>
          <w:rFonts w:ascii="Times New Roman" w:eastAsia="Times New Roman" w:hAnsi="Times New Roman" w:cs="Times New Roman"/>
          <w:b/>
          <w:bCs/>
          <w:sz w:val="24"/>
          <w:szCs w:val="24"/>
        </w:rPr>
        <w:t>LAMEA</w:t>
      </w:r>
      <w:r w:rsidRPr="0050065B">
        <w:rPr>
          <w:rFonts w:ascii="Times New Roman" w:eastAsia="Times New Roman" w:hAnsi="Times New Roman" w:cs="Times New Roman"/>
          <w:sz w:val="24"/>
          <w:szCs w:val="24"/>
        </w:rPr>
        <w:t xml:space="preserve"> region is exhibiting green shoots of growth in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w:t>
      </w:r>
    </w:p>
    <w:p w:rsidR="0050065B" w:rsidRPr="0050065B" w:rsidRDefault="0050065B" w:rsidP="005006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Brazil</w:t>
      </w:r>
      <w:r w:rsidRPr="0050065B">
        <w:rPr>
          <w:rFonts w:ascii="Times New Roman" w:eastAsia="Times New Roman" w:hAnsi="Times New Roman" w:cs="Times New Roman"/>
          <w:sz w:val="24"/>
          <w:szCs w:val="24"/>
        </w:rPr>
        <w:t xml:space="preserve"> is showing demand in university-led research and biosimilar production.</w:t>
      </w:r>
    </w:p>
    <w:p w:rsidR="0050065B" w:rsidRPr="0050065B" w:rsidRDefault="0050065B" w:rsidP="005006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South Africa</w:t>
      </w:r>
      <w:r w:rsidRPr="0050065B">
        <w:rPr>
          <w:rFonts w:ascii="Times New Roman" w:eastAsia="Times New Roman" w:hAnsi="Times New Roman" w:cs="Times New Roman"/>
          <w:sz w:val="24"/>
          <w:szCs w:val="24"/>
        </w:rPr>
        <w:t xml:space="preserve"> and </w:t>
      </w:r>
      <w:r w:rsidRPr="0050065B">
        <w:rPr>
          <w:rFonts w:ascii="Times New Roman" w:eastAsia="Times New Roman" w:hAnsi="Times New Roman" w:cs="Times New Roman"/>
          <w:b/>
          <w:bCs/>
          <w:sz w:val="24"/>
          <w:szCs w:val="24"/>
        </w:rPr>
        <w:t>UAE</w:t>
      </w:r>
      <w:r w:rsidRPr="0050065B">
        <w:rPr>
          <w:rFonts w:ascii="Times New Roman" w:eastAsia="Times New Roman" w:hAnsi="Times New Roman" w:cs="Times New Roman"/>
          <w:sz w:val="24"/>
          <w:szCs w:val="24"/>
        </w:rPr>
        <w:t xml:space="preserve"> are investing in life sciences clusters with international collaboration.</w:t>
      </w:r>
    </w:p>
    <w:p w:rsidR="0050065B" w:rsidRPr="0050065B" w:rsidRDefault="0050065B" w:rsidP="0050065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Limited local manufacturing means most tools are imported, increasing cost and limiting scale.</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Nonetheless, opportunities are expanding in diagnostic applications, particularly for infectious disease management—an area where </w:t>
      </w:r>
      <w:proofErr w:type="spellStart"/>
      <w:r w:rsidRPr="0050065B">
        <w:rPr>
          <w:rFonts w:ascii="Times New Roman" w:eastAsia="Times New Roman" w:hAnsi="Times New Roman" w:cs="Times New Roman"/>
          <w:sz w:val="24"/>
          <w:szCs w:val="24"/>
        </w:rPr>
        <w:t>glycobiology</w:t>
      </w:r>
      <w:proofErr w:type="spellEnd"/>
      <w:r w:rsidRPr="0050065B">
        <w:rPr>
          <w:rFonts w:ascii="Times New Roman" w:eastAsia="Times New Roman" w:hAnsi="Times New Roman" w:cs="Times New Roman"/>
          <w:sz w:val="24"/>
          <w:szCs w:val="24"/>
        </w:rPr>
        <w:t xml:space="preserve"> shows promise for biomarker innovation.</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White Space &amp; Adoption Challenges</w:t>
      </w:r>
    </w:p>
    <w:p w:rsidR="0050065B" w:rsidRPr="0050065B" w:rsidRDefault="0050065B" w:rsidP="005006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Underserved nations in Sub-Saharan Africa and Central Asia</w:t>
      </w:r>
      <w:r w:rsidRPr="0050065B">
        <w:rPr>
          <w:rFonts w:ascii="Times New Roman" w:eastAsia="Times New Roman" w:hAnsi="Times New Roman" w:cs="Times New Roman"/>
          <w:sz w:val="24"/>
          <w:szCs w:val="24"/>
        </w:rPr>
        <w:t xml:space="preserve"> lack access to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due to poor infrastructure and low funding.</w:t>
      </w:r>
    </w:p>
    <w:p w:rsidR="0050065B" w:rsidRPr="0050065B" w:rsidRDefault="0050065B" w:rsidP="0050065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lastRenderedPageBreak/>
        <w:t>Standardization remains a bottleneck</w:t>
      </w:r>
      <w:r w:rsidRPr="0050065B">
        <w:rPr>
          <w:rFonts w:ascii="Times New Roman" w:eastAsia="Times New Roman" w:hAnsi="Times New Roman" w:cs="Times New Roman"/>
          <w:sz w:val="24"/>
          <w:szCs w:val="24"/>
        </w:rPr>
        <w:t>, especially in regions with limited regulatory frameworks for biologics and diagnostics.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The regional landscape of the </w:t>
      </w:r>
      <w:proofErr w:type="spellStart"/>
      <w:r w:rsidRPr="0050065B">
        <w:rPr>
          <w:rFonts w:ascii="Times New Roman" w:eastAsia="Times New Roman" w:hAnsi="Times New Roman" w:cs="Times New Roman"/>
          <w:i/>
          <w:iCs/>
          <w:sz w:val="24"/>
          <w:szCs w:val="24"/>
        </w:rPr>
        <w:t>glycomics</w:t>
      </w:r>
      <w:proofErr w:type="spellEnd"/>
      <w:r w:rsidRPr="0050065B">
        <w:rPr>
          <w:rFonts w:ascii="Times New Roman" w:eastAsia="Times New Roman" w:hAnsi="Times New Roman" w:cs="Times New Roman"/>
          <w:i/>
          <w:iCs/>
          <w:sz w:val="24"/>
          <w:szCs w:val="24"/>
        </w:rPr>
        <w:t xml:space="preserve"> market is shifting—from Western dominance to global diffusion—fueled by local capacity building, international partnerships, and the universal demand for biologic validation.</w:t>
      </w:r>
    </w:p>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t>6. End-User Dynamics and Use Case</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market spans a broad end-user base, ranging from pharmaceutical giants to academic labs and diagnostic facilities. Each segment exhibits distinct priorities and adoption behaviors, influenced by cost tolerance, regulatory obligations, and the depth of application integration.</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Pharmaceutical and Biotechnology Companies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These are the </w:t>
      </w:r>
      <w:r w:rsidRPr="0050065B">
        <w:rPr>
          <w:rFonts w:ascii="Times New Roman" w:eastAsia="Times New Roman" w:hAnsi="Times New Roman" w:cs="Times New Roman"/>
          <w:b/>
          <w:bCs/>
          <w:sz w:val="24"/>
          <w:szCs w:val="24"/>
        </w:rPr>
        <w:t>primary revenue contributors</w:t>
      </w:r>
      <w:r w:rsidRPr="0050065B">
        <w:rPr>
          <w:rFonts w:ascii="Times New Roman" w:eastAsia="Times New Roman" w:hAnsi="Times New Roman" w:cs="Times New Roman"/>
          <w:sz w:val="24"/>
          <w:szCs w:val="24"/>
        </w:rPr>
        <w:t xml:space="preserve"> to the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market. Their need stems from:</w:t>
      </w:r>
    </w:p>
    <w:p w:rsidR="0050065B" w:rsidRPr="0050065B" w:rsidRDefault="0050065B" w:rsidP="0050065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Characterizing glycosylation profiles</w:t>
      </w:r>
      <w:r w:rsidRPr="0050065B">
        <w:rPr>
          <w:rFonts w:ascii="Times New Roman" w:eastAsia="Times New Roman" w:hAnsi="Times New Roman" w:cs="Times New Roman"/>
          <w:sz w:val="24"/>
          <w:szCs w:val="24"/>
        </w:rPr>
        <w:t xml:space="preserve"> in monoclonal antibodies (</w:t>
      </w:r>
      <w:proofErr w:type="spellStart"/>
      <w:r w:rsidRPr="0050065B">
        <w:rPr>
          <w:rFonts w:ascii="Times New Roman" w:eastAsia="Times New Roman" w:hAnsi="Times New Roman" w:cs="Times New Roman"/>
          <w:sz w:val="24"/>
          <w:szCs w:val="24"/>
        </w:rPr>
        <w:t>mAbs</w:t>
      </w:r>
      <w:proofErr w:type="spellEnd"/>
      <w:r w:rsidRPr="0050065B">
        <w:rPr>
          <w:rFonts w:ascii="Times New Roman" w:eastAsia="Times New Roman" w:hAnsi="Times New Roman" w:cs="Times New Roman"/>
          <w:sz w:val="24"/>
          <w:szCs w:val="24"/>
        </w:rPr>
        <w:t xml:space="preserve">), vaccines, and </w:t>
      </w:r>
      <w:proofErr w:type="spellStart"/>
      <w:r w:rsidRPr="0050065B">
        <w:rPr>
          <w:rFonts w:ascii="Times New Roman" w:eastAsia="Times New Roman" w:hAnsi="Times New Roman" w:cs="Times New Roman"/>
          <w:sz w:val="24"/>
          <w:szCs w:val="24"/>
        </w:rPr>
        <w:t>biosimilars</w:t>
      </w:r>
      <w:proofErr w:type="spellEnd"/>
    </w:p>
    <w:p w:rsidR="0050065B" w:rsidRPr="0050065B" w:rsidRDefault="0050065B" w:rsidP="0050065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Meeting </w:t>
      </w:r>
      <w:r w:rsidRPr="0050065B">
        <w:rPr>
          <w:rFonts w:ascii="Times New Roman" w:eastAsia="Times New Roman" w:hAnsi="Times New Roman" w:cs="Times New Roman"/>
          <w:b/>
          <w:bCs/>
          <w:sz w:val="24"/>
          <w:szCs w:val="24"/>
        </w:rPr>
        <w:t>regulatory compliance</w:t>
      </w:r>
      <w:r w:rsidRPr="0050065B">
        <w:rPr>
          <w:rFonts w:ascii="Times New Roman" w:eastAsia="Times New Roman" w:hAnsi="Times New Roman" w:cs="Times New Roman"/>
          <w:sz w:val="24"/>
          <w:szCs w:val="24"/>
        </w:rPr>
        <w:t xml:space="preserve"> standards imposed by the FDA and EMA</w:t>
      </w:r>
    </w:p>
    <w:p w:rsidR="0050065B" w:rsidRPr="0050065B" w:rsidRDefault="0050065B" w:rsidP="0050065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Conducting </w:t>
      </w:r>
      <w:r w:rsidRPr="0050065B">
        <w:rPr>
          <w:rFonts w:ascii="Times New Roman" w:eastAsia="Times New Roman" w:hAnsi="Times New Roman" w:cs="Times New Roman"/>
          <w:b/>
          <w:bCs/>
          <w:sz w:val="24"/>
          <w:szCs w:val="24"/>
        </w:rPr>
        <w:t>structure–activity relationship (SAR)</w:t>
      </w:r>
      <w:r w:rsidRPr="0050065B">
        <w:rPr>
          <w:rFonts w:ascii="Times New Roman" w:eastAsia="Times New Roman" w:hAnsi="Times New Roman" w:cs="Times New Roman"/>
          <w:sz w:val="24"/>
          <w:szCs w:val="24"/>
        </w:rPr>
        <w:t xml:space="preserve"> studies to improve drug stability and efficacy</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Major players are building </w:t>
      </w:r>
      <w:r w:rsidRPr="0050065B">
        <w:rPr>
          <w:rFonts w:ascii="Times New Roman" w:eastAsia="Times New Roman" w:hAnsi="Times New Roman" w:cs="Times New Roman"/>
          <w:b/>
          <w:bCs/>
          <w:sz w:val="24"/>
          <w:szCs w:val="24"/>
        </w:rPr>
        <w:t xml:space="preserve">in-house </w:t>
      </w: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capabilities</w:t>
      </w:r>
      <w:r w:rsidRPr="0050065B">
        <w:rPr>
          <w:rFonts w:ascii="Times New Roman" w:eastAsia="Times New Roman" w:hAnsi="Times New Roman" w:cs="Times New Roman"/>
          <w:sz w:val="24"/>
          <w:szCs w:val="24"/>
        </w:rPr>
        <w:t xml:space="preserve"> or partnering with CROs to access validated analytics. The strategic value lies in ensuring product consistency and speeding up market approval.</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Academic and Research Institutions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Universities and non-profit research centers form the </w:t>
      </w:r>
      <w:r w:rsidRPr="0050065B">
        <w:rPr>
          <w:rFonts w:ascii="Times New Roman" w:eastAsia="Times New Roman" w:hAnsi="Times New Roman" w:cs="Times New Roman"/>
          <w:b/>
          <w:bCs/>
          <w:sz w:val="24"/>
          <w:szCs w:val="24"/>
        </w:rPr>
        <w:t>intellectual backbone</w:t>
      </w:r>
      <w:r w:rsidRPr="0050065B">
        <w:rPr>
          <w:rFonts w:ascii="Times New Roman" w:eastAsia="Times New Roman" w:hAnsi="Times New Roman" w:cs="Times New Roman"/>
          <w:sz w:val="24"/>
          <w:szCs w:val="24"/>
        </w:rPr>
        <w:t xml:space="preserve"> of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innovation. They are pivotal in:</w:t>
      </w:r>
    </w:p>
    <w:p w:rsidR="0050065B" w:rsidRPr="0050065B" w:rsidRDefault="0050065B" w:rsidP="00500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Discovering novel glycan-based biomarkers</w:t>
      </w:r>
    </w:p>
    <w:p w:rsidR="0050065B" w:rsidRPr="0050065B" w:rsidRDefault="0050065B" w:rsidP="00500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Studying glycan roles in cellular signaling, immune modulation, and disease progression</w:t>
      </w:r>
    </w:p>
    <w:p w:rsidR="0050065B" w:rsidRPr="0050065B" w:rsidRDefault="0050065B" w:rsidP="0050065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Publishing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datasets and contributing to open-source glycan databases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Funded largely by </w:t>
      </w:r>
      <w:r w:rsidRPr="0050065B">
        <w:rPr>
          <w:rFonts w:ascii="Times New Roman" w:eastAsia="Times New Roman" w:hAnsi="Times New Roman" w:cs="Times New Roman"/>
          <w:b/>
          <w:bCs/>
          <w:sz w:val="24"/>
          <w:szCs w:val="24"/>
        </w:rPr>
        <w:t>public grants and consortia</w:t>
      </w:r>
      <w:r w:rsidRPr="0050065B">
        <w:rPr>
          <w:rFonts w:ascii="Times New Roman" w:eastAsia="Times New Roman" w:hAnsi="Times New Roman" w:cs="Times New Roman"/>
          <w:sz w:val="24"/>
          <w:szCs w:val="24"/>
        </w:rPr>
        <w:t>, these users focus on foundational science but also fuel translational research and industry partnerships.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3"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Hospitals and Diagnostic Laboratories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While less dominant in spending, clinical environments are </w:t>
      </w:r>
      <w:r w:rsidRPr="0050065B">
        <w:rPr>
          <w:rFonts w:ascii="Times New Roman" w:eastAsia="Times New Roman" w:hAnsi="Times New Roman" w:cs="Times New Roman"/>
          <w:b/>
          <w:bCs/>
          <w:sz w:val="24"/>
          <w:szCs w:val="24"/>
        </w:rPr>
        <w:t>emerging adopters</w:t>
      </w:r>
      <w:r w:rsidRPr="0050065B">
        <w:rPr>
          <w:rFonts w:ascii="Times New Roman" w:eastAsia="Times New Roman" w:hAnsi="Times New Roman" w:cs="Times New Roman"/>
          <w:sz w:val="24"/>
          <w:szCs w:val="24"/>
        </w:rPr>
        <w:t xml:space="preserve"> of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especially in:</w:t>
      </w:r>
    </w:p>
    <w:p w:rsidR="0050065B" w:rsidRPr="0050065B" w:rsidRDefault="0050065B" w:rsidP="00500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Early cancer diagnostics (e.g., aberrant glycan patterns in serum)</w:t>
      </w:r>
    </w:p>
    <w:p w:rsidR="0050065B" w:rsidRPr="0050065B" w:rsidRDefault="0050065B" w:rsidP="00500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Autoimmune profiling (e.g., glycosylation signatures in rheumatoid arthritis)</w:t>
      </w:r>
    </w:p>
    <w:p w:rsidR="0050065B" w:rsidRPr="0050065B" w:rsidRDefault="0050065B" w:rsidP="0050065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Infectious disease biomarker development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Challenges for this segment include the </w:t>
      </w:r>
      <w:r w:rsidRPr="0050065B">
        <w:rPr>
          <w:rFonts w:ascii="Times New Roman" w:eastAsia="Times New Roman" w:hAnsi="Times New Roman" w:cs="Times New Roman"/>
          <w:b/>
          <w:bCs/>
          <w:sz w:val="24"/>
          <w:szCs w:val="24"/>
        </w:rPr>
        <w:t>cost and complexity</w:t>
      </w:r>
      <w:r w:rsidRPr="0050065B">
        <w:rPr>
          <w:rFonts w:ascii="Times New Roman" w:eastAsia="Times New Roman" w:hAnsi="Times New Roman" w:cs="Times New Roman"/>
          <w:sz w:val="24"/>
          <w:szCs w:val="24"/>
        </w:rPr>
        <w:t xml:space="preserve"> of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platforms, lack of standard diagnostic panels, and limited insurance coverage.</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Contract Research Organizations (CROs)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CROs are crucial partners for pharma and biotech firms aiming to outsource glycan analysis. These organizations offer:</w:t>
      </w:r>
    </w:p>
    <w:p w:rsidR="0050065B" w:rsidRPr="0050065B" w:rsidRDefault="0050065B" w:rsidP="00500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Method validation and bioanalytical support</w:t>
      </w:r>
    </w:p>
    <w:p w:rsidR="0050065B" w:rsidRPr="0050065B" w:rsidRDefault="0050065B" w:rsidP="00500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Regulatory-grade </w:t>
      </w:r>
      <w:proofErr w:type="spellStart"/>
      <w:r w:rsidRPr="0050065B">
        <w:rPr>
          <w:rFonts w:ascii="Times New Roman" w:eastAsia="Times New Roman" w:hAnsi="Times New Roman" w:cs="Times New Roman"/>
          <w:sz w:val="24"/>
          <w:szCs w:val="24"/>
        </w:rPr>
        <w:t>glycoprofiling</w:t>
      </w:r>
      <w:proofErr w:type="spellEnd"/>
    </w:p>
    <w:p w:rsidR="0050065B" w:rsidRPr="0050065B" w:rsidRDefault="0050065B" w:rsidP="0050065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Custom development of glycan assays</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Their demand is growing sharply as </w:t>
      </w:r>
      <w:r w:rsidRPr="0050065B">
        <w:rPr>
          <w:rFonts w:ascii="Times New Roman" w:eastAsia="Times New Roman" w:hAnsi="Times New Roman" w:cs="Times New Roman"/>
          <w:b/>
          <w:bCs/>
          <w:sz w:val="24"/>
          <w:szCs w:val="24"/>
        </w:rPr>
        <w:t>biologic pipelines expand</w:t>
      </w:r>
      <w:r w:rsidRPr="0050065B">
        <w:rPr>
          <w:rFonts w:ascii="Times New Roman" w:eastAsia="Times New Roman" w:hAnsi="Times New Roman" w:cs="Times New Roman"/>
          <w:sz w:val="24"/>
          <w:szCs w:val="24"/>
        </w:rPr>
        <w:t>, especially among mid-sized firms that lack in-house analytical infrastructure.</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Use Case: </w:t>
      </w:r>
      <w:proofErr w:type="spellStart"/>
      <w:r w:rsidRPr="0050065B">
        <w:rPr>
          <w:rFonts w:ascii="Times New Roman" w:eastAsia="Times New Roman" w:hAnsi="Times New Roman" w:cs="Times New Roman"/>
          <w:b/>
          <w:bCs/>
          <w:sz w:val="27"/>
          <w:szCs w:val="27"/>
        </w:rPr>
        <w:t>Glycomics</w:t>
      </w:r>
      <w:proofErr w:type="spellEnd"/>
      <w:r w:rsidRPr="0050065B">
        <w:rPr>
          <w:rFonts w:ascii="Times New Roman" w:eastAsia="Times New Roman" w:hAnsi="Times New Roman" w:cs="Times New Roman"/>
          <w:b/>
          <w:bCs/>
          <w:sz w:val="27"/>
          <w:szCs w:val="27"/>
        </w:rPr>
        <w:t xml:space="preserve"> in Cancer Drug Development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In 2024, a tertiary cancer research hospital in South Korea partnered with a mid-sized biotechnology firm to identify predictive biomarkers for immunotherapy response in colorectal cancer. The research team employed high-resolution LC-MS </w:t>
      </w:r>
      <w:proofErr w:type="spellStart"/>
      <w:r w:rsidRPr="0050065B">
        <w:rPr>
          <w:rFonts w:ascii="Times New Roman" w:eastAsia="Times New Roman" w:hAnsi="Times New Roman" w:cs="Times New Roman"/>
          <w:i/>
          <w:iCs/>
          <w:sz w:val="24"/>
          <w:szCs w:val="24"/>
        </w:rPr>
        <w:t>glycomics</w:t>
      </w:r>
      <w:proofErr w:type="spellEnd"/>
      <w:r w:rsidRPr="0050065B">
        <w:rPr>
          <w:rFonts w:ascii="Times New Roman" w:eastAsia="Times New Roman" w:hAnsi="Times New Roman" w:cs="Times New Roman"/>
          <w:i/>
          <w:iCs/>
          <w:sz w:val="24"/>
          <w:szCs w:val="24"/>
        </w:rPr>
        <w:t xml:space="preserve"> profiling on patient biopsy samples to detect </w:t>
      </w:r>
      <w:proofErr w:type="spellStart"/>
      <w:r w:rsidRPr="0050065B">
        <w:rPr>
          <w:rFonts w:ascii="Times New Roman" w:eastAsia="Times New Roman" w:hAnsi="Times New Roman" w:cs="Times New Roman"/>
          <w:i/>
          <w:iCs/>
          <w:sz w:val="24"/>
          <w:szCs w:val="24"/>
        </w:rPr>
        <w:t>fucosylated</w:t>
      </w:r>
      <w:proofErr w:type="spellEnd"/>
      <w:r w:rsidRPr="0050065B">
        <w:rPr>
          <w:rFonts w:ascii="Times New Roman" w:eastAsia="Times New Roman" w:hAnsi="Times New Roman" w:cs="Times New Roman"/>
          <w:i/>
          <w:iCs/>
          <w:sz w:val="24"/>
          <w:szCs w:val="24"/>
        </w:rPr>
        <w:t xml:space="preserve"> and </w:t>
      </w:r>
      <w:proofErr w:type="spellStart"/>
      <w:r w:rsidRPr="0050065B">
        <w:rPr>
          <w:rFonts w:ascii="Times New Roman" w:eastAsia="Times New Roman" w:hAnsi="Times New Roman" w:cs="Times New Roman"/>
          <w:i/>
          <w:iCs/>
          <w:sz w:val="24"/>
          <w:szCs w:val="24"/>
        </w:rPr>
        <w:t>sialylated</w:t>
      </w:r>
      <w:proofErr w:type="spellEnd"/>
      <w:r w:rsidRPr="0050065B">
        <w:rPr>
          <w:rFonts w:ascii="Times New Roman" w:eastAsia="Times New Roman" w:hAnsi="Times New Roman" w:cs="Times New Roman"/>
          <w:i/>
          <w:iCs/>
          <w:sz w:val="24"/>
          <w:szCs w:val="24"/>
        </w:rPr>
        <w:t xml:space="preserve"> glycan structures linked to immune evasion.</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Based on the </w:t>
      </w:r>
      <w:proofErr w:type="spellStart"/>
      <w:r w:rsidRPr="0050065B">
        <w:rPr>
          <w:rFonts w:ascii="Times New Roman" w:eastAsia="Times New Roman" w:hAnsi="Times New Roman" w:cs="Times New Roman"/>
          <w:i/>
          <w:iCs/>
          <w:sz w:val="24"/>
          <w:szCs w:val="24"/>
        </w:rPr>
        <w:t>glycomic</w:t>
      </w:r>
      <w:proofErr w:type="spellEnd"/>
      <w:r w:rsidRPr="0050065B">
        <w:rPr>
          <w:rFonts w:ascii="Times New Roman" w:eastAsia="Times New Roman" w:hAnsi="Times New Roman" w:cs="Times New Roman"/>
          <w:i/>
          <w:iCs/>
          <w:sz w:val="24"/>
          <w:szCs w:val="24"/>
        </w:rPr>
        <w:t xml:space="preserve"> data, the biotech firm stratified patients into responders and non-responders, significantly improving the efficacy of its lead checkpoint inhibitor in Phase II trials. The study reduced trial dropout rates by 27% and paved the way for a glycan-informed companion diagnostic tool, now under regulatory review.</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i/>
          <w:iCs/>
          <w:sz w:val="24"/>
          <w:szCs w:val="24"/>
        </w:rPr>
        <w:lastRenderedPageBreak/>
        <w:t>Glycomics</w:t>
      </w:r>
      <w:proofErr w:type="spellEnd"/>
      <w:r w:rsidRPr="0050065B">
        <w:rPr>
          <w:rFonts w:ascii="Times New Roman" w:eastAsia="Times New Roman" w:hAnsi="Times New Roman" w:cs="Times New Roman"/>
          <w:i/>
          <w:iCs/>
          <w:sz w:val="24"/>
          <w:szCs w:val="24"/>
        </w:rPr>
        <w:t xml:space="preserve"> is gaining traction across all major end-user groups—from discovery labs to hospitals—creating a robust demand ecosystem for both high-end instrumentation and validated consumables.</w:t>
      </w:r>
    </w:p>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t>7. Recent Developments + Opportunities &amp; Restraints</w: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Recent Developments (Last 2 Years)</w:t>
      </w:r>
    </w:p>
    <w:p w:rsidR="0050065B" w:rsidRPr="00A74844" w:rsidRDefault="0050065B" w:rsidP="00A74844">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b/>
          <w:bCs/>
          <w:sz w:val="24"/>
          <w:szCs w:val="24"/>
        </w:rPr>
        <w:t>Thermo</w:t>
      </w:r>
      <w:proofErr w:type="spellEnd"/>
      <w:r w:rsidRPr="0050065B">
        <w:rPr>
          <w:rFonts w:ascii="Times New Roman" w:eastAsia="Times New Roman" w:hAnsi="Times New Roman" w:cs="Times New Roman"/>
          <w:b/>
          <w:bCs/>
          <w:sz w:val="24"/>
          <w:szCs w:val="24"/>
        </w:rPr>
        <w:t xml:space="preserve"> Fisher Scientific</w:t>
      </w:r>
      <w:r w:rsidRPr="0050065B">
        <w:rPr>
          <w:rFonts w:ascii="Times New Roman" w:eastAsia="Times New Roman" w:hAnsi="Times New Roman" w:cs="Times New Roman"/>
          <w:sz w:val="24"/>
          <w:szCs w:val="24"/>
        </w:rPr>
        <w:t xml:space="preserve"> launched its next-generation </w:t>
      </w:r>
      <w:proofErr w:type="spellStart"/>
      <w:r w:rsidRPr="0050065B">
        <w:rPr>
          <w:rFonts w:ascii="Times New Roman" w:eastAsia="Times New Roman" w:hAnsi="Times New Roman" w:cs="Times New Roman"/>
          <w:b/>
          <w:bCs/>
          <w:sz w:val="24"/>
          <w:szCs w:val="24"/>
        </w:rPr>
        <w:t>GlycoWorks</w:t>
      </w:r>
      <w:proofErr w:type="spellEnd"/>
      <w:r w:rsidRPr="0050065B">
        <w:rPr>
          <w:rFonts w:ascii="Times New Roman" w:eastAsia="Times New Roman" w:hAnsi="Times New Roman" w:cs="Times New Roman"/>
          <w:b/>
          <w:bCs/>
          <w:sz w:val="24"/>
          <w:szCs w:val="24"/>
        </w:rPr>
        <w:t xml:space="preserve"> </w:t>
      </w:r>
      <w:proofErr w:type="spellStart"/>
      <w:r w:rsidRPr="0050065B">
        <w:rPr>
          <w:rFonts w:ascii="Times New Roman" w:eastAsia="Times New Roman" w:hAnsi="Times New Roman" w:cs="Times New Roman"/>
          <w:b/>
          <w:bCs/>
          <w:sz w:val="24"/>
          <w:szCs w:val="24"/>
        </w:rPr>
        <w:t>RapiFluor</w:t>
      </w:r>
      <w:proofErr w:type="spellEnd"/>
      <w:r w:rsidRPr="0050065B">
        <w:rPr>
          <w:rFonts w:ascii="Times New Roman" w:eastAsia="Times New Roman" w:hAnsi="Times New Roman" w:cs="Times New Roman"/>
          <w:b/>
          <w:bCs/>
          <w:sz w:val="24"/>
          <w:szCs w:val="24"/>
        </w:rPr>
        <w:t>-MS N-Glycan Kit</w:t>
      </w:r>
      <w:r w:rsidRPr="0050065B">
        <w:rPr>
          <w:rFonts w:ascii="Times New Roman" w:eastAsia="Times New Roman" w:hAnsi="Times New Roman" w:cs="Times New Roman"/>
          <w:sz w:val="24"/>
          <w:szCs w:val="24"/>
        </w:rPr>
        <w:t xml:space="preserve"> for ultra-fast glycan labeling, significantly improving throughput for biologic quality control.</w:t>
      </w:r>
    </w:p>
    <w:p w:rsidR="0050065B" w:rsidRPr="0050065B" w:rsidRDefault="0050065B" w:rsidP="00500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Agilent Technologies</w:t>
      </w:r>
      <w:r w:rsidRPr="0050065B">
        <w:rPr>
          <w:rFonts w:ascii="Times New Roman" w:eastAsia="Times New Roman" w:hAnsi="Times New Roman" w:cs="Times New Roman"/>
          <w:sz w:val="24"/>
          <w:szCs w:val="24"/>
        </w:rPr>
        <w:t xml:space="preserve"> announced a collaboration with the National Cancer Institute (NCI) to accelerate glycan biomarker discovery using capillary electrophoresis–mass spectrometry platforms.</w:t>
      </w:r>
    </w:p>
    <w:p w:rsidR="0050065B" w:rsidRPr="0050065B" w:rsidRDefault="0050065B" w:rsidP="0050065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b/>
          <w:bCs/>
          <w:sz w:val="24"/>
          <w:szCs w:val="24"/>
        </w:rPr>
        <w:t>RayBiotech</w:t>
      </w:r>
      <w:proofErr w:type="spellEnd"/>
      <w:r w:rsidRPr="0050065B">
        <w:rPr>
          <w:rFonts w:ascii="Times New Roman" w:eastAsia="Times New Roman" w:hAnsi="Times New Roman" w:cs="Times New Roman"/>
          <w:sz w:val="24"/>
          <w:szCs w:val="24"/>
        </w:rPr>
        <w:t xml:space="preserve"> released a multiplex glycan array chip that allows simultaneous detection of over 200 </w:t>
      </w:r>
      <w:proofErr w:type="spellStart"/>
      <w:r w:rsidRPr="0050065B">
        <w:rPr>
          <w:rFonts w:ascii="Times New Roman" w:eastAsia="Times New Roman" w:hAnsi="Times New Roman" w:cs="Times New Roman"/>
          <w:sz w:val="24"/>
          <w:szCs w:val="24"/>
        </w:rPr>
        <w:t>glycans</w:t>
      </w:r>
      <w:proofErr w:type="spellEnd"/>
      <w:r w:rsidRPr="0050065B">
        <w:rPr>
          <w:rFonts w:ascii="Times New Roman" w:eastAsia="Times New Roman" w:hAnsi="Times New Roman" w:cs="Times New Roman"/>
          <w:sz w:val="24"/>
          <w:szCs w:val="24"/>
        </w:rPr>
        <w:t>, targeting early diagnostic screening for autoimmune and neurological disorders.</w:t>
      </w:r>
    </w:p>
    <w:p w:rsidR="0050065B" w:rsidRPr="0050065B" w:rsidRDefault="0050065B" w:rsidP="0050065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New England </w:t>
      </w:r>
      <w:proofErr w:type="spellStart"/>
      <w:r w:rsidRPr="0050065B">
        <w:rPr>
          <w:rFonts w:ascii="Times New Roman" w:eastAsia="Times New Roman" w:hAnsi="Times New Roman" w:cs="Times New Roman"/>
          <w:b/>
          <w:bCs/>
          <w:sz w:val="24"/>
          <w:szCs w:val="24"/>
        </w:rPr>
        <w:t>Biolabs</w:t>
      </w:r>
      <w:proofErr w:type="spellEnd"/>
      <w:r w:rsidRPr="0050065B">
        <w:rPr>
          <w:rFonts w:ascii="Times New Roman" w:eastAsia="Times New Roman" w:hAnsi="Times New Roman" w:cs="Times New Roman"/>
          <w:b/>
          <w:bCs/>
          <w:sz w:val="24"/>
          <w:szCs w:val="24"/>
        </w:rPr>
        <w:t xml:space="preserve"> (NEB)</w:t>
      </w:r>
      <w:r w:rsidRPr="0050065B">
        <w:rPr>
          <w:rFonts w:ascii="Times New Roman" w:eastAsia="Times New Roman" w:hAnsi="Times New Roman" w:cs="Times New Roman"/>
          <w:sz w:val="24"/>
          <w:szCs w:val="24"/>
        </w:rPr>
        <w:t xml:space="preserve"> expanded its enzyme product line for </w:t>
      </w:r>
      <w:proofErr w:type="spellStart"/>
      <w:r w:rsidRPr="0050065B">
        <w:rPr>
          <w:rFonts w:ascii="Times New Roman" w:eastAsia="Times New Roman" w:hAnsi="Times New Roman" w:cs="Times New Roman"/>
          <w:sz w:val="24"/>
          <w:szCs w:val="24"/>
        </w:rPr>
        <w:t>glycobiology</w:t>
      </w:r>
      <w:proofErr w:type="spellEnd"/>
      <w:r w:rsidRPr="0050065B">
        <w:rPr>
          <w:rFonts w:ascii="Times New Roman" w:eastAsia="Times New Roman" w:hAnsi="Times New Roman" w:cs="Times New Roman"/>
          <w:sz w:val="24"/>
          <w:szCs w:val="24"/>
        </w:rPr>
        <w:t>, including new glycosyltransferases for structural and functional studies in rare genetic diseases.</w:t>
      </w:r>
    </w:p>
    <w:p w:rsidR="0050065B" w:rsidRPr="0050065B" w:rsidRDefault="0050065B" w:rsidP="0050065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b/>
          <w:bCs/>
          <w:sz w:val="24"/>
          <w:szCs w:val="24"/>
        </w:rPr>
        <w:t>Ludger</w:t>
      </w:r>
      <w:proofErr w:type="spellEnd"/>
      <w:r w:rsidRPr="0050065B">
        <w:rPr>
          <w:rFonts w:ascii="Times New Roman" w:eastAsia="Times New Roman" w:hAnsi="Times New Roman" w:cs="Times New Roman"/>
          <w:b/>
          <w:bCs/>
          <w:sz w:val="24"/>
          <w:szCs w:val="24"/>
        </w:rPr>
        <w:t xml:space="preserve"> Ltd.</w:t>
      </w:r>
      <w:r w:rsidRPr="0050065B">
        <w:rPr>
          <w:rFonts w:ascii="Times New Roman" w:eastAsia="Times New Roman" w:hAnsi="Times New Roman" w:cs="Times New Roman"/>
          <w:sz w:val="24"/>
          <w:szCs w:val="24"/>
        </w:rPr>
        <w:t xml:space="preserve"> received funding from the UK’s Innovate program to scale up its </w:t>
      </w:r>
      <w:proofErr w:type="spellStart"/>
      <w:r w:rsidRPr="0050065B">
        <w:rPr>
          <w:rFonts w:ascii="Times New Roman" w:eastAsia="Times New Roman" w:hAnsi="Times New Roman" w:cs="Times New Roman"/>
          <w:b/>
          <w:bCs/>
          <w:sz w:val="24"/>
          <w:szCs w:val="24"/>
        </w:rPr>
        <w:t>Gly</w:t>
      </w:r>
      <w:proofErr w:type="spellEnd"/>
      <w:r w:rsidRPr="0050065B">
        <w:rPr>
          <w:rFonts w:ascii="Times New Roman" w:eastAsia="Times New Roman" w:hAnsi="Times New Roman" w:cs="Times New Roman"/>
          <w:b/>
          <w:bCs/>
          <w:sz w:val="24"/>
          <w:szCs w:val="24"/>
        </w:rPr>
        <w:t>-Q™ 2.0</w:t>
      </w:r>
      <w:r w:rsidRPr="0050065B">
        <w:rPr>
          <w:rFonts w:ascii="Times New Roman" w:eastAsia="Times New Roman" w:hAnsi="Times New Roman" w:cs="Times New Roman"/>
          <w:sz w:val="24"/>
          <w:szCs w:val="24"/>
        </w:rPr>
        <w:t xml:space="preserve"> platform, enhancing GMP-compliant glycan analysis for biopharmaceutical manufacturers.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Opportunities</w:t>
      </w:r>
    </w:p>
    <w:p w:rsidR="0050065B" w:rsidRPr="0050065B" w:rsidRDefault="0050065B" w:rsidP="0050065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Personalized </w:t>
      </w: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in Precision Medicine</w:t>
      </w:r>
      <w:r w:rsidRPr="0050065B">
        <w:rPr>
          <w:rFonts w:ascii="Times New Roman" w:eastAsia="Times New Roman" w:hAnsi="Times New Roman" w:cs="Times New Roman"/>
          <w:sz w:val="24"/>
          <w:szCs w:val="24"/>
        </w:rPr>
        <w:br/>
        <w:t xml:space="preserve">As healthcare pivots to individualized treatment,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offers a novel biomarker dimension for predicting therapeutic response and disease risk—especially in oncology, autoimmune diseases, and neurodegeneration.</w:t>
      </w:r>
    </w:p>
    <w:p w:rsidR="0050065B" w:rsidRPr="0050065B" w:rsidRDefault="0050065B" w:rsidP="0050065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Adoption in Biosimilar and Biologics Manufacturing</w:t>
      </w:r>
      <w:r w:rsidRPr="0050065B">
        <w:rPr>
          <w:rFonts w:ascii="Times New Roman" w:eastAsia="Times New Roman" w:hAnsi="Times New Roman" w:cs="Times New Roman"/>
          <w:sz w:val="24"/>
          <w:szCs w:val="24"/>
        </w:rPr>
        <w:br/>
        <w:t xml:space="preserve">Regulatory mandates for glycan profiling are creating high, sustained demand from biopharma firms working on </w:t>
      </w:r>
      <w:proofErr w:type="spellStart"/>
      <w:r w:rsidRPr="0050065B">
        <w:rPr>
          <w:rFonts w:ascii="Times New Roman" w:eastAsia="Times New Roman" w:hAnsi="Times New Roman" w:cs="Times New Roman"/>
          <w:sz w:val="24"/>
          <w:szCs w:val="24"/>
        </w:rPr>
        <w:t>biosimilars</w:t>
      </w:r>
      <w:proofErr w:type="spellEnd"/>
      <w:r w:rsidRPr="0050065B">
        <w:rPr>
          <w:rFonts w:ascii="Times New Roman" w:eastAsia="Times New Roman" w:hAnsi="Times New Roman" w:cs="Times New Roman"/>
          <w:sz w:val="24"/>
          <w:szCs w:val="24"/>
        </w:rPr>
        <w:t xml:space="preserve"> and </w:t>
      </w:r>
      <w:proofErr w:type="spellStart"/>
      <w:r w:rsidRPr="0050065B">
        <w:rPr>
          <w:rFonts w:ascii="Times New Roman" w:eastAsia="Times New Roman" w:hAnsi="Times New Roman" w:cs="Times New Roman"/>
          <w:sz w:val="24"/>
          <w:szCs w:val="24"/>
        </w:rPr>
        <w:t>mAbs</w:t>
      </w:r>
      <w:proofErr w:type="spellEnd"/>
      <w:r w:rsidRPr="0050065B">
        <w:rPr>
          <w:rFonts w:ascii="Times New Roman" w:eastAsia="Times New Roman" w:hAnsi="Times New Roman" w:cs="Times New Roman"/>
          <w:sz w:val="24"/>
          <w:szCs w:val="24"/>
        </w:rPr>
        <w:t>, driving the need for validated analytical kits and services.</w:t>
      </w:r>
    </w:p>
    <w:p w:rsidR="0050065B" w:rsidRPr="0050065B" w:rsidRDefault="0050065B" w:rsidP="0050065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Emergence of </w:t>
      </w:r>
      <w:proofErr w:type="spellStart"/>
      <w:r w:rsidRPr="0050065B">
        <w:rPr>
          <w:rFonts w:ascii="Times New Roman" w:eastAsia="Times New Roman" w:hAnsi="Times New Roman" w:cs="Times New Roman"/>
          <w:b/>
          <w:bCs/>
          <w:sz w:val="24"/>
          <w:szCs w:val="24"/>
        </w:rPr>
        <w:t>Glycoengineering</w:t>
      </w:r>
      <w:proofErr w:type="spellEnd"/>
      <w:r w:rsidRPr="0050065B">
        <w:rPr>
          <w:rFonts w:ascii="Times New Roman" w:eastAsia="Times New Roman" w:hAnsi="Times New Roman" w:cs="Times New Roman"/>
          <w:b/>
          <w:bCs/>
          <w:sz w:val="24"/>
          <w:szCs w:val="24"/>
        </w:rPr>
        <w:t xml:space="preserve"> Startups</w:t>
      </w:r>
      <w:r w:rsidRPr="0050065B">
        <w:rPr>
          <w:rFonts w:ascii="Times New Roman" w:eastAsia="Times New Roman" w:hAnsi="Times New Roman" w:cs="Times New Roman"/>
          <w:sz w:val="24"/>
          <w:szCs w:val="24"/>
        </w:rPr>
        <w:br/>
        <w:t xml:space="preserve">A new generation of startups is applying synthetic biology and CRISPR tools to design </w:t>
      </w:r>
      <w:r w:rsidRPr="0050065B">
        <w:rPr>
          <w:rFonts w:ascii="Times New Roman" w:eastAsia="Times New Roman" w:hAnsi="Times New Roman" w:cs="Times New Roman"/>
          <w:b/>
          <w:bCs/>
          <w:sz w:val="24"/>
          <w:szCs w:val="24"/>
        </w:rPr>
        <w:t>custom glycan structures</w:t>
      </w:r>
      <w:r w:rsidRPr="0050065B">
        <w:rPr>
          <w:rFonts w:ascii="Times New Roman" w:eastAsia="Times New Roman" w:hAnsi="Times New Roman" w:cs="Times New Roman"/>
          <w:sz w:val="24"/>
          <w:szCs w:val="24"/>
        </w:rPr>
        <w:t xml:space="preserve"> in therapeutic proteins, opening up fresh investment and licensing avenues.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Restraints</w:t>
      </w:r>
    </w:p>
    <w:p w:rsidR="0050065B" w:rsidRPr="0050065B" w:rsidRDefault="0050065B" w:rsidP="0050065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lastRenderedPageBreak/>
        <w:t xml:space="preserve">High Capital Investment for </w:t>
      </w: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Platforms</w:t>
      </w:r>
      <w:r w:rsidRPr="0050065B">
        <w:rPr>
          <w:rFonts w:ascii="Times New Roman" w:eastAsia="Times New Roman" w:hAnsi="Times New Roman" w:cs="Times New Roman"/>
          <w:sz w:val="24"/>
          <w:szCs w:val="24"/>
        </w:rPr>
        <w:br/>
        <w:t>Mass spectrometry, CE-MS systems, and glycan arrays require substantial upfront costs, often limiting access to well-funded research labs and large pharma clients.</w:t>
      </w:r>
    </w:p>
    <w:p w:rsidR="0050065B" w:rsidRPr="0050065B" w:rsidRDefault="0050065B" w:rsidP="0050065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Lack of Standardization </w:t>
      </w:r>
      <w:proofErr w:type="gramStart"/>
      <w:r w:rsidRPr="0050065B">
        <w:rPr>
          <w:rFonts w:ascii="Times New Roman" w:eastAsia="Times New Roman" w:hAnsi="Times New Roman" w:cs="Times New Roman"/>
          <w:b/>
          <w:bCs/>
          <w:sz w:val="24"/>
          <w:szCs w:val="24"/>
        </w:rPr>
        <w:t>Across</w:t>
      </w:r>
      <w:proofErr w:type="gramEnd"/>
      <w:r w:rsidRPr="0050065B">
        <w:rPr>
          <w:rFonts w:ascii="Times New Roman" w:eastAsia="Times New Roman" w:hAnsi="Times New Roman" w:cs="Times New Roman"/>
          <w:b/>
          <w:bCs/>
          <w:sz w:val="24"/>
          <w:szCs w:val="24"/>
        </w:rPr>
        <w:t xml:space="preserve"> Analytical Protocols</w:t>
      </w:r>
      <w:r w:rsidRPr="0050065B">
        <w:rPr>
          <w:rFonts w:ascii="Times New Roman" w:eastAsia="Times New Roman" w:hAnsi="Times New Roman" w:cs="Times New Roman"/>
          <w:sz w:val="24"/>
          <w:szCs w:val="24"/>
        </w:rPr>
        <w:br/>
        <w:t>The absence of universally accepted glycan databases, controls, and workflows impedes reproducibility and regulatory validation, particularly in diagnostics.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i/>
          <w:iCs/>
          <w:sz w:val="24"/>
          <w:szCs w:val="24"/>
        </w:rPr>
        <w:t xml:space="preserve">The </w:t>
      </w:r>
      <w:proofErr w:type="spellStart"/>
      <w:r w:rsidRPr="0050065B">
        <w:rPr>
          <w:rFonts w:ascii="Times New Roman" w:eastAsia="Times New Roman" w:hAnsi="Times New Roman" w:cs="Times New Roman"/>
          <w:i/>
          <w:iCs/>
          <w:sz w:val="24"/>
          <w:szCs w:val="24"/>
        </w:rPr>
        <w:t>glycomics</w:t>
      </w:r>
      <w:proofErr w:type="spellEnd"/>
      <w:r w:rsidRPr="0050065B">
        <w:rPr>
          <w:rFonts w:ascii="Times New Roman" w:eastAsia="Times New Roman" w:hAnsi="Times New Roman" w:cs="Times New Roman"/>
          <w:i/>
          <w:iCs/>
          <w:sz w:val="24"/>
          <w:szCs w:val="24"/>
        </w:rPr>
        <w:t xml:space="preserve"> market is rapidly evolving, and with recent innovations accelerating adoption, stakeholders are navigating both expansion opportunities and operational hurdles tied to cost and consistency.</w:t>
      </w:r>
    </w:p>
    <w:p w:rsidR="00A74844" w:rsidRDefault="00A7484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lastRenderedPageBreak/>
        <w:t>8. Report Summary, FAQs, and SEO Schema</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Report Title (Long-Form)</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Market By Product Type (Enzymes, Instruments, Kits &amp; Reagents, Carbohydrate Molecules); By Application (Drug Discovery &amp; Development, Diagnostics, Cancer Research, Immunology, Infectious Diseases); By End User (Pharmaceutical &amp; Biotechnology Companies, Academic &amp; Research Institutions, Hospitals &amp; Diagnostic Labs, CROs); By Geography, Segment Revenue Estimation, Forecast, 2024–2030</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w:t>
      </w:r>
      <w:proofErr w:type="spellStart"/>
      <w:r w:rsidRPr="0050065B">
        <w:rPr>
          <w:rFonts w:ascii="Times New Roman" w:eastAsia="Times New Roman" w:hAnsi="Times New Roman" w:cs="Times New Roman"/>
          <w:b/>
          <w:bCs/>
          <w:sz w:val="27"/>
          <w:szCs w:val="27"/>
        </w:rPr>
        <w:t>Glycomics</w:t>
      </w:r>
      <w:proofErr w:type="spellEnd"/>
      <w:r w:rsidRPr="0050065B">
        <w:rPr>
          <w:rFonts w:ascii="Times New Roman" w:eastAsia="Times New Roman" w:hAnsi="Times New Roman" w:cs="Times New Roman"/>
          <w:b/>
          <w:bCs/>
          <w:sz w:val="27"/>
          <w:szCs w:val="27"/>
        </w:rPr>
        <w:t xml:space="preserve"> Market</w:t>
      </w:r>
    </w:p>
    <w:p w:rsidR="0050065B" w:rsidRPr="0050065B" w:rsidRDefault="0050065B" w:rsidP="0050065B">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50065B">
        <w:rPr>
          <w:rFonts w:ascii="Times New Roman" w:eastAsia="Times New Roman" w:hAnsi="Times New Roman" w:cs="Times New Roman"/>
          <w:b/>
          <w:bCs/>
          <w:sz w:val="24"/>
          <w:szCs w:val="24"/>
        </w:rPr>
        <w:t>glycomics</w:t>
      </w:r>
      <w:proofErr w:type="spellEnd"/>
      <w:proofErr w:type="gramEnd"/>
      <w:r w:rsidRPr="0050065B">
        <w:rPr>
          <w:rFonts w:ascii="Times New Roman" w:eastAsia="Times New Roman" w:hAnsi="Times New Roman" w:cs="Times New Roman"/>
          <w:b/>
          <w:bCs/>
          <w:sz w:val="24"/>
          <w:szCs w:val="24"/>
        </w:rPr>
        <w:t xml:space="preserve"> market</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w:t>
      </w:r>
      <w:proofErr w:type="spellStart"/>
      <w:r w:rsidRPr="0050065B">
        <w:rPr>
          <w:rFonts w:ascii="Times New Roman" w:eastAsia="Times New Roman" w:hAnsi="Times New Roman" w:cs="Times New Roman"/>
          <w:b/>
          <w:bCs/>
          <w:sz w:val="27"/>
          <w:szCs w:val="27"/>
        </w:rPr>
        <w:t>Glycomics</w:t>
      </w:r>
      <w:proofErr w:type="spellEnd"/>
      <w:r w:rsidRPr="0050065B">
        <w:rPr>
          <w:rFonts w:ascii="Times New Roman" w:eastAsia="Times New Roman" w:hAnsi="Times New Roman" w:cs="Times New Roman"/>
          <w:b/>
          <w:bCs/>
          <w:sz w:val="27"/>
          <w:szCs w:val="27"/>
        </w:rPr>
        <w:t xml:space="preserve"> Market Size ($4.5 Billion) 2030</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7109"/>
      </w:tblGrid>
      <w:tr w:rsidR="0050065B" w:rsidRPr="0050065B" w:rsidTr="0050065B">
        <w:trPr>
          <w:tblHeader/>
          <w:tblCellSpacing w:w="15" w:type="dxa"/>
        </w:trPr>
        <w:tc>
          <w:tcPr>
            <w:tcW w:w="0" w:type="auto"/>
            <w:vAlign w:val="center"/>
            <w:hideMark/>
          </w:tcPr>
          <w:p w:rsidR="0050065B" w:rsidRPr="0050065B" w:rsidRDefault="0050065B" w:rsidP="0050065B">
            <w:pPr>
              <w:spacing w:after="0" w:line="240" w:lineRule="auto"/>
              <w:jc w:val="center"/>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Report Attribute</w:t>
            </w:r>
          </w:p>
        </w:tc>
        <w:tc>
          <w:tcPr>
            <w:tcW w:w="0" w:type="auto"/>
            <w:vAlign w:val="center"/>
            <w:hideMark/>
          </w:tcPr>
          <w:p w:rsidR="0050065B" w:rsidRPr="0050065B" w:rsidRDefault="0050065B" w:rsidP="0050065B">
            <w:pPr>
              <w:spacing w:after="0" w:line="240" w:lineRule="auto"/>
              <w:jc w:val="center"/>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Details</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Forecast Period</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2024 – 2030</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Market Size Value in 2024</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USD 2.1 Billion</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Revenue Forecast in 2030</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USD 4.5 Billion</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Overall Growth Rate</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CAGR of 13.2% (2024 – 2030)</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Base Year for Estimation</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2023</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Historical Data</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2017 – 2021</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Unit</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USD Million, CAGR (2024 – 2030)</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Segmentation</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By Product Type, By Application, By End User, By Geography</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By Product Type</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Enzymes, Instruments, Kits &amp; Reagents, Carbohydrate Molecules</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By Application</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Drug Discovery &amp; Development, Diagnostics, Cancer Research, Immunology, Infectious Diseases</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lastRenderedPageBreak/>
              <w:t>By End User</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Pharmaceutical &amp; Biotechnology Companies, Academic &amp; Research Institutions, Hospitals &amp; Diagnostic Labs, CROs</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By Region</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North America, Europe, Asia-Pacific, Latin America, Middle East &amp; Africa</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Country Scope</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U.S., UK, Germany, China, India, Japan, Brazil, South Korea, etc.</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Market Drivers</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 Growth in biologics and </w:t>
            </w:r>
            <w:proofErr w:type="spellStart"/>
            <w:r w:rsidRPr="0050065B">
              <w:rPr>
                <w:rFonts w:ascii="Times New Roman" w:eastAsia="Times New Roman" w:hAnsi="Times New Roman" w:cs="Times New Roman"/>
                <w:sz w:val="24"/>
                <w:szCs w:val="24"/>
              </w:rPr>
              <w:t>biosimilars</w:t>
            </w:r>
            <w:proofErr w:type="spellEnd"/>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sz w:val="24"/>
                <w:szCs w:val="24"/>
              </w:rPr>
              <w:br/>
              <w:t xml:space="preserve">- Regulatory mandates for glycan profiling </w:t>
            </w:r>
            <w:r w:rsidRPr="0050065B">
              <w:rPr>
                <w:rFonts w:ascii="Times New Roman" w:eastAsia="Times New Roman" w:hAnsi="Times New Roman" w:cs="Times New Roman"/>
                <w:sz w:val="24"/>
                <w:szCs w:val="24"/>
              </w:rPr>
              <w:br/>
              <w:t>- Expansion of precision medicine and biomarker discovery</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Customization Option</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Available upon request</w:t>
            </w:r>
          </w:p>
        </w:tc>
      </w:tr>
    </w:tbl>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9"/>
        <w:gridCol w:w="6221"/>
      </w:tblGrid>
      <w:tr w:rsidR="0050065B" w:rsidRPr="0050065B" w:rsidTr="0050065B">
        <w:trPr>
          <w:tblHeader/>
          <w:tblCellSpacing w:w="15" w:type="dxa"/>
        </w:trPr>
        <w:tc>
          <w:tcPr>
            <w:tcW w:w="0" w:type="auto"/>
            <w:vAlign w:val="center"/>
            <w:hideMark/>
          </w:tcPr>
          <w:p w:rsidR="0050065B" w:rsidRPr="0050065B" w:rsidRDefault="0050065B" w:rsidP="0050065B">
            <w:pPr>
              <w:spacing w:after="0" w:line="240" w:lineRule="auto"/>
              <w:jc w:val="center"/>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Question</w:t>
            </w:r>
          </w:p>
        </w:tc>
        <w:tc>
          <w:tcPr>
            <w:tcW w:w="0" w:type="auto"/>
            <w:vAlign w:val="center"/>
            <w:hideMark/>
          </w:tcPr>
          <w:p w:rsidR="0050065B" w:rsidRPr="0050065B" w:rsidRDefault="0050065B" w:rsidP="0050065B">
            <w:pPr>
              <w:spacing w:after="0" w:line="240" w:lineRule="auto"/>
              <w:jc w:val="center"/>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Answer</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How big is the </w:t>
            </w: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market?</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global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market was valued at </w:t>
            </w:r>
            <w:r w:rsidRPr="0050065B">
              <w:rPr>
                <w:rFonts w:ascii="Times New Roman" w:eastAsia="Times New Roman" w:hAnsi="Times New Roman" w:cs="Times New Roman"/>
                <w:b/>
                <w:bCs/>
                <w:sz w:val="24"/>
                <w:szCs w:val="24"/>
              </w:rPr>
              <w:t>USD 2.1 billion in 2024</w:t>
            </w:r>
            <w:r w:rsidRPr="0050065B">
              <w:rPr>
                <w:rFonts w:ascii="Times New Roman" w:eastAsia="Times New Roman" w:hAnsi="Times New Roman" w:cs="Times New Roman"/>
                <w:sz w:val="24"/>
                <w:szCs w:val="24"/>
              </w:rPr>
              <w:t>.</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What is the CAGR for </w:t>
            </w: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during the forecast period?</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The </w:t>
            </w: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market is expected to grow at a </w:t>
            </w:r>
            <w:r w:rsidRPr="0050065B">
              <w:rPr>
                <w:rFonts w:ascii="Times New Roman" w:eastAsia="Times New Roman" w:hAnsi="Times New Roman" w:cs="Times New Roman"/>
                <w:b/>
                <w:bCs/>
                <w:sz w:val="24"/>
                <w:szCs w:val="24"/>
              </w:rPr>
              <w:t>CAGR of 13.2% from 2024 to 2030</w:t>
            </w:r>
            <w:r w:rsidRPr="0050065B">
              <w:rPr>
                <w:rFonts w:ascii="Times New Roman" w:eastAsia="Times New Roman" w:hAnsi="Times New Roman" w:cs="Times New Roman"/>
                <w:sz w:val="24"/>
                <w:szCs w:val="24"/>
              </w:rPr>
              <w:t>.</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Who are the major players in the </w:t>
            </w: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market?</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Leading players include </w:t>
            </w:r>
            <w:r w:rsidRPr="0050065B">
              <w:rPr>
                <w:rFonts w:ascii="Times New Roman" w:eastAsia="Times New Roman" w:hAnsi="Times New Roman" w:cs="Times New Roman"/>
                <w:b/>
                <w:bCs/>
                <w:sz w:val="24"/>
                <w:szCs w:val="24"/>
              </w:rPr>
              <w:t xml:space="preserve">Agilent Technologies, </w:t>
            </w:r>
            <w:proofErr w:type="spellStart"/>
            <w:r w:rsidRPr="0050065B">
              <w:rPr>
                <w:rFonts w:ascii="Times New Roman" w:eastAsia="Times New Roman" w:hAnsi="Times New Roman" w:cs="Times New Roman"/>
                <w:b/>
                <w:bCs/>
                <w:sz w:val="24"/>
                <w:szCs w:val="24"/>
              </w:rPr>
              <w:t>Thermo</w:t>
            </w:r>
            <w:proofErr w:type="spellEnd"/>
            <w:r w:rsidRPr="0050065B">
              <w:rPr>
                <w:rFonts w:ascii="Times New Roman" w:eastAsia="Times New Roman" w:hAnsi="Times New Roman" w:cs="Times New Roman"/>
                <w:b/>
                <w:bCs/>
                <w:sz w:val="24"/>
                <w:szCs w:val="24"/>
              </w:rPr>
              <w:t xml:space="preserve"> Fisher Scientific, NEB, Bruker, and </w:t>
            </w:r>
            <w:proofErr w:type="spellStart"/>
            <w:r w:rsidRPr="0050065B">
              <w:rPr>
                <w:rFonts w:ascii="Times New Roman" w:eastAsia="Times New Roman" w:hAnsi="Times New Roman" w:cs="Times New Roman"/>
                <w:b/>
                <w:bCs/>
                <w:sz w:val="24"/>
                <w:szCs w:val="24"/>
              </w:rPr>
              <w:t>RayBiotech</w:t>
            </w:r>
            <w:proofErr w:type="spellEnd"/>
            <w:r w:rsidRPr="0050065B">
              <w:rPr>
                <w:rFonts w:ascii="Times New Roman" w:eastAsia="Times New Roman" w:hAnsi="Times New Roman" w:cs="Times New Roman"/>
                <w:sz w:val="24"/>
                <w:szCs w:val="24"/>
              </w:rPr>
              <w:t>.</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Which region dominates the </w:t>
            </w: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market?</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North America</w:t>
            </w:r>
            <w:r w:rsidRPr="0050065B">
              <w:rPr>
                <w:rFonts w:ascii="Times New Roman" w:eastAsia="Times New Roman" w:hAnsi="Times New Roman" w:cs="Times New Roman"/>
                <w:sz w:val="24"/>
                <w:szCs w:val="24"/>
              </w:rPr>
              <w:t xml:space="preserve"> leads due to advanced R&amp;D infrastructure and regulatory pressure on biologic profiling.</w:t>
            </w:r>
          </w:p>
        </w:tc>
      </w:tr>
      <w:tr w:rsidR="0050065B" w:rsidRPr="0050065B" w:rsidTr="0050065B">
        <w:trPr>
          <w:tblCellSpacing w:w="15" w:type="dxa"/>
        </w:trPr>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b/>
                <w:bCs/>
                <w:sz w:val="24"/>
                <w:szCs w:val="24"/>
              </w:rPr>
              <w:t xml:space="preserve">What factors are driving the </w:t>
            </w:r>
            <w:proofErr w:type="spellStart"/>
            <w:r w:rsidRPr="0050065B">
              <w:rPr>
                <w:rFonts w:ascii="Times New Roman" w:eastAsia="Times New Roman" w:hAnsi="Times New Roman" w:cs="Times New Roman"/>
                <w:b/>
                <w:bCs/>
                <w:sz w:val="24"/>
                <w:szCs w:val="24"/>
              </w:rPr>
              <w:t>glycomics</w:t>
            </w:r>
            <w:proofErr w:type="spellEnd"/>
            <w:r w:rsidRPr="0050065B">
              <w:rPr>
                <w:rFonts w:ascii="Times New Roman" w:eastAsia="Times New Roman" w:hAnsi="Times New Roman" w:cs="Times New Roman"/>
                <w:b/>
                <w:bCs/>
                <w:sz w:val="24"/>
                <w:szCs w:val="24"/>
              </w:rPr>
              <w:t xml:space="preserve"> market?</w:t>
            </w:r>
          </w:p>
        </w:tc>
        <w:tc>
          <w:tcPr>
            <w:tcW w:w="0" w:type="auto"/>
            <w:vAlign w:val="center"/>
            <w:hideMark/>
          </w:tcPr>
          <w:p w:rsidR="0050065B" w:rsidRPr="0050065B" w:rsidRDefault="0050065B" w:rsidP="0050065B">
            <w:pPr>
              <w:spacing w:after="0"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Growth is fueled by </w:t>
            </w:r>
            <w:r w:rsidRPr="0050065B">
              <w:rPr>
                <w:rFonts w:ascii="Times New Roman" w:eastAsia="Times New Roman" w:hAnsi="Times New Roman" w:cs="Times New Roman"/>
                <w:b/>
                <w:bCs/>
                <w:sz w:val="24"/>
                <w:szCs w:val="24"/>
              </w:rPr>
              <w:t>technological innovation</w:t>
            </w:r>
            <w:r w:rsidRPr="0050065B">
              <w:rPr>
                <w:rFonts w:ascii="Times New Roman" w:eastAsia="Times New Roman" w:hAnsi="Times New Roman" w:cs="Times New Roman"/>
                <w:sz w:val="24"/>
                <w:szCs w:val="24"/>
              </w:rPr>
              <w:t xml:space="preserve">, </w:t>
            </w:r>
            <w:r w:rsidRPr="0050065B">
              <w:rPr>
                <w:rFonts w:ascii="Times New Roman" w:eastAsia="Times New Roman" w:hAnsi="Times New Roman" w:cs="Times New Roman"/>
                <w:b/>
                <w:bCs/>
                <w:sz w:val="24"/>
                <w:szCs w:val="24"/>
              </w:rPr>
              <w:t>rising demand for biologic drugs</w:t>
            </w:r>
            <w:r w:rsidRPr="0050065B">
              <w:rPr>
                <w:rFonts w:ascii="Times New Roman" w:eastAsia="Times New Roman" w:hAnsi="Times New Roman" w:cs="Times New Roman"/>
                <w:sz w:val="24"/>
                <w:szCs w:val="24"/>
              </w:rPr>
              <w:t xml:space="preserve">, and </w:t>
            </w:r>
            <w:r w:rsidRPr="0050065B">
              <w:rPr>
                <w:rFonts w:ascii="Times New Roman" w:eastAsia="Times New Roman" w:hAnsi="Times New Roman" w:cs="Times New Roman"/>
                <w:b/>
                <w:bCs/>
                <w:sz w:val="24"/>
                <w:szCs w:val="24"/>
              </w:rPr>
              <w:t>expanding use of glycan biomarkers</w:t>
            </w:r>
            <w:r w:rsidRPr="0050065B">
              <w:rPr>
                <w:rFonts w:ascii="Times New Roman" w:eastAsia="Times New Roman" w:hAnsi="Times New Roman" w:cs="Times New Roman"/>
                <w:sz w:val="24"/>
                <w:szCs w:val="24"/>
              </w:rPr>
              <w:t xml:space="preserve"> in diagnostics.</w:t>
            </w:r>
          </w:p>
        </w:tc>
      </w:tr>
    </w:tbl>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Breadcrumb Schema (JSON-LD)</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065B">
        <w:rPr>
          <w:rFonts w:ascii="Courier New" w:eastAsia="Times New Roman" w:hAnsi="Courier New" w:cs="Courier New"/>
          <w:sz w:val="20"/>
          <w:szCs w:val="20"/>
        </w:rPr>
        <w:t>json</w:t>
      </w:r>
      <w:proofErr w:type="spellEnd"/>
      <w:proofErr w:type="gramEnd"/>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065B">
        <w:rPr>
          <w:rFonts w:ascii="Courier New" w:eastAsia="Times New Roman" w:hAnsi="Courier New" w:cs="Courier New"/>
          <w:sz w:val="20"/>
          <w:szCs w:val="20"/>
        </w:rPr>
        <w:t>CopyEdit</w:t>
      </w:r>
      <w:proofErr w:type="spellEnd"/>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"@context": "https://schema.org",</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w:t>
      </w:r>
      <w:proofErr w:type="spellStart"/>
      <w:r w:rsidRPr="0050065B">
        <w:rPr>
          <w:rFonts w:ascii="Courier New" w:eastAsia="Times New Roman" w:hAnsi="Courier New" w:cs="Courier New"/>
          <w:sz w:val="20"/>
          <w:szCs w:val="20"/>
        </w:rPr>
        <w:t>BreadcrumbList</w:t>
      </w:r>
      <w:proofErr w:type="spellEnd"/>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spellStart"/>
      <w:proofErr w:type="gramStart"/>
      <w:r w:rsidRPr="0050065B">
        <w:rPr>
          <w:rFonts w:ascii="Courier New" w:eastAsia="Times New Roman" w:hAnsi="Courier New" w:cs="Courier New"/>
          <w:sz w:val="20"/>
          <w:szCs w:val="20"/>
        </w:rPr>
        <w:t>itemListElement</w:t>
      </w:r>
      <w:proofErr w:type="spellEnd"/>
      <w:proofErr w:type="gramEnd"/>
      <w:r w:rsidRPr="0050065B">
        <w:rPr>
          <w:rFonts w:ascii="Courier New" w:eastAsia="Times New Roman" w:hAnsi="Courier New" w:cs="Courier New"/>
          <w:sz w:val="20"/>
          <w:szCs w:val="20"/>
        </w:rPr>
        <w:t>":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w:t>
      </w:r>
      <w:proofErr w:type="spellStart"/>
      <w:r w:rsidRPr="0050065B">
        <w:rPr>
          <w:rFonts w:ascii="Courier New" w:eastAsia="Times New Roman" w:hAnsi="Courier New" w:cs="Courier New"/>
          <w:sz w:val="20"/>
          <w:szCs w:val="20"/>
        </w:rPr>
        <w:t>ListItem</w:t>
      </w:r>
      <w:proofErr w:type="spellEnd"/>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position</w:t>
      </w:r>
      <w:proofErr w:type="gramEnd"/>
      <w:r w:rsidRPr="0050065B">
        <w:rPr>
          <w:rFonts w:ascii="Courier New" w:eastAsia="Times New Roman" w:hAnsi="Courier New" w:cs="Courier New"/>
          <w:sz w:val="20"/>
          <w:szCs w:val="20"/>
        </w:rPr>
        <w:t>": 1,</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name</w:t>
      </w:r>
      <w:proofErr w:type="gramEnd"/>
      <w:r w:rsidRPr="0050065B">
        <w:rPr>
          <w:rFonts w:ascii="Courier New" w:eastAsia="Times New Roman" w:hAnsi="Courier New" w:cs="Courier New"/>
          <w:sz w:val="20"/>
          <w:szCs w:val="20"/>
        </w:rPr>
        <w:t>": "Home",</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item</w:t>
      </w:r>
      <w:proofErr w:type="gramEnd"/>
      <w:r w:rsidRPr="0050065B">
        <w:rPr>
          <w:rFonts w:ascii="Courier New" w:eastAsia="Times New Roman" w:hAnsi="Courier New" w:cs="Courier New"/>
          <w:sz w:val="20"/>
          <w:szCs w:val="20"/>
        </w:rPr>
        <w:t>": "https://www.strategicmarketresearch.com/"</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lastRenderedPageBreak/>
        <w:t xml:space="preserve">      "@type": "</w:t>
      </w:r>
      <w:proofErr w:type="spellStart"/>
      <w:r w:rsidRPr="0050065B">
        <w:rPr>
          <w:rFonts w:ascii="Courier New" w:eastAsia="Times New Roman" w:hAnsi="Courier New" w:cs="Courier New"/>
          <w:sz w:val="20"/>
          <w:szCs w:val="20"/>
        </w:rPr>
        <w:t>ListItem</w:t>
      </w:r>
      <w:proofErr w:type="spellEnd"/>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position</w:t>
      </w:r>
      <w:proofErr w:type="gramEnd"/>
      <w:r w:rsidRPr="0050065B">
        <w:rPr>
          <w:rFonts w:ascii="Courier New" w:eastAsia="Times New Roman" w:hAnsi="Courier New" w:cs="Courier New"/>
          <w:sz w:val="20"/>
          <w:szCs w:val="20"/>
        </w:rPr>
        <w:t>": 2,</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name</w:t>
      </w:r>
      <w:proofErr w:type="gramEnd"/>
      <w:r w:rsidRPr="0050065B">
        <w:rPr>
          <w:rFonts w:ascii="Courier New" w:eastAsia="Times New Roman" w:hAnsi="Courier New" w:cs="Courier New"/>
          <w:sz w:val="20"/>
          <w:szCs w:val="20"/>
        </w:rPr>
        <w:t>": "</w:t>
      </w:r>
      <w:r w:rsidR="00A74844">
        <w:rPr>
          <w:rFonts w:ascii="Courier New" w:eastAsia="Times New Roman" w:hAnsi="Courier New" w:cs="Courier New"/>
          <w:sz w:val="20"/>
          <w:szCs w:val="20"/>
        </w:rPr>
        <w:t>Healthcare</w:t>
      </w:r>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item</w:t>
      </w:r>
      <w:proofErr w:type="gramEnd"/>
      <w:r w:rsidRPr="0050065B">
        <w:rPr>
          <w:rFonts w:ascii="Courier New" w:eastAsia="Times New Roman" w:hAnsi="Courier New" w:cs="Courier New"/>
          <w:sz w:val="20"/>
          <w:szCs w:val="20"/>
        </w:rPr>
        <w:t>": "https://www.strategicmarketresearch.com/reports/</w:t>
      </w:r>
      <w:r w:rsidR="00A74844">
        <w:rPr>
          <w:rFonts w:ascii="Courier New" w:eastAsia="Times New Roman" w:hAnsi="Courier New" w:cs="Courier New"/>
          <w:sz w:val="20"/>
          <w:szCs w:val="20"/>
        </w:rPr>
        <w:t>healthcare</w:t>
      </w:r>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w:t>
      </w:r>
      <w:proofErr w:type="spellStart"/>
      <w:r w:rsidRPr="0050065B">
        <w:rPr>
          <w:rFonts w:ascii="Courier New" w:eastAsia="Times New Roman" w:hAnsi="Courier New" w:cs="Courier New"/>
          <w:sz w:val="20"/>
          <w:szCs w:val="20"/>
        </w:rPr>
        <w:t>ListItem</w:t>
      </w:r>
      <w:proofErr w:type="spellEnd"/>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position</w:t>
      </w:r>
      <w:proofErr w:type="gramEnd"/>
      <w:r w:rsidRPr="0050065B">
        <w:rPr>
          <w:rFonts w:ascii="Courier New" w:eastAsia="Times New Roman" w:hAnsi="Courier New" w:cs="Courier New"/>
          <w:sz w:val="20"/>
          <w:szCs w:val="20"/>
        </w:rPr>
        <w:t>": 3,</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name</w:t>
      </w:r>
      <w:proofErr w:type="gramEnd"/>
      <w:r w:rsidRPr="0050065B">
        <w:rPr>
          <w:rFonts w:ascii="Courier New" w:eastAsia="Times New Roman" w:hAnsi="Courier New" w:cs="Courier New"/>
          <w:sz w:val="20"/>
          <w:szCs w:val="20"/>
        </w:rPr>
        <w:t>": "</w:t>
      </w:r>
      <w:proofErr w:type="spellStart"/>
      <w:r w:rsidRPr="0050065B">
        <w:rPr>
          <w:rFonts w:ascii="Courier New" w:eastAsia="Times New Roman" w:hAnsi="Courier New" w:cs="Courier New"/>
          <w:sz w:val="20"/>
          <w:szCs w:val="20"/>
        </w:rPr>
        <w:t>Glycomics</w:t>
      </w:r>
      <w:proofErr w:type="spellEnd"/>
      <w:r w:rsidRPr="0050065B">
        <w:rPr>
          <w:rFonts w:ascii="Courier New" w:eastAsia="Times New Roman" w:hAnsi="Courier New" w:cs="Courier New"/>
          <w:sz w:val="20"/>
          <w:szCs w:val="20"/>
        </w:rPr>
        <w:t xml:space="preserve"> Market Report 2030",</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item</w:t>
      </w:r>
      <w:proofErr w:type="gramEnd"/>
      <w:r w:rsidRPr="0050065B">
        <w:rPr>
          <w:rFonts w:ascii="Courier New" w:eastAsia="Times New Roman" w:hAnsi="Courier New" w:cs="Courier New"/>
          <w:sz w:val="20"/>
          <w:szCs w:val="20"/>
        </w:rPr>
        <w:t>": "https://www.strategicmarketresearch.com/market-report/glycomics-market"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Segoe UI Symbol" w:eastAsia="Times New Roman" w:hAnsi="Segoe UI Symbol" w:cs="Segoe UI Symbol"/>
          <w:b/>
          <w:bCs/>
          <w:sz w:val="27"/>
          <w:szCs w:val="27"/>
        </w:rPr>
        <w:t>❓</w:t>
      </w:r>
      <w:r w:rsidRPr="0050065B">
        <w:rPr>
          <w:rFonts w:ascii="Times New Roman" w:eastAsia="Times New Roman" w:hAnsi="Times New Roman" w:cs="Times New Roman"/>
          <w:b/>
          <w:bCs/>
          <w:sz w:val="27"/>
          <w:szCs w:val="27"/>
        </w:rPr>
        <w:t xml:space="preserve"> FAQ Schema (JSON-LD)</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065B">
        <w:rPr>
          <w:rFonts w:ascii="Courier New" w:eastAsia="Times New Roman" w:hAnsi="Courier New" w:cs="Courier New"/>
          <w:sz w:val="20"/>
          <w:szCs w:val="20"/>
        </w:rPr>
        <w:t>json</w:t>
      </w:r>
      <w:proofErr w:type="spellEnd"/>
      <w:proofErr w:type="gramEnd"/>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0065B">
        <w:rPr>
          <w:rFonts w:ascii="Courier New" w:eastAsia="Times New Roman" w:hAnsi="Courier New" w:cs="Courier New"/>
          <w:sz w:val="20"/>
          <w:szCs w:val="20"/>
        </w:rPr>
        <w:t>CopyEdit</w:t>
      </w:r>
      <w:proofErr w:type="spellEnd"/>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"@context": "https://schema.org",</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w:t>
      </w:r>
      <w:proofErr w:type="spellStart"/>
      <w:r w:rsidRPr="0050065B">
        <w:rPr>
          <w:rFonts w:ascii="Courier New" w:eastAsia="Times New Roman" w:hAnsi="Courier New" w:cs="Courier New"/>
          <w:sz w:val="20"/>
          <w:szCs w:val="20"/>
        </w:rPr>
        <w:t>FAQPage</w:t>
      </w:r>
      <w:proofErr w:type="spellEnd"/>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spellStart"/>
      <w:proofErr w:type="gramStart"/>
      <w:r w:rsidRPr="0050065B">
        <w:rPr>
          <w:rFonts w:ascii="Courier New" w:eastAsia="Times New Roman" w:hAnsi="Courier New" w:cs="Courier New"/>
          <w:sz w:val="20"/>
          <w:szCs w:val="20"/>
        </w:rPr>
        <w:t>mainEntity</w:t>
      </w:r>
      <w:proofErr w:type="spellEnd"/>
      <w:proofErr w:type="gramEnd"/>
      <w:r w:rsidRPr="0050065B">
        <w:rPr>
          <w:rFonts w:ascii="Courier New" w:eastAsia="Times New Roman" w:hAnsi="Courier New" w:cs="Courier New"/>
          <w:sz w:val="20"/>
          <w:szCs w:val="20"/>
        </w:rPr>
        <w:t>":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"Question",</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name</w:t>
      </w:r>
      <w:proofErr w:type="gramEnd"/>
      <w:r w:rsidRPr="0050065B">
        <w:rPr>
          <w:rFonts w:ascii="Courier New" w:eastAsia="Times New Roman" w:hAnsi="Courier New" w:cs="Courier New"/>
          <w:sz w:val="20"/>
          <w:szCs w:val="20"/>
        </w:rPr>
        <w:t xml:space="preserve">": "How big is the </w:t>
      </w:r>
      <w:proofErr w:type="spellStart"/>
      <w:r w:rsidRPr="0050065B">
        <w:rPr>
          <w:rFonts w:ascii="Courier New" w:eastAsia="Times New Roman" w:hAnsi="Courier New" w:cs="Courier New"/>
          <w:sz w:val="20"/>
          <w:szCs w:val="20"/>
        </w:rPr>
        <w:t>glycomics</w:t>
      </w:r>
      <w:proofErr w:type="spellEnd"/>
      <w:r w:rsidRPr="0050065B">
        <w:rPr>
          <w:rFonts w:ascii="Courier New" w:eastAsia="Times New Roman" w:hAnsi="Courier New" w:cs="Courier New"/>
          <w:sz w:val="20"/>
          <w:szCs w:val="20"/>
        </w:rPr>
        <w:t xml:space="preserve"> market?",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spellStart"/>
      <w:proofErr w:type="gramStart"/>
      <w:r w:rsidRPr="0050065B">
        <w:rPr>
          <w:rFonts w:ascii="Courier New" w:eastAsia="Times New Roman" w:hAnsi="Courier New" w:cs="Courier New"/>
          <w:sz w:val="20"/>
          <w:szCs w:val="20"/>
        </w:rPr>
        <w:t>acceptedAnswer</w:t>
      </w:r>
      <w:proofErr w:type="spellEnd"/>
      <w:proofErr w:type="gramEnd"/>
      <w:r w:rsidRPr="0050065B">
        <w:rPr>
          <w:rFonts w:ascii="Courier New" w:eastAsia="Times New Roman" w:hAnsi="Courier New" w:cs="Courier New"/>
          <w:sz w:val="20"/>
          <w:szCs w:val="20"/>
        </w:rPr>
        <w:t>":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"Answer",</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text</w:t>
      </w:r>
      <w:proofErr w:type="gramEnd"/>
      <w:r w:rsidRPr="0050065B">
        <w:rPr>
          <w:rFonts w:ascii="Courier New" w:eastAsia="Times New Roman" w:hAnsi="Courier New" w:cs="Courier New"/>
          <w:sz w:val="20"/>
          <w:szCs w:val="20"/>
        </w:rPr>
        <w:t xml:space="preserve">": "The global </w:t>
      </w:r>
      <w:proofErr w:type="spellStart"/>
      <w:r w:rsidRPr="0050065B">
        <w:rPr>
          <w:rFonts w:ascii="Courier New" w:eastAsia="Times New Roman" w:hAnsi="Courier New" w:cs="Courier New"/>
          <w:sz w:val="20"/>
          <w:szCs w:val="20"/>
        </w:rPr>
        <w:t>glycomics</w:t>
      </w:r>
      <w:proofErr w:type="spellEnd"/>
      <w:r w:rsidRPr="0050065B">
        <w:rPr>
          <w:rFonts w:ascii="Courier New" w:eastAsia="Times New Roman" w:hAnsi="Courier New" w:cs="Courier New"/>
          <w:sz w:val="20"/>
          <w:szCs w:val="20"/>
        </w:rPr>
        <w:t xml:space="preserve"> market was valued at USD 2.1 billion in 2024."</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"Question",</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name</w:t>
      </w:r>
      <w:proofErr w:type="gramEnd"/>
      <w:r w:rsidRPr="0050065B">
        <w:rPr>
          <w:rFonts w:ascii="Courier New" w:eastAsia="Times New Roman" w:hAnsi="Courier New" w:cs="Courier New"/>
          <w:sz w:val="20"/>
          <w:szCs w:val="20"/>
        </w:rPr>
        <w:t xml:space="preserve">": "What is the CAGR for </w:t>
      </w:r>
      <w:proofErr w:type="spellStart"/>
      <w:r w:rsidRPr="0050065B">
        <w:rPr>
          <w:rFonts w:ascii="Courier New" w:eastAsia="Times New Roman" w:hAnsi="Courier New" w:cs="Courier New"/>
          <w:sz w:val="20"/>
          <w:szCs w:val="20"/>
        </w:rPr>
        <w:t>glycomics</w:t>
      </w:r>
      <w:proofErr w:type="spellEnd"/>
      <w:r w:rsidRPr="0050065B">
        <w:rPr>
          <w:rFonts w:ascii="Courier New" w:eastAsia="Times New Roman" w:hAnsi="Courier New" w:cs="Courier New"/>
          <w:sz w:val="20"/>
          <w:szCs w:val="20"/>
        </w:rPr>
        <w:t xml:space="preserve"> during the forecast period?",</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spellStart"/>
      <w:proofErr w:type="gramStart"/>
      <w:r w:rsidRPr="0050065B">
        <w:rPr>
          <w:rFonts w:ascii="Courier New" w:eastAsia="Times New Roman" w:hAnsi="Courier New" w:cs="Courier New"/>
          <w:sz w:val="20"/>
          <w:szCs w:val="20"/>
        </w:rPr>
        <w:t>acceptedAnswer</w:t>
      </w:r>
      <w:proofErr w:type="spellEnd"/>
      <w:proofErr w:type="gramEnd"/>
      <w:r w:rsidRPr="0050065B">
        <w:rPr>
          <w:rFonts w:ascii="Courier New" w:eastAsia="Times New Roman" w:hAnsi="Courier New" w:cs="Courier New"/>
          <w:sz w:val="20"/>
          <w:szCs w:val="20"/>
        </w:rPr>
        <w:t>":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"Answer",</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text</w:t>
      </w:r>
      <w:proofErr w:type="gramEnd"/>
      <w:r w:rsidRPr="0050065B">
        <w:rPr>
          <w:rFonts w:ascii="Courier New" w:eastAsia="Times New Roman" w:hAnsi="Courier New" w:cs="Courier New"/>
          <w:sz w:val="20"/>
          <w:szCs w:val="20"/>
        </w:rPr>
        <w:t xml:space="preserve">": "The </w:t>
      </w:r>
      <w:proofErr w:type="spellStart"/>
      <w:r w:rsidRPr="0050065B">
        <w:rPr>
          <w:rFonts w:ascii="Courier New" w:eastAsia="Times New Roman" w:hAnsi="Courier New" w:cs="Courier New"/>
          <w:sz w:val="20"/>
          <w:szCs w:val="20"/>
        </w:rPr>
        <w:t>glycomics</w:t>
      </w:r>
      <w:proofErr w:type="spellEnd"/>
      <w:r w:rsidRPr="0050065B">
        <w:rPr>
          <w:rFonts w:ascii="Courier New" w:eastAsia="Times New Roman" w:hAnsi="Courier New" w:cs="Courier New"/>
          <w:sz w:val="20"/>
          <w:szCs w:val="20"/>
        </w:rPr>
        <w:t xml:space="preserve"> market is expected to grow at a CAGR of 13.2% from 2024 to 2030."</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"Question",</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name</w:t>
      </w:r>
      <w:proofErr w:type="gramEnd"/>
      <w:r w:rsidRPr="0050065B">
        <w:rPr>
          <w:rFonts w:ascii="Courier New" w:eastAsia="Times New Roman" w:hAnsi="Courier New" w:cs="Courier New"/>
          <w:sz w:val="20"/>
          <w:szCs w:val="20"/>
        </w:rPr>
        <w:t xml:space="preserve">": "Who are the major players in the </w:t>
      </w:r>
      <w:proofErr w:type="spellStart"/>
      <w:r w:rsidRPr="0050065B">
        <w:rPr>
          <w:rFonts w:ascii="Courier New" w:eastAsia="Times New Roman" w:hAnsi="Courier New" w:cs="Courier New"/>
          <w:sz w:val="20"/>
          <w:szCs w:val="20"/>
        </w:rPr>
        <w:t>glycomics</w:t>
      </w:r>
      <w:proofErr w:type="spellEnd"/>
      <w:r w:rsidRPr="0050065B">
        <w:rPr>
          <w:rFonts w:ascii="Courier New" w:eastAsia="Times New Roman" w:hAnsi="Courier New" w:cs="Courier New"/>
          <w:sz w:val="20"/>
          <w:szCs w:val="20"/>
        </w:rPr>
        <w:t xml:space="preserve"> market?",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spellStart"/>
      <w:proofErr w:type="gramStart"/>
      <w:r w:rsidRPr="0050065B">
        <w:rPr>
          <w:rFonts w:ascii="Courier New" w:eastAsia="Times New Roman" w:hAnsi="Courier New" w:cs="Courier New"/>
          <w:sz w:val="20"/>
          <w:szCs w:val="20"/>
        </w:rPr>
        <w:t>acceptedAnswer</w:t>
      </w:r>
      <w:proofErr w:type="spellEnd"/>
      <w:proofErr w:type="gramEnd"/>
      <w:r w:rsidRPr="0050065B">
        <w:rPr>
          <w:rFonts w:ascii="Courier New" w:eastAsia="Times New Roman" w:hAnsi="Courier New" w:cs="Courier New"/>
          <w:sz w:val="20"/>
          <w:szCs w:val="20"/>
        </w:rPr>
        <w:t>":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"Answer",</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text</w:t>
      </w:r>
      <w:proofErr w:type="gramEnd"/>
      <w:r w:rsidRPr="0050065B">
        <w:rPr>
          <w:rFonts w:ascii="Courier New" w:eastAsia="Times New Roman" w:hAnsi="Courier New" w:cs="Courier New"/>
          <w:sz w:val="20"/>
          <w:szCs w:val="20"/>
        </w:rPr>
        <w:t xml:space="preserve">": "Leading players include Agilent Technologies, </w:t>
      </w:r>
      <w:proofErr w:type="spellStart"/>
      <w:r w:rsidRPr="0050065B">
        <w:rPr>
          <w:rFonts w:ascii="Courier New" w:eastAsia="Times New Roman" w:hAnsi="Courier New" w:cs="Courier New"/>
          <w:sz w:val="20"/>
          <w:szCs w:val="20"/>
        </w:rPr>
        <w:t>Thermo</w:t>
      </w:r>
      <w:proofErr w:type="spellEnd"/>
      <w:r w:rsidRPr="0050065B">
        <w:rPr>
          <w:rFonts w:ascii="Courier New" w:eastAsia="Times New Roman" w:hAnsi="Courier New" w:cs="Courier New"/>
          <w:sz w:val="20"/>
          <w:szCs w:val="20"/>
        </w:rPr>
        <w:t xml:space="preserve"> Fisher Scientific, NEB, Bruker, and </w:t>
      </w:r>
      <w:proofErr w:type="spellStart"/>
      <w:r w:rsidRPr="0050065B">
        <w:rPr>
          <w:rFonts w:ascii="Courier New" w:eastAsia="Times New Roman" w:hAnsi="Courier New" w:cs="Courier New"/>
          <w:sz w:val="20"/>
          <w:szCs w:val="20"/>
        </w:rPr>
        <w:t>RayBiotech</w:t>
      </w:r>
      <w:proofErr w:type="spellEnd"/>
      <w:r w:rsidRPr="0050065B">
        <w:rPr>
          <w:rFonts w:ascii="Courier New" w:eastAsia="Times New Roman" w:hAnsi="Courier New" w:cs="Courier New"/>
          <w:sz w:val="20"/>
          <w:szCs w:val="20"/>
        </w:rPr>
        <w: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"Question",</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name</w:t>
      </w:r>
      <w:proofErr w:type="gramEnd"/>
      <w:r w:rsidRPr="0050065B">
        <w:rPr>
          <w:rFonts w:ascii="Courier New" w:eastAsia="Times New Roman" w:hAnsi="Courier New" w:cs="Courier New"/>
          <w:sz w:val="20"/>
          <w:szCs w:val="20"/>
        </w:rPr>
        <w:t xml:space="preserve">": "Which region dominates the </w:t>
      </w:r>
      <w:proofErr w:type="spellStart"/>
      <w:r w:rsidRPr="0050065B">
        <w:rPr>
          <w:rFonts w:ascii="Courier New" w:eastAsia="Times New Roman" w:hAnsi="Courier New" w:cs="Courier New"/>
          <w:sz w:val="20"/>
          <w:szCs w:val="20"/>
        </w:rPr>
        <w:t>glycomics</w:t>
      </w:r>
      <w:proofErr w:type="spellEnd"/>
      <w:r w:rsidRPr="0050065B">
        <w:rPr>
          <w:rFonts w:ascii="Courier New" w:eastAsia="Times New Roman" w:hAnsi="Courier New" w:cs="Courier New"/>
          <w:sz w:val="20"/>
          <w:szCs w:val="20"/>
        </w:rPr>
        <w:t xml:space="preserve"> market?",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spellStart"/>
      <w:proofErr w:type="gramStart"/>
      <w:r w:rsidRPr="0050065B">
        <w:rPr>
          <w:rFonts w:ascii="Courier New" w:eastAsia="Times New Roman" w:hAnsi="Courier New" w:cs="Courier New"/>
          <w:sz w:val="20"/>
          <w:szCs w:val="20"/>
        </w:rPr>
        <w:t>acceptedAnswer</w:t>
      </w:r>
      <w:proofErr w:type="spellEnd"/>
      <w:proofErr w:type="gramEnd"/>
      <w:r w:rsidRPr="0050065B">
        <w:rPr>
          <w:rFonts w:ascii="Courier New" w:eastAsia="Times New Roman" w:hAnsi="Courier New" w:cs="Courier New"/>
          <w:sz w:val="20"/>
          <w:szCs w:val="20"/>
        </w:rPr>
        <w:t>":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lastRenderedPageBreak/>
        <w:t xml:space="preserve">        "@type": "Answer",</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text</w:t>
      </w:r>
      <w:proofErr w:type="gramEnd"/>
      <w:r w:rsidRPr="0050065B">
        <w:rPr>
          <w:rFonts w:ascii="Courier New" w:eastAsia="Times New Roman" w:hAnsi="Courier New" w:cs="Courier New"/>
          <w:sz w:val="20"/>
          <w:szCs w:val="20"/>
        </w:rPr>
        <w:t>": "North America leads due to advanced R&amp;D infrastructure and regulatory pressure on biologic profiling."</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"Question",</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name</w:t>
      </w:r>
      <w:proofErr w:type="gramEnd"/>
      <w:r w:rsidRPr="0050065B">
        <w:rPr>
          <w:rFonts w:ascii="Courier New" w:eastAsia="Times New Roman" w:hAnsi="Courier New" w:cs="Courier New"/>
          <w:sz w:val="20"/>
          <w:szCs w:val="20"/>
        </w:rPr>
        <w:t xml:space="preserve">": "What factors are driving the </w:t>
      </w:r>
      <w:proofErr w:type="spellStart"/>
      <w:r w:rsidRPr="0050065B">
        <w:rPr>
          <w:rFonts w:ascii="Courier New" w:eastAsia="Times New Roman" w:hAnsi="Courier New" w:cs="Courier New"/>
          <w:sz w:val="20"/>
          <w:szCs w:val="20"/>
        </w:rPr>
        <w:t>glycomics</w:t>
      </w:r>
      <w:proofErr w:type="spellEnd"/>
      <w:r w:rsidRPr="0050065B">
        <w:rPr>
          <w:rFonts w:ascii="Courier New" w:eastAsia="Times New Roman" w:hAnsi="Courier New" w:cs="Courier New"/>
          <w:sz w:val="20"/>
          <w:szCs w:val="20"/>
        </w:rPr>
        <w:t xml:space="preserve"> market?",</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spellStart"/>
      <w:proofErr w:type="gramStart"/>
      <w:r w:rsidRPr="0050065B">
        <w:rPr>
          <w:rFonts w:ascii="Courier New" w:eastAsia="Times New Roman" w:hAnsi="Courier New" w:cs="Courier New"/>
          <w:sz w:val="20"/>
          <w:szCs w:val="20"/>
        </w:rPr>
        <w:t>acceptedAnswer</w:t>
      </w:r>
      <w:proofErr w:type="spellEnd"/>
      <w:proofErr w:type="gramEnd"/>
      <w:r w:rsidRPr="0050065B">
        <w:rPr>
          <w:rFonts w:ascii="Courier New" w:eastAsia="Times New Roman" w:hAnsi="Courier New" w:cs="Courier New"/>
          <w:sz w:val="20"/>
          <w:szCs w:val="20"/>
        </w:rPr>
        <w:t>":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"@type": "Answer",</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roofErr w:type="gramStart"/>
      <w:r w:rsidRPr="0050065B">
        <w:rPr>
          <w:rFonts w:ascii="Courier New" w:eastAsia="Times New Roman" w:hAnsi="Courier New" w:cs="Courier New"/>
          <w:sz w:val="20"/>
          <w:szCs w:val="20"/>
        </w:rPr>
        <w:t>text</w:t>
      </w:r>
      <w:proofErr w:type="gramEnd"/>
      <w:r w:rsidRPr="0050065B">
        <w:rPr>
          <w:rFonts w:ascii="Courier New" w:eastAsia="Times New Roman" w:hAnsi="Courier New" w:cs="Courier New"/>
          <w:sz w:val="20"/>
          <w:szCs w:val="20"/>
        </w:rPr>
        <w:t>": "Growth is fueled by technological innovation, rising demand for biologic drugs, and expanding use of glycan biomarkers in diagnostics."</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 xml:space="preserve">  ]</w:t>
      </w:r>
    </w:p>
    <w:p w:rsidR="0050065B" w:rsidRPr="0050065B" w:rsidRDefault="0050065B" w:rsidP="005006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065B">
        <w:rPr>
          <w:rFonts w:ascii="Courier New" w:eastAsia="Times New Roman" w:hAnsi="Courier New" w:cs="Courier New"/>
          <w:sz w:val="20"/>
          <w:szCs w:val="20"/>
        </w:rPr>
        <w:t>}</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A74844" w:rsidRDefault="00A7484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0065B" w:rsidRPr="0050065B" w:rsidRDefault="0050065B" w:rsidP="0050065B">
      <w:pPr>
        <w:spacing w:before="100" w:beforeAutospacing="1" w:after="100" w:afterAutospacing="1" w:line="240" w:lineRule="auto"/>
        <w:outlineLvl w:val="1"/>
        <w:rPr>
          <w:rFonts w:ascii="Times New Roman" w:eastAsia="Times New Roman" w:hAnsi="Times New Roman" w:cs="Times New Roman"/>
          <w:b/>
          <w:bCs/>
          <w:sz w:val="36"/>
          <w:szCs w:val="36"/>
        </w:rPr>
      </w:pPr>
      <w:r w:rsidRPr="0050065B">
        <w:rPr>
          <w:rFonts w:ascii="Times New Roman" w:eastAsia="Times New Roman" w:hAnsi="Times New Roman" w:cs="Times New Roman"/>
          <w:b/>
          <w:bCs/>
          <w:sz w:val="36"/>
          <w:szCs w:val="36"/>
        </w:rPr>
        <w:lastRenderedPageBreak/>
        <w:t xml:space="preserve">9. Table of Contents for </w:t>
      </w:r>
      <w:proofErr w:type="spellStart"/>
      <w:r w:rsidRPr="0050065B">
        <w:rPr>
          <w:rFonts w:ascii="Times New Roman" w:eastAsia="Times New Roman" w:hAnsi="Times New Roman" w:cs="Times New Roman"/>
          <w:b/>
          <w:bCs/>
          <w:sz w:val="36"/>
          <w:szCs w:val="36"/>
        </w:rPr>
        <w:t>Glycomics</w:t>
      </w:r>
      <w:proofErr w:type="spellEnd"/>
      <w:r w:rsidRPr="0050065B">
        <w:rPr>
          <w:rFonts w:ascii="Times New Roman" w:eastAsia="Times New Roman" w:hAnsi="Times New Roman" w:cs="Times New Roman"/>
          <w:b/>
          <w:bCs/>
          <w:sz w:val="36"/>
          <w:szCs w:val="36"/>
        </w:rPr>
        <w:t xml:space="preserve"> Market Report (2024–2030)</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Executive Summary</w:t>
      </w:r>
    </w:p>
    <w:p w:rsidR="0050065B" w:rsidRPr="0050065B" w:rsidRDefault="0050065B" w:rsidP="0050065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Market Overview</w:t>
      </w:r>
    </w:p>
    <w:p w:rsidR="0050065B" w:rsidRPr="0050065B" w:rsidRDefault="0050065B" w:rsidP="0050065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Market Attractiveness by Product Type, Application, End User, and Region</w:t>
      </w:r>
    </w:p>
    <w:p w:rsidR="0050065B" w:rsidRPr="0050065B" w:rsidRDefault="0050065B" w:rsidP="0050065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Strategic Insights from Key Executives (CXO Perspective)</w:t>
      </w:r>
    </w:p>
    <w:p w:rsidR="0050065B" w:rsidRPr="0050065B" w:rsidRDefault="0050065B" w:rsidP="0050065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Historical Market Size and Future Projections (2022–2030)</w:t>
      </w:r>
    </w:p>
    <w:p w:rsidR="0050065B" w:rsidRPr="0050065B" w:rsidRDefault="0050065B" w:rsidP="0050065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Summary of Market Segmentation by Product, Application, End User, and Geography</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Market Share Analysis</w:t>
      </w:r>
    </w:p>
    <w:p w:rsidR="0050065B" w:rsidRPr="0050065B" w:rsidRDefault="0050065B" w:rsidP="0050065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Leading Players by Revenue and Market Share</w:t>
      </w:r>
    </w:p>
    <w:p w:rsidR="0050065B" w:rsidRPr="0050065B" w:rsidRDefault="0050065B" w:rsidP="0050065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Market Share Analysis by Product Type, Application, and End User</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 xml:space="preserve">Investment Opportunities in the </w:t>
      </w:r>
      <w:proofErr w:type="spellStart"/>
      <w:r w:rsidRPr="0050065B">
        <w:rPr>
          <w:rFonts w:ascii="Times New Roman" w:eastAsia="Times New Roman" w:hAnsi="Times New Roman" w:cs="Times New Roman"/>
          <w:b/>
          <w:bCs/>
          <w:sz w:val="27"/>
          <w:szCs w:val="27"/>
        </w:rPr>
        <w:t>Glycomics</w:t>
      </w:r>
      <w:proofErr w:type="spellEnd"/>
      <w:r w:rsidRPr="0050065B">
        <w:rPr>
          <w:rFonts w:ascii="Times New Roman" w:eastAsia="Times New Roman" w:hAnsi="Times New Roman" w:cs="Times New Roman"/>
          <w:b/>
          <w:bCs/>
          <w:sz w:val="27"/>
          <w:szCs w:val="27"/>
        </w:rPr>
        <w:t xml:space="preserve"> Market</w:t>
      </w:r>
    </w:p>
    <w:p w:rsidR="0050065B" w:rsidRPr="0050065B" w:rsidRDefault="0050065B" w:rsidP="0050065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Key Developments and Innovations</w:t>
      </w:r>
    </w:p>
    <w:p w:rsidR="0050065B" w:rsidRPr="0050065B" w:rsidRDefault="0050065B" w:rsidP="0050065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Mergers, Acquisitions, and Strategic Partnerships</w:t>
      </w:r>
    </w:p>
    <w:p w:rsidR="0050065B" w:rsidRPr="0050065B" w:rsidRDefault="0050065B" w:rsidP="0050065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High-Growth Segments for Investment</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Market Introduction</w:t>
      </w:r>
    </w:p>
    <w:p w:rsidR="0050065B" w:rsidRPr="0050065B" w:rsidRDefault="0050065B" w:rsidP="0050065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Definition and Scope of the Study</w:t>
      </w:r>
    </w:p>
    <w:p w:rsidR="0050065B" w:rsidRPr="0050065B" w:rsidRDefault="0050065B" w:rsidP="0050065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Market Structure and Key Findings</w:t>
      </w:r>
    </w:p>
    <w:p w:rsidR="0050065B" w:rsidRPr="0050065B" w:rsidRDefault="0050065B" w:rsidP="0050065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Overview of Top Investment Pockets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Research Methodology</w:t>
      </w:r>
    </w:p>
    <w:p w:rsidR="0050065B" w:rsidRPr="0050065B" w:rsidRDefault="0050065B" w:rsidP="0050065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Research Process Overview</w:t>
      </w:r>
    </w:p>
    <w:p w:rsidR="0050065B" w:rsidRPr="0050065B" w:rsidRDefault="0050065B" w:rsidP="0050065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Primary and Secondary Research Approaches</w:t>
      </w:r>
    </w:p>
    <w:p w:rsidR="0050065B" w:rsidRPr="0050065B" w:rsidRDefault="0050065B" w:rsidP="0050065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Market Size Estimation and Forecasting Techniques</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lastRenderedPageBreak/>
        <w:t>Market Dynamics</w:t>
      </w:r>
    </w:p>
    <w:p w:rsidR="0050065B" w:rsidRPr="0050065B" w:rsidRDefault="0050065B" w:rsidP="005006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Key Market Drivers</w:t>
      </w:r>
    </w:p>
    <w:p w:rsidR="0050065B" w:rsidRPr="0050065B" w:rsidRDefault="0050065B" w:rsidP="005006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Challenges and Restraints Impacting Growth</w:t>
      </w:r>
    </w:p>
    <w:p w:rsidR="0050065B" w:rsidRPr="0050065B" w:rsidRDefault="0050065B" w:rsidP="005006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Emerging Opportunities for Stakeholders</w:t>
      </w:r>
    </w:p>
    <w:p w:rsidR="0050065B" w:rsidRPr="0050065B" w:rsidRDefault="0050065B" w:rsidP="005006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Impact of Regulatory, Behavioral, and Technological Factors</w:t>
      </w:r>
    </w:p>
    <w:p w:rsidR="0050065B" w:rsidRPr="0050065B" w:rsidRDefault="0050065B" w:rsidP="0050065B">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sz w:val="24"/>
          <w:szCs w:val="24"/>
        </w:rPr>
        <w:t>Glycomics</w:t>
      </w:r>
      <w:proofErr w:type="spellEnd"/>
      <w:r w:rsidRPr="0050065B">
        <w:rPr>
          <w:rFonts w:ascii="Times New Roman" w:eastAsia="Times New Roman" w:hAnsi="Times New Roman" w:cs="Times New Roman"/>
          <w:sz w:val="24"/>
          <w:szCs w:val="24"/>
        </w:rPr>
        <w:t xml:space="preserve"> in Biologic Manufacturing and Personalized Medicine</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 xml:space="preserve">Global </w:t>
      </w:r>
      <w:proofErr w:type="spellStart"/>
      <w:r w:rsidRPr="0050065B">
        <w:rPr>
          <w:rFonts w:ascii="Times New Roman" w:eastAsia="Times New Roman" w:hAnsi="Times New Roman" w:cs="Times New Roman"/>
          <w:b/>
          <w:bCs/>
          <w:sz w:val="27"/>
          <w:szCs w:val="27"/>
        </w:rPr>
        <w:t>Glycomics</w:t>
      </w:r>
      <w:proofErr w:type="spellEnd"/>
      <w:r w:rsidRPr="0050065B">
        <w:rPr>
          <w:rFonts w:ascii="Times New Roman" w:eastAsia="Times New Roman" w:hAnsi="Times New Roman" w:cs="Times New Roman"/>
          <w:b/>
          <w:bCs/>
          <w:sz w:val="27"/>
          <w:szCs w:val="27"/>
        </w:rPr>
        <w:t xml:space="preserve"> Market Analysis</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Market Analysis by Product Type:</w:t>
      </w:r>
    </w:p>
    <w:p w:rsidR="0050065B" w:rsidRPr="0050065B" w:rsidRDefault="0050065B" w:rsidP="005006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Enzymes</w:t>
      </w:r>
    </w:p>
    <w:p w:rsidR="0050065B" w:rsidRPr="0050065B" w:rsidRDefault="0050065B" w:rsidP="005006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Instruments</w:t>
      </w:r>
    </w:p>
    <w:p w:rsidR="0050065B" w:rsidRPr="0050065B" w:rsidRDefault="0050065B" w:rsidP="005006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Kits &amp; Reagents</w:t>
      </w:r>
    </w:p>
    <w:p w:rsidR="0050065B" w:rsidRPr="0050065B" w:rsidRDefault="0050065B" w:rsidP="005006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Carbohydrate Molecules</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Market Analysis by Application:</w:t>
      </w:r>
    </w:p>
    <w:p w:rsidR="0050065B" w:rsidRPr="0050065B" w:rsidRDefault="0050065B" w:rsidP="005006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Drug Discovery &amp; Development</w:t>
      </w:r>
    </w:p>
    <w:p w:rsidR="0050065B" w:rsidRPr="0050065B" w:rsidRDefault="0050065B" w:rsidP="005006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Diagnostics</w:t>
      </w:r>
    </w:p>
    <w:p w:rsidR="0050065B" w:rsidRPr="0050065B" w:rsidRDefault="0050065B" w:rsidP="005006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Cancer Research</w:t>
      </w:r>
    </w:p>
    <w:p w:rsidR="0050065B" w:rsidRPr="0050065B" w:rsidRDefault="0050065B" w:rsidP="005006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Immunology</w:t>
      </w:r>
    </w:p>
    <w:p w:rsidR="0050065B" w:rsidRPr="0050065B" w:rsidRDefault="0050065B" w:rsidP="0050065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Infectious Diseases</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Market Analysis by End User:</w:t>
      </w:r>
    </w:p>
    <w:p w:rsidR="0050065B" w:rsidRPr="0050065B" w:rsidRDefault="0050065B" w:rsidP="0050065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Pharmaceutical &amp; Biotechnology Companies</w:t>
      </w:r>
    </w:p>
    <w:p w:rsidR="0050065B" w:rsidRPr="0050065B" w:rsidRDefault="0050065B" w:rsidP="0050065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Academic &amp; Research Institutions</w:t>
      </w:r>
    </w:p>
    <w:p w:rsidR="0050065B" w:rsidRPr="0050065B" w:rsidRDefault="0050065B" w:rsidP="0050065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Hospitals &amp; Diagnostic Labs</w:t>
      </w:r>
    </w:p>
    <w:p w:rsidR="0050065B" w:rsidRPr="0050065B" w:rsidRDefault="0050065B" w:rsidP="0050065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Contract Research Organizations (CROs)</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Market Analysis by Region:</w:t>
      </w:r>
    </w:p>
    <w:p w:rsidR="0050065B" w:rsidRPr="0050065B" w:rsidRDefault="0050065B" w:rsidP="005006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North America</w:t>
      </w:r>
    </w:p>
    <w:p w:rsidR="0050065B" w:rsidRPr="0050065B" w:rsidRDefault="0050065B" w:rsidP="005006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Europe</w:t>
      </w:r>
    </w:p>
    <w:p w:rsidR="0050065B" w:rsidRPr="0050065B" w:rsidRDefault="0050065B" w:rsidP="005006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Asia-Pacific</w:t>
      </w:r>
    </w:p>
    <w:p w:rsidR="0050065B" w:rsidRPr="0050065B" w:rsidRDefault="0050065B" w:rsidP="005006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Latin America</w:t>
      </w:r>
    </w:p>
    <w:p w:rsidR="0050065B" w:rsidRPr="0050065B" w:rsidRDefault="0050065B" w:rsidP="0050065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Middle East &amp; Africa</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Regional Market Analysis (with Country-Level Details)</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lastRenderedPageBreak/>
        <w:t>North America</w:t>
      </w:r>
    </w:p>
    <w:p w:rsidR="0050065B" w:rsidRPr="0050065B" w:rsidRDefault="0050065B" w:rsidP="0050065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U.S.</w:t>
      </w:r>
    </w:p>
    <w:p w:rsidR="0050065B" w:rsidRPr="0050065B" w:rsidRDefault="0050065B" w:rsidP="0050065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Canada</w:t>
      </w:r>
    </w:p>
    <w:p w:rsidR="0050065B" w:rsidRPr="0050065B" w:rsidRDefault="0050065B" w:rsidP="0050065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Mexico</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Europe</w:t>
      </w:r>
    </w:p>
    <w:p w:rsidR="0050065B" w:rsidRPr="0050065B" w:rsidRDefault="0050065B" w:rsidP="005006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Germany</w:t>
      </w:r>
    </w:p>
    <w:p w:rsidR="0050065B" w:rsidRPr="0050065B" w:rsidRDefault="0050065B" w:rsidP="005006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United Kingdom</w:t>
      </w:r>
    </w:p>
    <w:p w:rsidR="0050065B" w:rsidRPr="0050065B" w:rsidRDefault="0050065B" w:rsidP="005006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France</w:t>
      </w:r>
    </w:p>
    <w:p w:rsidR="0050065B" w:rsidRPr="0050065B" w:rsidRDefault="0050065B" w:rsidP="005006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Italy</w:t>
      </w:r>
    </w:p>
    <w:p w:rsidR="0050065B" w:rsidRPr="0050065B" w:rsidRDefault="0050065B" w:rsidP="005006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Spain</w:t>
      </w:r>
    </w:p>
    <w:p w:rsidR="0050065B" w:rsidRPr="0050065B" w:rsidRDefault="0050065B" w:rsidP="0050065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Rest of Europe</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Asia-Pacific</w:t>
      </w:r>
    </w:p>
    <w:p w:rsidR="0050065B" w:rsidRPr="0050065B" w:rsidRDefault="0050065B" w:rsidP="0050065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China</w:t>
      </w:r>
    </w:p>
    <w:p w:rsidR="0050065B" w:rsidRPr="0050065B" w:rsidRDefault="0050065B" w:rsidP="0050065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India</w:t>
      </w:r>
    </w:p>
    <w:p w:rsidR="0050065B" w:rsidRPr="0050065B" w:rsidRDefault="0050065B" w:rsidP="0050065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Japan</w:t>
      </w:r>
    </w:p>
    <w:p w:rsidR="0050065B" w:rsidRPr="0050065B" w:rsidRDefault="0050065B" w:rsidP="0050065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South Korea</w:t>
      </w:r>
    </w:p>
    <w:p w:rsidR="0050065B" w:rsidRPr="0050065B" w:rsidRDefault="0050065B" w:rsidP="0050065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Rest of Asia-Pacific</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Latin America</w:t>
      </w:r>
    </w:p>
    <w:p w:rsidR="0050065B" w:rsidRPr="0050065B" w:rsidRDefault="0050065B" w:rsidP="0050065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Brazil</w:t>
      </w:r>
    </w:p>
    <w:p w:rsidR="0050065B" w:rsidRPr="0050065B" w:rsidRDefault="0050065B" w:rsidP="0050065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Argentina</w:t>
      </w:r>
    </w:p>
    <w:p w:rsidR="0050065B" w:rsidRPr="0050065B" w:rsidRDefault="0050065B" w:rsidP="0050065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Rest of Latin America</w:t>
      </w:r>
    </w:p>
    <w:p w:rsidR="0050065B" w:rsidRPr="0050065B" w:rsidRDefault="0050065B" w:rsidP="0050065B">
      <w:pPr>
        <w:spacing w:before="100" w:beforeAutospacing="1" w:after="100" w:afterAutospacing="1" w:line="240" w:lineRule="auto"/>
        <w:outlineLvl w:val="3"/>
        <w:rPr>
          <w:rFonts w:ascii="Times New Roman" w:eastAsia="Times New Roman" w:hAnsi="Times New Roman" w:cs="Times New Roman"/>
          <w:b/>
          <w:bCs/>
          <w:sz w:val="24"/>
          <w:szCs w:val="24"/>
        </w:rPr>
      </w:pPr>
      <w:r w:rsidRPr="0050065B">
        <w:rPr>
          <w:rFonts w:ascii="Times New Roman" w:eastAsia="Times New Roman" w:hAnsi="Times New Roman" w:cs="Times New Roman"/>
          <w:b/>
          <w:bCs/>
          <w:sz w:val="24"/>
          <w:szCs w:val="24"/>
        </w:rPr>
        <w:t>Middle East &amp; Africa</w:t>
      </w:r>
    </w:p>
    <w:p w:rsidR="0050065B" w:rsidRPr="0050065B" w:rsidRDefault="0050065B" w:rsidP="0050065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GCC Countries</w:t>
      </w:r>
    </w:p>
    <w:p w:rsidR="0050065B" w:rsidRPr="0050065B" w:rsidRDefault="0050065B" w:rsidP="0050065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South Africa</w:t>
      </w:r>
    </w:p>
    <w:p w:rsidR="0050065B" w:rsidRPr="0050065B" w:rsidRDefault="0050065B" w:rsidP="0050065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Rest of MEA</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Competitive Intelligence</w:t>
      </w:r>
    </w:p>
    <w:p w:rsidR="0050065B" w:rsidRPr="0050065B" w:rsidRDefault="0050065B" w:rsidP="0050065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Agilent Technologies</w:t>
      </w:r>
    </w:p>
    <w:p w:rsidR="0050065B" w:rsidRPr="0050065B" w:rsidRDefault="0050065B" w:rsidP="0050065B">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sz w:val="24"/>
          <w:szCs w:val="24"/>
        </w:rPr>
        <w:t>Thermo</w:t>
      </w:r>
      <w:proofErr w:type="spellEnd"/>
      <w:r w:rsidRPr="0050065B">
        <w:rPr>
          <w:rFonts w:ascii="Times New Roman" w:eastAsia="Times New Roman" w:hAnsi="Times New Roman" w:cs="Times New Roman"/>
          <w:sz w:val="24"/>
          <w:szCs w:val="24"/>
        </w:rPr>
        <w:t xml:space="preserve"> Fisher Scientific</w:t>
      </w:r>
    </w:p>
    <w:p w:rsidR="0050065B" w:rsidRPr="0050065B" w:rsidRDefault="0050065B" w:rsidP="0050065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New England </w:t>
      </w:r>
      <w:proofErr w:type="spellStart"/>
      <w:r w:rsidRPr="0050065B">
        <w:rPr>
          <w:rFonts w:ascii="Times New Roman" w:eastAsia="Times New Roman" w:hAnsi="Times New Roman" w:cs="Times New Roman"/>
          <w:sz w:val="24"/>
          <w:szCs w:val="24"/>
        </w:rPr>
        <w:t>Biolabs</w:t>
      </w:r>
      <w:proofErr w:type="spellEnd"/>
      <w:r w:rsidRPr="0050065B">
        <w:rPr>
          <w:rFonts w:ascii="Times New Roman" w:eastAsia="Times New Roman" w:hAnsi="Times New Roman" w:cs="Times New Roman"/>
          <w:sz w:val="24"/>
          <w:szCs w:val="24"/>
        </w:rPr>
        <w:t xml:space="preserve"> (NEB)</w:t>
      </w:r>
    </w:p>
    <w:p w:rsidR="0050065B" w:rsidRPr="0050065B" w:rsidRDefault="0050065B" w:rsidP="0050065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Bruker Corporation</w:t>
      </w:r>
    </w:p>
    <w:p w:rsidR="0050065B" w:rsidRPr="0050065B" w:rsidRDefault="0050065B" w:rsidP="0050065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 xml:space="preserve">Merck </w:t>
      </w:r>
      <w:proofErr w:type="spellStart"/>
      <w:r w:rsidRPr="0050065B">
        <w:rPr>
          <w:rFonts w:ascii="Times New Roman" w:eastAsia="Times New Roman" w:hAnsi="Times New Roman" w:cs="Times New Roman"/>
          <w:sz w:val="24"/>
          <w:szCs w:val="24"/>
        </w:rPr>
        <w:t>KGaA</w:t>
      </w:r>
      <w:proofErr w:type="spellEnd"/>
      <w:r w:rsidRPr="0050065B">
        <w:rPr>
          <w:rFonts w:ascii="Times New Roman" w:eastAsia="Times New Roman" w:hAnsi="Times New Roman" w:cs="Times New Roman"/>
          <w:sz w:val="24"/>
          <w:szCs w:val="24"/>
        </w:rPr>
        <w:t xml:space="preserve"> (</w:t>
      </w:r>
      <w:proofErr w:type="spellStart"/>
      <w:r w:rsidRPr="0050065B">
        <w:rPr>
          <w:rFonts w:ascii="Times New Roman" w:eastAsia="Times New Roman" w:hAnsi="Times New Roman" w:cs="Times New Roman"/>
          <w:sz w:val="24"/>
          <w:szCs w:val="24"/>
        </w:rPr>
        <w:t>MilliporeSigma</w:t>
      </w:r>
      <w:proofErr w:type="spellEnd"/>
      <w:r w:rsidRPr="0050065B">
        <w:rPr>
          <w:rFonts w:ascii="Times New Roman" w:eastAsia="Times New Roman" w:hAnsi="Times New Roman" w:cs="Times New Roman"/>
          <w:sz w:val="24"/>
          <w:szCs w:val="24"/>
        </w:rPr>
        <w:t>)</w:t>
      </w:r>
    </w:p>
    <w:p w:rsidR="0050065B" w:rsidRPr="0050065B" w:rsidRDefault="0050065B" w:rsidP="0050065B">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sz w:val="24"/>
          <w:szCs w:val="24"/>
        </w:rPr>
        <w:t>RayBiotech</w:t>
      </w:r>
      <w:proofErr w:type="spellEnd"/>
      <w:r w:rsidRPr="0050065B">
        <w:rPr>
          <w:rFonts w:ascii="Times New Roman" w:eastAsia="Times New Roman" w:hAnsi="Times New Roman" w:cs="Times New Roman"/>
          <w:sz w:val="24"/>
          <w:szCs w:val="24"/>
        </w:rPr>
        <w:t>, Inc.</w:t>
      </w:r>
    </w:p>
    <w:p w:rsidR="0050065B" w:rsidRPr="0050065B" w:rsidRDefault="0050065B" w:rsidP="0050065B">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50065B">
        <w:rPr>
          <w:rFonts w:ascii="Times New Roman" w:eastAsia="Times New Roman" w:hAnsi="Times New Roman" w:cs="Times New Roman"/>
          <w:sz w:val="24"/>
          <w:szCs w:val="24"/>
        </w:rPr>
        <w:t>Ludger</w:t>
      </w:r>
      <w:proofErr w:type="spellEnd"/>
      <w:r w:rsidRPr="0050065B">
        <w:rPr>
          <w:rFonts w:ascii="Times New Roman" w:eastAsia="Times New Roman" w:hAnsi="Times New Roman" w:cs="Times New Roman"/>
          <w:sz w:val="24"/>
          <w:szCs w:val="24"/>
        </w:rPr>
        <w:t xml:space="preserve"> Ltd.</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7"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Appendix</w:t>
      </w:r>
    </w:p>
    <w:p w:rsidR="0050065B" w:rsidRPr="0050065B" w:rsidRDefault="0050065B" w:rsidP="0050065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Abbreviations and Terminologies Used in the Report</w:t>
      </w:r>
    </w:p>
    <w:p w:rsidR="0050065B" w:rsidRPr="0050065B" w:rsidRDefault="0050065B" w:rsidP="0050065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References and Source List</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List of Tables</w:t>
      </w:r>
    </w:p>
    <w:p w:rsidR="0050065B" w:rsidRPr="0050065B" w:rsidRDefault="0050065B" w:rsidP="0050065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Market Size by Product Type, Application, End User, and Region (2024–2030)</w:t>
      </w:r>
    </w:p>
    <w:p w:rsidR="0050065B" w:rsidRPr="0050065B" w:rsidRDefault="0050065B" w:rsidP="0050065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Regional Market Breakdown by Product and Application (2024–2030)</w:t>
      </w:r>
    </w:p>
    <w:p w:rsidR="0050065B" w:rsidRPr="0050065B" w:rsidRDefault="00A74844" w:rsidP="00500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50065B" w:rsidRPr="0050065B" w:rsidRDefault="0050065B" w:rsidP="0050065B">
      <w:pPr>
        <w:spacing w:before="100" w:beforeAutospacing="1" w:after="100" w:afterAutospacing="1" w:line="240" w:lineRule="auto"/>
        <w:outlineLvl w:val="2"/>
        <w:rPr>
          <w:rFonts w:ascii="Times New Roman" w:eastAsia="Times New Roman" w:hAnsi="Times New Roman" w:cs="Times New Roman"/>
          <w:b/>
          <w:bCs/>
          <w:sz w:val="27"/>
          <w:szCs w:val="27"/>
        </w:rPr>
      </w:pPr>
      <w:r w:rsidRPr="0050065B">
        <w:rPr>
          <w:rFonts w:ascii="Times New Roman" w:eastAsia="Times New Roman" w:hAnsi="Times New Roman" w:cs="Times New Roman"/>
          <w:b/>
          <w:bCs/>
          <w:sz w:val="27"/>
          <w:szCs w:val="27"/>
        </w:rPr>
        <w:t>List of Figures</w:t>
      </w:r>
    </w:p>
    <w:p w:rsidR="0050065B" w:rsidRPr="0050065B" w:rsidRDefault="0050065B" w:rsidP="0050065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Market Dynamics: Drivers, Restraints, Opportunities, and Challenges</w:t>
      </w:r>
    </w:p>
    <w:p w:rsidR="0050065B" w:rsidRPr="0050065B" w:rsidRDefault="0050065B" w:rsidP="0050065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Regional Market Snapshot for Key Regions</w:t>
      </w:r>
    </w:p>
    <w:p w:rsidR="0050065B" w:rsidRPr="0050065B" w:rsidRDefault="0050065B" w:rsidP="0050065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Competitive Landscape and Market Share Analysis</w:t>
      </w:r>
    </w:p>
    <w:p w:rsidR="0050065B" w:rsidRPr="0050065B" w:rsidRDefault="0050065B" w:rsidP="0050065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Growth Strategies Adopted by Key Players</w:t>
      </w:r>
    </w:p>
    <w:p w:rsidR="0050065B" w:rsidRPr="0050065B" w:rsidRDefault="0050065B" w:rsidP="0050065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50065B">
        <w:rPr>
          <w:rFonts w:ascii="Times New Roman" w:eastAsia="Times New Roman" w:hAnsi="Times New Roman" w:cs="Times New Roman"/>
          <w:sz w:val="24"/>
          <w:szCs w:val="24"/>
        </w:rPr>
        <w:t>Market Share by Product Type, Application, and End User (2024 vs. 2030)</w:t>
      </w:r>
    </w:p>
    <w:p w:rsidR="00EC543C" w:rsidRDefault="00EC543C"/>
    <w:sectPr w:rsidR="00EC54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C4307"/>
    <w:multiLevelType w:val="multilevel"/>
    <w:tmpl w:val="6E1E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7A1B"/>
    <w:multiLevelType w:val="multilevel"/>
    <w:tmpl w:val="445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20AA1"/>
    <w:multiLevelType w:val="multilevel"/>
    <w:tmpl w:val="FEB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43F6E"/>
    <w:multiLevelType w:val="multilevel"/>
    <w:tmpl w:val="3234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628DD"/>
    <w:multiLevelType w:val="multilevel"/>
    <w:tmpl w:val="D63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C0587"/>
    <w:multiLevelType w:val="multilevel"/>
    <w:tmpl w:val="963E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70462"/>
    <w:multiLevelType w:val="multilevel"/>
    <w:tmpl w:val="922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35240"/>
    <w:multiLevelType w:val="multilevel"/>
    <w:tmpl w:val="53F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36611"/>
    <w:multiLevelType w:val="multilevel"/>
    <w:tmpl w:val="B53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94924"/>
    <w:multiLevelType w:val="multilevel"/>
    <w:tmpl w:val="7226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7766B"/>
    <w:multiLevelType w:val="multilevel"/>
    <w:tmpl w:val="811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6293A"/>
    <w:multiLevelType w:val="multilevel"/>
    <w:tmpl w:val="8406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20DC5"/>
    <w:multiLevelType w:val="multilevel"/>
    <w:tmpl w:val="F8BE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C617A"/>
    <w:multiLevelType w:val="multilevel"/>
    <w:tmpl w:val="A6F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15584"/>
    <w:multiLevelType w:val="multilevel"/>
    <w:tmpl w:val="F2C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F4F77"/>
    <w:multiLevelType w:val="multilevel"/>
    <w:tmpl w:val="8D0E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15050"/>
    <w:multiLevelType w:val="multilevel"/>
    <w:tmpl w:val="C9E29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B6D2C"/>
    <w:multiLevelType w:val="multilevel"/>
    <w:tmpl w:val="167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44B7B"/>
    <w:multiLevelType w:val="multilevel"/>
    <w:tmpl w:val="C304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6D09CA"/>
    <w:multiLevelType w:val="multilevel"/>
    <w:tmpl w:val="79F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A561C"/>
    <w:multiLevelType w:val="multilevel"/>
    <w:tmpl w:val="5E20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7643CC"/>
    <w:multiLevelType w:val="multilevel"/>
    <w:tmpl w:val="327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D22D0"/>
    <w:multiLevelType w:val="multilevel"/>
    <w:tmpl w:val="933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233B84"/>
    <w:multiLevelType w:val="multilevel"/>
    <w:tmpl w:val="D498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24C2A"/>
    <w:multiLevelType w:val="multilevel"/>
    <w:tmpl w:val="74D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D7B17"/>
    <w:multiLevelType w:val="multilevel"/>
    <w:tmpl w:val="DE7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14BEC"/>
    <w:multiLevelType w:val="multilevel"/>
    <w:tmpl w:val="A67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F4EB7"/>
    <w:multiLevelType w:val="multilevel"/>
    <w:tmpl w:val="1C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923BA"/>
    <w:multiLevelType w:val="multilevel"/>
    <w:tmpl w:val="89FA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A5AFC"/>
    <w:multiLevelType w:val="multilevel"/>
    <w:tmpl w:val="9A02A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4463B3"/>
    <w:multiLevelType w:val="multilevel"/>
    <w:tmpl w:val="214A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72B8E"/>
    <w:multiLevelType w:val="multilevel"/>
    <w:tmpl w:val="50C0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C17ABD"/>
    <w:multiLevelType w:val="multilevel"/>
    <w:tmpl w:val="E9F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37861"/>
    <w:multiLevelType w:val="multilevel"/>
    <w:tmpl w:val="D64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221FF4"/>
    <w:multiLevelType w:val="multilevel"/>
    <w:tmpl w:val="374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859D2"/>
    <w:multiLevelType w:val="multilevel"/>
    <w:tmpl w:val="51CA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116D1"/>
    <w:multiLevelType w:val="multilevel"/>
    <w:tmpl w:val="E89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371A5"/>
    <w:multiLevelType w:val="multilevel"/>
    <w:tmpl w:val="4EC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6"/>
  </w:num>
  <w:num w:numId="3">
    <w:abstractNumId w:val="4"/>
  </w:num>
  <w:num w:numId="4">
    <w:abstractNumId w:val="3"/>
  </w:num>
  <w:num w:numId="5">
    <w:abstractNumId w:val="28"/>
  </w:num>
  <w:num w:numId="6">
    <w:abstractNumId w:val="17"/>
  </w:num>
  <w:num w:numId="7">
    <w:abstractNumId w:val="13"/>
  </w:num>
  <w:num w:numId="8">
    <w:abstractNumId w:val="11"/>
  </w:num>
  <w:num w:numId="9">
    <w:abstractNumId w:val="14"/>
  </w:num>
  <w:num w:numId="10">
    <w:abstractNumId w:val="6"/>
  </w:num>
  <w:num w:numId="11">
    <w:abstractNumId w:val="24"/>
  </w:num>
  <w:num w:numId="12">
    <w:abstractNumId w:val="35"/>
  </w:num>
  <w:num w:numId="13">
    <w:abstractNumId w:val="2"/>
  </w:num>
  <w:num w:numId="14">
    <w:abstractNumId w:val="33"/>
  </w:num>
  <w:num w:numId="15">
    <w:abstractNumId w:val="7"/>
  </w:num>
  <w:num w:numId="16">
    <w:abstractNumId w:val="27"/>
  </w:num>
  <w:num w:numId="17">
    <w:abstractNumId w:val="29"/>
  </w:num>
  <w:num w:numId="18">
    <w:abstractNumId w:val="20"/>
  </w:num>
  <w:num w:numId="19">
    <w:abstractNumId w:val="18"/>
  </w:num>
  <w:num w:numId="20">
    <w:abstractNumId w:val="12"/>
  </w:num>
  <w:num w:numId="21">
    <w:abstractNumId w:val="34"/>
  </w:num>
  <w:num w:numId="22">
    <w:abstractNumId w:val="9"/>
  </w:num>
  <w:num w:numId="23">
    <w:abstractNumId w:val="10"/>
  </w:num>
  <w:num w:numId="24">
    <w:abstractNumId w:val="15"/>
  </w:num>
  <w:num w:numId="25">
    <w:abstractNumId w:val="19"/>
  </w:num>
  <w:num w:numId="26">
    <w:abstractNumId w:val="0"/>
  </w:num>
  <w:num w:numId="27">
    <w:abstractNumId w:val="30"/>
  </w:num>
  <w:num w:numId="28">
    <w:abstractNumId w:val="36"/>
  </w:num>
  <w:num w:numId="29">
    <w:abstractNumId w:val="22"/>
  </w:num>
  <w:num w:numId="30">
    <w:abstractNumId w:val="32"/>
  </w:num>
  <w:num w:numId="31">
    <w:abstractNumId w:val="21"/>
  </w:num>
  <w:num w:numId="32">
    <w:abstractNumId w:val="25"/>
  </w:num>
  <w:num w:numId="33">
    <w:abstractNumId w:val="5"/>
  </w:num>
  <w:num w:numId="34">
    <w:abstractNumId w:val="37"/>
  </w:num>
  <w:num w:numId="35">
    <w:abstractNumId w:val="23"/>
  </w:num>
  <w:num w:numId="36">
    <w:abstractNumId w:val="26"/>
  </w:num>
  <w:num w:numId="37">
    <w:abstractNumId w:val="8"/>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65B"/>
    <w:rsid w:val="0050065B"/>
    <w:rsid w:val="00A74844"/>
    <w:rsid w:val="00EC5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B1C9"/>
  <w15:chartTrackingRefBased/>
  <w15:docId w15:val="{6F0F1318-D50B-4534-88BE-E2644B78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7216588">
      <w:bodyDiv w:val="1"/>
      <w:marLeft w:val="0"/>
      <w:marRight w:val="0"/>
      <w:marTop w:val="0"/>
      <w:marBottom w:val="0"/>
      <w:divBdr>
        <w:top w:val="none" w:sz="0" w:space="0" w:color="auto"/>
        <w:left w:val="none" w:sz="0" w:space="0" w:color="auto"/>
        <w:bottom w:val="none" w:sz="0" w:space="0" w:color="auto"/>
        <w:right w:val="none" w:sz="0" w:space="0" w:color="auto"/>
      </w:divBdr>
      <w:divsChild>
        <w:div w:id="1396658403">
          <w:marLeft w:val="0"/>
          <w:marRight w:val="0"/>
          <w:marTop w:val="0"/>
          <w:marBottom w:val="0"/>
          <w:divBdr>
            <w:top w:val="none" w:sz="0" w:space="0" w:color="auto"/>
            <w:left w:val="none" w:sz="0" w:space="0" w:color="auto"/>
            <w:bottom w:val="none" w:sz="0" w:space="0" w:color="auto"/>
            <w:right w:val="none" w:sz="0" w:space="0" w:color="auto"/>
          </w:divBdr>
          <w:divsChild>
            <w:div w:id="283971974">
              <w:marLeft w:val="0"/>
              <w:marRight w:val="0"/>
              <w:marTop w:val="0"/>
              <w:marBottom w:val="0"/>
              <w:divBdr>
                <w:top w:val="none" w:sz="0" w:space="0" w:color="auto"/>
                <w:left w:val="none" w:sz="0" w:space="0" w:color="auto"/>
                <w:bottom w:val="none" w:sz="0" w:space="0" w:color="auto"/>
                <w:right w:val="none" w:sz="0" w:space="0" w:color="auto"/>
              </w:divBdr>
              <w:divsChild>
                <w:div w:id="481775649">
                  <w:marLeft w:val="0"/>
                  <w:marRight w:val="0"/>
                  <w:marTop w:val="0"/>
                  <w:marBottom w:val="0"/>
                  <w:divBdr>
                    <w:top w:val="none" w:sz="0" w:space="0" w:color="auto"/>
                    <w:left w:val="none" w:sz="0" w:space="0" w:color="auto"/>
                    <w:bottom w:val="none" w:sz="0" w:space="0" w:color="auto"/>
                    <w:right w:val="none" w:sz="0" w:space="0" w:color="auto"/>
                  </w:divBdr>
                  <w:divsChild>
                    <w:div w:id="472405776">
                      <w:marLeft w:val="0"/>
                      <w:marRight w:val="0"/>
                      <w:marTop w:val="0"/>
                      <w:marBottom w:val="0"/>
                      <w:divBdr>
                        <w:top w:val="none" w:sz="0" w:space="0" w:color="auto"/>
                        <w:left w:val="none" w:sz="0" w:space="0" w:color="auto"/>
                        <w:bottom w:val="none" w:sz="0" w:space="0" w:color="auto"/>
                        <w:right w:val="none" w:sz="0" w:space="0" w:color="auto"/>
                      </w:divBdr>
                      <w:divsChild>
                        <w:div w:id="487133276">
                          <w:marLeft w:val="0"/>
                          <w:marRight w:val="0"/>
                          <w:marTop w:val="0"/>
                          <w:marBottom w:val="0"/>
                          <w:divBdr>
                            <w:top w:val="none" w:sz="0" w:space="0" w:color="auto"/>
                            <w:left w:val="none" w:sz="0" w:space="0" w:color="auto"/>
                            <w:bottom w:val="none" w:sz="0" w:space="0" w:color="auto"/>
                            <w:right w:val="none" w:sz="0" w:space="0" w:color="auto"/>
                          </w:divBdr>
                          <w:divsChild>
                            <w:div w:id="1784570858">
                              <w:marLeft w:val="0"/>
                              <w:marRight w:val="0"/>
                              <w:marTop w:val="0"/>
                              <w:marBottom w:val="0"/>
                              <w:divBdr>
                                <w:top w:val="none" w:sz="0" w:space="0" w:color="auto"/>
                                <w:left w:val="none" w:sz="0" w:space="0" w:color="auto"/>
                                <w:bottom w:val="none" w:sz="0" w:space="0" w:color="auto"/>
                                <w:right w:val="none" w:sz="0" w:space="0" w:color="auto"/>
                              </w:divBdr>
                              <w:divsChild>
                                <w:div w:id="1040977140">
                                  <w:marLeft w:val="0"/>
                                  <w:marRight w:val="0"/>
                                  <w:marTop w:val="0"/>
                                  <w:marBottom w:val="0"/>
                                  <w:divBdr>
                                    <w:top w:val="none" w:sz="0" w:space="0" w:color="auto"/>
                                    <w:left w:val="none" w:sz="0" w:space="0" w:color="auto"/>
                                    <w:bottom w:val="none" w:sz="0" w:space="0" w:color="auto"/>
                                    <w:right w:val="none" w:sz="0" w:space="0" w:color="auto"/>
                                  </w:divBdr>
                                  <w:divsChild>
                                    <w:div w:id="17208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166304">
          <w:marLeft w:val="0"/>
          <w:marRight w:val="0"/>
          <w:marTop w:val="0"/>
          <w:marBottom w:val="0"/>
          <w:divBdr>
            <w:top w:val="none" w:sz="0" w:space="0" w:color="auto"/>
            <w:left w:val="none" w:sz="0" w:space="0" w:color="auto"/>
            <w:bottom w:val="none" w:sz="0" w:space="0" w:color="auto"/>
            <w:right w:val="none" w:sz="0" w:space="0" w:color="auto"/>
          </w:divBdr>
          <w:divsChild>
            <w:div w:id="1054545920">
              <w:marLeft w:val="0"/>
              <w:marRight w:val="0"/>
              <w:marTop w:val="0"/>
              <w:marBottom w:val="0"/>
              <w:divBdr>
                <w:top w:val="none" w:sz="0" w:space="0" w:color="auto"/>
                <w:left w:val="none" w:sz="0" w:space="0" w:color="auto"/>
                <w:bottom w:val="none" w:sz="0" w:space="0" w:color="auto"/>
                <w:right w:val="none" w:sz="0" w:space="0" w:color="auto"/>
              </w:divBdr>
              <w:divsChild>
                <w:div w:id="1487359884">
                  <w:marLeft w:val="0"/>
                  <w:marRight w:val="0"/>
                  <w:marTop w:val="0"/>
                  <w:marBottom w:val="0"/>
                  <w:divBdr>
                    <w:top w:val="none" w:sz="0" w:space="0" w:color="auto"/>
                    <w:left w:val="none" w:sz="0" w:space="0" w:color="auto"/>
                    <w:bottom w:val="none" w:sz="0" w:space="0" w:color="auto"/>
                    <w:right w:val="none" w:sz="0" w:space="0" w:color="auto"/>
                  </w:divBdr>
                  <w:divsChild>
                    <w:div w:id="2002081143">
                      <w:marLeft w:val="0"/>
                      <w:marRight w:val="0"/>
                      <w:marTop w:val="0"/>
                      <w:marBottom w:val="0"/>
                      <w:divBdr>
                        <w:top w:val="none" w:sz="0" w:space="0" w:color="auto"/>
                        <w:left w:val="none" w:sz="0" w:space="0" w:color="auto"/>
                        <w:bottom w:val="none" w:sz="0" w:space="0" w:color="auto"/>
                        <w:right w:val="none" w:sz="0" w:space="0" w:color="auto"/>
                      </w:divBdr>
                      <w:divsChild>
                        <w:div w:id="1117455807">
                          <w:marLeft w:val="0"/>
                          <w:marRight w:val="0"/>
                          <w:marTop w:val="0"/>
                          <w:marBottom w:val="0"/>
                          <w:divBdr>
                            <w:top w:val="none" w:sz="0" w:space="0" w:color="auto"/>
                            <w:left w:val="none" w:sz="0" w:space="0" w:color="auto"/>
                            <w:bottom w:val="none" w:sz="0" w:space="0" w:color="auto"/>
                            <w:right w:val="none" w:sz="0" w:space="0" w:color="auto"/>
                          </w:divBdr>
                          <w:divsChild>
                            <w:div w:id="1444763315">
                              <w:marLeft w:val="0"/>
                              <w:marRight w:val="0"/>
                              <w:marTop w:val="0"/>
                              <w:marBottom w:val="0"/>
                              <w:divBdr>
                                <w:top w:val="none" w:sz="0" w:space="0" w:color="auto"/>
                                <w:left w:val="none" w:sz="0" w:space="0" w:color="auto"/>
                                <w:bottom w:val="none" w:sz="0" w:space="0" w:color="auto"/>
                                <w:right w:val="none" w:sz="0" w:space="0" w:color="auto"/>
                              </w:divBdr>
                              <w:divsChild>
                                <w:div w:id="18237244">
                                  <w:marLeft w:val="0"/>
                                  <w:marRight w:val="0"/>
                                  <w:marTop w:val="0"/>
                                  <w:marBottom w:val="0"/>
                                  <w:divBdr>
                                    <w:top w:val="none" w:sz="0" w:space="0" w:color="auto"/>
                                    <w:left w:val="none" w:sz="0" w:space="0" w:color="auto"/>
                                    <w:bottom w:val="none" w:sz="0" w:space="0" w:color="auto"/>
                                    <w:right w:val="none" w:sz="0" w:space="0" w:color="auto"/>
                                  </w:divBdr>
                                  <w:divsChild>
                                    <w:div w:id="1987007714">
                                      <w:marLeft w:val="0"/>
                                      <w:marRight w:val="0"/>
                                      <w:marTop w:val="0"/>
                                      <w:marBottom w:val="0"/>
                                      <w:divBdr>
                                        <w:top w:val="none" w:sz="0" w:space="0" w:color="auto"/>
                                        <w:left w:val="none" w:sz="0" w:space="0" w:color="auto"/>
                                        <w:bottom w:val="none" w:sz="0" w:space="0" w:color="auto"/>
                                        <w:right w:val="none" w:sz="0" w:space="0" w:color="auto"/>
                                      </w:divBdr>
                                      <w:divsChild>
                                        <w:div w:id="8660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811336">
          <w:marLeft w:val="0"/>
          <w:marRight w:val="0"/>
          <w:marTop w:val="0"/>
          <w:marBottom w:val="0"/>
          <w:divBdr>
            <w:top w:val="none" w:sz="0" w:space="0" w:color="auto"/>
            <w:left w:val="none" w:sz="0" w:space="0" w:color="auto"/>
            <w:bottom w:val="none" w:sz="0" w:space="0" w:color="auto"/>
            <w:right w:val="none" w:sz="0" w:space="0" w:color="auto"/>
          </w:divBdr>
          <w:divsChild>
            <w:div w:id="69156818">
              <w:marLeft w:val="0"/>
              <w:marRight w:val="0"/>
              <w:marTop w:val="0"/>
              <w:marBottom w:val="0"/>
              <w:divBdr>
                <w:top w:val="none" w:sz="0" w:space="0" w:color="auto"/>
                <w:left w:val="none" w:sz="0" w:space="0" w:color="auto"/>
                <w:bottom w:val="none" w:sz="0" w:space="0" w:color="auto"/>
                <w:right w:val="none" w:sz="0" w:space="0" w:color="auto"/>
              </w:divBdr>
              <w:divsChild>
                <w:div w:id="1091389815">
                  <w:marLeft w:val="0"/>
                  <w:marRight w:val="0"/>
                  <w:marTop w:val="0"/>
                  <w:marBottom w:val="0"/>
                  <w:divBdr>
                    <w:top w:val="none" w:sz="0" w:space="0" w:color="auto"/>
                    <w:left w:val="none" w:sz="0" w:space="0" w:color="auto"/>
                    <w:bottom w:val="none" w:sz="0" w:space="0" w:color="auto"/>
                    <w:right w:val="none" w:sz="0" w:space="0" w:color="auto"/>
                  </w:divBdr>
                  <w:divsChild>
                    <w:div w:id="193429134">
                      <w:marLeft w:val="0"/>
                      <w:marRight w:val="0"/>
                      <w:marTop w:val="0"/>
                      <w:marBottom w:val="0"/>
                      <w:divBdr>
                        <w:top w:val="none" w:sz="0" w:space="0" w:color="auto"/>
                        <w:left w:val="none" w:sz="0" w:space="0" w:color="auto"/>
                        <w:bottom w:val="none" w:sz="0" w:space="0" w:color="auto"/>
                        <w:right w:val="none" w:sz="0" w:space="0" w:color="auto"/>
                      </w:divBdr>
                      <w:divsChild>
                        <w:div w:id="1666594196">
                          <w:marLeft w:val="0"/>
                          <w:marRight w:val="0"/>
                          <w:marTop w:val="0"/>
                          <w:marBottom w:val="0"/>
                          <w:divBdr>
                            <w:top w:val="none" w:sz="0" w:space="0" w:color="auto"/>
                            <w:left w:val="none" w:sz="0" w:space="0" w:color="auto"/>
                            <w:bottom w:val="none" w:sz="0" w:space="0" w:color="auto"/>
                            <w:right w:val="none" w:sz="0" w:space="0" w:color="auto"/>
                          </w:divBdr>
                          <w:divsChild>
                            <w:div w:id="1465730762">
                              <w:marLeft w:val="0"/>
                              <w:marRight w:val="0"/>
                              <w:marTop w:val="0"/>
                              <w:marBottom w:val="0"/>
                              <w:divBdr>
                                <w:top w:val="none" w:sz="0" w:space="0" w:color="auto"/>
                                <w:left w:val="none" w:sz="0" w:space="0" w:color="auto"/>
                                <w:bottom w:val="none" w:sz="0" w:space="0" w:color="auto"/>
                                <w:right w:val="none" w:sz="0" w:space="0" w:color="auto"/>
                              </w:divBdr>
                              <w:divsChild>
                                <w:div w:id="1540556683">
                                  <w:marLeft w:val="0"/>
                                  <w:marRight w:val="0"/>
                                  <w:marTop w:val="0"/>
                                  <w:marBottom w:val="0"/>
                                  <w:divBdr>
                                    <w:top w:val="none" w:sz="0" w:space="0" w:color="auto"/>
                                    <w:left w:val="none" w:sz="0" w:space="0" w:color="auto"/>
                                    <w:bottom w:val="none" w:sz="0" w:space="0" w:color="auto"/>
                                    <w:right w:val="none" w:sz="0" w:space="0" w:color="auto"/>
                                  </w:divBdr>
                                  <w:divsChild>
                                    <w:div w:id="155157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355146">
          <w:marLeft w:val="0"/>
          <w:marRight w:val="0"/>
          <w:marTop w:val="0"/>
          <w:marBottom w:val="0"/>
          <w:divBdr>
            <w:top w:val="none" w:sz="0" w:space="0" w:color="auto"/>
            <w:left w:val="none" w:sz="0" w:space="0" w:color="auto"/>
            <w:bottom w:val="none" w:sz="0" w:space="0" w:color="auto"/>
            <w:right w:val="none" w:sz="0" w:space="0" w:color="auto"/>
          </w:divBdr>
          <w:divsChild>
            <w:div w:id="2035187225">
              <w:marLeft w:val="0"/>
              <w:marRight w:val="0"/>
              <w:marTop w:val="0"/>
              <w:marBottom w:val="0"/>
              <w:divBdr>
                <w:top w:val="none" w:sz="0" w:space="0" w:color="auto"/>
                <w:left w:val="none" w:sz="0" w:space="0" w:color="auto"/>
                <w:bottom w:val="none" w:sz="0" w:space="0" w:color="auto"/>
                <w:right w:val="none" w:sz="0" w:space="0" w:color="auto"/>
              </w:divBdr>
              <w:divsChild>
                <w:div w:id="721487856">
                  <w:marLeft w:val="0"/>
                  <w:marRight w:val="0"/>
                  <w:marTop w:val="0"/>
                  <w:marBottom w:val="0"/>
                  <w:divBdr>
                    <w:top w:val="none" w:sz="0" w:space="0" w:color="auto"/>
                    <w:left w:val="none" w:sz="0" w:space="0" w:color="auto"/>
                    <w:bottom w:val="none" w:sz="0" w:space="0" w:color="auto"/>
                    <w:right w:val="none" w:sz="0" w:space="0" w:color="auto"/>
                  </w:divBdr>
                  <w:divsChild>
                    <w:div w:id="1689941061">
                      <w:marLeft w:val="0"/>
                      <w:marRight w:val="0"/>
                      <w:marTop w:val="0"/>
                      <w:marBottom w:val="0"/>
                      <w:divBdr>
                        <w:top w:val="none" w:sz="0" w:space="0" w:color="auto"/>
                        <w:left w:val="none" w:sz="0" w:space="0" w:color="auto"/>
                        <w:bottom w:val="none" w:sz="0" w:space="0" w:color="auto"/>
                        <w:right w:val="none" w:sz="0" w:space="0" w:color="auto"/>
                      </w:divBdr>
                      <w:divsChild>
                        <w:div w:id="1197231722">
                          <w:marLeft w:val="0"/>
                          <w:marRight w:val="0"/>
                          <w:marTop w:val="0"/>
                          <w:marBottom w:val="0"/>
                          <w:divBdr>
                            <w:top w:val="none" w:sz="0" w:space="0" w:color="auto"/>
                            <w:left w:val="none" w:sz="0" w:space="0" w:color="auto"/>
                            <w:bottom w:val="none" w:sz="0" w:space="0" w:color="auto"/>
                            <w:right w:val="none" w:sz="0" w:space="0" w:color="auto"/>
                          </w:divBdr>
                          <w:divsChild>
                            <w:div w:id="356005256">
                              <w:marLeft w:val="0"/>
                              <w:marRight w:val="0"/>
                              <w:marTop w:val="0"/>
                              <w:marBottom w:val="0"/>
                              <w:divBdr>
                                <w:top w:val="none" w:sz="0" w:space="0" w:color="auto"/>
                                <w:left w:val="none" w:sz="0" w:space="0" w:color="auto"/>
                                <w:bottom w:val="none" w:sz="0" w:space="0" w:color="auto"/>
                                <w:right w:val="none" w:sz="0" w:space="0" w:color="auto"/>
                              </w:divBdr>
                              <w:divsChild>
                                <w:div w:id="1276673040">
                                  <w:marLeft w:val="0"/>
                                  <w:marRight w:val="0"/>
                                  <w:marTop w:val="0"/>
                                  <w:marBottom w:val="0"/>
                                  <w:divBdr>
                                    <w:top w:val="none" w:sz="0" w:space="0" w:color="auto"/>
                                    <w:left w:val="none" w:sz="0" w:space="0" w:color="auto"/>
                                    <w:bottom w:val="none" w:sz="0" w:space="0" w:color="auto"/>
                                    <w:right w:val="none" w:sz="0" w:space="0" w:color="auto"/>
                                  </w:divBdr>
                                  <w:divsChild>
                                    <w:div w:id="510532905">
                                      <w:marLeft w:val="0"/>
                                      <w:marRight w:val="0"/>
                                      <w:marTop w:val="0"/>
                                      <w:marBottom w:val="0"/>
                                      <w:divBdr>
                                        <w:top w:val="none" w:sz="0" w:space="0" w:color="auto"/>
                                        <w:left w:val="none" w:sz="0" w:space="0" w:color="auto"/>
                                        <w:bottom w:val="none" w:sz="0" w:space="0" w:color="auto"/>
                                        <w:right w:val="none" w:sz="0" w:space="0" w:color="auto"/>
                                      </w:divBdr>
                                      <w:divsChild>
                                        <w:div w:id="1981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552607">
          <w:marLeft w:val="0"/>
          <w:marRight w:val="0"/>
          <w:marTop w:val="0"/>
          <w:marBottom w:val="0"/>
          <w:divBdr>
            <w:top w:val="none" w:sz="0" w:space="0" w:color="auto"/>
            <w:left w:val="none" w:sz="0" w:space="0" w:color="auto"/>
            <w:bottom w:val="none" w:sz="0" w:space="0" w:color="auto"/>
            <w:right w:val="none" w:sz="0" w:space="0" w:color="auto"/>
          </w:divBdr>
          <w:divsChild>
            <w:div w:id="465052991">
              <w:marLeft w:val="0"/>
              <w:marRight w:val="0"/>
              <w:marTop w:val="0"/>
              <w:marBottom w:val="0"/>
              <w:divBdr>
                <w:top w:val="none" w:sz="0" w:space="0" w:color="auto"/>
                <w:left w:val="none" w:sz="0" w:space="0" w:color="auto"/>
                <w:bottom w:val="none" w:sz="0" w:space="0" w:color="auto"/>
                <w:right w:val="none" w:sz="0" w:space="0" w:color="auto"/>
              </w:divBdr>
              <w:divsChild>
                <w:div w:id="41292295">
                  <w:marLeft w:val="0"/>
                  <w:marRight w:val="0"/>
                  <w:marTop w:val="0"/>
                  <w:marBottom w:val="0"/>
                  <w:divBdr>
                    <w:top w:val="none" w:sz="0" w:space="0" w:color="auto"/>
                    <w:left w:val="none" w:sz="0" w:space="0" w:color="auto"/>
                    <w:bottom w:val="none" w:sz="0" w:space="0" w:color="auto"/>
                    <w:right w:val="none" w:sz="0" w:space="0" w:color="auto"/>
                  </w:divBdr>
                  <w:divsChild>
                    <w:div w:id="1174800568">
                      <w:marLeft w:val="0"/>
                      <w:marRight w:val="0"/>
                      <w:marTop w:val="0"/>
                      <w:marBottom w:val="0"/>
                      <w:divBdr>
                        <w:top w:val="none" w:sz="0" w:space="0" w:color="auto"/>
                        <w:left w:val="none" w:sz="0" w:space="0" w:color="auto"/>
                        <w:bottom w:val="none" w:sz="0" w:space="0" w:color="auto"/>
                        <w:right w:val="none" w:sz="0" w:space="0" w:color="auto"/>
                      </w:divBdr>
                      <w:divsChild>
                        <w:div w:id="1289048168">
                          <w:marLeft w:val="0"/>
                          <w:marRight w:val="0"/>
                          <w:marTop w:val="0"/>
                          <w:marBottom w:val="0"/>
                          <w:divBdr>
                            <w:top w:val="none" w:sz="0" w:space="0" w:color="auto"/>
                            <w:left w:val="none" w:sz="0" w:space="0" w:color="auto"/>
                            <w:bottom w:val="none" w:sz="0" w:space="0" w:color="auto"/>
                            <w:right w:val="none" w:sz="0" w:space="0" w:color="auto"/>
                          </w:divBdr>
                          <w:divsChild>
                            <w:div w:id="1095369820">
                              <w:marLeft w:val="0"/>
                              <w:marRight w:val="0"/>
                              <w:marTop w:val="0"/>
                              <w:marBottom w:val="0"/>
                              <w:divBdr>
                                <w:top w:val="none" w:sz="0" w:space="0" w:color="auto"/>
                                <w:left w:val="none" w:sz="0" w:space="0" w:color="auto"/>
                                <w:bottom w:val="none" w:sz="0" w:space="0" w:color="auto"/>
                                <w:right w:val="none" w:sz="0" w:space="0" w:color="auto"/>
                              </w:divBdr>
                              <w:divsChild>
                                <w:div w:id="1122462215">
                                  <w:marLeft w:val="0"/>
                                  <w:marRight w:val="0"/>
                                  <w:marTop w:val="0"/>
                                  <w:marBottom w:val="0"/>
                                  <w:divBdr>
                                    <w:top w:val="none" w:sz="0" w:space="0" w:color="auto"/>
                                    <w:left w:val="none" w:sz="0" w:space="0" w:color="auto"/>
                                    <w:bottom w:val="none" w:sz="0" w:space="0" w:color="auto"/>
                                    <w:right w:val="none" w:sz="0" w:space="0" w:color="auto"/>
                                  </w:divBdr>
                                  <w:divsChild>
                                    <w:div w:id="7937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131053">
          <w:marLeft w:val="0"/>
          <w:marRight w:val="0"/>
          <w:marTop w:val="0"/>
          <w:marBottom w:val="0"/>
          <w:divBdr>
            <w:top w:val="none" w:sz="0" w:space="0" w:color="auto"/>
            <w:left w:val="none" w:sz="0" w:space="0" w:color="auto"/>
            <w:bottom w:val="none" w:sz="0" w:space="0" w:color="auto"/>
            <w:right w:val="none" w:sz="0" w:space="0" w:color="auto"/>
          </w:divBdr>
          <w:divsChild>
            <w:div w:id="2085688320">
              <w:marLeft w:val="0"/>
              <w:marRight w:val="0"/>
              <w:marTop w:val="0"/>
              <w:marBottom w:val="0"/>
              <w:divBdr>
                <w:top w:val="none" w:sz="0" w:space="0" w:color="auto"/>
                <w:left w:val="none" w:sz="0" w:space="0" w:color="auto"/>
                <w:bottom w:val="none" w:sz="0" w:space="0" w:color="auto"/>
                <w:right w:val="none" w:sz="0" w:space="0" w:color="auto"/>
              </w:divBdr>
              <w:divsChild>
                <w:div w:id="20592106">
                  <w:marLeft w:val="0"/>
                  <w:marRight w:val="0"/>
                  <w:marTop w:val="0"/>
                  <w:marBottom w:val="0"/>
                  <w:divBdr>
                    <w:top w:val="none" w:sz="0" w:space="0" w:color="auto"/>
                    <w:left w:val="none" w:sz="0" w:space="0" w:color="auto"/>
                    <w:bottom w:val="none" w:sz="0" w:space="0" w:color="auto"/>
                    <w:right w:val="none" w:sz="0" w:space="0" w:color="auto"/>
                  </w:divBdr>
                  <w:divsChild>
                    <w:div w:id="934628150">
                      <w:marLeft w:val="0"/>
                      <w:marRight w:val="0"/>
                      <w:marTop w:val="0"/>
                      <w:marBottom w:val="0"/>
                      <w:divBdr>
                        <w:top w:val="none" w:sz="0" w:space="0" w:color="auto"/>
                        <w:left w:val="none" w:sz="0" w:space="0" w:color="auto"/>
                        <w:bottom w:val="none" w:sz="0" w:space="0" w:color="auto"/>
                        <w:right w:val="none" w:sz="0" w:space="0" w:color="auto"/>
                      </w:divBdr>
                      <w:divsChild>
                        <w:div w:id="628123173">
                          <w:marLeft w:val="0"/>
                          <w:marRight w:val="0"/>
                          <w:marTop w:val="0"/>
                          <w:marBottom w:val="0"/>
                          <w:divBdr>
                            <w:top w:val="none" w:sz="0" w:space="0" w:color="auto"/>
                            <w:left w:val="none" w:sz="0" w:space="0" w:color="auto"/>
                            <w:bottom w:val="none" w:sz="0" w:space="0" w:color="auto"/>
                            <w:right w:val="none" w:sz="0" w:space="0" w:color="auto"/>
                          </w:divBdr>
                          <w:divsChild>
                            <w:div w:id="2109886073">
                              <w:marLeft w:val="0"/>
                              <w:marRight w:val="0"/>
                              <w:marTop w:val="0"/>
                              <w:marBottom w:val="0"/>
                              <w:divBdr>
                                <w:top w:val="none" w:sz="0" w:space="0" w:color="auto"/>
                                <w:left w:val="none" w:sz="0" w:space="0" w:color="auto"/>
                                <w:bottom w:val="none" w:sz="0" w:space="0" w:color="auto"/>
                                <w:right w:val="none" w:sz="0" w:space="0" w:color="auto"/>
                              </w:divBdr>
                              <w:divsChild>
                                <w:div w:id="748886444">
                                  <w:marLeft w:val="0"/>
                                  <w:marRight w:val="0"/>
                                  <w:marTop w:val="0"/>
                                  <w:marBottom w:val="0"/>
                                  <w:divBdr>
                                    <w:top w:val="none" w:sz="0" w:space="0" w:color="auto"/>
                                    <w:left w:val="none" w:sz="0" w:space="0" w:color="auto"/>
                                    <w:bottom w:val="none" w:sz="0" w:space="0" w:color="auto"/>
                                    <w:right w:val="none" w:sz="0" w:space="0" w:color="auto"/>
                                  </w:divBdr>
                                  <w:divsChild>
                                    <w:div w:id="2117556315">
                                      <w:marLeft w:val="0"/>
                                      <w:marRight w:val="0"/>
                                      <w:marTop w:val="0"/>
                                      <w:marBottom w:val="0"/>
                                      <w:divBdr>
                                        <w:top w:val="none" w:sz="0" w:space="0" w:color="auto"/>
                                        <w:left w:val="none" w:sz="0" w:space="0" w:color="auto"/>
                                        <w:bottom w:val="none" w:sz="0" w:space="0" w:color="auto"/>
                                        <w:right w:val="none" w:sz="0" w:space="0" w:color="auto"/>
                                      </w:divBdr>
                                      <w:divsChild>
                                        <w:div w:id="20026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930987">
          <w:marLeft w:val="0"/>
          <w:marRight w:val="0"/>
          <w:marTop w:val="0"/>
          <w:marBottom w:val="0"/>
          <w:divBdr>
            <w:top w:val="none" w:sz="0" w:space="0" w:color="auto"/>
            <w:left w:val="none" w:sz="0" w:space="0" w:color="auto"/>
            <w:bottom w:val="none" w:sz="0" w:space="0" w:color="auto"/>
            <w:right w:val="none" w:sz="0" w:space="0" w:color="auto"/>
          </w:divBdr>
          <w:divsChild>
            <w:div w:id="1686903002">
              <w:marLeft w:val="0"/>
              <w:marRight w:val="0"/>
              <w:marTop w:val="0"/>
              <w:marBottom w:val="0"/>
              <w:divBdr>
                <w:top w:val="none" w:sz="0" w:space="0" w:color="auto"/>
                <w:left w:val="none" w:sz="0" w:space="0" w:color="auto"/>
                <w:bottom w:val="none" w:sz="0" w:space="0" w:color="auto"/>
                <w:right w:val="none" w:sz="0" w:space="0" w:color="auto"/>
              </w:divBdr>
              <w:divsChild>
                <w:div w:id="678118878">
                  <w:marLeft w:val="0"/>
                  <w:marRight w:val="0"/>
                  <w:marTop w:val="0"/>
                  <w:marBottom w:val="0"/>
                  <w:divBdr>
                    <w:top w:val="none" w:sz="0" w:space="0" w:color="auto"/>
                    <w:left w:val="none" w:sz="0" w:space="0" w:color="auto"/>
                    <w:bottom w:val="none" w:sz="0" w:space="0" w:color="auto"/>
                    <w:right w:val="none" w:sz="0" w:space="0" w:color="auto"/>
                  </w:divBdr>
                  <w:divsChild>
                    <w:div w:id="1233739306">
                      <w:marLeft w:val="0"/>
                      <w:marRight w:val="0"/>
                      <w:marTop w:val="0"/>
                      <w:marBottom w:val="0"/>
                      <w:divBdr>
                        <w:top w:val="none" w:sz="0" w:space="0" w:color="auto"/>
                        <w:left w:val="none" w:sz="0" w:space="0" w:color="auto"/>
                        <w:bottom w:val="none" w:sz="0" w:space="0" w:color="auto"/>
                        <w:right w:val="none" w:sz="0" w:space="0" w:color="auto"/>
                      </w:divBdr>
                      <w:divsChild>
                        <w:div w:id="2015061414">
                          <w:marLeft w:val="0"/>
                          <w:marRight w:val="0"/>
                          <w:marTop w:val="0"/>
                          <w:marBottom w:val="0"/>
                          <w:divBdr>
                            <w:top w:val="none" w:sz="0" w:space="0" w:color="auto"/>
                            <w:left w:val="none" w:sz="0" w:space="0" w:color="auto"/>
                            <w:bottom w:val="none" w:sz="0" w:space="0" w:color="auto"/>
                            <w:right w:val="none" w:sz="0" w:space="0" w:color="auto"/>
                          </w:divBdr>
                          <w:divsChild>
                            <w:div w:id="225802819">
                              <w:marLeft w:val="0"/>
                              <w:marRight w:val="0"/>
                              <w:marTop w:val="0"/>
                              <w:marBottom w:val="0"/>
                              <w:divBdr>
                                <w:top w:val="none" w:sz="0" w:space="0" w:color="auto"/>
                                <w:left w:val="none" w:sz="0" w:space="0" w:color="auto"/>
                                <w:bottom w:val="none" w:sz="0" w:space="0" w:color="auto"/>
                                <w:right w:val="none" w:sz="0" w:space="0" w:color="auto"/>
                              </w:divBdr>
                              <w:divsChild>
                                <w:div w:id="1468357178">
                                  <w:marLeft w:val="0"/>
                                  <w:marRight w:val="0"/>
                                  <w:marTop w:val="0"/>
                                  <w:marBottom w:val="0"/>
                                  <w:divBdr>
                                    <w:top w:val="none" w:sz="0" w:space="0" w:color="auto"/>
                                    <w:left w:val="none" w:sz="0" w:space="0" w:color="auto"/>
                                    <w:bottom w:val="none" w:sz="0" w:space="0" w:color="auto"/>
                                    <w:right w:val="none" w:sz="0" w:space="0" w:color="auto"/>
                                  </w:divBdr>
                                  <w:divsChild>
                                    <w:div w:id="5010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857147">
          <w:marLeft w:val="0"/>
          <w:marRight w:val="0"/>
          <w:marTop w:val="0"/>
          <w:marBottom w:val="0"/>
          <w:divBdr>
            <w:top w:val="none" w:sz="0" w:space="0" w:color="auto"/>
            <w:left w:val="none" w:sz="0" w:space="0" w:color="auto"/>
            <w:bottom w:val="none" w:sz="0" w:space="0" w:color="auto"/>
            <w:right w:val="none" w:sz="0" w:space="0" w:color="auto"/>
          </w:divBdr>
          <w:divsChild>
            <w:div w:id="580867126">
              <w:marLeft w:val="0"/>
              <w:marRight w:val="0"/>
              <w:marTop w:val="0"/>
              <w:marBottom w:val="0"/>
              <w:divBdr>
                <w:top w:val="none" w:sz="0" w:space="0" w:color="auto"/>
                <w:left w:val="none" w:sz="0" w:space="0" w:color="auto"/>
                <w:bottom w:val="none" w:sz="0" w:space="0" w:color="auto"/>
                <w:right w:val="none" w:sz="0" w:space="0" w:color="auto"/>
              </w:divBdr>
              <w:divsChild>
                <w:div w:id="1313947576">
                  <w:marLeft w:val="0"/>
                  <w:marRight w:val="0"/>
                  <w:marTop w:val="0"/>
                  <w:marBottom w:val="0"/>
                  <w:divBdr>
                    <w:top w:val="none" w:sz="0" w:space="0" w:color="auto"/>
                    <w:left w:val="none" w:sz="0" w:space="0" w:color="auto"/>
                    <w:bottom w:val="none" w:sz="0" w:space="0" w:color="auto"/>
                    <w:right w:val="none" w:sz="0" w:space="0" w:color="auto"/>
                  </w:divBdr>
                  <w:divsChild>
                    <w:div w:id="942762377">
                      <w:marLeft w:val="0"/>
                      <w:marRight w:val="0"/>
                      <w:marTop w:val="0"/>
                      <w:marBottom w:val="0"/>
                      <w:divBdr>
                        <w:top w:val="none" w:sz="0" w:space="0" w:color="auto"/>
                        <w:left w:val="none" w:sz="0" w:space="0" w:color="auto"/>
                        <w:bottom w:val="none" w:sz="0" w:space="0" w:color="auto"/>
                        <w:right w:val="none" w:sz="0" w:space="0" w:color="auto"/>
                      </w:divBdr>
                      <w:divsChild>
                        <w:div w:id="1231648464">
                          <w:marLeft w:val="0"/>
                          <w:marRight w:val="0"/>
                          <w:marTop w:val="0"/>
                          <w:marBottom w:val="0"/>
                          <w:divBdr>
                            <w:top w:val="none" w:sz="0" w:space="0" w:color="auto"/>
                            <w:left w:val="none" w:sz="0" w:space="0" w:color="auto"/>
                            <w:bottom w:val="none" w:sz="0" w:space="0" w:color="auto"/>
                            <w:right w:val="none" w:sz="0" w:space="0" w:color="auto"/>
                          </w:divBdr>
                          <w:divsChild>
                            <w:div w:id="440299083">
                              <w:marLeft w:val="0"/>
                              <w:marRight w:val="0"/>
                              <w:marTop w:val="0"/>
                              <w:marBottom w:val="0"/>
                              <w:divBdr>
                                <w:top w:val="none" w:sz="0" w:space="0" w:color="auto"/>
                                <w:left w:val="none" w:sz="0" w:space="0" w:color="auto"/>
                                <w:bottom w:val="none" w:sz="0" w:space="0" w:color="auto"/>
                                <w:right w:val="none" w:sz="0" w:space="0" w:color="auto"/>
                              </w:divBdr>
                              <w:divsChild>
                                <w:div w:id="909803002">
                                  <w:marLeft w:val="0"/>
                                  <w:marRight w:val="0"/>
                                  <w:marTop w:val="0"/>
                                  <w:marBottom w:val="0"/>
                                  <w:divBdr>
                                    <w:top w:val="none" w:sz="0" w:space="0" w:color="auto"/>
                                    <w:left w:val="none" w:sz="0" w:space="0" w:color="auto"/>
                                    <w:bottom w:val="none" w:sz="0" w:space="0" w:color="auto"/>
                                    <w:right w:val="none" w:sz="0" w:space="0" w:color="auto"/>
                                  </w:divBdr>
                                  <w:divsChild>
                                    <w:div w:id="1849635892">
                                      <w:marLeft w:val="0"/>
                                      <w:marRight w:val="0"/>
                                      <w:marTop w:val="0"/>
                                      <w:marBottom w:val="0"/>
                                      <w:divBdr>
                                        <w:top w:val="none" w:sz="0" w:space="0" w:color="auto"/>
                                        <w:left w:val="none" w:sz="0" w:space="0" w:color="auto"/>
                                        <w:bottom w:val="none" w:sz="0" w:space="0" w:color="auto"/>
                                        <w:right w:val="none" w:sz="0" w:space="0" w:color="auto"/>
                                      </w:divBdr>
                                      <w:divsChild>
                                        <w:div w:id="15202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604054">
          <w:marLeft w:val="0"/>
          <w:marRight w:val="0"/>
          <w:marTop w:val="0"/>
          <w:marBottom w:val="0"/>
          <w:divBdr>
            <w:top w:val="none" w:sz="0" w:space="0" w:color="auto"/>
            <w:left w:val="none" w:sz="0" w:space="0" w:color="auto"/>
            <w:bottom w:val="none" w:sz="0" w:space="0" w:color="auto"/>
            <w:right w:val="none" w:sz="0" w:space="0" w:color="auto"/>
          </w:divBdr>
          <w:divsChild>
            <w:div w:id="884682018">
              <w:marLeft w:val="0"/>
              <w:marRight w:val="0"/>
              <w:marTop w:val="0"/>
              <w:marBottom w:val="0"/>
              <w:divBdr>
                <w:top w:val="none" w:sz="0" w:space="0" w:color="auto"/>
                <w:left w:val="none" w:sz="0" w:space="0" w:color="auto"/>
                <w:bottom w:val="none" w:sz="0" w:space="0" w:color="auto"/>
                <w:right w:val="none" w:sz="0" w:space="0" w:color="auto"/>
              </w:divBdr>
              <w:divsChild>
                <w:div w:id="1860462083">
                  <w:marLeft w:val="0"/>
                  <w:marRight w:val="0"/>
                  <w:marTop w:val="0"/>
                  <w:marBottom w:val="0"/>
                  <w:divBdr>
                    <w:top w:val="none" w:sz="0" w:space="0" w:color="auto"/>
                    <w:left w:val="none" w:sz="0" w:space="0" w:color="auto"/>
                    <w:bottom w:val="none" w:sz="0" w:space="0" w:color="auto"/>
                    <w:right w:val="none" w:sz="0" w:space="0" w:color="auto"/>
                  </w:divBdr>
                  <w:divsChild>
                    <w:div w:id="1915966272">
                      <w:marLeft w:val="0"/>
                      <w:marRight w:val="0"/>
                      <w:marTop w:val="0"/>
                      <w:marBottom w:val="0"/>
                      <w:divBdr>
                        <w:top w:val="none" w:sz="0" w:space="0" w:color="auto"/>
                        <w:left w:val="none" w:sz="0" w:space="0" w:color="auto"/>
                        <w:bottom w:val="none" w:sz="0" w:space="0" w:color="auto"/>
                        <w:right w:val="none" w:sz="0" w:space="0" w:color="auto"/>
                      </w:divBdr>
                      <w:divsChild>
                        <w:div w:id="1398086791">
                          <w:marLeft w:val="0"/>
                          <w:marRight w:val="0"/>
                          <w:marTop w:val="0"/>
                          <w:marBottom w:val="0"/>
                          <w:divBdr>
                            <w:top w:val="none" w:sz="0" w:space="0" w:color="auto"/>
                            <w:left w:val="none" w:sz="0" w:space="0" w:color="auto"/>
                            <w:bottom w:val="none" w:sz="0" w:space="0" w:color="auto"/>
                            <w:right w:val="none" w:sz="0" w:space="0" w:color="auto"/>
                          </w:divBdr>
                          <w:divsChild>
                            <w:div w:id="223151680">
                              <w:marLeft w:val="0"/>
                              <w:marRight w:val="0"/>
                              <w:marTop w:val="0"/>
                              <w:marBottom w:val="0"/>
                              <w:divBdr>
                                <w:top w:val="none" w:sz="0" w:space="0" w:color="auto"/>
                                <w:left w:val="none" w:sz="0" w:space="0" w:color="auto"/>
                                <w:bottom w:val="none" w:sz="0" w:space="0" w:color="auto"/>
                                <w:right w:val="none" w:sz="0" w:space="0" w:color="auto"/>
                              </w:divBdr>
                              <w:divsChild>
                                <w:div w:id="1099646581">
                                  <w:marLeft w:val="0"/>
                                  <w:marRight w:val="0"/>
                                  <w:marTop w:val="0"/>
                                  <w:marBottom w:val="0"/>
                                  <w:divBdr>
                                    <w:top w:val="none" w:sz="0" w:space="0" w:color="auto"/>
                                    <w:left w:val="none" w:sz="0" w:space="0" w:color="auto"/>
                                    <w:bottom w:val="none" w:sz="0" w:space="0" w:color="auto"/>
                                    <w:right w:val="none" w:sz="0" w:space="0" w:color="auto"/>
                                  </w:divBdr>
                                  <w:divsChild>
                                    <w:div w:id="8417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277855">
          <w:marLeft w:val="0"/>
          <w:marRight w:val="0"/>
          <w:marTop w:val="0"/>
          <w:marBottom w:val="0"/>
          <w:divBdr>
            <w:top w:val="none" w:sz="0" w:space="0" w:color="auto"/>
            <w:left w:val="none" w:sz="0" w:space="0" w:color="auto"/>
            <w:bottom w:val="none" w:sz="0" w:space="0" w:color="auto"/>
            <w:right w:val="none" w:sz="0" w:space="0" w:color="auto"/>
          </w:divBdr>
          <w:divsChild>
            <w:div w:id="1217820775">
              <w:marLeft w:val="0"/>
              <w:marRight w:val="0"/>
              <w:marTop w:val="0"/>
              <w:marBottom w:val="0"/>
              <w:divBdr>
                <w:top w:val="none" w:sz="0" w:space="0" w:color="auto"/>
                <w:left w:val="none" w:sz="0" w:space="0" w:color="auto"/>
                <w:bottom w:val="none" w:sz="0" w:space="0" w:color="auto"/>
                <w:right w:val="none" w:sz="0" w:space="0" w:color="auto"/>
              </w:divBdr>
              <w:divsChild>
                <w:div w:id="682973202">
                  <w:marLeft w:val="0"/>
                  <w:marRight w:val="0"/>
                  <w:marTop w:val="0"/>
                  <w:marBottom w:val="0"/>
                  <w:divBdr>
                    <w:top w:val="none" w:sz="0" w:space="0" w:color="auto"/>
                    <w:left w:val="none" w:sz="0" w:space="0" w:color="auto"/>
                    <w:bottom w:val="none" w:sz="0" w:space="0" w:color="auto"/>
                    <w:right w:val="none" w:sz="0" w:space="0" w:color="auto"/>
                  </w:divBdr>
                  <w:divsChild>
                    <w:div w:id="613097702">
                      <w:marLeft w:val="0"/>
                      <w:marRight w:val="0"/>
                      <w:marTop w:val="0"/>
                      <w:marBottom w:val="0"/>
                      <w:divBdr>
                        <w:top w:val="none" w:sz="0" w:space="0" w:color="auto"/>
                        <w:left w:val="none" w:sz="0" w:space="0" w:color="auto"/>
                        <w:bottom w:val="none" w:sz="0" w:space="0" w:color="auto"/>
                        <w:right w:val="none" w:sz="0" w:space="0" w:color="auto"/>
                      </w:divBdr>
                      <w:divsChild>
                        <w:div w:id="1328827418">
                          <w:marLeft w:val="0"/>
                          <w:marRight w:val="0"/>
                          <w:marTop w:val="0"/>
                          <w:marBottom w:val="0"/>
                          <w:divBdr>
                            <w:top w:val="none" w:sz="0" w:space="0" w:color="auto"/>
                            <w:left w:val="none" w:sz="0" w:space="0" w:color="auto"/>
                            <w:bottom w:val="none" w:sz="0" w:space="0" w:color="auto"/>
                            <w:right w:val="none" w:sz="0" w:space="0" w:color="auto"/>
                          </w:divBdr>
                          <w:divsChild>
                            <w:div w:id="1041638374">
                              <w:marLeft w:val="0"/>
                              <w:marRight w:val="0"/>
                              <w:marTop w:val="0"/>
                              <w:marBottom w:val="0"/>
                              <w:divBdr>
                                <w:top w:val="none" w:sz="0" w:space="0" w:color="auto"/>
                                <w:left w:val="none" w:sz="0" w:space="0" w:color="auto"/>
                                <w:bottom w:val="none" w:sz="0" w:space="0" w:color="auto"/>
                                <w:right w:val="none" w:sz="0" w:space="0" w:color="auto"/>
                              </w:divBdr>
                              <w:divsChild>
                                <w:div w:id="1872959101">
                                  <w:marLeft w:val="0"/>
                                  <w:marRight w:val="0"/>
                                  <w:marTop w:val="0"/>
                                  <w:marBottom w:val="0"/>
                                  <w:divBdr>
                                    <w:top w:val="none" w:sz="0" w:space="0" w:color="auto"/>
                                    <w:left w:val="none" w:sz="0" w:space="0" w:color="auto"/>
                                    <w:bottom w:val="none" w:sz="0" w:space="0" w:color="auto"/>
                                    <w:right w:val="none" w:sz="0" w:space="0" w:color="auto"/>
                                  </w:divBdr>
                                  <w:divsChild>
                                    <w:div w:id="510609506">
                                      <w:marLeft w:val="0"/>
                                      <w:marRight w:val="0"/>
                                      <w:marTop w:val="0"/>
                                      <w:marBottom w:val="0"/>
                                      <w:divBdr>
                                        <w:top w:val="none" w:sz="0" w:space="0" w:color="auto"/>
                                        <w:left w:val="none" w:sz="0" w:space="0" w:color="auto"/>
                                        <w:bottom w:val="none" w:sz="0" w:space="0" w:color="auto"/>
                                        <w:right w:val="none" w:sz="0" w:space="0" w:color="auto"/>
                                      </w:divBdr>
                                      <w:divsChild>
                                        <w:div w:id="103168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723509">
          <w:marLeft w:val="0"/>
          <w:marRight w:val="0"/>
          <w:marTop w:val="0"/>
          <w:marBottom w:val="0"/>
          <w:divBdr>
            <w:top w:val="none" w:sz="0" w:space="0" w:color="auto"/>
            <w:left w:val="none" w:sz="0" w:space="0" w:color="auto"/>
            <w:bottom w:val="none" w:sz="0" w:space="0" w:color="auto"/>
            <w:right w:val="none" w:sz="0" w:space="0" w:color="auto"/>
          </w:divBdr>
          <w:divsChild>
            <w:div w:id="1452434072">
              <w:marLeft w:val="0"/>
              <w:marRight w:val="0"/>
              <w:marTop w:val="0"/>
              <w:marBottom w:val="0"/>
              <w:divBdr>
                <w:top w:val="none" w:sz="0" w:space="0" w:color="auto"/>
                <w:left w:val="none" w:sz="0" w:space="0" w:color="auto"/>
                <w:bottom w:val="none" w:sz="0" w:space="0" w:color="auto"/>
                <w:right w:val="none" w:sz="0" w:space="0" w:color="auto"/>
              </w:divBdr>
              <w:divsChild>
                <w:div w:id="1866019672">
                  <w:marLeft w:val="0"/>
                  <w:marRight w:val="0"/>
                  <w:marTop w:val="0"/>
                  <w:marBottom w:val="0"/>
                  <w:divBdr>
                    <w:top w:val="none" w:sz="0" w:space="0" w:color="auto"/>
                    <w:left w:val="none" w:sz="0" w:space="0" w:color="auto"/>
                    <w:bottom w:val="none" w:sz="0" w:space="0" w:color="auto"/>
                    <w:right w:val="none" w:sz="0" w:space="0" w:color="auto"/>
                  </w:divBdr>
                  <w:divsChild>
                    <w:div w:id="2054184562">
                      <w:marLeft w:val="0"/>
                      <w:marRight w:val="0"/>
                      <w:marTop w:val="0"/>
                      <w:marBottom w:val="0"/>
                      <w:divBdr>
                        <w:top w:val="none" w:sz="0" w:space="0" w:color="auto"/>
                        <w:left w:val="none" w:sz="0" w:space="0" w:color="auto"/>
                        <w:bottom w:val="none" w:sz="0" w:space="0" w:color="auto"/>
                        <w:right w:val="none" w:sz="0" w:space="0" w:color="auto"/>
                      </w:divBdr>
                      <w:divsChild>
                        <w:div w:id="1145658821">
                          <w:marLeft w:val="0"/>
                          <w:marRight w:val="0"/>
                          <w:marTop w:val="0"/>
                          <w:marBottom w:val="0"/>
                          <w:divBdr>
                            <w:top w:val="none" w:sz="0" w:space="0" w:color="auto"/>
                            <w:left w:val="none" w:sz="0" w:space="0" w:color="auto"/>
                            <w:bottom w:val="none" w:sz="0" w:space="0" w:color="auto"/>
                            <w:right w:val="none" w:sz="0" w:space="0" w:color="auto"/>
                          </w:divBdr>
                          <w:divsChild>
                            <w:div w:id="1609508014">
                              <w:marLeft w:val="0"/>
                              <w:marRight w:val="0"/>
                              <w:marTop w:val="0"/>
                              <w:marBottom w:val="0"/>
                              <w:divBdr>
                                <w:top w:val="none" w:sz="0" w:space="0" w:color="auto"/>
                                <w:left w:val="none" w:sz="0" w:space="0" w:color="auto"/>
                                <w:bottom w:val="none" w:sz="0" w:space="0" w:color="auto"/>
                                <w:right w:val="none" w:sz="0" w:space="0" w:color="auto"/>
                              </w:divBdr>
                              <w:divsChild>
                                <w:div w:id="1778018070">
                                  <w:marLeft w:val="0"/>
                                  <w:marRight w:val="0"/>
                                  <w:marTop w:val="0"/>
                                  <w:marBottom w:val="0"/>
                                  <w:divBdr>
                                    <w:top w:val="none" w:sz="0" w:space="0" w:color="auto"/>
                                    <w:left w:val="none" w:sz="0" w:space="0" w:color="auto"/>
                                    <w:bottom w:val="none" w:sz="0" w:space="0" w:color="auto"/>
                                    <w:right w:val="none" w:sz="0" w:space="0" w:color="auto"/>
                                  </w:divBdr>
                                  <w:divsChild>
                                    <w:div w:id="145779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409024">
          <w:marLeft w:val="0"/>
          <w:marRight w:val="0"/>
          <w:marTop w:val="0"/>
          <w:marBottom w:val="0"/>
          <w:divBdr>
            <w:top w:val="none" w:sz="0" w:space="0" w:color="auto"/>
            <w:left w:val="none" w:sz="0" w:space="0" w:color="auto"/>
            <w:bottom w:val="none" w:sz="0" w:space="0" w:color="auto"/>
            <w:right w:val="none" w:sz="0" w:space="0" w:color="auto"/>
          </w:divBdr>
          <w:divsChild>
            <w:div w:id="1741824003">
              <w:marLeft w:val="0"/>
              <w:marRight w:val="0"/>
              <w:marTop w:val="0"/>
              <w:marBottom w:val="0"/>
              <w:divBdr>
                <w:top w:val="none" w:sz="0" w:space="0" w:color="auto"/>
                <w:left w:val="none" w:sz="0" w:space="0" w:color="auto"/>
                <w:bottom w:val="none" w:sz="0" w:space="0" w:color="auto"/>
                <w:right w:val="none" w:sz="0" w:space="0" w:color="auto"/>
              </w:divBdr>
              <w:divsChild>
                <w:div w:id="390929005">
                  <w:marLeft w:val="0"/>
                  <w:marRight w:val="0"/>
                  <w:marTop w:val="0"/>
                  <w:marBottom w:val="0"/>
                  <w:divBdr>
                    <w:top w:val="none" w:sz="0" w:space="0" w:color="auto"/>
                    <w:left w:val="none" w:sz="0" w:space="0" w:color="auto"/>
                    <w:bottom w:val="none" w:sz="0" w:space="0" w:color="auto"/>
                    <w:right w:val="none" w:sz="0" w:space="0" w:color="auto"/>
                  </w:divBdr>
                  <w:divsChild>
                    <w:div w:id="2090299867">
                      <w:marLeft w:val="0"/>
                      <w:marRight w:val="0"/>
                      <w:marTop w:val="0"/>
                      <w:marBottom w:val="0"/>
                      <w:divBdr>
                        <w:top w:val="none" w:sz="0" w:space="0" w:color="auto"/>
                        <w:left w:val="none" w:sz="0" w:space="0" w:color="auto"/>
                        <w:bottom w:val="none" w:sz="0" w:space="0" w:color="auto"/>
                        <w:right w:val="none" w:sz="0" w:space="0" w:color="auto"/>
                      </w:divBdr>
                      <w:divsChild>
                        <w:div w:id="1651589812">
                          <w:marLeft w:val="0"/>
                          <w:marRight w:val="0"/>
                          <w:marTop w:val="0"/>
                          <w:marBottom w:val="0"/>
                          <w:divBdr>
                            <w:top w:val="none" w:sz="0" w:space="0" w:color="auto"/>
                            <w:left w:val="none" w:sz="0" w:space="0" w:color="auto"/>
                            <w:bottom w:val="none" w:sz="0" w:space="0" w:color="auto"/>
                            <w:right w:val="none" w:sz="0" w:space="0" w:color="auto"/>
                          </w:divBdr>
                          <w:divsChild>
                            <w:div w:id="1909147489">
                              <w:marLeft w:val="0"/>
                              <w:marRight w:val="0"/>
                              <w:marTop w:val="0"/>
                              <w:marBottom w:val="0"/>
                              <w:divBdr>
                                <w:top w:val="none" w:sz="0" w:space="0" w:color="auto"/>
                                <w:left w:val="none" w:sz="0" w:space="0" w:color="auto"/>
                                <w:bottom w:val="none" w:sz="0" w:space="0" w:color="auto"/>
                                <w:right w:val="none" w:sz="0" w:space="0" w:color="auto"/>
                              </w:divBdr>
                              <w:divsChild>
                                <w:div w:id="482435482">
                                  <w:marLeft w:val="0"/>
                                  <w:marRight w:val="0"/>
                                  <w:marTop w:val="0"/>
                                  <w:marBottom w:val="0"/>
                                  <w:divBdr>
                                    <w:top w:val="none" w:sz="0" w:space="0" w:color="auto"/>
                                    <w:left w:val="none" w:sz="0" w:space="0" w:color="auto"/>
                                    <w:bottom w:val="none" w:sz="0" w:space="0" w:color="auto"/>
                                    <w:right w:val="none" w:sz="0" w:space="0" w:color="auto"/>
                                  </w:divBdr>
                                  <w:divsChild>
                                    <w:div w:id="1345785768">
                                      <w:marLeft w:val="0"/>
                                      <w:marRight w:val="0"/>
                                      <w:marTop w:val="0"/>
                                      <w:marBottom w:val="0"/>
                                      <w:divBdr>
                                        <w:top w:val="none" w:sz="0" w:space="0" w:color="auto"/>
                                        <w:left w:val="none" w:sz="0" w:space="0" w:color="auto"/>
                                        <w:bottom w:val="none" w:sz="0" w:space="0" w:color="auto"/>
                                        <w:right w:val="none" w:sz="0" w:space="0" w:color="auto"/>
                                      </w:divBdr>
                                      <w:divsChild>
                                        <w:div w:id="15318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6687100">
          <w:marLeft w:val="0"/>
          <w:marRight w:val="0"/>
          <w:marTop w:val="0"/>
          <w:marBottom w:val="0"/>
          <w:divBdr>
            <w:top w:val="none" w:sz="0" w:space="0" w:color="auto"/>
            <w:left w:val="none" w:sz="0" w:space="0" w:color="auto"/>
            <w:bottom w:val="none" w:sz="0" w:space="0" w:color="auto"/>
            <w:right w:val="none" w:sz="0" w:space="0" w:color="auto"/>
          </w:divBdr>
          <w:divsChild>
            <w:div w:id="1215239668">
              <w:marLeft w:val="0"/>
              <w:marRight w:val="0"/>
              <w:marTop w:val="0"/>
              <w:marBottom w:val="0"/>
              <w:divBdr>
                <w:top w:val="none" w:sz="0" w:space="0" w:color="auto"/>
                <w:left w:val="none" w:sz="0" w:space="0" w:color="auto"/>
                <w:bottom w:val="none" w:sz="0" w:space="0" w:color="auto"/>
                <w:right w:val="none" w:sz="0" w:space="0" w:color="auto"/>
              </w:divBdr>
              <w:divsChild>
                <w:div w:id="1349016571">
                  <w:marLeft w:val="0"/>
                  <w:marRight w:val="0"/>
                  <w:marTop w:val="0"/>
                  <w:marBottom w:val="0"/>
                  <w:divBdr>
                    <w:top w:val="none" w:sz="0" w:space="0" w:color="auto"/>
                    <w:left w:val="none" w:sz="0" w:space="0" w:color="auto"/>
                    <w:bottom w:val="none" w:sz="0" w:space="0" w:color="auto"/>
                    <w:right w:val="none" w:sz="0" w:space="0" w:color="auto"/>
                  </w:divBdr>
                  <w:divsChild>
                    <w:div w:id="1811168326">
                      <w:marLeft w:val="0"/>
                      <w:marRight w:val="0"/>
                      <w:marTop w:val="0"/>
                      <w:marBottom w:val="0"/>
                      <w:divBdr>
                        <w:top w:val="none" w:sz="0" w:space="0" w:color="auto"/>
                        <w:left w:val="none" w:sz="0" w:space="0" w:color="auto"/>
                        <w:bottom w:val="none" w:sz="0" w:space="0" w:color="auto"/>
                        <w:right w:val="none" w:sz="0" w:space="0" w:color="auto"/>
                      </w:divBdr>
                      <w:divsChild>
                        <w:div w:id="1024213279">
                          <w:marLeft w:val="0"/>
                          <w:marRight w:val="0"/>
                          <w:marTop w:val="0"/>
                          <w:marBottom w:val="0"/>
                          <w:divBdr>
                            <w:top w:val="none" w:sz="0" w:space="0" w:color="auto"/>
                            <w:left w:val="none" w:sz="0" w:space="0" w:color="auto"/>
                            <w:bottom w:val="none" w:sz="0" w:space="0" w:color="auto"/>
                            <w:right w:val="none" w:sz="0" w:space="0" w:color="auto"/>
                          </w:divBdr>
                          <w:divsChild>
                            <w:div w:id="359360838">
                              <w:marLeft w:val="0"/>
                              <w:marRight w:val="0"/>
                              <w:marTop w:val="0"/>
                              <w:marBottom w:val="0"/>
                              <w:divBdr>
                                <w:top w:val="none" w:sz="0" w:space="0" w:color="auto"/>
                                <w:left w:val="none" w:sz="0" w:space="0" w:color="auto"/>
                                <w:bottom w:val="none" w:sz="0" w:space="0" w:color="auto"/>
                                <w:right w:val="none" w:sz="0" w:space="0" w:color="auto"/>
                              </w:divBdr>
                              <w:divsChild>
                                <w:div w:id="1354914449">
                                  <w:marLeft w:val="0"/>
                                  <w:marRight w:val="0"/>
                                  <w:marTop w:val="0"/>
                                  <w:marBottom w:val="0"/>
                                  <w:divBdr>
                                    <w:top w:val="none" w:sz="0" w:space="0" w:color="auto"/>
                                    <w:left w:val="none" w:sz="0" w:space="0" w:color="auto"/>
                                    <w:bottom w:val="none" w:sz="0" w:space="0" w:color="auto"/>
                                    <w:right w:val="none" w:sz="0" w:space="0" w:color="auto"/>
                                  </w:divBdr>
                                  <w:divsChild>
                                    <w:div w:id="15968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536070">
          <w:marLeft w:val="0"/>
          <w:marRight w:val="0"/>
          <w:marTop w:val="0"/>
          <w:marBottom w:val="0"/>
          <w:divBdr>
            <w:top w:val="none" w:sz="0" w:space="0" w:color="auto"/>
            <w:left w:val="none" w:sz="0" w:space="0" w:color="auto"/>
            <w:bottom w:val="none" w:sz="0" w:space="0" w:color="auto"/>
            <w:right w:val="none" w:sz="0" w:space="0" w:color="auto"/>
          </w:divBdr>
          <w:divsChild>
            <w:div w:id="208540889">
              <w:marLeft w:val="0"/>
              <w:marRight w:val="0"/>
              <w:marTop w:val="0"/>
              <w:marBottom w:val="0"/>
              <w:divBdr>
                <w:top w:val="none" w:sz="0" w:space="0" w:color="auto"/>
                <w:left w:val="none" w:sz="0" w:space="0" w:color="auto"/>
                <w:bottom w:val="none" w:sz="0" w:space="0" w:color="auto"/>
                <w:right w:val="none" w:sz="0" w:space="0" w:color="auto"/>
              </w:divBdr>
              <w:divsChild>
                <w:div w:id="750153486">
                  <w:marLeft w:val="0"/>
                  <w:marRight w:val="0"/>
                  <w:marTop w:val="0"/>
                  <w:marBottom w:val="0"/>
                  <w:divBdr>
                    <w:top w:val="none" w:sz="0" w:space="0" w:color="auto"/>
                    <w:left w:val="none" w:sz="0" w:space="0" w:color="auto"/>
                    <w:bottom w:val="none" w:sz="0" w:space="0" w:color="auto"/>
                    <w:right w:val="none" w:sz="0" w:space="0" w:color="auto"/>
                  </w:divBdr>
                  <w:divsChild>
                    <w:div w:id="609944350">
                      <w:marLeft w:val="0"/>
                      <w:marRight w:val="0"/>
                      <w:marTop w:val="0"/>
                      <w:marBottom w:val="0"/>
                      <w:divBdr>
                        <w:top w:val="none" w:sz="0" w:space="0" w:color="auto"/>
                        <w:left w:val="none" w:sz="0" w:space="0" w:color="auto"/>
                        <w:bottom w:val="none" w:sz="0" w:space="0" w:color="auto"/>
                        <w:right w:val="none" w:sz="0" w:space="0" w:color="auto"/>
                      </w:divBdr>
                      <w:divsChild>
                        <w:div w:id="1079134314">
                          <w:marLeft w:val="0"/>
                          <w:marRight w:val="0"/>
                          <w:marTop w:val="0"/>
                          <w:marBottom w:val="0"/>
                          <w:divBdr>
                            <w:top w:val="none" w:sz="0" w:space="0" w:color="auto"/>
                            <w:left w:val="none" w:sz="0" w:space="0" w:color="auto"/>
                            <w:bottom w:val="none" w:sz="0" w:space="0" w:color="auto"/>
                            <w:right w:val="none" w:sz="0" w:space="0" w:color="auto"/>
                          </w:divBdr>
                          <w:divsChild>
                            <w:div w:id="48501699">
                              <w:marLeft w:val="0"/>
                              <w:marRight w:val="0"/>
                              <w:marTop w:val="0"/>
                              <w:marBottom w:val="0"/>
                              <w:divBdr>
                                <w:top w:val="none" w:sz="0" w:space="0" w:color="auto"/>
                                <w:left w:val="none" w:sz="0" w:space="0" w:color="auto"/>
                                <w:bottom w:val="none" w:sz="0" w:space="0" w:color="auto"/>
                                <w:right w:val="none" w:sz="0" w:space="0" w:color="auto"/>
                              </w:divBdr>
                              <w:divsChild>
                                <w:div w:id="184752810">
                                  <w:marLeft w:val="0"/>
                                  <w:marRight w:val="0"/>
                                  <w:marTop w:val="0"/>
                                  <w:marBottom w:val="0"/>
                                  <w:divBdr>
                                    <w:top w:val="none" w:sz="0" w:space="0" w:color="auto"/>
                                    <w:left w:val="none" w:sz="0" w:space="0" w:color="auto"/>
                                    <w:bottom w:val="none" w:sz="0" w:space="0" w:color="auto"/>
                                    <w:right w:val="none" w:sz="0" w:space="0" w:color="auto"/>
                                  </w:divBdr>
                                  <w:divsChild>
                                    <w:div w:id="851647246">
                                      <w:marLeft w:val="0"/>
                                      <w:marRight w:val="0"/>
                                      <w:marTop w:val="0"/>
                                      <w:marBottom w:val="0"/>
                                      <w:divBdr>
                                        <w:top w:val="none" w:sz="0" w:space="0" w:color="auto"/>
                                        <w:left w:val="none" w:sz="0" w:space="0" w:color="auto"/>
                                        <w:bottom w:val="none" w:sz="0" w:space="0" w:color="auto"/>
                                        <w:right w:val="none" w:sz="0" w:space="0" w:color="auto"/>
                                      </w:divBdr>
                                      <w:divsChild>
                                        <w:div w:id="54626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319960">
          <w:marLeft w:val="0"/>
          <w:marRight w:val="0"/>
          <w:marTop w:val="0"/>
          <w:marBottom w:val="0"/>
          <w:divBdr>
            <w:top w:val="none" w:sz="0" w:space="0" w:color="auto"/>
            <w:left w:val="none" w:sz="0" w:space="0" w:color="auto"/>
            <w:bottom w:val="none" w:sz="0" w:space="0" w:color="auto"/>
            <w:right w:val="none" w:sz="0" w:space="0" w:color="auto"/>
          </w:divBdr>
          <w:divsChild>
            <w:div w:id="2127502264">
              <w:marLeft w:val="0"/>
              <w:marRight w:val="0"/>
              <w:marTop w:val="0"/>
              <w:marBottom w:val="0"/>
              <w:divBdr>
                <w:top w:val="none" w:sz="0" w:space="0" w:color="auto"/>
                <w:left w:val="none" w:sz="0" w:space="0" w:color="auto"/>
                <w:bottom w:val="none" w:sz="0" w:space="0" w:color="auto"/>
                <w:right w:val="none" w:sz="0" w:space="0" w:color="auto"/>
              </w:divBdr>
              <w:divsChild>
                <w:div w:id="1874296214">
                  <w:marLeft w:val="0"/>
                  <w:marRight w:val="0"/>
                  <w:marTop w:val="0"/>
                  <w:marBottom w:val="0"/>
                  <w:divBdr>
                    <w:top w:val="none" w:sz="0" w:space="0" w:color="auto"/>
                    <w:left w:val="none" w:sz="0" w:space="0" w:color="auto"/>
                    <w:bottom w:val="none" w:sz="0" w:space="0" w:color="auto"/>
                    <w:right w:val="none" w:sz="0" w:space="0" w:color="auto"/>
                  </w:divBdr>
                  <w:divsChild>
                    <w:div w:id="989946710">
                      <w:marLeft w:val="0"/>
                      <w:marRight w:val="0"/>
                      <w:marTop w:val="0"/>
                      <w:marBottom w:val="0"/>
                      <w:divBdr>
                        <w:top w:val="none" w:sz="0" w:space="0" w:color="auto"/>
                        <w:left w:val="none" w:sz="0" w:space="0" w:color="auto"/>
                        <w:bottom w:val="none" w:sz="0" w:space="0" w:color="auto"/>
                        <w:right w:val="none" w:sz="0" w:space="0" w:color="auto"/>
                      </w:divBdr>
                      <w:divsChild>
                        <w:div w:id="1328632452">
                          <w:marLeft w:val="0"/>
                          <w:marRight w:val="0"/>
                          <w:marTop w:val="0"/>
                          <w:marBottom w:val="0"/>
                          <w:divBdr>
                            <w:top w:val="none" w:sz="0" w:space="0" w:color="auto"/>
                            <w:left w:val="none" w:sz="0" w:space="0" w:color="auto"/>
                            <w:bottom w:val="none" w:sz="0" w:space="0" w:color="auto"/>
                            <w:right w:val="none" w:sz="0" w:space="0" w:color="auto"/>
                          </w:divBdr>
                          <w:divsChild>
                            <w:div w:id="830028746">
                              <w:marLeft w:val="0"/>
                              <w:marRight w:val="0"/>
                              <w:marTop w:val="0"/>
                              <w:marBottom w:val="0"/>
                              <w:divBdr>
                                <w:top w:val="none" w:sz="0" w:space="0" w:color="auto"/>
                                <w:left w:val="none" w:sz="0" w:space="0" w:color="auto"/>
                                <w:bottom w:val="none" w:sz="0" w:space="0" w:color="auto"/>
                                <w:right w:val="none" w:sz="0" w:space="0" w:color="auto"/>
                              </w:divBdr>
                              <w:divsChild>
                                <w:div w:id="1281230356">
                                  <w:marLeft w:val="0"/>
                                  <w:marRight w:val="0"/>
                                  <w:marTop w:val="0"/>
                                  <w:marBottom w:val="0"/>
                                  <w:divBdr>
                                    <w:top w:val="none" w:sz="0" w:space="0" w:color="auto"/>
                                    <w:left w:val="none" w:sz="0" w:space="0" w:color="auto"/>
                                    <w:bottom w:val="none" w:sz="0" w:space="0" w:color="auto"/>
                                    <w:right w:val="none" w:sz="0" w:space="0" w:color="auto"/>
                                  </w:divBdr>
                                  <w:divsChild>
                                    <w:div w:id="1953517359">
                                      <w:marLeft w:val="0"/>
                                      <w:marRight w:val="0"/>
                                      <w:marTop w:val="0"/>
                                      <w:marBottom w:val="0"/>
                                      <w:divBdr>
                                        <w:top w:val="none" w:sz="0" w:space="0" w:color="auto"/>
                                        <w:left w:val="none" w:sz="0" w:space="0" w:color="auto"/>
                                        <w:bottom w:val="none" w:sz="0" w:space="0" w:color="auto"/>
                                        <w:right w:val="none" w:sz="0" w:space="0" w:color="auto"/>
                                      </w:divBdr>
                                      <w:divsChild>
                                        <w:div w:id="279189898">
                                          <w:marLeft w:val="0"/>
                                          <w:marRight w:val="0"/>
                                          <w:marTop w:val="0"/>
                                          <w:marBottom w:val="0"/>
                                          <w:divBdr>
                                            <w:top w:val="none" w:sz="0" w:space="0" w:color="auto"/>
                                            <w:left w:val="none" w:sz="0" w:space="0" w:color="auto"/>
                                            <w:bottom w:val="none" w:sz="0" w:space="0" w:color="auto"/>
                                            <w:right w:val="none" w:sz="0" w:space="0" w:color="auto"/>
                                          </w:divBdr>
                                          <w:divsChild>
                                            <w:div w:id="842818184">
                                              <w:marLeft w:val="0"/>
                                              <w:marRight w:val="0"/>
                                              <w:marTop w:val="0"/>
                                              <w:marBottom w:val="0"/>
                                              <w:divBdr>
                                                <w:top w:val="none" w:sz="0" w:space="0" w:color="auto"/>
                                                <w:left w:val="none" w:sz="0" w:space="0" w:color="auto"/>
                                                <w:bottom w:val="none" w:sz="0" w:space="0" w:color="auto"/>
                                                <w:right w:val="none" w:sz="0" w:space="0" w:color="auto"/>
                                              </w:divBdr>
                                            </w:div>
                                          </w:divsChild>
                                        </w:div>
                                        <w:div w:id="130488235">
                                          <w:marLeft w:val="0"/>
                                          <w:marRight w:val="0"/>
                                          <w:marTop w:val="0"/>
                                          <w:marBottom w:val="0"/>
                                          <w:divBdr>
                                            <w:top w:val="none" w:sz="0" w:space="0" w:color="auto"/>
                                            <w:left w:val="none" w:sz="0" w:space="0" w:color="auto"/>
                                            <w:bottom w:val="none" w:sz="0" w:space="0" w:color="auto"/>
                                            <w:right w:val="none" w:sz="0" w:space="0" w:color="auto"/>
                                          </w:divBdr>
                                          <w:divsChild>
                                            <w:div w:id="2011449963">
                                              <w:marLeft w:val="0"/>
                                              <w:marRight w:val="0"/>
                                              <w:marTop w:val="0"/>
                                              <w:marBottom w:val="0"/>
                                              <w:divBdr>
                                                <w:top w:val="none" w:sz="0" w:space="0" w:color="auto"/>
                                                <w:left w:val="none" w:sz="0" w:space="0" w:color="auto"/>
                                                <w:bottom w:val="none" w:sz="0" w:space="0" w:color="auto"/>
                                                <w:right w:val="none" w:sz="0" w:space="0" w:color="auto"/>
                                              </w:divBdr>
                                            </w:div>
                                          </w:divsChild>
                                        </w:div>
                                        <w:div w:id="18165633">
                                          <w:marLeft w:val="0"/>
                                          <w:marRight w:val="0"/>
                                          <w:marTop w:val="0"/>
                                          <w:marBottom w:val="0"/>
                                          <w:divBdr>
                                            <w:top w:val="none" w:sz="0" w:space="0" w:color="auto"/>
                                            <w:left w:val="none" w:sz="0" w:space="0" w:color="auto"/>
                                            <w:bottom w:val="none" w:sz="0" w:space="0" w:color="auto"/>
                                            <w:right w:val="none" w:sz="0" w:space="0" w:color="auto"/>
                                          </w:divBdr>
                                          <w:divsChild>
                                            <w:div w:id="2104838572">
                                              <w:marLeft w:val="0"/>
                                              <w:marRight w:val="0"/>
                                              <w:marTop w:val="0"/>
                                              <w:marBottom w:val="0"/>
                                              <w:divBdr>
                                                <w:top w:val="none" w:sz="0" w:space="0" w:color="auto"/>
                                                <w:left w:val="none" w:sz="0" w:space="0" w:color="auto"/>
                                                <w:bottom w:val="none" w:sz="0" w:space="0" w:color="auto"/>
                                                <w:right w:val="none" w:sz="0" w:space="0" w:color="auto"/>
                                              </w:divBdr>
                                            </w:div>
                                            <w:div w:id="1273593280">
                                              <w:marLeft w:val="0"/>
                                              <w:marRight w:val="0"/>
                                              <w:marTop w:val="0"/>
                                              <w:marBottom w:val="0"/>
                                              <w:divBdr>
                                                <w:top w:val="none" w:sz="0" w:space="0" w:color="auto"/>
                                                <w:left w:val="none" w:sz="0" w:space="0" w:color="auto"/>
                                                <w:bottom w:val="none" w:sz="0" w:space="0" w:color="auto"/>
                                                <w:right w:val="none" w:sz="0" w:space="0" w:color="auto"/>
                                              </w:divBdr>
                                              <w:divsChild>
                                                <w:div w:id="1597442067">
                                                  <w:marLeft w:val="0"/>
                                                  <w:marRight w:val="0"/>
                                                  <w:marTop w:val="0"/>
                                                  <w:marBottom w:val="0"/>
                                                  <w:divBdr>
                                                    <w:top w:val="none" w:sz="0" w:space="0" w:color="auto"/>
                                                    <w:left w:val="none" w:sz="0" w:space="0" w:color="auto"/>
                                                    <w:bottom w:val="none" w:sz="0" w:space="0" w:color="auto"/>
                                                    <w:right w:val="none" w:sz="0" w:space="0" w:color="auto"/>
                                                  </w:divBdr>
                                                  <w:divsChild>
                                                    <w:div w:id="1710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79326">
                                              <w:marLeft w:val="0"/>
                                              <w:marRight w:val="0"/>
                                              <w:marTop w:val="0"/>
                                              <w:marBottom w:val="0"/>
                                              <w:divBdr>
                                                <w:top w:val="none" w:sz="0" w:space="0" w:color="auto"/>
                                                <w:left w:val="none" w:sz="0" w:space="0" w:color="auto"/>
                                                <w:bottom w:val="none" w:sz="0" w:space="0" w:color="auto"/>
                                                <w:right w:val="none" w:sz="0" w:space="0" w:color="auto"/>
                                              </w:divBdr>
                                            </w:div>
                                          </w:divsChild>
                                        </w:div>
                                        <w:div w:id="1368407631">
                                          <w:marLeft w:val="0"/>
                                          <w:marRight w:val="0"/>
                                          <w:marTop w:val="0"/>
                                          <w:marBottom w:val="0"/>
                                          <w:divBdr>
                                            <w:top w:val="none" w:sz="0" w:space="0" w:color="auto"/>
                                            <w:left w:val="none" w:sz="0" w:space="0" w:color="auto"/>
                                            <w:bottom w:val="none" w:sz="0" w:space="0" w:color="auto"/>
                                            <w:right w:val="none" w:sz="0" w:space="0" w:color="auto"/>
                                          </w:divBdr>
                                          <w:divsChild>
                                            <w:div w:id="74712915">
                                              <w:marLeft w:val="0"/>
                                              <w:marRight w:val="0"/>
                                              <w:marTop w:val="0"/>
                                              <w:marBottom w:val="0"/>
                                              <w:divBdr>
                                                <w:top w:val="none" w:sz="0" w:space="0" w:color="auto"/>
                                                <w:left w:val="none" w:sz="0" w:space="0" w:color="auto"/>
                                                <w:bottom w:val="none" w:sz="0" w:space="0" w:color="auto"/>
                                                <w:right w:val="none" w:sz="0" w:space="0" w:color="auto"/>
                                              </w:divBdr>
                                            </w:div>
                                            <w:div w:id="568660961">
                                              <w:marLeft w:val="0"/>
                                              <w:marRight w:val="0"/>
                                              <w:marTop w:val="0"/>
                                              <w:marBottom w:val="0"/>
                                              <w:divBdr>
                                                <w:top w:val="none" w:sz="0" w:space="0" w:color="auto"/>
                                                <w:left w:val="none" w:sz="0" w:space="0" w:color="auto"/>
                                                <w:bottom w:val="none" w:sz="0" w:space="0" w:color="auto"/>
                                                <w:right w:val="none" w:sz="0" w:space="0" w:color="auto"/>
                                              </w:divBdr>
                                              <w:divsChild>
                                                <w:div w:id="1184199272">
                                                  <w:marLeft w:val="0"/>
                                                  <w:marRight w:val="0"/>
                                                  <w:marTop w:val="0"/>
                                                  <w:marBottom w:val="0"/>
                                                  <w:divBdr>
                                                    <w:top w:val="none" w:sz="0" w:space="0" w:color="auto"/>
                                                    <w:left w:val="none" w:sz="0" w:space="0" w:color="auto"/>
                                                    <w:bottom w:val="none" w:sz="0" w:space="0" w:color="auto"/>
                                                    <w:right w:val="none" w:sz="0" w:space="0" w:color="auto"/>
                                                  </w:divBdr>
                                                  <w:divsChild>
                                                    <w:div w:id="3691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1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7202151">
          <w:marLeft w:val="0"/>
          <w:marRight w:val="0"/>
          <w:marTop w:val="0"/>
          <w:marBottom w:val="0"/>
          <w:divBdr>
            <w:top w:val="none" w:sz="0" w:space="0" w:color="auto"/>
            <w:left w:val="none" w:sz="0" w:space="0" w:color="auto"/>
            <w:bottom w:val="none" w:sz="0" w:space="0" w:color="auto"/>
            <w:right w:val="none" w:sz="0" w:space="0" w:color="auto"/>
          </w:divBdr>
          <w:divsChild>
            <w:div w:id="1294822645">
              <w:marLeft w:val="0"/>
              <w:marRight w:val="0"/>
              <w:marTop w:val="0"/>
              <w:marBottom w:val="0"/>
              <w:divBdr>
                <w:top w:val="none" w:sz="0" w:space="0" w:color="auto"/>
                <w:left w:val="none" w:sz="0" w:space="0" w:color="auto"/>
                <w:bottom w:val="none" w:sz="0" w:space="0" w:color="auto"/>
                <w:right w:val="none" w:sz="0" w:space="0" w:color="auto"/>
              </w:divBdr>
              <w:divsChild>
                <w:div w:id="1661739072">
                  <w:marLeft w:val="0"/>
                  <w:marRight w:val="0"/>
                  <w:marTop w:val="0"/>
                  <w:marBottom w:val="0"/>
                  <w:divBdr>
                    <w:top w:val="none" w:sz="0" w:space="0" w:color="auto"/>
                    <w:left w:val="none" w:sz="0" w:space="0" w:color="auto"/>
                    <w:bottom w:val="none" w:sz="0" w:space="0" w:color="auto"/>
                    <w:right w:val="none" w:sz="0" w:space="0" w:color="auto"/>
                  </w:divBdr>
                  <w:divsChild>
                    <w:div w:id="1381126379">
                      <w:marLeft w:val="0"/>
                      <w:marRight w:val="0"/>
                      <w:marTop w:val="0"/>
                      <w:marBottom w:val="0"/>
                      <w:divBdr>
                        <w:top w:val="none" w:sz="0" w:space="0" w:color="auto"/>
                        <w:left w:val="none" w:sz="0" w:space="0" w:color="auto"/>
                        <w:bottom w:val="none" w:sz="0" w:space="0" w:color="auto"/>
                        <w:right w:val="none" w:sz="0" w:space="0" w:color="auto"/>
                      </w:divBdr>
                      <w:divsChild>
                        <w:div w:id="925696589">
                          <w:marLeft w:val="0"/>
                          <w:marRight w:val="0"/>
                          <w:marTop w:val="0"/>
                          <w:marBottom w:val="0"/>
                          <w:divBdr>
                            <w:top w:val="none" w:sz="0" w:space="0" w:color="auto"/>
                            <w:left w:val="none" w:sz="0" w:space="0" w:color="auto"/>
                            <w:bottom w:val="none" w:sz="0" w:space="0" w:color="auto"/>
                            <w:right w:val="none" w:sz="0" w:space="0" w:color="auto"/>
                          </w:divBdr>
                          <w:divsChild>
                            <w:div w:id="1695230780">
                              <w:marLeft w:val="0"/>
                              <w:marRight w:val="0"/>
                              <w:marTop w:val="0"/>
                              <w:marBottom w:val="0"/>
                              <w:divBdr>
                                <w:top w:val="none" w:sz="0" w:space="0" w:color="auto"/>
                                <w:left w:val="none" w:sz="0" w:space="0" w:color="auto"/>
                                <w:bottom w:val="none" w:sz="0" w:space="0" w:color="auto"/>
                                <w:right w:val="none" w:sz="0" w:space="0" w:color="auto"/>
                              </w:divBdr>
                              <w:divsChild>
                                <w:div w:id="1820340106">
                                  <w:marLeft w:val="0"/>
                                  <w:marRight w:val="0"/>
                                  <w:marTop w:val="0"/>
                                  <w:marBottom w:val="0"/>
                                  <w:divBdr>
                                    <w:top w:val="none" w:sz="0" w:space="0" w:color="auto"/>
                                    <w:left w:val="none" w:sz="0" w:space="0" w:color="auto"/>
                                    <w:bottom w:val="none" w:sz="0" w:space="0" w:color="auto"/>
                                    <w:right w:val="none" w:sz="0" w:space="0" w:color="auto"/>
                                  </w:divBdr>
                                  <w:divsChild>
                                    <w:div w:id="533687797">
                                      <w:marLeft w:val="0"/>
                                      <w:marRight w:val="0"/>
                                      <w:marTop w:val="0"/>
                                      <w:marBottom w:val="0"/>
                                      <w:divBdr>
                                        <w:top w:val="none" w:sz="0" w:space="0" w:color="auto"/>
                                        <w:left w:val="none" w:sz="0" w:space="0" w:color="auto"/>
                                        <w:bottom w:val="none" w:sz="0" w:space="0" w:color="auto"/>
                                        <w:right w:val="none" w:sz="0" w:space="0" w:color="auto"/>
                                      </w:divBdr>
                                      <w:divsChild>
                                        <w:div w:id="18470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063856">
          <w:marLeft w:val="0"/>
          <w:marRight w:val="0"/>
          <w:marTop w:val="0"/>
          <w:marBottom w:val="0"/>
          <w:divBdr>
            <w:top w:val="none" w:sz="0" w:space="0" w:color="auto"/>
            <w:left w:val="none" w:sz="0" w:space="0" w:color="auto"/>
            <w:bottom w:val="none" w:sz="0" w:space="0" w:color="auto"/>
            <w:right w:val="none" w:sz="0" w:space="0" w:color="auto"/>
          </w:divBdr>
          <w:divsChild>
            <w:div w:id="1624774429">
              <w:marLeft w:val="0"/>
              <w:marRight w:val="0"/>
              <w:marTop w:val="0"/>
              <w:marBottom w:val="0"/>
              <w:divBdr>
                <w:top w:val="none" w:sz="0" w:space="0" w:color="auto"/>
                <w:left w:val="none" w:sz="0" w:space="0" w:color="auto"/>
                <w:bottom w:val="none" w:sz="0" w:space="0" w:color="auto"/>
                <w:right w:val="none" w:sz="0" w:space="0" w:color="auto"/>
              </w:divBdr>
              <w:divsChild>
                <w:div w:id="2065055444">
                  <w:marLeft w:val="0"/>
                  <w:marRight w:val="0"/>
                  <w:marTop w:val="0"/>
                  <w:marBottom w:val="0"/>
                  <w:divBdr>
                    <w:top w:val="none" w:sz="0" w:space="0" w:color="auto"/>
                    <w:left w:val="none" w:sz="0" w:space="0" w:color="auto"/>
                    <w:bottom w:val="none" w:sz="0" w:space="0" w:color="auto"/>
                    <w:right w:val="none" w:sz="0" w:space="0" w:color="auto"/>
                  </w:divBdr>
                  <w:divsChild>
                    <w:div w:id="691341879">
                      <w:marLeft w:val="0"/>
                      <w:marRight w:val="0"/>
                      <w:marTop w:val="0"/>
                      <w:marBottom w:val="0"/>
                      <w:divBdr>
                        <w:top w:val="none" w:sz="0" w:space="0" w:color="auto"/>
                        <w:left w:val="none" w:sz="0" w:space="0" w:color="auto"/>
                        <w:bottom w:val="none" w:sz="0" w:space="0" w:color="auto"/>
                        <w:right w:val="none" w:sz="0" w:space="0" w:color="auto"/>
                      </w:divBdr>
                      <w:divsChild>
                        <w:div w:id="1855806898">
                          <w:marLeft w:val="0"/>
                          <w:marRight w:val="0"/>
                          <w:marTop w:val="0"/>
                          <w:marBottom w:val="0"/>
                          <w:divBdr>
                            <w:top w:val="none" w:sz="0" w:space="0" w:color="auto"/>
                            <w:left w:val="none" w:sz="0" w:space="0" w:color="auto"/>
                            <w:bottom w:val="none" w:sz="0" w:space="0" w:color="auto"/>
                            <w:right w:val="none" w:sz="0" w:space="0" w:color="auto"/>
                          </w:divBdr>
                          <w:divsChild>
                            <w:div w:id="1389378070">
                              <w:marLeft w:val="0"/>
                              <w:marRight w:val="0"/>
                              <w:marTop w:val="0"/>
                              <w:marBottom w:val="0"/>
                              <w:divBdr>
                                <w:top w:val="none" w:sz="0" w:space="0" w:color="auto"/>
                                <w:left w:val="none" w:sz="0" w:space="0" w:color="auto"/>
                                <w:bottom w:val="none" w:sz="0" w:space="0" w:color="auto"/>
                                <w:right w:val="none" w:sz="0" w:space="0" w:color="auto"/>
                              </w:divBdr>
                              <w:divsChild>
                                <w:div w:id="2110924635">
                                  <w:marLeft w:val="0"/>
                                  <w:marRight w:val="0"/>
                                  <w:marTop w:val="0"/>
                                  <w:marBottom w:val="0"/>
                                  <w:divBdr>
                                    <w:top w:val="none" w:sz="0" w:space="0" w:color="auto"/>
                                    <w:left w:val="none" w:sz="0" w:space="0" w:color="auto"/>
                                    <w:bottom w:val="none" w:sz="0" w:space="0" w:color="auto"/>
                                    <w:right w:val="none" w:sz="0" w:space="0" w:color="auto"/>
                                  </w:divBdr>
                                  <w:divsChild>
                                    <w:div w:id="290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4287</Words>
  <Characters>24442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2025-06-26T07:18:00Z</dcterms:created>
  <dcterms:modified xsi:type="dcterms:W3CDTF">2025-06-26T07:18:00Z</dcterms:modified>
</cp:coreProperties>
</file>