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Times New Roman" w:eastAsia="Times New Roman" w:hAnsi="Times New Roman" w:cs="Times New Roman"/>
          <w:b/>
          <w:bCs/>
          <w:sz w:val="27"/>
          <w:szCs w:val="27"/>
        </w:rPr>
        <w:t>1. Introduction and Strategic Context</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w:t>
      </w:r>
      <w:r w:rsidR="00D43335" w:rsidRPr="00BF6CAE">
        <w:rPr>
          <w:rFonts w:ascii="Times New Roman" w:eastAsia="Times New Roman" w:hAnsi="Times New Roman" w:cs="Times New Roman"/>
          <w:b/>
          <w:bCs/>
          <w:sz w:val="24"/>
          <w:szCs w:val="24"/>
        </w:rPr>
        <w:t xml:space="preserve">Global </w:t>
      </w:r>
      <w:bookmarkStart w:id="0" w:name="_GoBack"/>
      <w:r w:rsidRPr="00BF6CAE">
        <w:rPr>
          <w:rFonts w:ascii="Times New Roman" w:eastAsia="Times New Roman" w:hAnsi="Times New Roman" w:cs="Times New Roman"/>
          <w:b/>
          <w:bCs/>
          <w:sz w:val="24"/>
          <w:szCs w:val="24"/>
        </w:rPr>
        <w:t xml:space="preserve">IV </w:t>
      </w:r>
      <w:r w:rsidR="00D43335" w:rsidRPr="00BF6CAE">
        <w:rPr>
          <w:rFonts w:ascii="Times New Roman" w:eastAsia="Times New Roman" w:hAnsi="Times New Roman" w:cs="Times New Roman"/>
          <w:b/>
          <w:bCs/>
          <w:sz w:val="24"/>
          <w:szCs w:val="24"/>
        </w:rPr>
        <w:t>Flush Syringe Market</w:t>
      </w:r>
      <w:r w:rsidR="00D43335" w:rsidRPr="00BF6CAE">
        <w:rPr>
          <w:rFonts w:ascii="Times New Roman" w:eastAsia="Times New Roman" w:hAnsi="Times New Roman" w:cs="Times New Roman"/>
          <w:sz w:val="24"/>
          <w:szCs w:val="24"/>
        </w:rPr>
        <w:t xml:space="preserve"> </w:t>
      </w:r>
      <w:bookmarkEnd w:id="0"/>
      <w:r w:rsidRPr="00BF6CAE">
        <w:rPr>
          <w:rFonts w:ascii="Times New Roman" w:eastAsia="Times New Roman" w:hAnsi="Times New Roman" w:cs="Times New Roman"/>
          <w:sz w:val="24"/>
          <w:szCs w:val="24"/>
        </w:rPr>
        <w:t xml:space="preserve">will witness a robust </w:t>
      </w:r>
      <w:r w:rsidRPr="00BF6CAE">
        <w:rPr>
          <w:rFonts w:ascii="Times New Roman" w:eastAsia="Times New Roman" w:hAnsi="Times New Roman" w:cs="Times New Roman"/>
          <w:b/>
          <w:bCs/>
          <w:sz w:val="24"/>
          <w:szCs w:val="24"/>
        </w:rPr>
        <w:t>CAGR of 6.9%</w:t>
      </w:r>
      <w:r w:rsidRPr="00BF6CAE">
        <w:rPr>
          <w:rFonts w:ascii="Times New Roman" w:eastAsia="Times New Roman" w:hAnsi="Times New Roman" w:cs="Times New Roman"/>
          <w:sz w:val="24"/>
          <w:szCs w:val="24"/>
        </w:rPr>
        <w:t xml:space="preserve">, valued at </w:t>
      </w:r>
      <w:r w:rsidRPr="00BF6CAE">
        <w:rPr>
          <w:rFonts w:ascii="Times New Roman" w:eastAsia="Times New Roman" w:hAnsi="Times New Roman" w:cs="Times New Roman"/>
          <w:b/>
          <w:bCs/>
          <w:sz w:val="24"/>
          <w:szCs w:val="24"/>
        </w:rPr>
        <w:t>$648.3 million in 2024</w:t>
      </w:r>
      <w:r w:rsidRPr="00BF6CAE">
        <w:rPr>
          <w:rFonts w:ascii="Times New Roman" w:eastAsia="Times New Roman" w:hAnsi="Times New Roman" w:cs="Times New Roman"/>
          <w:sz w:val="24"/>
          <w:szCs w:val="24"/>
        </w:rPr>
        <w:t xml:space="preserve">, expected to appreciate and reach </w:t>
      </w:r>
      <w:r w:rsidRPr="00BF6CAE">
        <w:rPr>
          <w:rFonts w:ascii="Times New Roman" w:eastAsia="Times New Roman" w:hAnsi="Times New Roman" w:cs="Times New Roman"/>
          <w:b/>
          <w:bCs/>
          <w:sz w:val="24"/>
          <w:szCs w:val="24"/>
        </w:rPr>
        <w:t>$973.4 million by 2030</w:t>
      </w:r>
      <w:r w:rsidRPr="00BF6CAE">
        <w:rPr>
          <w:rFonts w:ascii="Times New Roman" w:eastAsia="Times New Roman" w:hAnsi="Times New Roman" w:cs="Times New Roman"/>
          <w:sz w:val="24"/>
          <w:szCs w:val="24"/>
        </w:rPr>
        <w:t>, confirms Strategic Market Research.</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IV flush syringes are prefilled, sterile syringes containing saline or heparin solution used to flush intravenous (IV) lines and maintain catheter patency. As one of the foundational devices in hospital and clinical IV therapy, they help prevent blockage, reduce infection risk, and support medication administration.</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In 2024, the IV flush syringe market stands as a critical enabler of </w:t>
      </w:r>
      <w:r w:rsidRPr="00BF6CAE">
        <w:rPr>
          <w:rFonts w:ascii="Times New Roman" w:eastAsia="Times New Roman" w:hAnsi="Times New Roman" w:cs="Times New Roman"/>
          <w:b/>
          <w:bCs/>
          <w:sz w:val="24"/>
          <w:szCs w:val="24"/>
        </w:rPr>
        <w:t>safe infusion practices</w:t>
      </w:r>
      <w:r w:rsidRPr="00BF6CAE">
        <w:rPr>
          <w:rFonts w:ascii="Times New Roman" w:eastAsia="Times New Roman" w:hAnsi="Times New Roman" w:cs="Times New Roman"/>
          <w:sz w:val="24"/>
          <w:szCs w:val="24"/>
        </w:rPr>
        <w:t xml:space="preserve">, especially amid rising hospital admissions, increasing procedural volumes, and the global shift toward </w:t>
      </w:r>
      <w:r w:rsidRPr="00BF6CAE">
        <w:rPr>
          <w:rFonts w:ascii="Times New Roman" w:eastAsia="Times New Roman" w:hAnsi="Times New Roman" w:cs="Times New Roman"/>
          <w:b/>
          <w:bCs/>
          <w:sz w:val="24"/>
          <w:szCs w:val="24"/>
        </w:rPr>
        <w:t>preventive infection control</w:t>
      </w:r>
      <w:r w:rsidRPr="00BF6CAE">
        <w:rPr>
          <w:rFonts w:ascii="Times New Roman" w:eastAsia="Times New Roman" w:hAnsi="Times New Roman" w:cs="Times New Roman"/>
          <w:sz w:val="24"/>
          <w:szCs w:val="24"/>
        </w:rPr>
        <w:t xml:space="preserve"> in vascular access. The growing burden of </w:t>
      </w:r>
      <w:r w:rsidRPr="00BF6CAE">
        <w:rPr>
          <w:rFonts w:ascii="Times New Roman" w:eastAsia="Times New Roman" w:hAnsi="Times New Roman" w:cs="Times New Roman"/>
          <w:b/>
          <w:bCs/>
          <w:sz w:val="24"/>
          <w:szCs w:val="24"/>
        </w:rPr>
        <w:t>hospital-acquired infections (HAIs)</w:t>
      </w:r>
      <w:r w:rsidRPr="00BF6CAE">
        <w:rPr>
          <w:rFonts w:ascii="Times New Roman" w:eastAsia="Times New Roman" w:hAnsi="Times New Roman" w:cs="Times New Roman"/>
          <w:sz w:val="24"/>
          <w:szCs w:val="24"/>
        </w:rPr>
        <w:t>, combined with the increasing complexity of inpatient procedures, is expanding the use of prefilled flush devices, particularly in high-throughput environments such as emergency departments, surgical wards, and oncology centers.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Key macro forces shaping this market include:</w:t>
      </w:r>
    </w:p>
    <w:p w:rsidR="00BF6CAE" w:rsidRPr="00BF6CAE" w:rsidRDefault="00BF6CAE" w:rsidP="00BF6C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Infection Prevention Protocols</w:t>
      </w:r>
      <w:r w:rsidRPr="00BF6CAE">
        <w:rPr>
          <w:rFonts w:ascii="Times New Roman" w:eastAsia="Times New Roman" w:hAnsi="Times New Roman" w:cs="Times New Roman"/>
          <w:sz w:val="24"/>
          <w:szCs w:val="24"/>
        </w:rPr>
        <w:t>: WHO and CDC recommendations are driving adoption of sterile, single-use flush solutions over manually prepared alternatives.</w:t>
      </w:r>
    </w:p>
    <w:p w:rsidR="00BF6CAE" w:rsidRPr="00BF6CAE" w:rsidRDefault="00BF6CAE" w:rsidP="00BF6C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Automation and Workflow Efficiency</w:t>
      </w:r>
      <w:r w:rsidRPr="00BF6CAE">
        <w:rPr>
          <w:rFonts w:ascii="Times New Roman" w:eastAsia="Times New Roman" w:hAnsi="Times New Roman" w:cs="Times New Roman"/>
          <w:sz w:val="24"/>
          <w:szCs w:val="24"/>
        </w:rPr>
        <w:t>: Hospitals are prioritizing time-saving devices that reduce nursing burden — a primary benefit of prefilled syringes.</w:t>
      </w:r>
    </w:p>
    <w:p w:rsidR="00BF6CAE" w:rsidRPr="00BF6CAE" w:rsidRDefault="00BF6CAE" w:rsidP="00BF6C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Regulatory Compliance Pressure</w:t>
      </w:r>
      <w:r w:rsidRPr="00BF6CAE">
        <w:rPr>
          <w:rFonts w:ascii="Times New Roman" w:eastAsia="Times New Roman" w:hAnsi="Times New Roman" w:cs="Times New Roman"/>
          <w:sz w:val="24"/>
          <w:szCs w:val="24"/>
        </w:rPr>
        <w:t>: Stringent drug-device combination regulations by the FDA and EMA are elevating product innovation and quality control.</w:t>
      </w:r>
    </w:p>
    <w:p w:rsidR="00BF6CAE" w:rsidRPr="00BF6CAE" w:rsidRDefault="00BF6CAE" w:rsidP="00BF6CA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Aging Population &amp; Chronic Disease Rise</w:t>
      </w:r>
      <w:r w:rsidRPr="00BF6CAE">
        <w:rPr>
          <w:rFonts w:ascii="Times New Roman" w:eastAsia="Times New Roman" w:hAnsi="Times New Roman" w:cs="Times New Roman"/>
          <w:sz w:val="24"/>
          <w:szCs w:val="24"/>
        </w:rPr>
        <w:t>: Increased vascular access needs in geriatrics and chronic disease patients (e.g., cancer, renal failure) are further catalyzing demand.</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From a stakeholder perspective, the market involves:</w:t>
      </w:r>
    </w:p>
    <w:p w:rsidR="00BF6CAE" w:rsidRPr="00BF6CAE" w:rsidRDefault="00BF6CAE" w:rsidP="00BF6C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Original Equipment Manufacturers (OEMs)</w:t>
      </w:r>
      <w:r w:rsidRPr="00BF6CAE">
        <w:rPr>
          <w:rFonts w:ascii="Times New Roman" w:eastAsia="Times New Roman" w:hAnsi="Times New Roman" w:cs="Times New Roman"/>
          <w:sz w:val="24"/>
          <w:szCs w:val="24"/>
        </w:rPr>
        <w:t xml:space="preserve"> specializing in drug-device prefilled systems</w:t>
      </w:r>
    </w:p>
    <w:p w:rsidR="00BF6CAE" w:rsidRPr="00BF6CAE" w:rsidRDefault="00BF6CAE" w:rsidP="00BF6C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Healthcare providers</w:t>
      </w:r>
      <w:r w:rsidRPr="00BF6CAE">
        <w:rPr>
          <w:rFonts w:ascii="Times New Roman" w:eastAsia="Times New Roman" w:hAnsi="Times New Roman" w:cs="Times New Roman"/>
          <w:sz w:val="24"/>
          <w:szCs w:val="24"/>
        </w:rPr>
        <w:t xml:space="preserve"> (hospitals, ambulatory surgical centers, infusion clinics)</w:t>
      </w:r>
    </w:p>
    <w:p w:rsidR="00BF6CAE" w:rsidRPr="00BF6CAE" w:rsidRDefault="00BF6CAE" w:rsidP="00BF6C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Government health systems</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regulatory bodies</w:t>
      </w:r>
      <w:r w:rsidRPr="00BF6CAE">
        <w:rPr>
          <w:rFonts w:ascii="Times New Roman" w:eastAsia="Times New Roman" w:hAnsi="Times New Roman" w:cs="Times New Roman"/>
          <w:sz w:val="24"/>
          <w:szCs w:val="24"/>
        </w:rPr>
        <w:t xml:space="preserve"> (e.g., FDA, EMA)</w:t>
      </w:r>
    </w:p>
    <w:p w:rsidR="00BF6CAE" w:rsidRPr="00BF6CAE" w:rsidRDefault="00BF6CAE" w:rsidP="00BF6CA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Private investors and hospital supply chains</w:t>
      </w:r>
      <w:r w:rsidRPr="00BF6CAE">
        <w:rPr>
          <w:rFonts w:ascii="Times New Roman" w:eastAsia="Times New Roman" w:hAnsi="Times New Roman" w:cs="Times New Roman"/>
          <w:sz w:val="24"/>
          <w:szCs w:val="24"/>
        </w:rPr>
        <w:t>, increasingly focused on operational efficiency and infection control</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As flush syringes evolve toward greater sterility, compliance, and compatibility with various IV systems, they are becoming strategically indispensable in healthcare delivery — not just as a consumable, but as a </w:t>
      </w:r>
      <w:r w:rsidRPr="00BF6CAE">
        <w:rPr>
          <w:rFonts w:ascii="Times New Roman" w:eastAsia="Times New Roman" w:hAnsi="Times New Roman" w:cs="Times New Roman"/>
          <w:b/>
          <w:bCs/>
          <w:sz w:val="24"/>
          <w:szCs w:val="24"/>
        </w:rPr>
        <w:t>safety-critical innovation</w:t>
      </w:r>
      <w:r w:rsidRPr="00BF6CAE">
        <w:rPr>
          <w:rFonts w:ascii="Times New Roman" w:eastAsia="Times New Roman" w:hAnsi="Times New Roman" w:cs="Times New Roman"/>
          <w:sz w:val="24"/>
          <w:szCs w:val="24"/>
        </w:rPr>
        <w:t>.</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i/>
          <w:iCs/>
          <w:sz w:val="24"/>
          <w:szCs w:val="24"/>
        </w:rPr>
        <w:t>“The shift from multi-use saline bottles to prefilled IV flush syringes marks a fundamental evolution in hospital hygiene practices,” notes a U.S.-based vascular access nurse educator. “Time saved per flush equals lives saved across high-volume settings.”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5"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2. Market Segmentation and Forecast Scope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w:t>
      </w:r>
      <w:r w:rsidRPr="00BF6CAE">
        <w:rPr>
          <w:rFonts w:ascii="Times New Roman" w:eastAsia="Times New Roman" w:hAnsi="Times New Roman" w:cs="Times New Roman"/>
          <w:b/>
          <w:bCs/>
          <w:sz w:val="24"/>
          <w:szCs w:val="24"/>
        </w:rPr>
        <w:t>IV flush syringe market</w:t>
      </w:r>
      <w:r w:rsidRPr="00BF6CAE">
        <w:rPr>
          <w:rFonts w:ascii="Times New Roman" w:eastAsia="Times New Roman" w:hAnsi="Times New Roman" w:cs="Times New Roman"/>
          <w:sz w:val="24"/>
          <w:szCs w:val="24"/>
        </w:rPr>
        <w:t xml:space="preserve"> is segmented across </w:t>
      </w:r>
      <w:r w:rsidRPr="00BF6CAE">
        <w:rPr>
          <w:rFonts w:ascii="Times New Roman" w:eastAsia="Times New Roman" w:hAnsi="Times New Roman" w:cs="Times New Roman"/>
          <w:b/>
          <w:bCs/>
          <w:sz w:val="24"/>
          <w:szCs w:val="24"/>
        </w:rPr>
        <w:t>product type</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b/>
          <w:bCs/>
          <w:sz w:val="24"/>
          <w:szCs w:val="24"/>
        </w:rPr>
        <w:t>solution type</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b/>
          <w:bCs/>
          <w:sz w:val="24"/>
          <w:szCs w:val="24"/>
        </w:rPr>
        <w:t>end user</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geography</w:t>
      </w:r>
      <w:r w:rsidRPr="00BF6CAE">
        <w:rPr>
          <w:rFonts w:ascii="Times New Roman" w:eastAsia="Times New Roman" w:hAnsi="Times New Roman" w:cs="Times New Roman"/>
          <w:sz w:val="24"/>
          <w:szCs w:val="24"/>
        </w:rPr>
        <w:t>. This multi-axis breakdown enables a granular understanding of how different customer categories and clinical use cases drive market dynamics from 2024 to 2030.</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By Product Type</w:t>
      </w:r>
    </w:p>
    <w:p w:rsidR="00BF6CAE" w:rsidRPr="00BF6CAE" w:rsidRDefault="00BF6CAE" w:rsidP="00BF6C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Prefilled Syringes</w:t>
      </w:r>
    </w:p>
    <w:p w:rsidR="00BF6CAE" w:rsidRPr="00BF6CAE" w:rsidRDefault="00BF6CAE" w:rsidP="00BF6CA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Manual Syringes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Prefilled syringes</w:t>
      </w:r>
      <w:r w:rsidRPr="00BF6CAE">
        <w:rPr>
          <w:rFonts w:ascii="Times New Roman" w:eastAsia="Times New Roman" w:hAnsi="Times New Roman" w:cs="Times New Roman"/>
          <w:sz w:val="24"/>
          <w:szCs w:val="24"/>
        </w:rPr>
        <w:t xml:space="preserve"> dominate the market with a </w:t>
      </w:r>
      <w:r w:rsidRPr="00BF6CAE">
        <w:rPr>
          <w:rFonts w:ascii="Times New Roman" w:eastAsia="Times New Roman" w:hAnsi="Times New Roman" w:cs="Times New Roman"/>
          <w:b/>
          <w:bCs/>
          <w:sz w:val="24"/>
          <w:szCs w:val="24"/>
        </w:rPr>
        <w:t>2024 share exceeding 78%</w:t>
      </w:r>
      <w:r w:rsidRPr="00BF6CAE">
        <w:rPr>
          <w:rFonts w:ascii="Times New Roman" w:eastAsia="Times New Roman" w:hAnsi="Times New Roman" w:cs="Times New Roman"/>
          <w:sz w:val="24"/>
          <w:szCs w:val="24"/>
        </w:rPr>
        <w:t xml:space="preserve">, due to their sterility, </w:t>
      </w:r>
      <w:proofErr w:type="gramStart"/>
      <w:r w:rsidRPr="00BF6CAE">
        <w:rPr>
          <w:rFonts w:ascii="Times New Roman" w:eastAsia="Times New Roman" w:hAnsi="Times New Roman" w:cs="Times New Roman"/>
          <w:sz w:val="24"/>
          <w:szCs w:val="24"/>
        </w:rPr>
        <w:t>ease</w:t>
      </w:r>
      <w:proofErr w:type="gramEnd"/>
      <w:r w:rsidRPr="00BF6CAE">
        <w:rPr>
          <w:rFonts w:ascii="Times New Roman" w:eastAsia="Times New Roman" w:hAnsi="Times New Roman" w:cs="Times New Roman"/>
          <w:sz w:val="24"/>
          <w:szCs w:val="24"/>
        </w:rPr>
        <w:t xml:space="preserve"> of use, and compliance with infection control guidelines. These syringes eliminate the need for in-hospital saline preparation, reducing medical errors and saving nursing time — particularly in emergency care and oncology wards.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In contrast, </w:t>
      </w:r>
      <w:r w:rsidRPr="00BF6CAE">
        <w:rPr>
          <w:rFonts w:ascii="Times New Roman" w:eastAsia="Times New Roman" w:hAnsi="Times New Roman" w:cs="Times New Roman"/>
          <w:b/>
          <w:bCs/>
          <w:sz w:val="24"/>
          <w:szCs w:val="24"/>
        </w:rPr>
        <w:t>manual syringes</w:t>
      </w:r>
      <w:r w:rsidRPr="00BF6CAE">
        <w:rPr>
          <w:rFonts w:ascii="Times New Roman" w:eastAsia="Times New Roman" w:hAnsi="Times New Roman" w:cs="Times New Roman"/>
          <w:sz w:val="24"/>
          <w:szCs w:val="24"/>
        </w:rPr>
        <w:t xml:space="preserve"> still retain limited usage in low-resource environments and during shortages, but they are rapidly being phased out in favor of prefilled formats.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i/>
          <w:iCs/>
          <w:sz w:val="24"/>
          <w:szCs w:val="24"/>
        </w:rPr>
        <w:t>“Hospitals are increasingly bundling prefilled flush syringes into procedural kits to streamline workflow and reduce contamination risk,”</w:t>
      </w:r>
      <w:r w:rsidRPr="00BF6CAE">
        <w:rPr>
          <w:rFonts w:ascii="Times New Roman" w:eastAsia="Times New Roman" w:hAnsi="Times New Roman" w:cs="Times New Roman"/>
          <w:sz w:val="24"/>
          <w:szCs w:val="24"/>
        </w:rPr>
        <w:t xml:space="preserve"> notes an operations manager at a top-tier U.S. hospital group.</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By Solution Type</w:t>
      </w:r>
    </w:p>
    <w:p w:rsidR="00BF6CAE" w:rsidRPr="00BF6CAE" w:rsidRDefault="00BF6CAE" w:rsidP="00BF6C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Saline Flush Syringes</w:t>
      </w:r>
    </w:p>
    <w:p w:rsidR="00BF6CAE" w:rsidRPr="00BF6CAE" w:rsidRDefault="00BF6CAE" w:rsidP="00BF6CA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Heparin Flush Syringes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Saline-based syringes</w:t>
      </w:r>
      <w:r w:rsidRPr="00BF6CAE">
        <w:rPr>
          <w:rFonts w:ascii="Times New Roman" w:eastAsia="Times New Roman" w:hAnsi="Times New Roman" w:cs="Times New Roman"/>
          <w:sz w:val="24"/>
          <w:szCs w:val="24"/>
        </w:rPr>
        <w:t xml:space="preserve"> command a larger market share due to their compatibility with most IV catheters and minimal side effect profile. However, </w:t>
      </w:r>
      <w:r w:rsidRPr="00BF6CAE">
        <w:rPr>
          <w:rFonts w:ascii="Times New Roman" w:eastAsia="Times New Roman" w:hAnsi="Times New Roman" w:cs="Times New Roman"/>
          <w:b/>
          <w:bCs/>
          <w:sz w:val="24"/>
          <w:szCs w:val="24"/>
        </w:rPr>
        <w:t>heparin-based flushes</w:t>
      </w:r>
      <w:r w:rsidRPr="00BF6CAE">
        <w:rPr>
          <w:rFonts w:ascii="Times New Roman" w:eastAsia="Times New Roman" w:hAnsi="Times New Roman" w:cs="Times New Roman"/>
          <w:sz w:val="24"/>
          <w:szCs w:val="24"/>
        </w:rPr>
        <w:t xml:space="preserve"> are critical in long-term vascular access, particularly in patients with central lines or undergoing chemotherapy, where clot prevention is key.</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Notably, heparin syringes are expected to see </w:t>
      </w:r>
      <w:r w:rsidRPr="00BF6CAE">
        <w:rPr>
          <w:rFonts w:ascii="Times New Roman" w:eastAsia="Times New Roman" w:hAnsi="Times New Roman" w:cs="Times New Roman"/>
          <w:b/>
          <w:bCs/>
          <w:sz w:val="24"/>
          <w:szCs w:val="24"/>
        </w:rPr>
        <w:t>faster growth</w:t>
      </w:r>
      <w:r w:rsidRPr="00BF6CAE">
        <w:rPr>
          <w:rFonts w:ascii="Times New Roman" w:eastAsia="Times New Roman" w:hAnsi="Times New Roman" w:cs="Times New Roman"/>
          <w:sz w:val="24"/>
          <w:szCs w:val="24"/>
        </w:rPr>
        <w:t>, especially in North America and Europe, due to a rising incidence of catheter-associated thrombosis and long-term outpatient infusion therapies.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By End User</w:t>
      </w:r>
    </w:p>
    <w:p w:rsidR="00BF6CAE" w:rsidRPr="00BF6CAE" w:rsidRDefault="00BF6CAE" w:rsidP="00BF6C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lastRenderedPageBreak/>
        <w:t>Hospitals</w:t>
      </w:r>
    </w:p>
    <w:p w:rsidR="00BF6CAE" w:rsidRPr="00BF6CAE" w:rsidRDefault="00BF6CAE" w:rsidP="00BF6C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Ambulatory Surgical Centers (ASCs)</w:t>
      </w:r>
    </w:p>
    <w:p w:rsidR="00BF6CAE" w:rsidRPr="00BF6CAE" w:rsidRDefault="00BF6CAE" w:rsidP="00BF6C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Specialty Clinics</w:t>
      </w:r>
    </w:p>
    <w:p w:rsidR="00BF6CAE" w:rsidRPr="00BF6CAE" w:rsidRDefault="00BF6CAE" w:rsidP="00BF6CA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Home Healthcare Settings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Hospitals</w:t>
      </w:r>
      <w:r w:rsidRPr="00BF6CAE">
        <w:rPr>
          <w:rFonts w:ascii="Times New Roman" w:eastAsia="Times New Roman" w:hAnsi="Times New Roman" w:cs="Times New Roman"/>
          <w:sz w:val="24"/>
          <w:szCs w:val="24"/>
        </w:rPr>
        <w:t xml:space="preserve"> are the largest consumers, accounting for over </w:t>
      </w:r>
      <w:r w:rsidRPr="00BF6CAE">
        <w:rPr>
          <w:rFonts w:ascii="Times New Roman" w:eastAsia="Times New Roman" w:hAnsi="Times New Roman" w:cs="Times New Roman"/>
          <w:b/>
          <w:bCs/>
          <w:sz w:val="24"/>
          <w:szCs w:val="24"/>
        </w:rPr>
        <w:t>60% of the market in 2024</w:t>
      </w:r>
      <w:r w:rsidRPr="00BF6CAE">
        <w:rPr>
          <w:rFonts w:ascii="Times New Roman" w:eastAsia="Times New Roman" w:hAnsi="Times New Roman" w:cs="Times New Roman"/>
          <w:sz w:val="24"/>
          <w:szCs w:val="24"/>
        </w:rPr>
        <w:t xml:space="preserve">, owing to high patient volumes, multi-department usage, and a strong focus on infection control. However, </w:t>
      </w:r>
      <w:r w:rsidRPr="00BF6CAE">
        <w:rPr>
          <w:rFonts w:ascii="Times New Roman" w:eastAsia="Times New Roman" w:hAnsi="Times New Roman" w:cs="Times New Roman"/>
          <w:b/>
          <w:bCs/>
          <w:sz w:val="24"/>
          <w:szCs w:val="24"/>
        </w:rPr>
        <w:t>home healthcare</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ASCs</w:t>
      </w:r>
      <w:r w:rsidRPr="00BF6CAE">
        <w:rPr>
          <w:rFonts w:ascii="Times New Roman" w:eastAsia="Times New Roman" w:hAnsi="Times New Roman" w:cs="Times New Roman"/>
          <w:sz w:val="24"/>
          <w:szCs w:val="24"/>
        </w:rPr>
        <w:t xml:space="preserve"> are emerging as fast-growth segments, driven by outpatient care models and infusion therapy delivered beyond traditional hospital settings.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By Region</w:t>
      </w:r>
    </w:p>
    <w:p w:rsidR="00BF6CAE" w:rsidRPr="00BF6CAE" w:rsidRDefault="00BF6CAE" w:rsidP="00BF6C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North America</w:t>
      </w:r>
    </w:p>
    <w:p w:rsidR="00BF6CAE" w:rsidRPr="00BF6CAE" w:rsidRDefault="00BF6CAE" w:rsidP="00BF6C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Europe</w:t>
      </w:r>
    </w:p>
    <w:p w:rsidR="00BF6CAE" w:rsidRPr="00BF6CAE" w:rsidRDefault="00BF6CAE" w:rsidP="00BF6C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Asia Pacific</w:t>
      </w:r>
    </w:p>
    <w:p w:rsidR="00BF6CAE" w:rsidRPr="00BF6CAE" w:rsidRDefault="00BF6CAE" w:rsidP="00BF6CA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LAMEA (Latin America, Middle East, and Africa)</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North America</w:t>
      </w:r>
      <w:r w:rsidRPr="00BF6CAE">
        <w:rPr>
          <w:rFonts w:ascii="Times New Roman" w:eastAsia="Times New Roman" w:hAnsi="Times New Roman" w:cs="Times New Roman"/>
          <w:sz w:val="24"/>
          <w:szCs w:val="24"/>
        </w:rPr>
        <w:t xml:space="preserve"> leads the global IV flush syringe market due to widespread implementation of CDC flushing guidelines, robust product availability, and institutional preference for prefilled, ready-to-use solutions. Meanwhile, </w:t>
      </w:r>
      <w:r w:rsidRPr="00BF6CAE">
        <w:rPr>
          <w:rFonts w:ascii="Times New Roman" w:eastAsia="Times New Roman" w:hAnsi="Times New Roman" w:cs="Times New Roman"/>
          <w:b/>
          <w:bCs/>
          <w:sz w:val="24"/>
          <w:szCs w:val="24"/>
        </w:rPr>
        <w:t>Asia Pacific</w:t>
      </w:r>
      <w:r w:rsidRPr="00BF6CAE">
        <w:rPr>
          <w:rFonts w:ascii="Times New Roman" w:eastAsia="Times New Roman" w:hAnsi="Times New Roman" w:cs="Times New Roman"/>
          <w:sz w:val="24"/>
          <w:szCs w:val="24"/>
        </w:rPr>
        <w:t xml:space="preserve"> is projected to grow at the fastest CAGR, fueled by rapid hospital infrastructure development and increased awareness of central line-associated bloodstream infections (CLABSIs).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This segmentation reveals that while hospitals and saline prefilled syringes currently dominate, </w:t>
      </w:r>
      <w:r w:rsidRPr="00BF6CAE">
        <w:rPr>
          <w:rFonts w:ascii="Times New Roman" w:eastAsia="Times New Roman" w:hAnsi="Times New Roman" w:cs="Times New Roman"/>
          <w:b/>
          <w:bCs/>
          <w:sz w:val="24"/>
          <w:szCs w:val="24"/>
        </w:rPr>
        <w:t>growth hotspots lie in outpatient and home infusion applications</w:t>
      </w:r>
      <w:r w:rsidRPr="00BF6CAE">
        <w:rPr>
          <w:rFonts w:ascii="Times New Roman" w:eastAsia="Times New Roman" w:hAnsi="Times New Roman" w:cs="Times New Roman"/>
          <w:sz w:val="24"/>
          <w:szCs w:val="24"/>
        </w:rPr>
        <w:t xml:space="preserve">, as well as </w:t>
      </w:r>
      <w:r w:rsidRPr="00BF6CAE">
        <w:rPr>
          <w:rFonts w:ascii="Times New Roman" w:eastAsia="Times New Roman" w:hAnsi="Times New Roman" w:cs="Times New Roman"/>
          <w:b/>
          <w:bCs/>
          <w:sz w:val="24"/>
          <w:szCs w:val="24"/>
        </w:rPr>
        <w:t>heparin-based formats</w:t>
      </w:r>
      <w:r w:rsidRPr="00BF6CAE">
        <w:rPr>
          <w:rFonts w:ascii="Times New Roman" w:eastAsia="Times New Roman" w:hAnsi="Times New Roman" w:cs="Times New Roman"/>
          <w:sz w:val="24"/>
          <w:szCs w:val="24"/>
        </w:rPr>
        <w:t xml:space="preserve"> catering to chronic care patients.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3. Market Trends and Innovation Landscape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IV flush syringe market is undergoing a quiet but significant transformation driven by advancements in </w:t>
      </w:r>
      <w:r w:rsidRPr="00BF6CAE">
        <w:rPr>
          <w:rFonts w:ascii="Times New Roman" w:eastAsia="Times New Roman" w:hAnsi="Times New Roman" w:cs="Times New Roman"/>
          <w:b/>
          <w:bCs/>
          <w:sz w:val="24"/>
          <w:szCs w:val="24"/>
        </w:rPr>
        <w:t>sterility assurance</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b/>
          <w:bCs/>
          <w:sz w:val="24"/>
          <w:szCs w:val="24"/>
        </w:rPr>
        <w:t>drug-device combination technologies</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workflow automation</w:t>
      </w:r>
      <w:r w:rsidRPr="00BF6CAE">
        <w:rPr>
          <w:rFonts w:ascii="Times New Roman" w:eastAsia="Times New Roman" w:hAnsi="Times New Roman" w:cs="Times New Roman"/>
          <w:sz w:val="24"/>
          <w:szCs w:val="24"/>
        </w:rPr>
        <w:t>. These innovation trends are reshaping how flush systems are manufactured, packaged, and utilized across clinical settings.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Segoe UI Symbol" w:eastAsia="Times New Roman" w:hAnsi="Segoe UI Symbol" w:cs="Segoe UI Symbol"/>
          <w:b/>
          <w:bCs/>
          <w:sz w:val="24"/>
          <w:szCs w:val="24"/>
        </w:rPr>
        <w:t>🌐</w:t>
      </w:r>
      <w:r w:rsidRPr="00BF6CAE">
        <w:rPr>
          <w:rFonts w:ascii="Times New Roman" w:eastAsia="Times New Roman" w:hAnsi="Times New Roman" w:cs="Times New Roman"/>
          <w:b/>
          <w:bCs/>
          <w:sz w:val="24"/>
          <w:szCs w:val="24"/>
        </w:rPr>
        <w:t xml:space="preserve"> Key Innovation Trends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1. Sterile Barrier Packaging Enhancements</w:t>
      </w:r>
      <w:r w:rsidRPr="00BF6CAE">
        <w:rPr>
          <w:rFonts w:ascii="Times New Roman" w:eastAsia="Times New Roman" w:hAnsi="Times New Roman" w:cs="Times New Roman"/>
          <w:sz w:val="24"/>
          <w:szCs w:val="24"/>
        </w:rPr>
        <w:br/>
        <w:t xml:space="preserve">Next-generation flush syringes now incorporate </w:t>
      </w:r>
      <w:r w:rsidRPr="00BF6CAE">
        <w:rPr>
          <w:rFonts w:ascii="Times New Roman" w:eastAsia="Times New Roman" w:hAnsi="Times New Roman" w:cs="Times New Roman"/>
          <w:b/>
          <w:bCs/>
          <w:sz w:val="24"/>
          <w:szCs w:val="24"/>
        </w:rPr>
        <w:t>tamper-evident and airtight packaging</w:t>
      </w:r>
      <w:r w:rsidRPr="00BF6CAE">
        <w:rPr>
          <w:rFonts w:ascii="Times New Roman" w:eastAsia="Times New Roman" w:hAnsi="Times New Roman" w:cs="Times New Roman"/>
          <w:sz w:val="24"/>
          <w:szCs w:val="24"/>
        </w:rPr>
        <w:t xml:space="preserve"> to </w:t>
      </w:r>
      <w:r w:rsidRPr="00BF6CAE">
        <w:rPr>
          <w:rFonts w:ascii="Times New Roman" w:eastAsia="Times New Roman" w:hAnsi="Times New Roman" w:cs="Times New Roman"/>
          <w:sz w:val="24"/>
          <w:szCs w:val="24"/>
        </w:rPr>
        <w:lastRenderedPageBreak/>
        <w:t>maintain sterility until point-of-use. Companies are investing in double-barrier systems, film-coated plungers, and low-contamination polymer casings to meet heightened hospital hygiene demands.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2. Prefilled Drug-Device Combinations</w:t>
      </w:r>
      <w:r w:rsidRPr="00BF6CAE">
        <w:rPr>
          <w:rFonts w:ascii="Times New Roman" w:eastAsia="Times New Roman" w:hAnsi="Times New Roman" w:cs="Times New Roman"/>
          <w:sz w:val="24"/>
          <w:szCs w:val="24"/>
        </w:rPr>
        <w:br/>
        <w:t xml:space="preserve">Regulatory agencies are driving a surge in </w:t>
      </w:r>
      <w:r w:rsidRPr="00BF6CAE">
        <w:rPr>
          <w:rFonts w:ascii="Times New Roman" w:eastAsia="Times New Roman" w:hAnsi="Times New Roman" w:cs="Times New Roman"/>
          <w:b/>
          <w:bCs/>
          <w:sz w:val="24"/>
          <w:szCs w:val="24"/>
        </w:rPr>
        <w:t>combination device approvals</w:t>
      </w:r>
      <w:r w:rsidRPr="00BF6CAE">
        <w:rPr>
          <w:rFonts w:ascii="Times New Roman" w:eastAsia="Times New Roman" w:hAnsi="Times New Roman" w:cs="Times New Roman"/>
          <w:sz w:val="24"/>
          <w:szCs w:val="24"/>
        </w:rPr>
        <w:t xml:space="preserve">, where the flush syringe is classified both as a delivery device and a drug product (e.g., saline or heparin). This has increased R&amp;D investment into </w:t>
      </w:r>
      <w:r w:rsidRPr="00BF6CAE">
        <w:rPr>
          <w:rFonts w:ascii="Times New Roman" w:eastAsia="Times New Roman" w:hAnsi="Times New Roman" w:cs="Times New Roman"/>
          <w:b/>
          <w:bCs/>
          <w:sz w:val="24"/>
          <w:szCs w:val="24"/>
        </w:rPr>
        <w:t>ISO 11040-compliant</w:t>
      </w:r>
      <w:r w:rsidRPr="00BF6CAE">
        <w:rPr>
          <w:rFonts w:ascii="Times New Roman" w:eastAsia="Times New Roman" w:hAnsi="Times New Roman" w:cs="Times New Roman"/>
          <w:sz w:val="24"/>
          <w:szCs w:val="24"/>
        </w:rPr>
        <w:t xml:space="preserve"> fill-finish solutions, especially for heparin flushes requiring precise dosage accuracy and stability over shelf life.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i/>
          <w:iCs/>
          <w:sz w:val="24"/>
          <w:szCs w:val="24"/>
        </w:rPr>
        <w:t>“Flush syringes are no longer just consumables — they’re regulated therapeutic delivery systems now,”</w:t>
      </w:r>
      <w:r w:rsidRPr="00BF6CAE">
        <w:rPr>
          <w:rFonts w:ascii="Times New Roman" w:eastAsia="Times New Roman" w:hAnsi="Times New Roman" w:cs="Times New Roman"/>
          <w:sz w:val="24"/>
          <w:szCs w:val="24"/>
        </w:rPr>
        <w:t xml:space="preserve"> emphasizes a regulatory advisor formerly with the European Medicines Agency. </w:t>
      </w:r>
      <w:r w:rsidRPr="00BF6CAE">
        <w:rPr>
          <w:rFonts w:ascii="Times New Roman" w:eastAsia="Times New Roman" w:hAnsi="Times New Roman" w:cs="Times New Roman"/>
          <w:i/>
          <w:iCs/>
          <w:sz w:val="24"/>
          <w:szCs w:val="24"/>
        </w:rPr>
        <w:t>“This is forcing innovation in everything from plunger seal design to pH stabilization of saline.”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3. Connected and Smart Syringe Prototypes</w:t>
      </w:r>
      <w:r w:rsidRPr="00BF6CAE">
        <w:rPr>
          <w:rFonts w:ascii="Times New Roman" w:eastAsia="Times New Roman" w:hAnsi="Times New Roman" w:cs="Times New Roman"/>
          <w:sz w:val="24"/>
          <w:szCs w:val="24"/>
        </w:rPr>
        <w:br/>
      </w:r>
      <w:proofErr w:type="gramStart"/>
      <w:r w:rsidRPr="00BF6CAE">
        <w:rPr>
          <w:rFonts w:ascii="Times New Roman" w:eastAsia="Times New Roman" w:hAnsi="Times New Roman" w:cs="Times New Roman"/>
          <w:sz w:val="24"/>
          <w:szCs w:val="24"/>
        </w:rPr>
        <w:t>Although</w:t>
      </w:r>
      <w:proofErr w:type="gramEnd"/>
      <w:r w:rsidRPr="00BF6CAE">
        <w:rPr>
          <w:rFonts w:ascii="Times New Roman" w:eastAsia="Times New Roman" w:hAnsi="Times New Roman" w:cs="Times New Roman"/>
          <w:sz w:val="24"/>
          <w:szCs w:val="24"/>
        </w:rPr>
        <w:t xml:space="preserve"> early-stage, several companies are exploring </w:t>
      </w:r>
      <w:r w:rsidRPr="00BF6CAE">
        <w:rPr>
          <w:rFonts w:ascii="Times New Roman" w:eastAsia="Times New Roman" w:hAnsi="Times New Roman" w:cs="Times New Roman"/>
          <w:b/>
          <w:bCs/>
          <w:sz w:val="24"/>
          <w:szCs w:val="24"/>
        </w:rPr>
        <w:t>smart flush syringes</w:t>
      </w:r>
      <w:r w:rsidRPr="00BF6CAE">
        <w:rPr>
          <w:rFonts w:ascii="Times New Roman" w:eastAsia="Times New Roman" w:hAnsi="Times New Roman" w:cs="Times New Roman"/>
          <w:sz w:val="24"/>
          <w:szCs w:val="24"/>
        </w:rPr>
        <w:t xml:space="preserve"> equipped with RFID or NFC chips that can:</w:t>
      </w:r>
    </w:p>
    <w:p w:rsidR="00BF6CAE" w:rsidRPr="00BF6CAE" w:rsidRDefault="00BF6CAE" w:rsidP="00BF6C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Track number of flushes</w:t>
      </w:r>
    </w:p>
    <w:p w:rsidR="00BF6CAE" w:rsidRPr="00BF6CAE" w:rsidRDefault="00BF6CAE" w:rsidP="00BF6C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Notify when overdue</w:t>
      </w:r>
    </w:p>
    <w:p w:rsidR="00BF6CAE" w:rsidRPr="00BF6CAE" w:rsidRDefault="00BF6CAE" w:rsidP="00BF6CA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Automate documentation in EMR systems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Such features are particularly attractive for high-risk vascular access patients in ICU or oncology departments.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Segoe UI Symbol" w:eastAsia="Times New Roman" w:hAnsi="Segoe UI Symbol" w:cs="Segoe UI Symbol"/>
          <w:b/>
          <w:bCs/>
          <w:sz w:val="24"/>
          <w:szCs w:val="24"/>
        </w:rPr>
        <w:t>🔁</w:t>
      </w:r>
      <w:r w:rsidRPr="00BF6CAE">
        <w:rPr>
          <w:rFonts w:ascii="Times New Roman" w:eastAsia="Times New Roman" w:hAnsi="Times New Roman" w:cs="Times New Roman"/>
          <w:b/>
          <w:bCs/>
          <w:sz w:val="24"/>
          <w:szCs w:val="24"/>
        </w:rPr>
        <w:t xml:space="preserve"> R&amp;D and Manufacturing Optimization</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To reduce production costs and supply variability, manufacturers are:</w:t>
      </w:r>
    </w:p>
    <w:p w:rsidR="00BF6CAE" w:rsidRPr="00BF6CAE" w:rsidRDefault="00BF6CAE" w:rsidP="00BF6CA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Adopting </w:t>
      </w:r>
      <w:r w:rsidRPr="00BF6CAE">
        <w:rPr>
          <w:rFonts w:ascii="Times New Roman" w:eastAsia="Times New Roman" w:hAnsi="Times New Roman" w:cs="Times New Roman"/>
          <w:b/>
          <w:bCs/>
          <w:sz w:val="24"/>
          <w:szCs w:val="24"/>
        </w:rPr>
        <w:t>blow-fill-seal (BFS)</w:t>
      </w:r>
      <w:r w:rsidRPr="00BF6CAE">
        <w:rPr>
          <w:rFonts w:ascii="Times New Roman" w:eastAsia="Times New Roman" w:hAnsi="Times New Roman" w:cs="Times New Roman"/>
          <w:sz w:val="24"/>
          <w:szCs w:val="24"/>
        </w:rPr>
        <w:t xml:space="preserve"> technologies to increase aseptic throughput</w:t>
      </w:r>
    </w:p>
    <w:p w:rsidR="00BF6CAE" w:rsidRPr="00BF6CAE" w:rsidRDefault="00BF6CAE" w:rsidP="00BF6CA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Shifting to </w:t>
      </w:r>
      <w:r w:rsidRPr="00BF6CAE">
        <w:rPr>
          <w:rFonts w:ascii="Times New Roman" w:eastAsia="Times New Roman" w:hAnsi="Times New Roman" w:cs="Times New Roman"/>
          <w:b/>
          <w:bCs/>
          <w:sz w:val="24"/>
          <w:szCs w:val="24"/>
        </w:rPr>
        <w:t>polypropylene barrels</w:t>
      </w:r>
      <w:r w:rsidRPr="00BF6CAE">
        <w:rPr>
          <w:rFonts w:ascii="Times New Roman" w:eastAsia="Times New Roman" w:hAnsi="Times New Roman" w:cs="Times New Roman"/>
          <w:sz w:val="24"/>
          <w:szCs w:val="24"/>
        </w:rPr>
        <w:t xml:space="preserve"> over glass to reduce breakage risks</w:t>
      </w:r>
    </w:p>
    <w:p w:rsidR="00BF6CAE" w:rsidRPr="00BF6CAE" w:rsidRDefault="00BF6CAE" w:rsidP="00BF6CA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Using </w:t>
      </w:r>
      <w:r w:rsidRPr="00BF6CAE">
        <w:rPr>
          <w:rFonts w:ascii="Times New Roman" w:eastAsia="Times New Roman" w:hAnsi="Times New Roman" w:cs="Times New Roman"/>
          <w:b/>
          <w:bCs/>
          <w:sz w:val="24"/>
          <w:szCs w:val="24"/>
        </w:rPr>
        <w:t>latex-free, DEHP-free</w:t>
      </w:r>
      <w:r w:rsidRPr="00BF6CAE">
        <w:rPr>
          <w:rFonts w:ascii="Times New Roman" w:eastAsia="Times New Roman" w:hAnsi="Times New Roman" w:cs="Times New Roman"/>
          <w:sz w:val="24"/>
          <w:szCs w:val="24"/>
        </w:rPr>
        <w:t xml:space="preserve"> materials to meet new patient safety regulations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Additionally, </w:t>
      </w:r>
      <w:r w:rsidRPr="00BF6CAE">
        <w:rPr>
          <w:rFonts w:ascii="Times New Roman" w:eastAsia="Times New Roman" w:hAnsi="Times New Roman" w:cs="Times New Roman"/>
          <w:b/>
          <w:bCs/>
          <w:sz w:val="24"/>
          <w:szCs w:val="24"/>
        </w:rPr>
        <w:t>automation of quality assurance</w:t>
      </w:r>
      <w:r w:rsidRPr="00BF6CAE">
        <w:rPr>
          <w:rFonts w:ascii="Times New Roman" w:eastAsia="Times New Roman" w:hAnsi="Times New Roman" w:cs="Times New Roman"/>
          <w:sz w:val="24"/>
          <w:szCs w:val="24"/>
        </w:rPr>
        <w:t>, such as camera-based particle detection and plunger resistance tests, is improving batch consistency across large production runs.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 Strategic Partnerships &amp; Pipeline Announcements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Several top-tier medical device firms are entering partnerships with </w:t>
      </w:r>
      <w:r w:rsidRPr="00BF6CAE">
        <w:rPr>
          <w:rFonts w:ascii="Times New Roman" w:eastAsia="Times New Roman" w:hAnsi="Times New Roman" w:cs="Times New Roman"/>
          <w:b/>
          <w:bCs/>
          <w:sz w:val="24"/>
          <w:szCs w:val="24"/>
        </w:rPr>
        <w:t>sterile drug contract manufacturers (CDMOs)</w:t>
      </w:r>
      <w:r w:rsidRPr="00BF6CAE">
        <w:rPr>
          <w:rFonts w:ascii="Times New Roman" w:eastAsia="Times New Roman" w:hAnsi="Times New Roman" w:cs="Times New Roman"/>
          <w:sz w:val="24"/>
          <w:szCs w:val="24"/>
        </w:rPr>
        <w:t xml:space="preserve"> to ensure supply-chain redundancy and capacity scalability. Notable examples include:</w:t>
      </w:r>
    </w:p>
    <w:p w:rsidR="00BF6CAE" w:rsidRPr="00BF6CAE" w:rsidRDefault="00BF6CAE" w:rsidP="00BF6CA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lastRenderedPageBreak/>
        <w:t xml:space="preserve">Co-development deals for </w:t>
      </w:r>
      <w:r w:rsidRPr="00BF6CAE">
        <w:rPr>
          <w:rFonts w:ascii="Times New Roman" w:eastAsia="Times New Roman" w:hAnsi="Times New Roman" w:cs="Times New Roman"/>
          <w:b/>
          <w:bCs/>
          <w:sz w:val="24"/>
          <w:szCs w:val="24"/>
        </w:rPr>
        <w:t>multi-dose flush platforms</w:t>
      </w:r>
    </w:p>
    <w:p w:rsidR="00BF6CAE" w:rsidRPr="00BF6CAE" w:rsidRDefault="00BF6CAE" w:rsidP="00BF6CA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Licensing of </w:t>
      </w:r>
      <w:r w:rsidRPr="00BF6CAE">
        <w:rPr>
          <w:rFonts w:ascii="Times New Roman" w:eastAsia="Times New Roman" w:hAnsi="Times New Roman" w:cs="Times New Roman"/>
          <w:b/>
          <w:bCs/>
          <w:sz w:val="24"/>
          <w:szCs w:val="24"/>
        </w:rPr>
        <w:t>dual-chamber prefilled syringe patents</w:t>
      </w:r>
    </w:p>
    <w:p w:rsidR="00BF6CAE" w:rsidRPr="00BF6CAE" w:rsidRDefault="00BF6CAE" w:rsidP="00BF6CA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Expansion into </w:t>
      </w:r>
      <w:r w:rsidRPr="00BF6CAE">
        <w:rPr>
          <w:rFonts w:ascii="Times New Roman" w:eastAsia="Times New Roman" w:hAnsi="Times New Roman" w:cs="Times New Roman"/>
          <w:b/>
          <w:bCs/>
          <w:sz w:val="24"/>
          <w:szCs w:val="24"/>
        </w:rPr>
        <w:t>single-use kit integrations</w:t>
      </w:r>
      <w:r w:rsidRPr="00BF6CAE">
        <w:rPr>
          <w:rFonts w:ascii="Times New Roman" w:eastAsia="Times New Roman" w:hAnsi="Times New Roman" w:cs="Times New Roman"/>
          <w:sz w:val="24"/>
          <w:szCs w:val="24"/>
        </w:rPr>
        <w:t xml:space="preserve"> with IV catheters and connectors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These collaborations signal an industry-wide push toward </w:t>
      </w:r>
      <w:r w:rsidRPr="00BF6CAE">
        <w:rPr>
          <w:rFonts w:ascii="Times New Roman" w:eastAsia="Times New Roman" w:hAnsi="Times New Roman" w:cs="Times New Roman"/>
          <w:b/>
          <w:bCs/>
          <w:sz w:val="24"/>
          <w:szCs w:val="24"/>
        </w:rPr>
        <w:t>ecosystem-based vascular access products</w:t>
      </w:r>
      <w:r w:rsidRPr="00BF6CAE">
        <w:rPr>
          <w:rFonts w:ascii="Times New Roman" w:eastAsia="Times New Roman" w:hAnsi="Times New Roman" w:cs="Times New Roman"/>
          <w:sz w:val="24"/>
          <w:szCs w:val="24"/>
        </w:rPr>
        <w:t>, where flushing becomes a seamless part of catheterization kits.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i/>
          <w:iCs/>
          <w:sz w:val="24"/>
          <w:szCs w:val="24"/>
        </w:rPr>
        <w:t>“In the next five years, expect to see IV flush syringes bundled with line access and disinfection caps as all-in-one vascular maintenance packs,”</w:t>
      </w:r>
      <w:r w:rsidRPr="00BF6CAE">
        <w:rPr>
          <w:rFonts w:ascii="Times New Roman" w:eastAsia="Times New Roman" w:hAnsi="Times New Roman" w:cs="Times New Roman"/>
          <w:sz w:val="24"/>
          <w:szCs w:val="24"/>
        </w:rPr>
        <w:t xml:space="preserve"> predicts a product manager at a global infusion systems company.</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These innovation trends, while subtle, are positioning flush syringes as high-performance tools rather than low-cost commodities — transforming them into strategic assets for hospital efficiency, infection control, and regulatory compliance.</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4. Competitive Intelligence and Benchmarking</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IV flush syringe market features a mix of </w:t>
      </w:r>
      <w:r w:rsidRPr="00BF6CAE">
        <w:rPr>
          <w:rFonts w:ascii="Times New Roman" w:eastAsia="Times New Roman" w:hAnsi="Times New Roman" w:cs="Times New Roman"/>
          <w:b/>
          <w:bCs/>
          <w:sz w:val="24"/>
          <w:szCs w:val="24"/>
        </w:rPr>
        <w:t>established medical device giants</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b/>
          <w:bCs/>
          <w:sz w:val="24"/>
          <w:szCs w:val="24"/>
        </w:rPr>
        <w:t>pharmaceutical-device hybrids</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niche prefilled system specialists</w:t>
      </w:r>
      <w:r w:rsidRPr="00BF6CAE">
        <w:rPr>
          <w:rFonts w:ascii="Times New Roman" w:eastAsia="Times New Roman" w:hAnsi="Times New Roman" w:cs="Times New Roman"/>
          <w:sz w:val="24"/>
          <w:szCs w:val="24"/>
        </w:rPr>
        <w:t>. Competitive differentiation is largely shaped by product sterility, regulatory classification (device vs. combination product), and the ability to deliver scale across global hospital networks.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Below are key players and their strategic postures in the market:</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BD (Becton, Dickinson and Company)</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A market leader in the IV flush syringe segment, </w:t>
      </w:r>
      <w:r w:rsidRPr="00BF6CAE">
        <w:rPr>
          <w:rFonts w:ascii="Times New Roman" w:eastAsia="Times New Roman" w:hAnsi="Times New Roman" w:cs="Times New Roman"/>
          <w:b/>
          <w:bCs/>
          <w:sz w:val="24"/>
          <w:szCs w:val="24"/>
        </w:rPr>
        <w:t>BD</w:t>
      </w:r>
      <w:r w:rsidRPr="00BF6CAE">
        <w:rPr>
          <w:rFonts w:ascii="Times New Roman" w:eastAsia="Times New Roman" w:hAnsi="Times New Roman" w:cs="Times New Roman"/>
          <w:sz w:val="24"/>
          <w:szCs w:val="24"/>
        </w:rPr>
        <w:t xml:space="preserve"> leverages its scale in injection systems and vascular access products to offer </w:t>
      </w:r>
      <w:r w:rsidRPr="00BF6CAE">
        <w:rPr>
          <w:rFonts w:ascii="Times New Roman" w:eastAsia="Times New Roman" w:hAnsi="Times New Roman" w:cs="Times New Roman"/>
          <w:b/>
          <w:bCs/>
          <w:sz w:val="24"/>
          <w:szCs w:val="24"/>
        </w:rPr>
        <w:t>integrated saline and heparin prefilled syringes</w:t>
      </w:r>
      <w:r w:rsidRPr="00BF6CAE">
        <w:rPr>
          <w:rFonts w:ascii="Times New Roman" w:eastAsia="Times New Roman" w:hAnsi="Times New Roman" w:cs="Times New Roman"/>
          <w:sz w:val="24"/>
          <w:szCs w:val="24"/>
        </w:rPr>
        <w:t>. The company’s competitive edge lies in:</w:t>
      </w:r>
    </w:p>
    <w:p w:rsidR="00BF6CAE" w:rsidRPr="00BF6CAE" w:rsidRDefault="00BF6CAE" w:rsidP="00BF6C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Proprietary sterilization technologies</w:t>
      </w:r>
    </w:p>
    <w:p w:rsidR="00BF6CAE" w:rsidRPr="00BF6CAE" w:rsidRDefault="00BF6CAE" w:rsidP="00BF6C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Compliance with USP &lt;800&gt; for hazardous drug flushing</w:t>
      </w:r>
    </w:p>
    <w:p w:rsidR="00BF6CAE" w:rsidRPr="00BF6CAE" w:rsidRDefault="00BF6CAE" w:rsidP="00BF6CA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A global distribution footprint serving over 190 countries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Its offerings are bundled into vascular access kits and are preferred by large health systems due to high consistency and safety track record.</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 xml:space="preserve">B. Braun </w:t>
      </w:r>
      <w:proofErr w:type="spellStart"/>
      <w:r w:rsidRPr="00BF6CAE">
        <w:rPr>
          <w:rFonts w:ascii="Times New Roman" w:eastAsia="Times New Roman" w:hAnsi="Times New Roman" w:cs="Times New Roman"/>
          <w:b/>
          <w:bCs/>
          <w:sz w:val="24"/>
          <w:szCs w:val="24"/>
        </w:rPr>
        <w:t>Melsungen</w:t>
      </w:r>
      <w:proofErr w:type="spellEnd"/>
      <w:r w:rsidRPr="00BF6CAE">
        <w:rPr>
          <w:rFonts w:ascii="Times New Roman" w:eastAsia="Times New Roman" w:hAnsi="Times New Roman" w:cs="Times New Roman"/>
          <w:b/>
          <w:bCs/>
          <w:sz w:val="24"/>
          <w:szCs w:val="24"/>
        </w:rPr>
        <w:t xml:space="preserve"> AG</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lastRenderedPageBreak/>
        <w:t>B. Braun</w:t>
      </w:r>
      <w:r w:rsidRPr="00BF6CAE">
        <w:rPr>
          <w:rFonts w:ascii="Times New Roman" w:eastAsia="Times New Roman" w:hAnsi="Times New Roman" w:cs="Times New Roman"/>
          <w:sz w:val="24"/>
          <w:szCs w:val="24"/>
        </w:rPr>
        <w:t xml:space="preserve"> positions itself as a premium provider in the EU and Asia-Pacific, known for </w:t>
      </w:r>
      <w:r w:rsidRPr="00BF6CAE">
        <w:rPr>
          <w:rFonts w:ascii="Times New Roman" w:eastAsia="Times New Roman" w:hAnsi="Times New Roman" w:cs="Times New Roman"/>
          <w:b/>
          <w:bCs/>
          <w:sz w:val="24"/>
          <w:szCs w:val="24"/>
        </w:rPr>
        <w:t>closed-system flush syringes</w:t>
      </w:r>
      <w:r w:rsidRPr="00BF6CAE">
        <w:rPr>
          <w:rFonts w:ascii="Times New Roman" w:eastAsia="Times New Roman" w:hAnsi="Times New Roman" w:cs="Times New Roman"/>
          <w:sz w:val="24"/>
          <w:szCs w:val="24"/>
        </w:rPr>
        <w:t xml:space="preserve"> that align with infection prevention guidelines. The company emphasizes:</w:t>
      </w:r>
    </w:p>
    <w:p w:rsidR="00BF6CAE" w:rsidRPr="00BF6CAE" w:rsidRDefault="00BF6CAE" w:rsidP="00BF6C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Latex-free, DEHP-free syringe barrels</w:t>
      </w:r>
    </w:p>
    <w:p w:rsidR="00BF6CAE" w:rsidRPr="00BF6CAE" w:rsidRDefault="00BF6CAE" w:rsidP="00BF6C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Tamper-proof seals and anti-reflux valves</w:t>
      </w:r>
    </w:p>
    <w:p w:rsidR="00BF6CAE" w:rsidRPr="00BF6CAE" w:rsidRDefault="00BF6CAE" w:rsidP="00BF6CA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CE-marked and MDR-compliant device lines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Its innovation focus includes </w:t>
      </w:r>
      <w:r w:rsidRPr="00BF6CAE">
        <w:rPr>
          <w:rFonts w:ascii="Times New Roman" w:eastAsia="Times New Roman" w:hAnsi="Times New Roman" w:cs="Times New Roman"/>
          <w:i/>
          <w:iCs/>
          <w:sz w:val="24"/>
          <w:szCs w:val="24"/>
        </w:rPr>
        <w:t>dual-chamber syringe formats</w:t>
      </w:r>
      <w:r w:rsidRPr="00BF6CAE">
        <w:rPr>
          <w:rFonts w:ascii="Times New Roman" w:eastAsia="Times New Roman" w:hAnsi="Times New Roman" w:cs="Times New Roman"/>
          <w:sz w:val="24"/>
          <w:szCs w:val="24"/>
        </w:rPr>
        <w:t xml:space="preserve"> that separate flush solution from activation mechanism until use — an emerging design trend.</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Medline Industries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A significant U.S. player in hospital consumables, </w:t>
      </w:r>
      <w:r w:rsidRPr="00BF6CAE">
        <w:rPr>
          <w:rFonts w:ascii="Times New Roman" w:eastAsia="Times New Roman" w:hAnsi="Times New Roman" w:cs="Times New Roman"/>
          <w:b/>
          <w:bCs/>
          <w:sz w:val="24"/>
          <w:szCs w:val="24"/>
        </w:rPr>
        <w:t>Medline</w:t>
      </w:r>
      <w:r w:rsidRPr="00BF6CAE">
        <w:rPr>
          <w:rFonts w:ascii="Times New Roman" w:eastAsia="Times New Roman" w:hAnsi="Times New Roman" w:cs="Times New Roman"/>
          <w:sz w:val="24"/>
          <w:szCs w:val="24"/>
        </w:rPr>
        <w:t xml:space="preserve"> has expanded aggressively in </w:t>
      </w:r>
      <w:r w:rsidRPr="00BF6CAE">
        <w:rPr>
          <w:rFonts w:ascii="Times New Roman" w:eastAsia="Times New Roman" w:hAnsi="Times New Roman" w:cs="Times New Roman"/>
          <w:b/>
          <w:bCs/>
          <w:sz w:val="24"/>
          <w:szCs w:val="24"/>
        </w:rPr>
        <w:t>private-label IV flush syringe manufacturing</w:t>
      </w:r>
      <w:r w:rsidRPr="00BF6CAE">
        <w:rPr>
          <w:rFonts w:ascii="Times New Roman" w:eastAsia="Times New Roman" w:hAnsi="Times New Roman" w:cs="Times New Roman"/>
          <w:sz w:val="24"/>
          <w:szCs w:val="24"/>
        </w:rPr>
        <w:t>, offering:</w:t>
      </w:r>
    </w:p>
    <w:p w:rsidR="00BF6CAE" w:rsidRPr="00BF6CAE" w:rsidRDefault="00BF6CAE" w:rsidP="00BF6CA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Competitive pricing for bulk purchases</w:t>
      </w:r>
    </w:p>
    <w:p w:rsidR="00BF6CAE" w:rsidRPr="00BF6CAE" w:rsidRDefault="00BF6CAE" w:rsidP="00BF6CA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Custom labeling options for hospitals and IDNs</w:t>
      </w:r>
    </w:p>
    <w:p w:rsidR="00BF6CAE" w:rsidRPr="00BF6CAE" w:rsidRDefault="00BF6CAE" w:rsidP="00BF6CA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Rapid-response supply chains for emergency tenders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firm’s strategy is driven by </w:t>
      </w:r>
      <w:r w:rsidRPr="00BF6CAE">
        <w:rPr>
          <w:rFonts w:ascii="Times New Roman" w:eastAsia="Times New Roman" w:hAnsi="Times New Roman" w:cs="Times New Roman"/>
          <w:b/>
          <w:bCs/>
          <w:sz w:val="24"/>
          <w:szCs w:val="24"/>
        </w:rPr>
        <w:t>value-based procurement contracts</w:t>
      </w:r>
      <w:r w:rsidRPr="00BF6CAE">
        <w:rPr>
          <w:rFonts w:ascii="Times New Roman" w:eastAsia="Times New Roman" w:hAnsi="Times New Roman" w:cs="Times New Roman"/>
          <w:sz w:val="24"/>
          <w:szCs w:val="24"/>
        </w:rPr>
        <w:t>, especially in North America.</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Cardinal Health</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Cardinal Health</w:t>
      </w:r>
      <w:r w:rsidRPr="00BF6CAE">
        <w:rPr>
          <w:rFonts w:ascii="Times New Roman" w:eastAsia="Times New Roman" w:hAnsi="Times New Roman" w:cs="Times New Roman"/>
          <w:sz w:val="24"/>
          <w:szCs w:val="24"/>
        </w:rPr>
        <w:t xml:space="preserve"> leverages its deep U.S. distribution networks and GPO relationships to maintain a solid foothold in the prefilled syringe market. Its offerings include:</w:t>
      </w:r>
    </w:p>
    <w:p w:rsidR="00BF6CAE" w:rsidRPr="00BF6CAE" w:rsidRDefault="00BF6CAE" w:rsidP="00BF6CA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Sterile saline and heparin flushes in multiple volumes</w:t>
      </w:r>
    </w:p>
    <w:p w:rsidR="00BF6CAE" w:rsidRPr="00BF6CAE" w:rsidRDefault="00BF6CAE" w:rsidP="00BF6CA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FDA-compliant labeling and barcoding</w:t>
      </w:r>
    </w:p>
    <w:p w:rsidR="00BF6CAE" w:rsidRPr="00BF6CAE" w:rsidRDefault="00BF6CAE" w:rsidP="00BF6CA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Co-bundling with catheter insertion kits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Cardinal focuses more on </w:t>
      </w:r>
      <w:r w:rsidRPr="00BF6CAE">
        <w:rPr>
          <w:rFonts w:ascii="Times New Roman" w:eastAsia="Times New Roman" w:hAnsi="Times New Roman" w:cs="Times New Roman"/>
          <w:b/>
          <w:bCs/>
          <w:sz w:val="24"/>
          <w:szCs w:val="24"/>
        </w:rPr>
        <w:t>logistics leadership and availability</w:t>
      </w:r>
      <w:r w:rsidRPr="00BF6CAE">
        <w:rPr>
          <w:rFonts w:ascii="Times New Roman" w:eastAsia="Times New Roman" w:hAnsi="Times New Roman" w:cs="Times New Roman"/>
          <w:sz w:val="24"/>
          <w:szCs w:val="24"/>
        </w:rPr>
        <w:t xml:space="preserve"> than product differentiation — a key strength during supply chain crises.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BF6CAE">
        <w:rPr>
          <w:rFonts w:ascii="Times New Roman" w:eastAsia="Times New Roman" w:hAnsi="Times New Roman" w:cs="Times New Roman"/>
          <w:b/>
          <w:bCs/>
          <w:sz w:val="24"/>
          <w:szCs w:val="24"/>
        </w:rPr>
        <w:t>Nipro</w:t>
      </w:r>
      <w:proofErr w:type="spellEnd"/>
      <w:r w:rsidRPr="00BF6CAE">
        <w:rPr>
          <w:rFonts w:ascii="Times New Roman" w:eastAsia="Times New Roman" w:hAnsi="Times New Roman" w:cs="Times New Roman"/>
          <w:b/>
          <w:bCs/>
          <w:sz w:val="24"/>
          <w:szCs w:val="24"/>
        </w:rPr>
        <w:t xml:space="preserve"> Corporation</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Japanese-based </w:t>
      </w:r>
      <w:proofErr w:type="spellStart"/>
      <w:r w:rsidRPr="00BF6CAE">
        <w:rPr>
          <w:rFonts w:ascii="Times New Roman" w:eastAsia="Times New Roman" w:hAnsi="Times New Roman" w:cs="Times New Roman"/>
          <w:b/>
          <w:bCs/>
          <w:sz w:val="24"/>
          <w:szCs w:val="24"/>
        </w:rPr>
        <w:t>Nipro</w:t>
      </w:r>
      <w:proofErr w:type="spellEnd"/>
      <w:r w:rsidRPr="00BF6CAE">
        <w:rPr>
          <w:rFonts w:ascii="Times New Roman" w:eastAsia="Times New Roman" w:hAnsi="Times New Roman" w:cs="Times New Roman"/>
          <w:sz w:val="24"/>
          <w:szCs w:val="24"/>
        </w:rPr>
        <w:t xml:space="preserve"> is gaining traction in Asia and parts of Europe with </w:t>
      </w:r>
      <w:r w:rsidRPr="00BF6CAE">
        <w:rPr>
          <w:rFonts w:ascii="Times New Roman" w:eastAsia="Times New Roman" w:hAnsi="Times New Roman" w:cs="Times New Roman"/>
          <w:b/>
          <w:bCs/>
          <w:sz w:val="24"/>
          <w:szCs w:val="24"/>
        </w:rPr>
        <w:t>cost-effective, OEM-manufactured flush syringes</w:t>
      </w:r>
      <w:r w:rsidRPr="00BF6CAE">
        <w:rPr>
          <w:rFonts w:ascii="Times New Roman" w:eastAsia="Times New Roman" w:hAnsi="Times New Roman" w:cs="Times New Roman"/>
          <w:sz w:val="24"/>
          <w:szCs w:val="24"/>
        </w:rPr>
        <w:t>, targeting mid-tier hospitals and public tenders. Its manufacturing excellence in sterile filling and syringe assembly supports global white-label partnerships.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42"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Excelsior Medical (Now part of ICU Medical)</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As a niche innovator, </w:t>
      </w:r>
      <w:r w:rsidRPr="00BF6CAE">
        <w:rPr>
          <w:rFonts w:ascii="Times New Roman" w:eastAsia="Times New Roman" w:hAnsi="Times New Roman" w:cs="Times New Roman"/>
          <w:b/>
          <w:bCs/>
          <w:sz w:val="24"/>
          <w:szCs w:val="24"/>
        </w:rPr>
        <w:t>Excelsior Medical</w:t>
      </w:r>
      <w:r w:rsidRPr="00BF6CAE">
        <w:rPr>
          <w:rFonts w:ascii="Times New Roman" w:eastAsia="Times New Roman" w:hAnsi="Times New Roman" w:cs="Times New Roman"/>
          <w:sz w:val="24"/>
          <w:szCs w:val="24"/>
        </w:rPr>
        <w:t xml:space="preserve"> pioneered </w:t>
      </w:r>
      <w:r w:rsidRPr="00BF6CAE">
        <w:rPr>
          <w:rFonts w:ascii="Times New Roman" w:eastAsia="Times New Roman" w:hAnsi="Times New Roman" w:cs="Times New Roman"/>
          <w:b/>
          <w:bCs/>
          <w:sz w:val="24"/>
          <w:szCs w:val="24"/>
        </w:rPr>
        <w:t>pre-filled saline syringes for automated flushing systems</w:t>
      </w:r>
      <w:r w:rsidRPr="00BF6CAE">
        <w:rPr>
          <w:rFonts w:ascii="Times New Roman" w:eastAsia="Times New Roman" w:hAnsi="Times New Roman" w:cs="Times New Roman"/>
          <w:sz w:val="24"/>
          <w:szCs w:val="24"/>
        </w:rPr>
        <w:t xml:space="preserve"> and continues to hold patents in flush syringe air-elimination designs. Post-acquisition by ICU Medical, it has integrated into a broader vascular access and infusion portfolio.</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BF6CAE">
        <w:rPr>
          <w:rFonts w:ascii="Times New Roman" w:eastAsia="Times New Roman" w:hAnsi="Times New Roman" w:cs="Times New Roman"/>
          <w:b/>
          <w:bCs/>
          <w:sz w:val="24"/>
          <w:szCs w:val="24"/>
        </w:rPr>
        <w:t>Weigao</w:t>
      </w:r>
      <w:proofErr w:type="spellEnd"/>
      <w:r w:rsidRPr="00BF6CAE">
        <w:rPr>
          <w:rFonts w:ascii="Times New Roman" w:eastAsia="Times New Roman" w:hAnsi="Times New Roman" w:cs="Times New Roman"/>
          <w:b/>
          <w:bCs/>
          <w:sz w:val="24"/>
          <w:szCs w:val="24"/>
        </w:rPr>
        <w:t xml:space="preserve"> Group</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A rising Chinese contender, </w:t>
      </w:r>
      <w:proofErr w:type="spellStart"/>
      <w:r w:rsidRPr="00BF6CAE">
        <w:rPr>
          <w:rFonts w:ascii="Times New Roman" w:eastAsia="Times New Roman" w:hAnsi="Times New Roman" w:cs="Times New Roman"/>
          <w:b/>
          <w:bCs/>
          <w:sz w:val="24"/>
          <w:szCs w:val="24"/>
        </w:rPr>
        <w:t>Weigao</w:t>
      </w:r>
      <w:proofErr w:type="spellEnd"/>
      <w:r w:rsidRPr="00BF6CAE">
        <w:rPr>
          <w:rFonts w:ascii="Times New Roman" w:eastAsia="Times New Roman" w:hAnsi="Times New Roman" w:cs="Times New Roman"/>
          <w:sz w:val="24"/>
          <w:szCs w:val="24"/>
        </w:rPr>
        <w:t xml:space="preserve"> is rapidly expanding its export-oriented flush syringe business, offering </w:t>
      </w:r>
      <w:r w:rsidRPr="00BF6CAE">
        <w:rPr>
          <w:rFonts w:ascii="Times New Roman" w:eastAsia="Times New Roman" w:hAnsi="Times New Roman" w:cs="Times New Roman"/>
          <w:b/>
          <w:bCs/>
          <w:sz w:val="24"/>
          <w:szCs w:val="24"/>
        </w:rPr>
        <w:t>low-cost, GMP-certified</w:t>
      </w:r>
      <w:r w:rsidRPr="00BF6CAE">
        <w:rPr>
          <w:rFonts w:ascii="Times New Roman" w:eastAsia="Times New Roman" w:hAnsi="Times New Roman" w:cs="Times New Roman"/>
          <w:sz w:val="24"/>
          <w:szCs w:val="24"/>
        </w:rPr>
        <w:t xml:space="preserve"> solutions. Its pricing advantage and improving quality control are enabling inroads into emerging markets and low-margin procurement zones.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Across the board, competition is intensifying around:</w:t>
      </w:r>
    </w:p>
    <w:p w:rsidR="00BF6CAE" w:rsidRPr="00BF6CAE" w:rsidRDefault="00BF6CAE" w:rsidP="00BF6CA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Automation in fill-finish operations</w:t>
      </w:r>
    </w:p>
    <w:p w:rsidR="00BF6CAE" w:rsidRPr="00BF6CAE" w:rsidRDefault="00BF6CAE" w:rsidP="00BF6CA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Regulatory-compliant sterile barrier systems</w:t>
      </w:r>
    </w:p>
    <w:p w:rsidR="00BF6CAE" w:rsidRPr="00BF6CAE" w:rsidRDefault="00BF6CAE" w:rsidP="00BF6CA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Strategic bundling with IV kits and connectors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i/>
          <w:iCs/>
          <w:sz w:val="24"/>
          <w:szCs w:val="24"/>
        </w:rPr>
        <w:t>“The new battleground is not price, but procedural integration,”</w:t>
      </w:r>
      <w:r w:rsidRPr="00BF6CAE">
        <w:rPr>
          <w:rFonts w:ascii="Times New Roman" w:eastAsia="Times New Roman" w:hAnsi="Times New Roman" w:cs="Times New Roman"/>
          <w:sz w:val="24"/>
          <w:szCs w:val="24"/>
        </w:rPr>
        <w:t xml:space="preserve"> says a strategic sourcing manager at a multi-hospital group. </w:t>
      </w:r>
      <w:r w:rsidRPr="00BF6CAE">
        <w:rPr>
          <w:rFonts w:ascii="Times New Roman" w:eastAsia="Times New Roman" w:hAnsi="Times New Roman" w:cs="Times New Roman"/>
          <w:i/>
          <w:iCs/>
          <w:sz w:val="24"/>
          <w:szCs w:val="24"/>
        </w:rPr>
        <w:t>“Vendors who offer flush systems as part of broader vascular access ecosystems win institutional loyalty.”</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5. Regional Landscape and Adoption Outlook</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IV flush syringe market shows significant geographical variance in terms of </w:t>
      </w:r>
      <w:r w:rsidRPr="00BF6CAE">
        <w:rPr>
          <w:rFonts w:ascii="Times New Roman" w:eastAsia="Times New Roman" w:hAnsi="Times New Roman" w:cs="Times New Roman"/>
          <w:b/>
          <w:bCs/>
          <w:sz w:val="24"/>
          <w:szCs w:val="24"/>
        </w:rPr>
        <w:t>adoption rates, regulatory landscape, procurement strategies</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infrastructure maturity</w:t>
      </w:r>
      <w:r w:rsidRPr="00BF6CAE">
        <w:rPr>
          <w:rFonts w:ascii="Times New Roman" w:eastAsia="Times New Roman" w:hAnsi="Times New Roman" w:cs="Times New Roman"/>
          <w:sz w:val="24"/>
          <w:szCs w:val="24"/>
        </w:rPr>
        <w:t xml:space="preserve">. Below is a deep-dive into regional market dynamics across the four major zones: </w:t>
      </w:r>
      <w:r w:rsidRPr="00BF6CAE">
        <w:rPr>
          <w:rFonts w:ascii="Times New Roman" w:eastAsia="Times New Roman" w:hAnsi="Times New Roman" w:cs="Times New Roman"/>
          <w:b/>
          <w:bCs/>
          <w:sz w:val="24"/>
          <w:szCs w:val="24"/>
        </w:rPr>
        <w:t>North America, Europe, Asia Pacific, and LAMEA</w:t>
      </w:r>
      <w:r w:rsidRPr="00BF6CAE">
        <w:rPr>
          <w:rFonts w:ascii="Times New Roman" w:eastAsia="Times New Roman" w:hAnsi="Times New Roman" w:cs="Times New Roman"/>
          <w:sz w:val="24"/>
          <w:szCs w:val="24"/>
        </w:rPr>
        <w:t>.</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North America</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North America</w:t>
      </w:r>
      <w:r w:rsidRPr="00BF6CAE">
        <w:rPr>
          <w:rFonts w:ascii="Times New Roman" w:eastAsia="Times New Roman" w:hAnsi="Times New Roman" w:cs="Times New Roman"/>
          <w:sz w:val="24"/>
          <w:szCs w:val="24"/>
        </w:rPr>
        <w:t xml:space="preserve"> holds the </w:t>
      </w:r>
      <w:r w:rsidRPr="00BF6CAE">
        <w:rPr>
          <w:rFonts w:ascii="Times New Roman" w:eastAsia="Times New Roman" w:hAnsi="Times New Roman" w:cs="Times New Roman"/>
          <w:b/>
          <w:bCs/>
          <w:sz w:val="24"/>
          <w:szCs w:val="24"/>
        </w:rPr>
        <w:t>largest market share in 2024</w:t>
      </w:r>
      <w:r w:rsidRPr="00BF6CAE">
        <w:rPr>
          <w:rFonts w:ascii="Times New Roman" w:eastAsia="Times New Roman" w:hAnsi="Times New Roman" w:cs="Times New Roman"/>
          <w:sz w:val="24"/>
          <w:szCs w:val="24"/>
        </w:rPr>
        <w:t>, driven by:</w:t>
      </w:r>
    </w:p>
    <w:p w:rsidR="00BF6CAE" w:rsidRPr="00BF6CAE" w:rsidRDefault="00BF6CAE" w:rsidP="00BF6CA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Strong adherence to </w:t>
      </w:r>
      <w:r w:rsidRPr="00BF6CAE">
        <w:rPr>
          <w:rFonts w:ascii="Times New Roman" w:eastAsia="Times New Roman" w:hAnsi="Times New Roman" w:cs="Times New Roman"/>
          <w:b/>
          <w:bCs/>
          <w:sz w:val="24"/>
          <w:szCs w:val="24"/>
        </w:rPr>
        <w:t>CDC and INS flushing protocols</w:t>
      </w:r>
    </w:p>
    <w:p w:rsidR="00BF6CAE" w:rsidRPr="00BF6CAE" w:rsidRDefault="00BF6CAE" w:rsidP="00BF6CA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High awareness of catheter-related infections (CRBSIs, CLABSIs)</w:t>
      </w:r>
    </w:p>
    <w:p w:rsidR="00BF6CAE" w:rsidRPr="00BF6CAE" w:rsidRDefault="00BF6CAE" w:rsidP="00BF6CA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lastRenderedPageBreak/>
        <w:t>Well-structured hospital purchasing systems and Group Purchasing Organizations (GPOs)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U.S. leads in both </w:t>
      </w:r>
      <w:r w:rsidRPr="00BF6CAE">
        <w:rPr>
          <w:rFonts w:ascii="Times New Roman" w:eastAsia="Times New Roman" w:hAnsi="Times New Roman" w:cs="Times New Roman"/>
          <w:b/>
          <w:bCs/>
          <w:sz w:val="24"/>
          <w:szCs w:val="24"/>
        </w:rPr>
        <w:t>volume and innovation adoption</w:t>
      </w:r>
      <w:r w:rsidRPr="00BF6CAE">
        <w:rPr>
          <w:rFonts w:ascii="Times New Roman" w:eastAsia="Times New Roman" w:hAnsi="Times New Roman" w:cs="Times New Roman"/>
          <w:sz w:val="24"/>
          <w:szCs w:val="24"/>
        </w:rPr>
        <w:t>, thanks to:</w:t>
      </w:r>
    </w:p>
    <w:p w:rsidR="00BF6CAE" w:rsidRPr="00BF6CAE" w:rsidRDefault="00BF6CAE" w:rsidP="00BF6CA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Institutional preference for </w:t>
      </w:r>
      <w:r w:rsidRPr="00BF6CAE">
        <w:rPr>
          <w:rFonts w:ascii="Times New Roman" w:eastAsia="Times New Roman" w:hAnsi="Times New Roman" w:cs="Times New Roman"/>
          <w:b/>
          <w:bCs/>
          <w:sz w:val="24"/>
          <w:szCs w:val="24"/>
        </w:rPr>
        <w:t>prefilled saline/heparin syringes</w:t>
      </w:r>
    </w:p>
    <w:p w:rsidR="00BF6CAE" w:rsidRPr="00BF6CAE" w:rsidRDefault="00BF6CAE" w:rsidP="00BF6CA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Integration of flush systems into </w:t>
      </w:r>
      <w:r w:rsidRPr="00BF6CAE">
        <w:rPr>
          <w:rFonts w:ascii="Times New Roman" w:eastAsia="Times New Roman" w:hAnsi="Times New Roman" w:cs="Times New Roman"/>
          <w:b/>
          <w:bCs/>
          <w:sz w:val="24"/>
          <w:szCs w:val="24"/>
        </w:rPr>
        <w:t>vascular access kits</w:t>
      </w:r>
    </w:p>
    <w:p w:rsidR="00BF6CAE" w:rsidRPr="00BF6CAE" w:rsidRDefault="00BF6CAE" w:rsidP="00BF6CA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Broad use in acute and long-term care settings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Canada, while smaller in volume, follows similar clinical practice standards and procurement logic, particularly across urban hospital networks.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Europe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Europe</w:t>
      </w:r>
      <w:r w:rsidRPr="00BF6CAE">
        <w:rPr>
          <w:rFonts w:ascii="Times New Roman" w:eastAsia="Times New Roman" w:hAnsi="Times New Roman" w:cs="Times New Roman"/>
          <w:sz w:val="24"/>
          <w:szCs w:val="24"/>
        </w:rPr>
        <w:t xml:space="preserve"> is the </w:t>
      </w:r>
      <w:r w:rsidRPr="00BF6CAE">
        <w:rPr>
          <w:rFonts w:ascii="Times New Roman" w:eastAsia="Times New Roman" w:hAnsi="Times New Roman" w:cs="Times New Roman"/>
          <w:b/>
          <w:bCs/>
          <w:sz w:val="24"/>
          <w:szCs w:val="24"/>
        </w:rPr>
        <w:t>second-largest regional market</w:t>
      </w:r>
      <w:r w:rsidRPr="00BF6CAE">
        <w:rPr>
          <w:rFonts w:ascii="Times New Roman" w:eastAsia="Times New Roman" w:hAnsi="Times New Roman" w:cs="Times New Roman"/>
          <w:sz w:val="24"/>
          <w:szCs w:val="24"/>
        </w:rPr>
        <w:t>, underpinned by:</w:t>
      </w:r>
    </w:p>
    <w:p w:rsidR="00BF6CAE" w:rsidRPr="00BF6CAE" w:rsidRDefault="00BF6CAE" w:rsidP="00BF6CA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Implementation of </w:t>
      </w:r>
      <w:r w:rsidRPr="00BF6CAE">
        <w:rPr>
          <w:rFonts w:ascii="Times New Roman" w:eastAsia="Times New Roman" w:hAnsi="Times New Roman" w:cs="Times New Roman"/>
          <w:b/>
          <w:bCs/>
          <w:sz w:val="24"/>
          <w:szCs w:val="24"/>
        </w:rPr>
        <w:t>MDR (Medical Device Regulation)</w:t>
      </w:r>
      <w:r w:rsidRPr="00BF6CAE">
        <w:rPr>
          <w:rFonts w:ascii="Times New Roman" w:eastAsia="Times New Roman" w:hAnsi="Times New Roman" w:cs="Times New Roman"/>
          <w:sz w:val="24"/>
          <w:szCs w:val="24"/>
        </w:rPr>
        <w:t>, driving demand for compliant prefilled systems</w:t>
      </w:r>
    </w:p>
    <w:p w:rsidR="00BF6CAE" w:rsidRPr="00BF6CAE" w:rsidRDefault="00BF6CAE" w:rsidP="00BF6CA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A strong presence of premium players like </w:t>
      </w:r>
      <w:r w:rsidRPr="00BF6CAE">
        <w:rPr>
          <w:rFonts w:ascii="Times New Roman" w:eastAsia="Times New Roman" w:hAnsi="Times New Roman" w:cs="Times New Roman"/>
          <w:b/>
          <w:bCs/>
          <w:sz w:val="24"/>
          <w:szCs w:val="24"/>
        </w:rPr>
        <w:t>B. Braun</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 xml:space="preserve">Fresenius </w:t>
      </w:r>
      <w:proofErr w:type="spellStart"/>
      <w:r w:rsidRPr="00BF6CAE">
        <w:rPr>
          <w:rFonts w:ascii="Times New Roman" w:eastAsia="Times New Roman" w:hAnsi="Times New Roman" w:cs="Times New Roman"/>
          <w:b/>
          <w:bCs/>
          <w:sz w:val="24"/>
          <w:szCs w:val="24"/>
        </w:rPr>
        <w:t>Kabi</w:t>
      </w:r>
      <w:proofErr w:type="spellEnd"/>
    </w:p>
    <w:p w:rsidR="00BF6CAE" w:rsidRPr="00BF6CAE" w:rsidRDefault="00BF6CAE" w:rsidP="00BF6CA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Public health investments in infection control measures across EU nations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Western European countries such as </w:t>
      </w:r>
      <w:r w:rsidRPr="00BF6CAE">
        <w:rPr>
          <w:rFonts w:ascii="Times New Roman" w:eastAsia="Times New Roman" w:hAnsi="Times New Roman" w:cs="Times New Roman"/>
          <w:b/>
          <w:bCs/>
          <w:sz w:val="24"/>
          <w:szCs w:val="24"/>
        </w:rPr>
        <w:t>Germany, France, and the UK</w:t>
      </w:r>
      <w:r w:rsidRPr="00BF6CAE">
        <w:rPr>
          <w:rFonts w:ascii="Times New Roman" w:eastAsia="Times New Roman" w:hAnsi="Times New Roman" w:cs="Times New Roman"/>
          <w:sz w:val="24"/>
          <w:szCs w:val="24"/>
        </w:rPr>
        <w:t xml:space="preserve"> dominate usage, while </w:t>
      </w:r>
      <w:r w:rsidRPr="00BF6CAE">
        <w:rPr>
          <w:rFonts w:ascii="Times New Roman" w:eastAsia="Times New Roman" w:hAnsi="Times New Roman" w:cs="Times New Roman"/>
          <w:b/>
          <w:bCs/>
          <w:sz w:val="24"/>
          <w:szCs w:val="24"/>
        </w:rPr>
        <w:t>Eastern Europe</w:t>
      </w:r>
      <w:r w:rsidRPr="00BF6CAE">
        <w:rPr>
          <w:rFonts w:ascii="Times New Roman" w:eastAsia="Times New Roman" w:hAnsi="Times New Roman" w:cs="Times New Roman"/>
          <w:sz w:val="24"/>
          <w:szCs w:val="24"/>
        </w:rPr>
        <w:t xml:space="preserve"> is seeing accelerated adoption as public hospitals move away from manually prepared saline flushes.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i/>
          <w:iCs/>
          <w:sz w:val="24"/>
          <w:szCs w:val="24"/>
        </w:rPr>
        <w:t>“The MDR-compliant prefilled syringes have become the gold standard, especially for chemotherapy and ICU patients,”</w:t>
      </w:r>
      <w:r w:rsidRPr="00BF6CAE">
        <w:rPr>
          <w:rFonts w:ascii="Times New Roman" w:eastAsia="Times New Roman" w:hAnsi="Times New Roman" w:cs="Times New Roman"/>
          <w:sz w:val="24"/>
          <w:szCs w:val="24"/>
        </w:rPr>
        <w:t xml:space="preserve"> says a clinical pharmacist in Germany.</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Asia Pacific</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Asia Pacific</w:t>
      </w:r>
      <w:r w:rsidRPr="00BF6CAE">
        <w:rPr>
          <w:rFonts w:ascii="Times New Roman" w:eastAsia="Times New Roman" w:hAnsi="Times New Roman" w:cs="Times New Roman"/>
          <w:sz w:val="24"/>
          <w:szCs w:val="24"/>
        </w:rPr>
        <w:t xml:space="preserve"> is the </w:t>
      </w:r>
      <w:r w:rsidRPr="00BF6CAE">
        <w:rPr>
          <w:rFonts w:ascii="Times New Roman" w:eastAsia="Times New Roman" w:hAnsi="Times New Roman" w:cs="Times New Roman"/>
          <w:b/>
          <w:bCs/>
          <w:sz w:val="24"/>
          <w:szCs w:val="24"/>
        </w:rPr>
        <w:t>fastest-growing region</w:t>
      </w:r>
      <w:r w:rsidRPr="00BF6CAE">
        <w:rPr>
          <w:rFonts w:ascii="Times New Roman" w:eastAsia="Times New Roman" w:hAnsi="Times New Roman" w:cs="Times New Roman"/>
          <w:sz w:val="24"/>
          <w:szCs w:val="24"/>
        </w:rPr>
        <w:t xml:space="preserve">, projected to expand at a </w:t>
      </w:r>
      <w:r w:rsidRPr="00BF6CAE">
        <w:rPr>
          <w:rFonts w:ascii="Times New Roman" w:eastAsia="Times New Roman" w:hAnsi="Times New Roman" w:cs="Times New Roman"/>
          <w:b/>
          <w:bCs/>
          <w:sz w:val="24"/>
          <w:szCs w:val="24"/>
        </w:rPr>
        <w:t>CAGR exceeding 8.5%</w:t>
      </w:r>
      <w:r w:rsidRPr="00BF6CAE">
        <w:rPr>
          <w:rFonts w:ascii="Times New Roman" w:eastAsia="Times New Roman" w:hAnsi="Times New Roman" w:cs="Times New Roman"/>
          <w:sz w:val="24"/>
          <w:szCs w:val="24"/>
        </w:rPr>
        <w:t xml:space="preserve"> through 2030. Key drivers include:</w:t>
      </w:r>
    </w:p>
    <w:p w:rsidR="00BF6CAE" w:rsidRPr="00BF6CAE" w:rsidRDefault="00BF6CAE" w:rsidP="00BF6CA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Rapid hospital infrastructure growth, particularly in </w:t>
      </w:r>
      <w:r w:rsidRPr="00BF6CAE">
        <w:rPr>
          <w:rFonts w:ascii="Times New Roman" w:eastAsia="Times New Roman" w:hAnsi="Times New Roman" w:cs="Times New Roman"/>
          <w:b/>
          <w:bCs/>
          <w:sz w:val="24"/>
          <w:szCs w:val="24"/>
        </w:rPr>
        <w:t>China, India, and Southeast Asia</w:t>
      </w:r>
    </w:p>
    <w:p w:rsidR="00BF6CAE" w:rsidRPr="00BF6CAE" w:rsidRDefault="00BF6CAE" w:rsidP="00BF6CA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Rising incidence of chronic diseases requiring long-term vascular access</w:t>
      </w:r>
    </w:p>
    <w:p w:rsidR="00BF6CAE" w:rsidRPr="00BF6CAE" w:rsidRDefault="00BF6CAE" w:rsidP="00BF6CA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Government funding programs focused on </w:t>
      </w:r>
      <w:r w:rsidRPr="00BF6CAE">
        <w:rPr>
          <w:rFonts w:ascii="Times New Roman" w:eastAsia="Times New Roman" w:hAnsi="Times New Roman" w:cs="Times New Roman"/>
          <w:b/>
          <w:bCs/>
          <w:sz w:val="24"/>
          <w:szCs w:val="24"/>
        </w:rPr>
        <w:t>infection control and device standardization</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However, cost sensitivity remains high. This favors </w:t>
      </w:r>
      <w:r w:rsidRPr="00BF6CAE">
        <w:rPr>
          <w:rFonts w:ascii="Times New Roman" w:eastAsia="Times New Roman" w:hAnsi="Times New Roman" w:cs="Times New Roman"/>
          <w:b/>
          <w:bCs/>
          <w:sz w:val="24"/>
          <w:szCs w:val="24"/>
        </w:rPr>
        <w:t>local manufacturers</w:t>
      </w:r>
      <w:r w:rsidRPr="00BF6CAE">
        <w:rPr>
          <w:rFonts w:ascii="Times New Roman" w:eastAsia="Times New Roman" w:hAnsi="Times New Roman" w:cs="Times New Roman"/>
          <w:sz w:val="24"/>
          <w:szCs w:val="24"/>
        </w:rPr>
        <w:t xml:space="preserve"> and OEM suppliers offering </w:t>
      </w:r>
      <w:r w:rsidRPr="00BF6CAE">
        <w:rPr>
          <w:rFonts w:ascii="Times New Roman" w:eastAsia="Times New Roman" w:hAnsi="Times New Roman" w:cs="Times New Roman"/>
          <w:b/>
          <w:bCs/>
          <w:sz w:val="24"/>
          <w:szCs w:val="24"/>
        </w:rPr>
        <w:t>cost-competitive yet certified products</w:t>
      </w:r>
      <w:r w:rsidRPr="00BF6CAE">
        <w:rPr>
          <w:rFonts w:ascii="Times New Roman" w:eastAsia="Times New Roman" w:hAnsi="Times New Roman" w:cs="Times New Roman"/>
          <w:sz w:val="24"/>
          <w:szCs w:val="24"/>
        </w:rPr>
        <w:t>.</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lastRenderedPageBreak/>
        <w:t xml:space="preserve">In Japan and South Korea, adoption is high due to robust regulatory standards and clinical focus on patient safety. In contrast, </w:t>
      </w:r>
      <w:r w:rsidRPr="00BF6CAE">
        <w:rPr>
          <w:rFonts w:ascii="Times New Roman" w:eastAsia="Times New Roman" w:hAnsi="Times New Roman" w:cs="Times New Roman"/>
          <w:b/>
          <w:bCs/>
          <w:sz w:val="24"/>
          <w:szCs w:val="24"/>
        </w:rPr>
        <w:t>India and Vietnam</w:t>
      </w:r>
      <w:r w:rsidRPr="00BF6CAE">
        <w:rPr>
          <w:rFonts w:ascii="Times New Roman" w:eastAsia="Times New Roman" w:hAnsi="Times New Roman" w:cs="Times New Roman"/>
          <w:sz w:val="24"/>
          <w:szCs w:val="24"/>
        </w:rPr>
        <w:t xml:space="preserve"> represent high-volume, cost-driven markets transitioning from reusable to disposable flush systems.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LAMEA (Latin America, Middle East, and Africa)</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w:t>
      </w:r>
      <w:r w:rsidRPr="00BF6CAE">
        <w:rPr>
          <w:rFonts w:ascii="Times New Roman" w:eastAsia="Times New Roman" w:hAnsi="Times New Roman" w:cs="Times New Roman"/>
          <w:b/>
          <w:bCs/>
          <w:sz w:val="24"/>
          <w:szCs w:val="24"/>
        </w:rPr>
        <w:t>LAMEA</w:t>
      </w:r>
      <w:r w:rsidRPr="00BF6CAE">
        <w:rPr>
          <w:rFonts w:ascii="Times New Roman" w:eastAsia="Times New Roman" w:hAnsi="Times New Roman" w:cs="Times New Roman"/>
          <w:sz w:val="24"/>
          <w:szCs w:val="24"/>
        </w:rPr>
        <w:t xml:space="preserve"> region remains </w:t>
      </w:r>
      <w:r w:rsidRPr="00BF6CAE">
        <w:rPr>
          <w:rFonts w:ascii="Times New Roman" w:eastAsia="Times New Roman" w:hAnsi="Times New Roman" w:cs="Times New Roman"/>
          <w:b/>
          <w:bCs/>
          <w:sz w:val="24"/>
          <w:szCs w:val="24"/>
        </w:rPr>
        <w:t>underpenetrated</w:t>
      </w:r>
      <w:r w:rsidRPr="00BF6CAE">
        <w:rPr>
          <w:rFonts w:ascii="Times New Roman" w:eastAsia="Times New Roman" w:hAnsi="Times New Roman" w:cs="Times New Roman"/>
          <w:sz w:val="24"/>
          <w:szCs w:val="24"/>
        </w:rPr>
        <w:t xml:space="preserve">, though it holds </w:t>
      </w:r>
      <w:r w:rsidRPr="00BF6CAE">
        <w:rPr>
          <w:rFonts w:ascii="Times New Roman" w:eastAsia="Times New Roman" w:hAnsi="Times New Roman" w:cs="Times New Roman"/>
          <w:b/>
          <w:bCs/>
          <w:sz w:val="24"/>
          <w:szCs w:val="24"/>
        </w:rPr>
        <w:t>significant white space opportunity</w:t>
      </w:r>
      <w:r w:rsidRPr="00BF6CAE">
        <w:rPr>
          <w:rFonts w:ascii="Times New Roman" w:eastAsia="Times New Roman" w:hAnsi="Times New Roman" w:cs="Times New Roman"/>
          <w:sz w:val="24"/>
          <w:szCs w:val="24"/>
        </w:rPr>
        <w:t>. Adoption is nascent but growing in:</w:t>
      </w:r>
    </w:p>
    <w:p w:rsidR="00BF6CAE" w:rsidRPr="00BF6CAE" w:rsidRDefault="00BF6CAE" w:rsidP="00BF6CA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Brazil</w:t>
      </w:r>
      <w:r w:rsidRPr="00BF6CAE">
        <w:rPr>
          <w:rFonts w:ascii="Times New Roman" w:eastAsia="Times New Roman" w:hAnsi="Times New Roman" w:cs="Times New Roman"/>
          <w:sz w:val="24"/>
          <w:szCs w:val="24"/>
        </w:rPr>
        <w:t>, where public hospitals are beginning to adopt flush protocols as part of surgical safety programs</w:t>
      </w:r>
    </w:p>
    <w:p w:rsidR="00BF6CAE" w:rsidRPr="00BF6CAE" w:rsidRDefault="00BF6CAE" w:rsidP="00BF6CA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Saudi Arabia and UAE</w:t>
      </w:r>
      <w:r w:rsidRPr="00BF6CAE">
        <w:rPr>
          <w:rFonts w:ascii="Times New Roman" w:eastAsia="Times New Roman" w:hAnsi="Times New Roman" w:cs="Times New Roman"/>
          <w:sz w:val="24"/>
          <w:szCs w:val="24"/>
        </w:rPr>
        <w:t>, where private hospitals mirror U.S. standards in vascular access hygiene</w:t>
      </w:r>
    </w:p>
    <w:p w:rsidR="00BF6CAE" w:rsidRPr="00BF6CAE" w:rsidRDefault="00BF6CAE" w:rsidP="00BF6CA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South Africa</w:t>
      </w:r>
      <w:r w:rsidRPr="00BF6CAE">
        <w:rPr>
          <w:rFonts w:ascii="Times New Roman" w:eastAsia="Times New Roman" w:hAnsi="Times New Roman" w:cs="Times New Roman"/>
          <w:sz w:val="24"/>
          <w:szCs w:val="24"/>
        </w:rPr>
        <w:t>, where international aid programs are improving hospital consumables access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Challenges in this region include:</w:t>
      </w:r>
    </w:p>
    <w:p w:rsidR="00BF6CAE" w:rsidRPr="00BF6CAE" w:rsidRDefault="00BF6CAE" w:rsidP="00BF6CA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Inconsistent regulatory enforcement</w:t>
      </w:r>
    </w:p>
    <w:p w:rsidR="00BF6CAE" w:rsidRPr="00BF6CAE" w:rsidRDefault="00BF6CAE" w:rsidP="00BF6CA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Budget constraints in public healthcare</w:t>
      </w:r>
    </w:p>
    <w:p w:rsidR="00BF6CAE" w:rsidRPr="00BF6CAE" w:rsidRDefault="00BF6CAE" w:rsidP="00BF6CA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Limited local manufacturing and high import duties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Still, rising awareness of HAIs and investments in hospital safety initiatives are starting to build demand for </w:t>
      </w:r>
      <w:r w:rsidRPr="00BF6CAE">
        <w:rPr>
          <w:rFonts w:ascii="Times New Roman" w:eastAsia="Times New Roman" w:hAnsi="Times New Roman" w:cs="Times New Roman"/>
          <w:b/>
          <w:bCs/>
          <w:sz w:val="24"/>
          <w:szCs w:val="24"/>
        </w:rPr>
        <w:t>basic prefilled saline syringes</w:t>
      </w:r>
      <w:r w:rsidRPr="00BF6CAE">
        <w:rPr>
          <w:rFonts w:ascii="Times New Roman" w:eastAsia="Times New Roman" w:hAnsi="Times New Roman" w:cs="Times New Roman"/>
          <w:sz w:val="24"/>
          <w:szCs w:val="24"/>
        </w:rPr>
        <w:t>.</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Overall, regional dynamics highlight a clear divide: </w:t>
      </w:r>
      <w:r w:rsidRPr="00BF6CAE">
        <w:rPr>
          <w:rFonts w:ascii="Times New Roman" w:eastAsia="Times New Roman" w:hAnsi="Times New Roman" w:cs="Times New Roman"/>
          <w:b/>
          <w:bCs/>
          <w:sz w:val="24"/>
          <w:szCs w:val="24"/>
        </w:rPr>
        <w:t>North America and Western Europe</w:t>
      </w:r>
      <w:r w:rsidRPr="00BF6CAE">
        <w:rPr>
          <w:rFonts w:ascii="Times New Roman" w:eastAsia="Times New Roman" w:hAnsi="Times New Roman" w:cs="Times New Roman"/>
          <w:sz w:val="24"/>
          <w:szCs w:val="24"/>
        </w:rPr>
        <w:t xml:space="preserve"> are driving maturity and compliance, while </w:t>
      </w:r>
      <w:r w:rsidRPr="00BF6CAE">
        <w:rPr>
          <w:rFonts w:ascii="Times New Roman" w:eastAsia="Times New Roman" w:hAnsi="Times New Roman" w:cs="Times New Roman"/>
          <w:b/>
          <w:bCs/>
          <w:sz w:val="24"/>
          <w:szCs w:val="24"/>
        </w:rPr>
        <w:t>Asia Pacific and LAMEA</w:t>
      </w:r>
      <w:r w:rsidRPr="00BF6CAE">
        <w:rPr>
          <w:rFonts w:ascii="Times New Roman" w:eastAsia="Times New Roman" w:hAnsi="Times New Roman" w:cs="Times New Roman"/>
          <w:sz w:val="24"/>
          <w:szCs w:val="24"/>
        </w:rPr>
        <w:t xml:space="preserve"> offer </w:t>
      </w:r>
      <w:r w:rsidRPr="00BF6CAE">
        <w:rPr>
          <w:rFonts w:ascii="Times New Roman" w:eastAsia="Times New Roman" w:hAnsi="Times New Roman" w:cs="Times New Roman"/>
          <w:b/>
          <w:bCs/>
          <w:sz w:val="24"/>
          <w:szCs w:val="24"/>
        </w:rPr>
        <w:t>volume potential and emerging demand</w:t>
      </w:r>
      <w:r w:rsidRPr="00BF6CAE">
        <w:rPr>
          <w:rFonts w:ascii="Times New Roman" w:eastAsia="Times New Roman" w:hAnsi="Times New Roman" w:cs="Times New Roman"/>
          <w:sz w:val="24"/>
          <w:szCs w:val="24"/>
        </w:rPr>
        <w:t>, especially as infection control becomes a standard operating procedure globally.</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6. End-User Dynamics and Use Case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IV flush syringe market serves a diverse set of </w:t>
      </w:r>
      <w:r w:rsidRPr="00BF6CAE">
        <w:rPr>
          <w:rFonts w:ascii="Times New Roman" w:eastAsia="Times New Roman" w:hAnsi="Times New Roman" w:cs="Times New Roman"/>
          <w:b/>
          <w:bCs/>
          <w:sz w:val="24"/>
          <w:szCs w:val="24"/>
        </w:rPr>
        <w:t>end users</w:t>
      </w:r>
      <w:r w:rsidRPr="00BF6CAE">
        <w:rPr>
          <w:rFonts w:ascii="Times New Roman" w:eastAsia="Times New Roman" w:hAnsi="Times New Roman" w:cs="Times New Roman"/>
          <w:sz w:val="24"/>
          <w:szCs w:val="24"/>
        </w:rPr>
        <w:t xml:space="preserve"> across both acute and ambulatory care settings. Each segment brings its own priorities, clinical requirements, and procurement behaviors — all of which shape syringe adoption trends and preferences.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Key End-User Segments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53"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1. Hospitals (Public and Private</w:t>
      </w:r>
      <w:proofErr w:type="gramStart"/>
      <w:r w:rsidRPr="00BF6CAE">
        <w:rPr>
          <w:rFonts w:ascii="Times New Roman" w:eastAsia="Times New Roman" w:hAnsi="Times New Roman" w:cs="Times New Roman"/>
          <w:b/>
          <w:bCs/>
          <w:sz w:val="24"/>
          <w:szCs w:val="24"/>
        </w:rPr>
        <w:t>)</w:t>
      </w:r>
      <w:proofErr w:type="gramEnd"/>
      <w:r w:rsidRPr="00BF6CAE">
        <w:rPr>
          <w:rFonts w:ascii="Times New Roman" w:eastAsia="Times New Roman" w:hAnsi="Times New Roman" w:cs="Times New Roman"/>
          <w:sz w:val="24"/>
          <w:szCs w:val="24"/>
        </w:rPr>
        <w:br/>
        <w:t xml:space="preserve">Hospitals remain the </w:t>
      </w:r>
      <w:r w:rsidRPr="00BF6CAE">
        <w:rPr>
          <w:rFonts w:ascii="Times New Roman" w:eastAsia="Times New Roman" w:hAnsi="Times New Roman" w:cs="Times New Roman"/>
          <w:b/>
          <w:bCs/>
          <w:sz w:val="24"/>
          <w:szCs w:val="24"/>
        </w:rPr>
        <w:t>largest end users</w:t>
      </w:r>
      <w:r w:rsidRPr="00BF6CAE">
        <w:rPr>
          <w:rFonts w:ascii="Times New Roman" w:eastAsia="Times New Roman" w:hAnsi="Times New Roman" w:cs="Times New Roman"/>
          <w:sz w:val="24"/>
          <w:szCs w:val="24"/>
        </w:rPr>
        <w:t xml:space="preserve">, accounting for over </w:t>
      </w:r>
      <w:r w:rsidRPr="00BF6CAE">
        <w:rPr>
          <w:rFonts w:ascii="Times New Roman" w:eastAsia="Times New Roman" w:hAnsi="Times New Roman" w:cs="Times New Roman"/>
          <w:b/>
          <w:bCs/>
          <w:sz w:val="24"/>
          <w:szCs w:val="24"/>
        </w:rPr>
        <w:t>60% of global usage</w:t>
      </w:r>
      <w:r w:rsidRPr="00BF6CAE">
        <w:rPr>
          <w:rFonts w:ascii="Times New Roman" w:eastAsia="Times New Roman" w:hAnsi="Times New Roman" w:cs="Times New Roman"/>
          <w:sz w:val="24"/>
          <w:szCs w:val="24"/>
        </w:rPr>
        <w:t xml:space="preserve"> in 2024. Within hospitals, flush syringes are used extensively in:</w:t>
      </w:r>
    </w:p>
    <w:p w:rsidR="00BF6CAE" w:rsidRPr="00BF6CAE" w:rsidRDefault="00BF6CAE" w:rsidP="00BF6CA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Emergency rooms and trauma centers</w:t>
      </w:r>
    </w:p>
    <w:p w:rsidR="00BF6CAE" w:rsidRPr="00BF6CAE" w:rsidRDefault="00BF6CAE" w:rsidP="00BF6CA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Surgical suites (pre- and post-op flushing)</w:t>
      </w:r>
    </w:p>
    <w:p w:rsidR="00BF6CAE" w:rsidRPr="00BF6CAE" w:rsidRDefault="00BF6CAE" w:rsidP="00BF6CA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Intensive care units (ICUs)</w:t>
      </w:r>
    </w:p>
    <w:p w:rsidR="00BF6CAE" w:rsidRPr="00BF6CAE" w:rsidRDefault="00BF6CAE" w:rsidP="00BF6CAE">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Oncology and nephrology departments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Flush syringes are typically bundled into </w:t>
      </w:r>
      <w:r w:rsidRPr="00BF6CAE">
        <w:rPr>
          <w:rFonts w:ascii="Times New Roman" w:eastAsia="Times New Roman" w:hAnsi="Times New Roman" w:cs="Times New Roman"/>
          <w:b/>
          <w:bCs/>
          <w:sz w:val="24"/>
          <w:szCs w:val="24"/>
        </w:rPr>
        <w:t>catheter insertion kits</w:t>
      </w:r>
      <w:r w:rsidRPr="00BF6CAE">
        <w:rPr>
          <w:rFonts w:ascii="Times New Roman" w:eastAsia="Times New Roman" w:hAnsi="Times New Roman" w:cs="Times New Roman"/>
          <w:sz w:val="24"/>
          <w:szCs w:val="24"/>
        </w:rPr>
        <w:t xml:space="preserve">, or stocked in bulk in </w:t>
      </w:r>
      <w:r w:rsidRPr="00BF6CAE">
        <w:rPr>
          <w:rFonts w:ascii="Times New Roman" w:eastAsia="Times New Roman" w:hAnsi="Times New Roman" w:cs="Times New Roman"/>
          <w:b/>
          <w:bCs/>
          <w:sz w:val="24"/>
          <w:szCs w:val="24"/>
        </w:rPr>
        <w:t>central supply pharmacies</w:t>
      </w:r>
      <w:r w:rsidRPr="00BF6CAE">
        <w:rPr>
          <w:rFonts w:ascii="Times New Roman" w:eastAsia="Times New Roman" w:hAnsi="Times New Roman" w:cs="Times New Roman"/>
          <w:sz w:val="24"/>
          <w:szCs w:val="24"/>
        </w:rPr>
        <w:t>. Hospitals prioritize:</w:t>
      </w:r>
    </w:p>
    <w:p w:rsidR="00BF6CAE" w:rsidRPr="00BF6CAE" w:rsidRDefault="00BF6CAE" w:rsidP="00BF6CA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Compliance with institutional infection protocols</w:t>
      </w:r>
    </w:p>
    <w:p w:rsidR="00BF6CAE" w:rsidRPr="00BF6CAE" w:rsidRDefault="00BF6CAE" w:rsidP="00BF6CA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High-volume sterile packaging</w:t>
      </w:r>
    </w:p>
    <w:p w:rsidR="00BF6CAE" w:rsidRPr="00BF6CAE" w:rsidRDefault="00BF6CAE" w:rsidP="00BF6CAE">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Compatibility with diverse IV access systems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i/>
          <w:iCs/>
          <w:sz w:val="24"/>
          <w:szCs w:val="24"/>
        </w:rPr>
        <w:t>“Our hospital switched to prefilled saline syringes across all adult ICUs to standardize practice and reduce nursing prep time,”</w:t>
      </w:r>
      <w:r w:rsidRPr="00BF6CAE">
        <w:rPr>
          <w:rFonts w:ascii="Times New Roman" w:eastAsia="Times New Roman" w:hAnsi="Times New Roman" w:cs="Times New Roman"/>
          <w:sz w:val="24"/>
          <w:szCs w:val="24"/>
        </w:rPr>
        <w:t xml:space="preserve"> notes a supply chain director at a large teaching hospital in Texas.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2. Ambulatory Surgical Centers (ASCs</w:t>
      </w:r>
      <w:proofErr w:type="gramStart"/>
      <w:r w:rsidRPr="00BF6CAE">
        <w:rPr>
          <w:rFonts w:ascii="Times New Roman" w:eastAsia="Times New Roman" w:hAnsi="Times New Roman" w:cs="Times New Roman"/>
          <w:b/>
          <w:bCs/>
          <w:sz w:val="24"/>
          <w:szCs w:val="24"/>
        </w:rPr>
        <w:t>)</w:t>
      </w:r>
      <w:proofErr w:type="gramEnd"/>
      <w:r w:rsidRPr="00BF6CAE">
        <w:rPr>
          <w:rFonts w:ascii="Times New Roman" w:eastAsia="Times New Roman" w:hAnsi="Times New Roman" w:cs="Times New Roman"/>
          <w:sz w:val="24"/>
          <w:szCs w:val="24"/>
        </w:rPr>
        <w:br/>
        <w:t xml:space="preserve">ASCs are a </w:t>
      </w:r>
      <w:r w:rsidRPr="00BF6CAE">
        <w:rPr>
          <w:rFonts w:ascii="Times New Roman" w:eastAsia="Times New Roman" w:hAnsi="Times New Roman" w:cs="Times New Roman"/>
          <w:b/>
          <w:bCs/>
          <w:sz w:val="24"/>
          <w:szCs w:val="24"/>
        </w:rPr>
        <w:t>fast-growing</w:t>
      </w:r>
      <w:r w:rsidRPr="00BF6CAE">
        <w:rPr>
          <w:rFonts w:ascii="Times New Roman" w:eastAsia="Times New Roman" w:hAnsi="Times New Roman" w:cs="Times New Roman"/>
          <w:sz w:val="24"/>
          <w:szCs w:val="24"/>
        </w:rPr>
        <w:t xml:space="preserve"> segment, especially in North America and Western Europe. Their procedural focus — such as orthopedic, gastrointestinal, and ophthalmic surgeries — requires </w:t>
      </w:r>
      <w:r w:rsidRPr="00BF6CAE">
        <w:rPr>
          <w:rFonts w:ascii="Times New Roman" w:eastAsia="Times New Roman" w:hAnsi="Times New Roman" w:cs="Times New Roman"/>
          <w:b/>
          <w:bCs/>
          <w:sz w:val="24"/>
          <w:szCs w:val="24"/>
        </w:rPr>
        <w:t>pre-op and post-op flushing</w:t>
      </w:r>
      <w:r w:rsidRPr="00BF6CAE">
        <w:rPr>
          <w:rFonts w:ascii="Times New Roman" w:eastAsia="Times New Roman" w:hAnsi="Times New Roman" w:cs="Times New Roman"/>
          <w:sz w:val="24"/>
          <w:szCs w:val="24"/>
        </w:rPr>
        <w:t xml:space="preserve"> of short-term IV lines.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ASCs favor:</w:t>
      </w:r>
    </w:p>
    <w:p w:rsidR="00BF6CAE" w:rsidRPr="00BF6CAE" w:rsidRDefault="00BF6CAE" w:rsidP="00BF6C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Small-volume (3–5 mL)</w:t>
      </w:r>
      <w:r w:rsidRPr="00BF6CAE">
        <w:rPr>
          <w:rFonts w:ascii="Times New Roman" w:eastAsia="Times New Roman" w:hAnsi="Times New Roman" w:cs="Times New Roman"/>
          <w:sz w:val="24"/>
          <w:szCs w:val="24"/>
        </w:rPr>
        <w:t xml:space="preserve"> flush syringes</w:t>
      </w:r>
    </w:p>
    <w:p w:rsidR="00BF6CAE" w:rsidRPr="00BF6CAE" w:rsidRDefault="00BF6CAE" w:rsidP="00BF6C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Quick-access sterile pouches</w:t>
      </w:r>
    </w:p>
    <w:p w:rsidR="00BF6CAE" w:rsidRPr="00BF6CAE" w:rsidRDefault="00BF6CAE" w:rsidP="00BF6CAE">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Cost-effective solutions for same-day procedures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3. Specialty Clinics</w:t>
      </w:r>
      <w:r w:rsidRPr="00BF6CAE">
        <w:rPr>
          <w:rFonts w:ascii="Times New Roman" w:eastAsia="Times New Roman" w:hAnsi="Times New Roman" w:cs="Times New Roman"/>
          <w:sz w:val="24"/>
          <w:szCs w:val="24"/>
        </w:rPr>
        <w:br/>
        <w:t xml:space="preserve">Oncology clinics, dialysis centers, and pain management practices use </w:t>
      </w:r>
      <w:r w:rsidRPr="00BF6CAE">
        <w:rPr>
          <w:rFonts w:ascii="Times New Roman" w:eastAsia="Times New Roman" w:hAnsi="Times New Roman" w:cs="Times New Roman"/>
          <w:b/>
          <w:bCs/>
          <w:sz w:val="24"/>
          <w:szCs w:val="24"/>
        </w:rPr>
        <w:t>heparin-based flush syringes</w:t>
      </w:r>
      <w:r w:rsidRPr="00BF6CAE">
        <w:rPr>
          <w:rFonts w:ascii="Times New Roman" w:eastAsia="Times New Roman" w:hAnsi="Times New Roman" w:cs="Times New Roman"/>
          <w:sz w:val="24"/>
          <w:szCs w:val="24"/>
        </w:rPr>
        <w:t xml:space="preserve"> to maintain long-term catheter patency. These facilities emphasize:</w:t>
      </w:r>
    </w:p>
    <w:p w:rsidR="00BF6CAE" w:rsidRPr="00BF6CAE" w:rsidRDefault="00BF6CAE" w:rsidP="00BF6CA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Dosage precision (typically 100 IU/mL or 10 IU/mL heparin flushes)</w:t>
      </w:r>
    </w:p>
    <w:p w:rsidR="00BF6CAE" w:rsidRPr="00BF6CAE" w:rsidRDefault="00BF6CAE" w:rsidP="00BF6CA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Long shelf life</w:t>
      </w:r>
    </w:p>
    <w:p w:rsidR="00BF6CAE" w:rsidRPr="00BF6CAE" w:rsidRDefault="00BF6CAE" w:rsidP="00BF6CAE">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Low risk of air entrapment or clot formation</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lastRenderedPageBreak/>
        <w:t>4. Home Healthcare Providers</w:t>
      </w:r>
      <w:r w:rsidRPr="00BF6CAE">
        <w:rPr>
          <w:rFonts w:ascii="Times New Roman" w:eastAsia="Times New Roman" w:hAnsi="Times New Roman" w:cs="Times New Roman"/>
          <w:sz w:val="24"/>
          <w:szCs w:val="24"/>
        </w:rPr>
        <w:br/>
        <w:t xml:space="preserve">Home infusion services are becoming more prevalent, particularly in </w:t>
      </w:r>
      <w:r w:rsidRPr="00BF6CAE">
        <w:rPr>
          <w:rFonts w:ascii="Times New Roman" w:eastAsia="Times New Roman" w:hAnsi="Times New Roman" w:cs="Times New Roman"/>
          <w:b/>
          <w:bCs/>
          <w:sz w:val="24"/>
          <w:szCs w:val="24"/>
        </w:rPr>
        <w:t>North America, Japan, and Germany</w:t>
      </w:r>
      <w:r w:rsidRPr="00BF6CAE">
        <w:rPr>
          <w:rFonts w:ascii="Times New Roman" w:eastAsia="Times New Roman" w:hAnsi="Times New Roman" w:cs="Times New Roman"/>
          <w:sz w:val="24"/>
          <w:szCs w:val="24"/>
        </w:rPr>
        <w:t>, where outpatient care models are maturing. Nurses or caregivers use prefilled flush syringes to:</w:t>
      </w:r>
    </w:p>
    <w:p w:rsidR="00BF6CAE" w:rsidRPr="00BF6CAE" w:rsidRDefault="00BF6CAE" w:rsidP="00BF6C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Maintain PICC lines, ports, and tunneled catheters</w:t>
      </w:r>
    </w:p>
    <w:p w:rsidR="00BF6CAE" w:rsidRPr="00BF6CAE" w:rsidRDefault="00BF6CAE" w:rsidP="00BF6C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Prevent occlusions during antibiotic or chemotherapy delivery</w:t>
      </w:r>
    </w:p>
    <w:p w:rsidR="00BF6CAE" w:rsidRPr="00BF6CAE" w:rsidRDefault="00BF6CAE" w:rsidP="00BF6CAE">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Ensure aseptic technique without requiring complex prep</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These users prefer:</w:t>
      </w:r>
    </w:p>
    <w:p w:rsidR="00BF6CAE" w:rsidRPr="00BF6CAE" w:rsidRDefault="00BF6CAE" w:rsidP="00BF6C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Tamper-evident, clearly labeled syringes</w:t>
      </w:r>
    </w:p>
    <w:p w:rsidR="00BF6CAE" w:rsidRPr="00BF6CAE" w:rsidRDefault="00BF6CAE" w:rsidP="00BF6C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Portable sterile kits</w:t>
      </w:r>
    </w:p>
    <w:p w:rsidR="00BF6CAE" w:rsidRPr="00BF6CAE" w:rsidRDefault="00BF6CAE" w:rsidP="00BF6CAE">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Flush volumes between 5 and 10 mL, with color-coded plungers for safety</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 xml:space="preserve"> Use Case Scenario</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i/>
          <w:iCs/>
          <w:sz w:val="24"/>
          <w:szCs w:val="24"/>
        </w:rPr>
        <w:t>A tertiary hospital in Seoul, South Korea transitioned from multi-use saline bottles to prefilled IV flush syringes across its oncology and ICU departments. The shift was prompted by a 2022 internal audit revealing frequent dosing inconsistencies and contamination risks. After implementing sterile, single-use saline flush syringes with color-coded labels (3 mL and 10 mL), the hospital reported a 38% reduction in line occlusions and a 21% improvement in nurse workflow efficiency within six months.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This scenario underscores the strategic role of IV flush syringes in </w:t>
      </w:r>
      <w:r w:rsidRPr="00BF6CAE">
        <w:rPr>
          <w:rFonts w:ascii="Times New Roman" w:eastAsia="Times New Roman" w:hAnsi="Times New Roman" w:cs="Times New Roman"/>
          <w:b/>
          <w:bCs/>
          <w:sz w:val="24"/>
          <w:szCs w:val="24"/>
        </w:rPr>
        <w:t>both clinical safety and operational efficiency</w:t>
      </w:r>
      <w:r w:rsidRPr="00BF6CAE">
        <w:rPr>
          <w:rFonts w:ascii="Times New Roman" w:eastAsia="Times New Roman" w:hAnsi="Times New Roman" w:cs="Times New Roman"/>
          <w:sz w:val="24"/>
          <w:szCs w:val="24"/>
        </w:rPr>
        <w:t xml:space="preserve"> — making them a small yet high-impact investment across various healthcare delivery models.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7. Recent Developments + Opportunities &amp; Restraints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0"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 xml:space="preserve"> Recent Developments (2022–2024)</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IV flush syringe market has seen notable activity over the past two years, focused primarily on </w:t>
      </w:r>
      <w:r w:rsidRPr="00BF6CAE">
        <w:rPr>
          <w:rFonts w:ascii="Times New Roman" w:eastAsia="Times New Roman" w:hAnsi="Times New Roman" w:cs="Times New Roman"/>
          <w:b/>
          <w:bCs/>
          <w:sz w:val="24"/>
          <w:szCs w:val="24"/>
        </w:rPr>
        <w:t>product innovation, regulatory advancements</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strategic partnerships</w:t>
      </w:r>
      <w:r w:rsidRPr="00BF6CAE">
        <w:rPr>
          <w:rFonts w:ascii="Times New Roman" w:eastAsia="Times New Roman" w:hAnsi="Times New Roman" w:cs="Times New Roman"/>
          <w:sz w:val="24"/>
          <w:szCs w:val="24"/>
        </w:rPr>
        <w:t>.</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lastRenderedPageBreak/>
        <w:t>1. BD Introduces Low-Force Prefilled Flush Syringe (2023</w:t>
      </w:r>
      <w:proofErr w:type="gramStart"/>
      <w:r w:rsidRPr="00BF6CAE">
        <w:rPr>
          <w:rFonts w:ascii="Times New Roman" w:eastAsia="Times New Roman" w:hAnsi="Times New Roman" w:cs="Times New Roman"/>
          <w:b/>
          <w:bCs/>
          <w:sz w:val="24"/>
          <w:szCs w:val="24"/>
        </w:rPr>
        <w:t>)</w:t>
      </w:r>
      <w:proofErr w:type="gramEnd"/>
      <w:r w:rsidRPr="00BF6CAE">
        <w:rPr>
          <w:rFonts w:ascii="Times New Roman" w:eastAsia="Times New Roman" w:hAnsi="Times New Roman" w:cs="Times New Roman"/>
          <w:sz w:val="24"/>
          <w:szCs w:val="24"/>
        </w:rPr>
        <w:br/>
        <w:t xml:space="preserve">Becton Dickinson launched a </w:t>
      </w:r>
      <w:r w:rsidRPr="00BF6CAE">
        <w:rPr>
          <w:rFonts w:ascii="Times New Roman" w:eastAsia="Times New Roman" w:hAnsi="Times New Roman" w:cs="Times New Roman"/>
          <w:b/>
          <w:bCs/>
          <w:sz w:val="24"/>
          <w:szCs w:val="24"/>
        </w:rPr>
        <w:t>low-injection-force saline syringe</w:t>
      </w:r>
      <w:r w:rsidRPr="00BF6CAE">
        <w:rPr>
          <w:rFonts w:ascii="Times New Roman" w:eastAsia="Times New Roman" w:hAnsi="Times New Roman" w:cs="Times New Roman"/>
          <w:sz w:val="24"/>
          <w:szCs w:val="24"/>
        </w:rPr>
        <w:t xml:space="preserve"> designed to minimize vascular damage in pediatric and geriatric patients. The product features a new ergonomic plunger and enhanced barrel precision to support smoother delivery.</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2. FDA Approves ICU Medical’s Next-Gen Heparin Flush (2023</w:t>
      </w:r>
      <w:proofErr w:type="gramStart"/>
      <w:r w:rsidRPr="00BF6CAE">
        <w:rPr>
          <w:rFonts w:ascii="Times New Roman" w:eastAsia="Times New Roman" w:hAnsi="Times New Roman" w:cs="Times New Roman"/>
          <w:b/>
          <w:bCs/>
          <w:sz w:val="24"/>
          <w:szCs w:val="24"/>
        </w:rPr>
        <w:t>)</w:t>
      </w:r>
      <w:proofErr w:type="gramEnd"/>
      <w:r w:rsidRPr="00BF6CAE">
        <w:rPr>
          <w:rFonts w:ascii="Times New Roman" w:eastAsia="Times New Roman" w:hAnsi="Times New Roman" w:cs="Times New Roman"/>
          <w:sz w:val="24"/>
          <w:szCs w:val="24"/>
        </w:rPr>
        <w:br/>
        <w:t xml:space="preserve">ICU Medical received FDA clearance for its reformulated </w:t>
      </w:r>
      <w:r w:rsidRPr="00BF6CAE">
        <w:rPr>
          <w:rFonts w:ascii="Times New Roman" w:eastAsia="Times New Roman" w:hAnsi="Times New Roman" w:cs="Times New Roman"/>
          <w:b/>
          <w:bCs/>
          <w:sz w:val="24"/>
          <w:szCs w:val="24"/>
        </w:rPr>
        <w:t>heparin prefilled syringe</w:t>
      </w:r>
      <w:r w:rsidRPr="00BF6CAE">
        <w:rPr>
          <w:rFonts w:ascii="Times New Roman" w:eastAsia="Times New Roman" w:hAnsi="Times New Roman" w:cs="Times New Roman"/>
          <w:sz w:val="24"/>
          <w:szCs w:val="24"/>
        </w:rPr>
        <w:t xml:space="preserve"> with improved air-elimination design, enhancing safety for central line maintenance in oncology and dialysis patients.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3. Cardinal Health Expands Flush Syringe Manufacturing Capacity in Ohio (2022)</w:t>
      </w:r>
      <w:r w:rsidRPr="00BF6CAE">
        <w:rPr>
          <w:rFonts w:ascii="Times New Roman" w:eastAsia="Times New Roman" w:hAnsi="Times New Roman" w:cs="Times New Roman"/>
          <w:sz w:val="24"/>
          <w:szCs w:val="24"/>
        </w:rPr>
        <w:br/>
        <w:t xml:space="preserve">In response to growing demand and pandemic-driven backlogs, Cardinal Health announced a </w:t>
      </w:r>
      <w:r w:rsidRPr="00BF6CAE">
        <w:rPr>
          <w:rFonts w:ascii="Times New Roman" w:eastAsia="Times New Roman" w:hAnsi="Times New Roman" w:cs="Times New Roman"/>
          <w:b/>
          <w:bCs/>
          <w:sz w:val="24"/>
          <w:szCs w:val="24"/>
        </w:rPr>
        <w:t>$75 million investment</w:t>
      </w:r>
      <w:r w:rsidRPr="00BF6CAE">
        <w:rPr>
          <w:rFonts w:ascii="Times New Roman" w:eastAsia="Times New Roman" w:hAnsi="Times New Roman" w:cs="Times New Roman"/>
          <w:sz w:val="24"/>
          <w:szCs w:val="24"/>
        </w:rPr>
        <w:t xml:space="preserve"> to scale sterile prefilled syringe production in the U.S., targeting greater supply chain resilience.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4. B. Braun Partners with a European CDMO for MDR-Compliant Fill-Finish Operations (2023)</w:t>
      </w:r>
      <w:r w:rsidRPr="00BF6CAE">
        <w:rPr>
          <w:rFonts w:ascii="Times New Roman" w:eastAsia="Times New Roman" w:hAnsi="Times New Roman" w:cs="Times New Roman"/>
          <w:sz w:val="24"/>
          <w:szCs w:val="24"/>
        </w:rPr>
        <w:br/>
        <w:t xml:space="preserve">B. Braun signed a partnership with a leading CDMO to produce </w:t>
      </w:r>
      <w:r w:rsidRPr="00BF6CAE">
        <w:rPr>
          <w:rFonts w:ascii="Times New Roman" w:eastAsia="Times New Roman" w:hAnsi="Times New Roman" w:cs="Times New Roman"/>
          <w:b/>
          <w:bCs/>
          <w:sz w:val="24"/>
          <w:szCs w:val="24"/>
        </w:rPr>
        <w:t>EU MDR-compliant prefilled saline and heparin syringes</w:t>
      </w:r>
      <w:r w:rsidRPr="00BF6CAE">
        <w:rPr>
          <w:rFonts w:ascii="Times New Roman" w:eastAsia="Times New Roman" w:hAnsi="Times New Roman" w:cs="Times New Roman"/>
          <w:sz w:val="24"/>
          <w:szCs w:val="24"/>
        </w:rPr>
        <w:t>, securing regulatory continuity in key European markets post-</w:t>
      </w:r>
      <w:proofErr w:type="spellStart"/>
      <w:r w:rsidRPr="00BF6CAE">
        <w:rPr>
          <w:rFonts w:ascii="Times New Roman" w:eastAsia="Times New Roman" w:hAnsi="Times New Roman" w:cs="Times New Roman"/>
          <w:sz w:val="24"/>
          <w:szCs w:val="24"/>
        </w:rPr>
        <w:t>Brexit</w:t>
      </w:r>
      <w:proofErr w:type="spellEnd"/>
      <w:r w:rsidRPr="00BF6CAE">
        <w:rPr>
          <w:rFonts w:ascii="Times New Roman" w:eastAsia="Times New Roman" w:hAnsi="Times New Roman" w:cs="Times New Roman"/>
          <w:sz w:val="24"/>
          <w:szCs w:val="24"/>
        </w:rPr>
        <w:t>.</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5. Emergence of Private-Label OEM Supply Chains in Asia (2022–2024)</w:t>
      </w:r>
      <w:r w:rsidRPr="00BF6CAE">
        <w:rPr>
          <w:rFonts w:ascii="Times New Roman" w:eastAsia="Times New Roman" w:hAnsi="Times New Roman" w:cs="Times New Roman"/>
          <w:sz w:val="24"/>
          <w:szCs w:val="24"/>
        </w:rPr>
        <w:br/>
        <w:t xml:space="preserve">Asian OEMs such as </w:t>
      </w:r>
      <w:proofErr w:type="spellStart"/>
      <w:r w:rsidRPr="00BF6CAE">
        <w:rPr>
          <w:rFonts w:ascii="Times New Roman" w:eastAsia="Times New Roman" w:hAnsi="Times New Roman" w:cs="Times New Roman"/>
          <w:b/>
          <w:bCs/>
          <w:sz w:val="24"/>
          <w:szCs w:val="24"/>
        </w:rPr>
        <w:t>Weigao</w:t>
      </w:r>
      <w:proofErr w:type="spellEnd"/>
      <w:r w:rsidRPr="00BF6CAE">
        <w:rPr>
          <w:rFonts w:ascii="Times New Roman" w:eastAsia="Times New Roman" w:hAnsi="Times New Roman" w:cs="Times New Roman"/>
          <w:b/>
          <w:bCs/>
          <w:sz w:val="24"/>
          <w:szCs w:val="24"/>
        </w:rPr>
        <w:t xml:space="preserve"> Group</w:t>
      </w:r>
      <w:r w:rsidRPr="00BF6CAE">
        <w:rPr>
          <w:rFonts w:ascii="Times New Roman" w:eastAsia="Times New Roman" w:hAnsi="Times New Roman" w:cs="Times New Roman"/>
          <w:sz w:val="24"/>
          <w:szCs w:val="24"/>
        </w:rPr>
        <w:t xml:space="preserve"> and </w:t>
      </w:r>
      <w:proofErr w:type="spellStart"/>
      <w:r w:rsidRPr="00BF6CAE">
        <w:rPr>
          <w:rFonts w:ascii="Times New Roman" w:eastAsia="Times New Roman" w:hAnsi="Times New Roman" w:cs="Times New Roman"/>
          <w:b/>
          <w:bCs/>
          <w:sz w:val="24"/>
          <w:szCs w:val="24"/>
        </w:rPr>
        <w:t>Nipro</w:t>
      </w:r>
      <w:proofErr w:type="spellEnd"/>
      <w:r w:rsidRPr="00BF6CAE">
        <w:rPr>
          <w:rFonts w:ascii="Times New Roman" w:eastAsia="Times New Roman" w:hAnsi="Times New Roman" w:cs="Times New Roman"/>
          <w:sz w:val="24"/>
          <w:szCs w:val="24"/>
        </w:rPr>
        <w:t xml:space="preserve"> have entered multiple white-label contracts with Western hospital networks, offering GMP-certified flush syringe products at competitive rates.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Segoe UI Symbol" w:eastAsia="Times New Roman" w:hAnsi="Segoe UI Symbol" w:cs="Segoe UI Symbol"/>
          <w:sz w:val="24"/>
          <w:szCs w:val="24"/>
        </w:rPr>
        <w:t>🔗</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i/>
          <w:iCs/>
          <w:sz w:val="24"/>
          <w:szCs w:val="24"/>
        </w:rPr>
        <w:t>Sources:</w:t>
      </w:r>
    </w:p>
    <w:p w:rsidR="00BF6CAE" w:rsidRPr="00BF6CAE" w:rsidRDefault="00D43335" w:rsidP="00BF6CAE">
      <w:pPr>
        <w:numPr>
          <w:ilvl w:val="0"/>
          <w:numId w:val="27"/>
        </w:numPr>
        <w:spacing w:before="100" w:beforeAutospacing="1" w:after="100" w:afterAutospacing="1" w:line="240" w:lineRule="auto"/>
        <w:rPr>
          <w:rFonts w:ascii="Times New Roman" w:eastAsia="Times New Roman" w:hAnsi="Times New Roman" w:cs="Times New Roman"/>
          <w:sz w:val="24"/>
          <w:szCs w:val="24"/>
        </w:rPr>
      </w:pPr>
      <w:hyperlink r:id="rId5" w:history="1">
        <w:r w:rsidRPr="00B55EEA">
          <w:rPr>
            <w:rStyle w:val="Hyperlink"/>
            <w:rFonts w:ascii="Times New Roman" w:eastAsia="Times New Roman" w:hAnsi="Times New Roman" w:cs="Times New Roman"/>
            <w:sz w:val="24"/>
            <w:szCs w:val="24"/>
          </w:rPr>
          <w:t>https://www.bd.com/en-us/company/news-and-media/press-releases</w:t>
        </w:r>
      </w:hyperlink>
      <w:r>
        <w:rPr>
          <w:rFonts w:ascii="Times New Roman" w:eastAsia="Times New Roman" w:hAnsi="Times New Roman" w:cs="Times New Roman"/>
          <w:sz w:val="24"/>
          <w:szCs w:val="24"/>
        </w:rPr>
        <w:t xml:space="preserve"> </w:t>
      </w:r>
    </w:p>
    <w:p w:rsidR="00BF6CAE" w:rsidRPr="00BF6CAE" w:rsidRDefault="00D43335" w:rsidP="00BF6CAE">
      <w:pPr>
        <w:numPr>
          <w:ilvl w:val="0"/>
          <w:numId w:val="27"/>
        </w:numPr>
        <w:spacing w:before="100" w:beforeAutospacing="1" w:after="100" w:afterAutospacing="1" w:line="240" w:lineRule="auto"/>
        <w:rPr>
          <w:rFonts w:ascii="Times New Roman" w:eastAsia="Times New Roman" w:hAnsi="Times New Roman" w:cs="Times New Roman"/>
          <w:sz w:val="24"/>
          <w:szCs w:val="24"/>
        </w:rPr>
      </w:pPr>
      <w:hyperlink r:id="rId6" w:history="1">
        <w:r w:rsidRPr="00B55EEA">
          <w:rPr>
            <w:rStyle w:val="Hyperlink"/>
            <w:rFonts w:ascii="Times New Roman" w:eastAsia="Times New Roman" w:hAnsi="Times New Roman" w:cs="Times New Roman"/>
            <w:sz w:val="24"/>
            <w:szCs w:val="24"/>
          </w:rPr>
          <w:t>https://www.fda.gov/medical-devices/recalls</w:t>
        </w:r>
      </w:hyperlink>
      <w:r>
        <w:rPr>
          <w:rFonts w:ascii="Times New Roman" w:eastAsia="Times New Roman" w:hAnsi="Times New Roman" w:cs="Times New Roman"/>
          <w:sz w:val="24"/>
          <w:szCs w:val="24"/>
        </w:rPr>
        <w:t xml:space="preserve"> </w:t>
      </w:r>
    </w:p>
    <w:p w:rsidR="00BF6CAE" w:rsidRPr="00BF6CAE" w:rsidRDefault="00D43335" w:rsidP="00BF6CAE">
      <w:pPr>
        <w:numPr>
          <w:ilvl w:val="0"/>
          <w:numId w:val="27"/>
        </w:numPr>
        <w:spacing w:before="100" w:beforeAutospacing="1" w:after="100" w:afterAutospacing="1" w:line="240" w:lineRule="auto"/>
        <w:rPr>
          <w:rFonts w:ascii="Times New Roman" w:eastAsia="Times New Roman" w:hAnsi="Times New Roman" w:cs="Times New Roman"/>
          <w:sz w:val="24"/>
          <w:szCs w:val="24"/>
        </w:rPr>
      </w:pPr>
      <w:hyperlink r:id="rId7" w:history="1">
        <w:r w:rsidRPr="00B55EEA">
          <w:rPr>
            <w:rStyle w:val="Hyperlink"/>
            <w:rFonts w:ascii="Times New Roman" w:eastAsia="Times New Roman" w:hAnsi="Times New Roman" w:cs="Times New Roman"/>
            <w:sz w:val="24"/>
            <w:szCs w:val="24"/>
          </w:rPr>
          <w:t>https://www.cardinalhealth.com/en/news</w:t>
        </w:r>
      </w:hyperlink>
      <w:r>
        <w:rPr>
          <w:rFonts w:ascii="Times New Roman" w:eastAsia="Times New Roman" w:hAnsi="Times New Roman" w:cs="Times New Roman"/>
          <w:sz w:val="24"/>
          <w:szCs w:val="24"/>
        </w:rPr>
        <w:t xml:space="preserve"> </w:t>
      </w:r>
    </w:p>
    <w:p w:rsidR="00BF6CAE" w:rsidRPr="00BF6CAE" w:rsidRDefault="00D43335" w:rsidP="00BF6CAE">
      <w:pPr>
        <w:numPr>
          <w:ilvl w:val="0"/>
          <w:numId w:val="27"/>
        </w:numPr>
        <w:spacing w:before="100" w:beforeAutospacing="1" w:after="100" w:afterAutospacing="1" w:line="240" w:lineRule="auto"/>
        <w:rPr>
          <w:rFonts w:ascii="Times New Roman" w:eastAsia="Times New Roman" w:hAnsi="Times New Roman" w:cs="Times New Roman"/>
          <w:sz w:val="24"/>
          <w:szCs w:val="24"/>
        </w:rPr>
      </w:pPr>
      <w:hyperlink r:id="rId8" w:history="1">
        <w:r w:rsidRPr="00B55EEA">
          <w:rPr>
            <w:rStyle w:val="Hyperlink"/>
            <w:rFonts w:ascii="Times New Roman" w:eastAsia="Times New Roman" w:hAnsi="Times New Roman" w:cs="Times New Roman"/>
            <w:sz w:val="24"/>
            <w:szCs w:val="24"/>
          </w:rPr>
          <w:t>https://www.bbraun.com/en/company/press</w:t>
        </w:r>
      </w:hyperlink>
      <w:r>
        <w:rPr>
          <w:rFonts w:ascii="Times New Roman" w:eastAsia="Times New Roman" w:hAnsi="Times New Roman" w:cs="Times New Roman"/>
          <w:sz w:val="24"/>
          <w:szCs w:val="24"/>
        </w:rPr>
        <w:t xml:space="preserve"> </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 xml:space="preserve"> Opportunities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1. Expansion into Outpatient and Home Infusion Markets</w:t>
      </w:r>
      <w:r w:rsidRPr="00BF6CAE">
        <w:rPr>
          <w:rFonts w:ascii="Times New Roman" w:eastAsia="Times New Roman" w:hAnsi="Times New Roman" w:cs="Times New Roman"/>
          <w:sz w:val="24"/>
          <w:szCs w:val="24"/>
        </w:rPr>
        <w:br/>
        <w:t xml:space="preserve">With the global shift toward ambulatory care and aging populations, </w:t>
      </w:r>
      <w:r w:rsidRPr="00BF6CAE">
        <w:rPr>
          <w:rFonts w:ascii="Times New Roman" w:eastAsia="Times New Roman" w:hAnsi="Times New Roman" w:cs="Times New Roman"/>
          <w:b/>
          <w:bCs/>
          <w:sz w:val="24"/>
          <w:szCs w:val="24"/>
        </w:rPr>
        <w:t>home-based infusion services</w:t>
      </w:r>
      <w:r w:rsidRPr="00BF6CAE">
        <w:rPr>
          <w:rFonts w:ascii="Times New Roman" w:eastAsia="Times New Roman" w:hAnsi="Times New Roman" w:cs="Times New Roman"/>
          <w:sz w:val="24"/>
          <w:szCs w:val="24"/>
        </w:rPr>
        <w:t xml:space="preserve"> represent a major opportunity for flush syringe manufacturers. Devices designed for </w:t>
      </w:r>
      <w:r w:rsidRPr="00BF6CAE">
        <w:rPr>
          <w:rFonts w:ascii="Times New Roman" w:eastAsia="Times New Roman" w:hAnsi="Times New Roman" w:cs="Times New Roman"/>
          <w:b/>
          <w:bCs/>
          <w:sz w:val="24"/>
          <w:szCs w:val="24"/>
        </w:rPr>
        <w:t>self-administration or caregiver use</w:t>
      </w:r>
      <w:r w:rsidRPr="00BF6CAE">
        <w:rPr>
          <w:rFonts w:ascii="Times New Roman" w:eastAsia="Times New Roman" w:hAnsi="Times New Roman" w:cs="Times New Roman"/>
          <w:sz w:val="24"/>
          <w:szCs w:val="24"/>
        </w:rPr>
        <w:t xml:space="preserve"> could capture new revenue streams.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2. Integration with Smart Infusion Systems</w:t>
      </w:r>
      <w:r w:rsidRPr="00BF6CAE">
        <w:rPr>
          <w:rFonts w:ascii="Times New Roman" w:eastAsia="Times New Roman" w:hAnsi="Times New Roman" w:cs="Times New Roman"/>
          <w:sz w:val="24"/>
          <w:szCs w:val="24"/>
        </w:rPr>
        <w:br/>
      </w:r>
      <w:proofErr w:type="gramStart"/>
      <w:r w:rsidRPr="00BF6CAE">
        <w:rPr>
          <w:rFonts w:ascii="Times New Roman" w:eastAsia="Times New Roman" w:hAnsi="Times New Roman" w:cs="Times New Roman"/>
          <w:sz w:val="24"/>
          <w:szCs w:val="24"/>
        </w:rPr>
        <w:t>Emerging</w:t>
      </w:r>
      <w:proofErr w:type="gramEnd"/>
      <w:r w:rsidRPr="00BF6CAE">
        <w:rPr>
          <w:rFonts w:ascii="Times New Roman" w:eastAsia="Times New Roman" w:hAnsi="Times New Roman" w:cs="Times New Roman"/>
          <w:sz w:val="24"/>
          <w:szCs w:val="24"/>
        </w:rPr>
        <w:t xml:space="preserve"> concepts around </w:t>
      </w:r>
      <w:r w:rsidRPr="00BF6CAE">
        <w:rPr>
          <w:rFonts w:ascii="Times New Roman" w:eastAsia="Times New Roman" w:hAnsi="Times New Roman" w:cs="Times New Roman"/>
          <w:b/>
          <w:bCs/>
          <w:sz w:val="24"/>
          <w:szCs w:val="24"/>
        </w:rPr>
        <w:t>digitally traceable flush events</w:t>
      </w:r>
      <w:r w:rsidRPr="00BF6CAE">
        <w:rPr>
          <w:rFonts w:ascii="Times New Roman" w:eastAsia="Times New Roman" w:hAnsi="Times New Roman" w:cs="Times New Roman"/>
          <w:sz w:val="24"/>
          <w:szCs w:val="24"/>
        </w:rPr>
        <w:t xml:space="preserve"> — via RFID-tagged syringes or </w:t>
      </w:r>
      <w:r w:rsidRPr="00BF6CAE">
        <w:rPr>
          <w:rFonts w:ascii="Times New Roman" w:eastAsia="Times New Roman" w:hAnsi="Times New Roman" w:cs="Times New Roman"/>
          <w:sz w:val="24"/>
          <w:szCs w:val="24"/>
        </w:rPr>
        <w:lastRenderedPageBreak/>
        <w:t xml:space="preserve">integrated connectors — could create competitive differentiation, especially in </w:t>
      </w:r>
      <w:r w:rsidRPr="00BF6CAE">
        <w:rPr>
          <w:rFonts w:ascii="Times New Roman" w:eastAsia="Times New Roman" w:hAnsi="Times New Roman" w:cs="Times New Roman"/>
          <w:b/>
          <w:bCs/>
          <w:sz w:val="24"/>
          <w:szCs w:val="24"/>
        </w:rPr>
        <w:t>critical care and oncology</w:t>
      </w:r>
      <w:r w:rsidRPr="00BF6CAE">
        <w:rPr>
          <w:rFonts w:ascii="Times New Roman" w:eastAsia="Times New Roman" w:hAnsi="Times New Roman" w:cs="Times New Roman"/>
          <w:sz w:val="24"/>
          <w:szCs w:val="24"/>
        </w:rPr>
        <w:t>.</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3. Public Sector Modernization in Emerging Markets</w:t>
      </w:r>
      <w:r w:rsidRPr="00BF6CAE">
        <w:rPr>
          <w:rFonts w:ascii="Times New Roman" w:eastAsia="Times New Roman" w:hAnsi="Times New Roman" w:cs="Times New Roman"/>
          <w:sz w:val="24"/>
          <w:szCs w:val="24"/>
        </w:rPr>
        <w:br/>
        <w:t xml:space="preserve">Government procurement programs in countries like </w:t>
      </w:r>
      <w:r w:rsidRPr="00BF6CAE">
        <w:rPr>
          <w:rFonts w:ascii="Times New Roman" w:eastAsia="Times New Roman" w:hAnsi="Times New Roman" w:cs="Times New Roman"/>
          <w:b/>
          <w:bCs/>
          <w:sz w:val="24"/>
          <w:szCs w:val="24"/>
        </w:rPr>
        <w:t>India, Brazil, and Vietnam</w:t>
      </w:r>
      <w:r w:rsidRPr="00BF6CAE">
        <w:rPr>
          <w:rFonts w:ascii="Times New Roman" w:eastAsia="Times New Roman" w:hAnsi="Times New Roman" w:cs="Times New Roman"/>
          <w:sz w:val="24"/>
          <w:szCs w:val="24"/>
        </w:rPr>
        <w:t xml:space="preserve"> are modernizing infection control protocols. Vendors with </w:t>
      </w:r>
      <w:r w:rsidRPr="00BF6CAE">
        <w:rPr>
          <w:rFonts w:ascii="Times New Roman" w:eastAsia="Times New Roman" w:hAnsi="Times New Roman" w:cs="Times New Roman"/>
          <w:b/>
          <w:bCs/>
          <w:sz w:val="24"/>
          <w:szCs w:val="24"/>
        </w:rPr>
        <w:t>cost-efficient, compliant flush systems</w:t>
      </w:r>
      <w:r w:rsidRPr="00BF6CAE">
        <w:rPr>
          <w:rFonts w:ascii="Times New Roman" w:eastAsia="Times New Roman" w:hAnsi="Times New Roman" w:cs="Times New Roman"/>
          <w:sz w:val="24"/>
          <w:szCs w:val="24"/>
        </w:rPr>
        <w:t xml:space="preserve"> have strong first-mover potential in these geographies.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 xml:space="preserve"> Restraints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1. Regulatory Classification and Approval Complexity</w:t>
      </w:r>
      <w:r w:rsidRPr="00BF6CAE">
        <w:rPr>
          <w:rFonts w:ascii="Times New Roman" w:eastAsia="Times New Roman" w:hAnsi="Times New Roman" w:cs="Times New Roman"/>
          <w:sz w:val="24"/>
          <w:szCs w:val="24"/>
        </w:rPr>
        <w:br/>
        <w:t xml:space="preserve">Prefilled flush syringes are increasingly regulated as </w:t>
      </w:r>
      <w:r w:rsidRPr="00BF6CAE">
        <w:rPr>
          <w:rFonts w:ascii="Times New Roman" w:eastAsia="Times New Roman" w:hAnsi="Times New Roman" w:cs="Times New Roman"/>
          <w:b/>
          <w:bCs/>
          <w:sz w:val="24"/>
          <w:szCs w:val="24"/>
        </w:rPr>
        <w:t>combination products</w:t>
      </w:r>
      <w:r w:rsidRPr="00BF6CAE">
        <w:rPr>
          <w:rFonts w:ascii="Times New Roman" w:eastAsia="Times New Roman" w:hAnsi="Times New Roman" w:cs="Times New Roman"/>
          <w:sz w:val="24"/>
          <w:szCs w:val="24"/>
        </w:rPr>
        <w:t xml:space="preserve">, especially in North America and the EU. This brings </w:t>
      </w:r>
      <w:r w:rsidRPr="00BF6CAE">
        <w:rPr>
          <w:rFonts w:ascii="Times New Roman" w:eastAsia="Times New Roman" w:hAnsi="Times New Roman" w:cs="Times New Roman"/>
          <w:b/>
          <w:bCs/>
          <w:sz w:val="24"/>
          <w:szCs w:val="24"/>
        </w:rPr>
        <w:t>stricter testing, stability, and pharmacovigilance requirements</w:t>
      </w:r>
      <w:r w:rsidRPr="00BF6CAE">
        <w:rPr>
          <w:rFonts w:ascii="Times New Roman" w:eastAsia="Times New Roman" w:hAnsi="Times New Roman" w:cs="Times New Roman"/>
          <w:sz w:val="24"/>
          <w:szCs w:val="24"/>
        </w:rPr>
        <w:t>, lengthening time-to-market for new entrants.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2. Supply Chain Vulnerabilities for Fill-Finish Facilities</w:t>
      </w:r>
      <w:r w:rsidRPr="00BF6CAE">
        <w:rPr>
          <w:rFonts w:ascii="Times New Roman" w:eastAsia="Times New Roman" w:hAnsi="Times New Roman" w:cs="Times New Roman"/>
          <w:sz w:val="24"/>
          <w:szCs w:val="24"/>
        </w:rPr>
        <w:br/>
      </w:r>
      <w:proofErr w:type="gramStart"/>
      <w:r w:rsidRPr="00BF6CAE">
        <w:rPr>
          <w:rFonts w:ascii="Times New Roman" w:eastAsia="Times New Roman" w:hAnsi="Times New Roman" w:cs="Times New Roman"/>
          <w:sz w:val="24"/>
          <w:szCs w:val="24"/>
        </w:rPr>
        <w:t>Many</w:t>
      </w:r>
      <w:proofErr w:type="gramEnd"/>
      <w:r w:rsidRPr="00BF6CAE">
        <w:rPr>
          <w:rFonts w:ascii="Times New Roman" w:eastAsia="Times New Roman" w:hAnsi="Times New Roman" w:cs="Times New Roman"/>
          <w:sz w:val="24"/>
          <w:szCs w:val="24"/>
        </w:rPr>
        <w:t xml:space="preserve"> manufacturers rely on </w:t>
      </w:r>
      <w:r w:rsidRPr="00BF6CAE">
        <w:rPr>
          <w:rFonts w:ascii="Times New Roman" w:eastAsia="Times New Roman" w:hAnsi="Times New Roman" w:cs="Times New Roman"/>
          <w:b/>
          <w:bCs/>
          <w:sz w:val="24"/>
          <w:szCs w:val="24"/>
        </w:rPr>
        <w:t>centralized fill-finish plants</w:t>
      </w:r>
      <w:r w:rsidRPr="00BF6CAE">
        <w:rPr>
          <w:rFonts w:ascii="Times New Roman" w:eastAsia="Times New Roman" w:hAnsi="Times New Roman" w:cs="Times New Roman"/>
          <w:sz w:val="24"/>
          <w:szCs w:val="24"/>
        </w:rPr>
        <w:t xml:space="preserve">, which are susceptible to </w:t>
      </w:r>
      <w:r w:rsidRPr="00BF6CAE">
        <w:rPr>
          <w:rFonts w:ascii="Times New Roman" w:eastAsia="Times New Roman" w:hAnsi="Times New Roman" w:cs="Times New Roman"/>
          <w:b/>
          <w:bCs/>
          <w:sz w:val="24"/>
          <w:szCs w:val="24"/>
        </w:rPr>
        <w:t>sterility-related shutdowns</w:t>
      </w:r>
      <w:r w:rsidRPr="00BF6CAE">
        <w:rPr>
          <w:rFonts w:ascii="Times New Roman" w:eastAsia="Times New Roman" w:hAnsi="Times New Roman" w:cs="Times New Roman"/>
          <w:sz w:val="24"/>
          <w:szCs w:val="24"/>
        </w:rPr>
        <w:t xml:space="preserve"> or geopolitical disruptions. This has led to </w:t>
      </w:r>
      <w:r w:rsidRPr="00BF6CAE">
        <w:rPr>
          <w:rFonts w:ascii="Times New Roman" w:eastAsia="Times New Roman" w:hAnsi="Times New Roman" w:cs="Times New Roman"/>
          <w:b/>
          <w:bCs/>
          <w:sz w:val="24"/>
          <w:szCs w:val="24"/>
        </w:rPr>
        <w:t>occasional shortages</w:t>
      </w:r>
      <w:r w:rsidRPr="00BF6CAE">
        <w:rPr>
          <w:rFonts w:ascii="Times New Roman" w:eastAsia="Times New Roman" w:hAnsi="Times New Roman" w:cs="Times New Roman"/>
          <w:sz w:val="24"/>
          <w:szCs w:val="24"/>
        </w:rPr>
        <w:t>, particularly in heparin-based syringes.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D43335" w:rsidRDefault="00D4333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lastRenderedPageBreak/>
        <w:t>📍</w:t>
      </w:r>
      <w:r w:rsidRPr="00BF6CAE">
        <w:rPr>
          <w:rFonts w:ascii="Times New Roman" w:eastAsia="Times New Roman" w:hAnsi="Times New Roman" w:cs="Times New Roman"/>
          <w:b/>
          <w:bCs/>
          <w:sz w:val="27"/>
          <w:szCs w:val="27"/>
        </w:rPr>
        <w:t>8. Report Summary, FAQs, and SEO Schema</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Segoe UI Symbol" w:eastAsia="Times New Roman" w:hAnsi="Segoe UI Symbol" w:cs="Segoe UI Symbol"/>
          <w:b/>
          <w:bCs/>
          <w:sz w:val="24"/>
          <w:szCs w:val="24"/>
        </w:rPr>
        <w:t>📝</w:t>
      </w:r>
      <w:r w:rsidRPr="00BF6CAE">
        <w:rPr>
          <w:rFonts w:ascii="Times New Roman" w:eastAsia="Times New Roman" w:hAnsi="Times New Roman" w:cs="Times New Roman"/>
          <w:b/>
          <w:bCs/>
          <w:sz w:val="24"/>
          <w:szCs w:val="24"/>
        </w:rPr>
        <w:t xml:space="preserve"> A. Report Title (Long-Form Format)</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IV Flush Syringe Market By Product Type (Prefilled Syringes, Manual Syringes); By Solution Type (Saline, Heparin); By End User (Hospitals, ASCs, Clinics, Home Healthcare); By Geography, Segment Revenue Estimation, Forecast, 2024–2030.</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 A.2. Market Name Format (Lowercase)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proofErr w:type="gramStart"/>
      <w:r w:rsidRPr="00BF6CAE">
        <w:rPr>
          <w:rFonts w:ascii="Times New Roman" w:eastAsia="Times New Roman" w:hAnsi="Times New Roman" w:cs="Times New Roman"/>
          <w:b/>
          <w:bCs/>
          <w:sz w:val="24"/>
          <w:szCs w:val="24"/>
        </w:rPr>
        <w:t>iv</w:t>
      </w:r>
      <w:proofErr w:type="gramEnd"/>
      <w:r w:rsidRPr="00BF6CAE">
        <w:rPr>
          <w:rFonts w:ascii="Times New Roman" w:eastAsia="Times New Roman" w:hAnsi="Times New Roman" w:cs="Times New Roman"/>
          <w:b/>
          <w:bCs/>
          <w:sz w:val="24"/>
          <w:szCs w:val="24"/>
        </w:rPr>
        <w:t xml:space="preserve"> flush syringe market</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Segoe UI Symbol" w:eastAsia="Times New Roman" w:hAnsi="Segoe UI Symbol" w:cs="Segoe UI Symbol"/>
          <w:b/>
          <w:bCs/>
          <w:sz w:val="24"/>
          <w:szCs w:val="24"/>
        </w:rPr>
        <w:t>📈</w:t>
      </w:r>
      <w:r w:rsidRPr="00BF6CAE">
        <w:rPr>
          <w:rFonts w:ascii="Times New Roman" w:eastAsia="Times New Roman" w:hAnsi="Times New Roman" w:cs="Times New Roman"/>
          <w:b/>
          <w:bCs/>
          <w:sz w:val="24"/>
          <w:szCs w:val="24"/>
        </w:rPr>
        <w:t xml:space="preserve"> A.3. Market Size Format</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IV Flush Syringe Market Size ($973.4 Million) 2030</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 xml:space="preserve"> B.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5"/>
        <w:gridCol w:w="6805"/>
      </w:tblGrid>
      <w:tr w:rsidR="00BF6CAE" w:rsidRPr="00BF6CAE" w:rsidTr="00BF6CAE">
        <w:trPr>
          <w:tblHeader/>
          <w:tblCellSpacing w:w="15" w:type="dxa"/>
        </w:trPr>
        <w:tc>
          <w:tcPr>
            <w:tcW w:w="0" w:type="auto"/>
            <w:vAlign w:val="center"/>
            <w:hideMark/>
          </w:tcPr>
          <w:p w:rsidR="00BF6CAE" w:rsidRPr="00BF6CAE" w:rsidRDefault="00BF6CAE" w:rsidP="00BF6CAE">
            <w:pPr>
              <w:spacing w:after="0" w:line="240" w:lineRule="auto"/>
              <w:jc w:val="center"/>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Report Attribute</w:t>
            </w:r>
          </w:p>
        </w:tc>
        <w:tc>
          <w:tcPr>
            <w:tcW w:w="0" w:type="auto"/>
            <w:vAlign w:val="center"/>
            <w:hideMark/>
          </w:tcPr>
          <w:p w:rsidR="00BF6CAE" w:rsidRPr="00BF6CAE" w:rsidRDefault="00BF6CAE" w:rsidP="00BF6CAE">
            <w:pPr>
              <w:spacing w:after="0" w:line="240" w:lineRule="auto"/>
              <w:jc w:val="center"/>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Details</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Forecast Period</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2024 – 2030</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Size Value in 2024</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USD 648.3 Million</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Revenue Forecast in 2030</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USD 973.4 Million</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Overall Growth Rate</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CAGR of 6.9% (2024 – 2030)</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Base Year for Estimation</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2023</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Historical Data</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2017 – 2021</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Unit</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USD Million, CAGR (2024 – 2030)</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Segmentation</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By Product Type, By Solution Type, By End User, By Geography</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By Product Type</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Prefilled Syringes, Manual Syringes</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By Solution Type</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Saline, Heparin</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By End User</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Hospitals, ASCs, Clinics, Home Healthcare</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By Region</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North America, Europe, Asia-Pacific, Latin America, Middle East &amp; Africa</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lastRenderedPageBreak/>
              <w:t>Country Scope</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U.S., UK, Germany, China, India, Japan, Brazil, etc.</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Drivers</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Rise in infection control standards</w:t>
            </w:r>
            <w:r w:rsidRPr="00BF6CAE">
              <w:rPr>
                <w:rFonts w:ascii="Times New Roman" w:eastAsia="Times New Roman" w:hAnsi="Times New Roman" w:cs="Times New Roman"/>
                <w:sz w:val="24"/>
                <w:szCs w:val="24"/>
              </w:rPr>
              <w:br/>
              <w:t>- Growth in ambulatory and home-based infusion</w:t>
            </w:r>
            <w:r w:rsidRPr="00BF6CAE">
              <w:rPr>
                <w:rFonts w:ascii="Times New Roman" w:eastAsia="Times New Roman" w:hAnsi="Times New Roman" w:cs="Times New Roman"/>
                <w:sz w:val="24"/>
                <w:szCs w:val="24"/>
              </w:rPr>
              <w:br/>
              <w:t>- Regulatory support for sterile prefilled syringes</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Customization Option</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Available upon request</w:t>
            </w:r>
          </w:p>
        </w:tc>
      </w:tr>
    </w:tbl>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t>❓</w:t>
      </w:r>
      <w:r w:rsidRPr="00BF6CAE">
        <w:rPr>
          <w:rFonts w:ascii="Times New Roman" w:eastAsia="Times New Roman" w:hAnsi="Times New Roman" w:cs="Times New Roman"/>
          <w:b/>
          <w:bCs/>
          <w:sz w:val="27"/>
          <w:szCs w:val="27"/>
        </w:rPr>
        <w:t xml:space="preserve"> C. Top 5 FAQs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9"/>
        <w:gridCol w:w="5461"/>
      </w:tblGrid>
      <w:tr w:rsidR="00BF6CAE" w:rsidRPr="00BF6CAE" w:rsidTr="00BF6CAE">
        <w:trPr>
          <w:tblHeader/>
          <w:tblCellSpacing w:w="15" w:type="dxa"/>
        </w:trPr>
        <w:tc>
          <w:tcPr>
            <w:tcW w:w="0" w:type="auto"/>
            <w:vAlign w:val="center"/>
            <w:hideMark/>
          </w:tcPr>
          <w:p w:rsidR="00BF6CAE" w:rsidRPr="00BF6CAE" w:rsidRDefault="00BF6CAE" w:rsidP="00BF6CAE">
            <w:pPr>
              <w:spacing w:after="0" w:line="240" w:lineRule="auto"/>
              <w:jc w:val="center"/>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Question</w:t>
            </w:r>
          </w:p>
        </w:tc>
        <w:tc>
          <w:tcPr>
            <w:tcW w:w="0" w:type="auto"/>
            <w:vAlign w:val="center"/>
            <w:hideMark/>
          </w:tcPr>
          <w:p w:rsidR="00BF6CAE" w:rsidRPr="00BF6CAE" w:rsidRDefault="00BF6CAE" w:rsidP="00BF6CAE">
            <w:pPr>
              <w:spacing w:after="0" w:line="240" w:lineRule="auto"/>
              <w:jc w:val="center"/>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Answer</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How big is the IV flush syringe market?</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global IV flush syringe market was valued at </w:t>
            </w:r>
            <w:r w:rsidRPr="00BF6CAE">
              <w:rPr>
                <w:rFonts w:ascii="Times New Roman" w:eastAsia="Times New Roman" w:hAnsi="Times New Roman" w:cs="Times New Roman"/>
                <w:b/>
                <w:bCs/>
                <w:sz w:val="24"/>
                <w:szCs w:val="24"/>
              </w:rPr>
              <w:t>USD 648.3 million in 2024</w:t>
            </w:r>
            <w:r w:rsidRPr="00BF6CAE">
              <w:rPr>
                <w:rFonts w:ascii="Times New Roman" w:eastAsia="Times New Roman" w:hAnsi="Times New Roman" w:cs="Times New Roman"/>
                <w:sz w:val="24"/>
                <w:szCs w:val="24"/>
              </w:rPr>
              <w:t>.</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What is the CAGR for IV flush syringe market during the forecast period?</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The market is expected to grow at a </w:t>
            </w:r>
            <w:r w:rsidRPr="00BF6CAE">
              <w:rPr>
                <w:rFonts w:ascii="Times New Roman" w:eastAsia="Times New Roman" w:hAnsi="Times New Roman" w:cs="Times New Roman"/>
                <w:b/>
                <w:bCs/>
                <w:sz w:val="24"/>
                <w:szCs w:val="24"/>
              </w:rPr>
              <w:t>CAGR of 6.9% from 2024 to 2030</w:t>
            </w:r>
            <w:r w:rsidRPr="00BF6CAE">
              <w:rPr>
                <w:rFonts w:ascii="Times New Roman" w:eastAsia="Times New Roman" w:hAnsi="Times New Roman" w:cs="Times New Roman"/>
                <w:sz w:val="24"/>
                <w:szCs w:val="24"/>
              </w:rPr>
              <w:t>.</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Who are the major players in the IV flush syringe market?</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Leading players include </w:t>
            </w:r>
            <w:r w:rsidRPr="00BF6CAE">
              <w:rPr>
                <w:rFonts w:ascii="Times New Roman" w:eastAsia="Times New Roman" w:hAnsi="Times New Roman" w:cs="Times New Roman"/>
                <w:b/>
                <w:bCs/>
                <w:sz w:val="24"/>
                <w:szCs w:val="24"/>
              </w:rPr>
              <w:t>BD</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b/>
                <w:bCs/>
                <w:sz w:val="24"/>
                <w:szCs w:val="24"/>
              </w:rPr>
              <w:t>B. Braun</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b/>
                <w:bCs/>
                <w:sz w:val="24"/>
                <w:szCs w:val="24"/>
              </w:rPr>
              <w:t>Cardinal Health</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b/>
                <w:bCs/>
                <w:sz w:val="24"/>
                <w:szCs w:val="24"/>
              </w:rPr>
              <w:t>Medline</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ICU Medical</w:t>
            </w:r>
            <w:r w:rsidRPr="00BF6CAE">
              <w:rPr>
                <w:rFonts w:ascii="Times New Roman" w:eastAsia="Times New Roman" w:hAnsi="Times New Roman" w:cs="Times New Roman"/>
                <w:sz w:val="24"/>
                <w:szCs w:val="24"/>
              </w:rPr>
              <w:t>.</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Which region dominates the IV flush syringe market?</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North America</w:t>
            </w:r>
            <w:r w:rsidRPr="00BF6CAE">
              <w:rPr>
                <w:rFonts w:ascii="Times New Roman" w:eastAsia="Times New Roman" w:hAnsi="Times New Roman" w:cs="Times New Roman"/>
                <w:sz w:val="24"/>
                <w:szCs w:val="24"/>
              </w:rPr>
              <w:t xml:space="preserve"> leads due to high clinical standards and protocol adherence.</w:t>
            </w:r>
          </w:p>
        </w:tc>
      </w:tr>
      <w:tr w:rsidR="00BF6CAE" w:rsidRPr="00BF6CAE" w:rsidTr="00BF6CAE">
        <w:trPr>
          <w:tblCellSpacing w:w="15" w:type="dxa"/>
        </w:trPr>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What factors are driving the IV flush syringe market?</w:t>
            </w:r>
          </w:p>
        </w:tc>
        <w:tc>
          <w:tcPr>
            <w:tcW w:w="0" w:type="auto"/>
            <w:vAlign w:val="center"/>
            <w:hideMark/>
          </w:tcPr>
          <w:p w:rsidR="00BF6CAE" w:rsidRPr="00BF6CAE" w:rsidRDefault="00BF6CAE" w:rsidP="00BF6CAE">
            <w:pPr>
              <w:spacing w:after="0"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 xml:space="preserve">Growth is fueled by </w:t>
            </w:r>
            <w:r w:rsidRPr="00BF6CAE">
              <w:rPr>
                <w:rFonts w:ascii="Times New Roman" w:eastAsia="Times New Roman" w:hAnsi="Times New Roman" w:cs="Times New Roman"/>
                <w:b/>
                <w:bCs/>
                <w:sz w:val="24"/>
                <w:szCs w:val="24"/>
              </w:rPr>
              <w:t>infection control policies</w:t>
            </w:r>
            <w:r w:rsidRPr="00BF6CAE">
              <w:rPr>
                <w:rFonts w:ascii="Times New Roman" w:eastAsia="Times New Roman" w:hAnsi="Times New Roman" w:cs="Times New Roman"/>
                <w:sz w:val="24"/>
                <w:szCs w:val="24"/>
              </w:rPr>
              <w:t xml:space="preserve">, </w:t>
            </w:r>
            <w:r w:rsidRPr="00BF6CAE">
              <w:rPr>
                <w:rFonts w:ascii="Times New Roman" w:eastAsia="Times New Roman" w:hAnsi="Times New Roman" w:cs="Times New Roman"/>
                <w:b/>
                <w:bCs/>
                <w:sz w:val="24"/>
                <w:szCs w:val="24"/>
              </w:rPr>
              <w:t>outpatient care trends</w:t>
            </w:r>
            <w:r w:rsidRPr="00BF6CAE">
              <w:rPr>
                <w:rFonts w:ascii="Times New Roman" w:eastAsia="Times New Roman" w:hAnsi="Times New Roman" w:cs="Times New Roman"/>
                <w:sz w:val="24"/>
                <w:szCs w:val="24"/>
              </w:rPr>
              <w:t xml:space="preserve">, and </w:t>
            </w:r>
            <w:r w:rsidRPr="00BF6CAE">
              <w:rPr>
                <w:rFonts w:ascii="Times New Roman" w:eastAsia="Times New Roman" w:hAnsi="Times New Roman" w:cs="Times New Roman"/>
                <w:b/>
                <w:bCs/>
                <w:sz w:val="24"/>
                <w:szCs w:val="24"/>
              </w:rPr>
              <w:t>advances in prefilled delivery</w:t>
            </w:r>
            <w:r w:rsidRPr="00BF6CAE">
              <w:rPr>
                <w:rFonts w:ascii="Times New Roman" w:eastAsia="Times New Roman" w:hAnsi="Times New Roman" w:cs="Times New Roman"/>
                <w:sz w:val="24"/>
                <w:szCs w:val="24"/>
              </w:rPr>
              <w:t>.</w:t>
            </w:r>
          </w:p>
        </w:tc>
      </w:tr>
    </w:tbl>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Times New Roman" w:eastAsia="Times New Roman" w:hAnsi="Times New Roman" w:cs="Times New Roman"/>
          <w:b/>
          <w:bCs/>
          <w:sz w:val="27"/>
          <w:szCs w:val="27"/>
        </w:rPr>
        <w:t>🧩 D. JSON-LD Schema Markup</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Segoe UI Symbol" w:eastAsia="Times New Roman" w:hAnsi="Segoe UI Symbol" w:cs="Segoe UI Symbol"/>
          <w:b/>
          <w:bCs/>
          <w:sz w:val="24"/>
          <w:szCs w:val="24"/>
        </w:rPr>
        <w:t>📍</w:t>
      </w:r>
      <w:r w:rsidRPr="00BF6CAE">
        <w:rPr>
          <w:rFonts w:ascii="Times New Roman" w:eastAsia="Times New Roman" w:hAnsi="Times New Roman" w:cs="Times New Roman"/>
          <w:b/>
          <w:bCs/>
          <w:sz w:val="24"/>
          <w:szCs w:val="24"/>
        </w:rPr>
        <w:t>1. Breadcrumb Schema</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6CAE">
        <w:rPr>
          <w:rFonts w:ascii="Courier New" w:eastAsia="Times New Roman" w:hAnsi="Courier New" w:cs="Courier New"/>
          <w:sz w:val="20"/>
          <w:szCs w:val="20"/>
        </w:rPr>
        <w:t>json</w:t>
      </w:r>
      <w:proofErr w:type="spellEnd"/>
      <w:proofErr w:type="gramEnd"/>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6CAE">
        <w:rPr>
          <w:rFonts w:ascii="Courier New" w:eastAsia="Times New Roman" w:hAnsi="Courier New" w:cs="Courier New"/>
          <w:sz w:val="20"/>
          <w:szCs w:val="20"/>
        </w:rPr>
        <w:t>CopyEdit</w:t>
      </w:r>
      <w:proofErr w:type="spellEnd"/>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"@context": "https://schema.org",</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"@type": "</w:t>
      </w:r>
      <w:proofErr w:type="spellStart"/>
      <w:r w:rsidRPr="00BF6CAE">
        <w:rPr>
          <w:rFonts w:ascii="Courier New" w:eastAsia="Times New Roman" w:hAnsi="Courier New" w:cs="Courier New"/>
          <w:sz w:val="20"/>
          <w:szCs w:val="20"/>
        </w:rPr>
        <w:t>BreadcrumbList</w:t>
      </w:r>
      <w:proofErr w:type="spellEnd"/>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w:t>
      </w:r>
      <w:proofErr w:type="spellStart"/>
      <w:proofErr w:type="gramStart"/>
      <w:r w:rsidRPr="00BF6CAE">
        <w:rPr>
          <w:rFonts w:ascii="Courier New" w:eastAsia="Times New Roman" w:hAnsi="Courier New" w:cs="Courier New"/>
          <w:sz w:val="20"/>
          <w:szCs w:val="20"/>
        </w:rPr>
        <w:t>itemListElement</w:t>
      </w:r>
      <w:proofErr w:type="spellEnd"/>
      <w:proofErr w:type="gramEnd"/>
      <w:r w:rsidRPr="00BF6CAE">
        <w:rPr>
          <w:rFonts w:ascii="Courier New" w:eastAsia="Times New Roman" w:hAnsi="Courier New" w:cs="Courier New"/>
          <w:sz w:val="20"/>
          <w:szCs w:val="20"/>
        </w:rPr>
        <w:t>":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w:t>
      </w:r>
      <w:proofErr w:type="spellStart"/>
      <w:r w:rsidRPr="00BF6CAE">
        <w:rPr>
          <w:rFonts w:ascii="Courier New" w:eastAsia="Times New Roman" w:hAnsi="Courier New" w:cs="Courier New"/>
          <w:sz w:val="20"/>
          <w:szCs w:val="20"/>
        </w:rPr>
        <w:t>ListItem</w:t>
      </w:r>
      <w:proofErr w:type="spellEnd"/>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position</w:t>
      </w:r>
      <w:proofErr w:type="gramEnd"/>
      <w:r w:rsidRPr="00BF6CAE">
        <w:rPr>
          <w:rFonts w:ascii="Courier New" w:eastAsia="Times New Roman" w:hAnsi="Courier New" w:cs="Courier New"/>
          <w:sz w:val="20"/>
          <w:szCs w:val="20"/>
        </w:rPr>
        <w:t>": 1,</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name</w:t>
      </w:r>
      <w:proofErr w:type="gramEnd"/>
      <w:r w:rsidRPr="00BF6CAE">
        <w:rPr>
          <w:rFonts w:ascii="Courier New" w:eastAsia="Times New Roman" w:hAnsi="Courier New" w:cs="Courier New"/>
          <w:sz w:val="20"/>
          <w:szCs w:val="20"/>
        </w:rPr>
        <w:t>": "Home",</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item</w:t>
      </w:r>
      <w:proofErr w:type="gramEnd"/>
      <w:r w:rsidRPr="00BF6CAE">
        <w:rPr>
          <w:rFonts w:ascii="Courier New" w:eastAsia="Times New Roman" w:hAnsi="Courier New" w:cs="Courier New"/>
          <w:sz w:val="20"/>
          <w:szCs w:val="20"/>
        </w:rPr>
        <w:t>": "https://www.strategicmarketresearch.com/"</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w:t>
      </w:r>
      <w:proofErr w:type="spellStart"/>
      <w:r w:rsidRPr="00BF6CAE">
        <w:rPr>
          <w:rFonts w:ascii="Courier New" w:eastAsia="Times New Roman" w:hAnsi="Courier New" w:cs="Courier New"/>
          <w:sz w:val="20"/>
          <w:szCs w:val="20"/>
        </w:rPr>
        <w:t>ListItem</w:t>
      </w:r>
      <w:proofErr w:type="spellEnd"/>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position</w:t>
      </w:r>
      <w:proofErr w:type="gramEnd"/>
      <w:r w:rsidRPr="00BF6CAE">
        <w:rPr>
          <w:rFonts w:ascii="Courier New" w:eastAsia="Times New Roman" w:hAnsi="Courier New" w:cs="Courier New"/>
          <w:sz w:val="20"/>
          <w:szCs w:val="20"/>
        </w:rPr>
        <w:t>": 2,</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name</w:t>
      </w:r>
      <w:proofErr w:type="gramEnd"/>
      <w:r w:rsidRPr="00BF6CAE">
        <w:rPr>
          <w:rFonts w:ascii="Courier New" w:eastAsia="Times New Roman" w:hAnsi="Courier New" w:cs="Courier New"/>
          <w:sz w:val="20"/>
          <w:szCs w:val="20"/>
        </w:rPr>
        <w:t>": "</w:t>
      </w:r>
      <w:r w:rsidR="00D43335">
        <w:rPr>
          <w:rFonts w:ascii="Courier New" w:eastAsia="Times New Roman" w:hAnsi="Courier New" w:cs="Courier New"/>
          <w:sz w:val="20"/>
          <w:szCs w:val="20"/>
        </w:rPr>
        <w:t>Healthcare</w:t>
      </w:r>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lastRenderedPageBreak/>
        <w:t xml:space="preserve">    "</w:t>
      </w:r>
      <w:proofErr w:type="gramStart"/>
      <w:r w:rsidRPr="00BF6CAE">
        <w:rPr>
          <w:rFonts w:ascii="Courier New" w:eastAsia="Times New Roman" w:hAnsi="Courier New" w:cs="Courier New"/>
          <w:sz w:val="20"/>
          <w:szCs w:val="20"/>
        </w:rPr>
        <w:t>item</w:t>
      </w:r>
      <w:proofErr w:type="gramEnd"/>
      <w:r w:rsidRPr="00BF6CAE">
        <w:rPr>
          <w:rFonts w:ascii="Courier New" w:eastAsia="Times New Roman" w:hAnsi="Courier New" w:cs="Courier New"/>
          <w:sz w:val="20"/>
          <w:szCs w:val="20"/>
        </w:rPr>
        <w:t>": "https://www.strategicmarketresearch.com/reports/</w:t>
      </w:r>
      <w:r w:rsidR="00D43335">
        <w:rPr>
          <w:rFonts w:ascii="Courier New" w:eastAsia="Times New Roman" w:hAnsi="Courier New" w:cs="Courier New"/>
          <w:sz w:val="20"/>
          <w:szCs w:val="20"/>
        </w:rPr>
        <w:t>healthcare</w:t>
      </w:r>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w:t>
      </w:r>
      <w:proofErr w:type="spellStart"/>
      <w:r w:rsidRPr="00BF6CAE">
        <w:rPr>
          <w:rFonts w:ascii="Courier New" w:eastAsia="Times New Roman" w:hAnsi="Courier New" w:cs="Courier New"/>
          <w:sz w:val="20"/>
          <w:szCs w:val="20"/>
        </w:rPr>
        <w:t>ListItem</w:t>
      </w:r>
      <w:proofErr w:type="spellEnd"/>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position</w:t>
      </w:r>
      <w:proofErr w:type="gramEnd"/>
      <w:r w:rsidRPr="00BF6CAE">
        <w:rPr>
          <w:rFonts w:ascii="Courier New" w:eastAsia="Times New Roman" w:hAnsi="Courier New" w:cs="Courier New"/>
          <w:sz w:val="20"/>
          <w:szCs w:val="20"/>
        </w:rPr>
        <w:t>": 3,</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name</w:t>
      </w:r>
      <w:proofErr w:type="gramEnd"/>
      <w:r w:rsidRPr="00BF6CAE">
        <w:rPr>
          <w:rFonts w:ascii="Courier New" w:eastAsia="Times New Roman" w:hAnsi="Courier New" w:cs="Courier New"/>
          <w:sz w:val="20"/>
          <w:szCs w:val="20"/>
        </w:rPr>
        <w:t>": "IV Flush Syringe Market Report 2030",</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item</w:t>
      </w:r>
      <w:proofErr w:type="gramEnd"/>
      <w:r w:rsidRPr="00BF6CAE">
        <w:rPr>
          <w:rFonts w:ascii="Courier New" w:eastAsia="Times New Roman" w:hAnsi="Courier New" w:cs="Courier New"/>
          <w:sz w:val="20"/>
          <w:szCs w:val="20"/>
        </w:rPr>
        <w:t>": "https://www.strategicmarketresearch.com/market-report/iv-flush-syringe-market"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Segoe UI Symbol" w:eastAsia="Times New Roman" w:hAnsi="Segoe UI Symbol" w:cs="Segoe UI Symbol"/>
          <w:b/>
          <w:bCs/>
          <w:sz w:val="24"/>
          <w:szCs w:val="24"/>
        </w:rPr>
        <w:t>📍</w:t>
      </w:r>
      <w:r w:rsidRPr="00BF6CAE">
        <w:rPr>
          <w:rFonts w:ascii="Times New Roman" w:eastAsia="Times New Roman" w:hAnsi="Times New Roman" w:cs="Times New Roman"/>
          <w:b/>
          <w:bCs/>
          <w:sz w:val="24"/>
          <w:szCs w:val="24"/>
        </w:rPr>
        <w:t>2. FAQ Schema</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F6CAE">
        <w:rPr>
          <w:rFonts w:ascii="Courier New" w:eastAsia="Times New Roman" w:hAnsi="Courier New" w:cs="Courier New"/>
          <w:sz w:val="20"/>
          <w:szCs w:val="20"/>
        </w:rPr>
        <w:t>json</w:t>
      </w:r>
      <w:proofErr w:type="spellEnd"/>
      <w:proofErr w:type="gramEnd"/>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BF6CAE">
        <w:rPr>
          <w:rFonts w:ascii="Courier New" w:eastAsia="Times New Roman" w:hAnsi="Courier New" w:cs="Courier New"/>
          <w:sz w:val="20"/>
          <w:szCs w:val="20"/>
        </w:rPr>
        <w:t>CopyEdit</w:t>
      </w:r>
      <w:proofErr w:type="spellEnd"/>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"@context": "https://schema.org",</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"@type": "</w:t>
      </w:r>
      <w:proofErr w:type="spellStart"/>
      <w:r w:rsidRPr="00BF6CAE">
        <w:rPr>
          <w:rFonts w:ascii="Courier New" w:eastAsia="Times New Roman" w:hAnsi="Courier New" w:cs="Courier New"/>
          <w:sz w:val="20"/>
          <w:szCs w:val="20"/>
        </w:rPr>
        <w:t>FAQPage</w:t>
      </w:r>
      <w:proofErr w:type="spellEnd"/>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w:t>
      </w:r>
      <w:proofErr w:type="spellStart"/>
      <w:proofErr w:type="gramStart"/>
      <w:r w:rsidRPr="00BF6CAE">
        <w:rPr>
          <w:rFonts w:ascii="Courier New" w:eastAsia="Times New Roman" w:hAnsi="Courier New" w:cs="Courier New"/>
          <w:sz w:val="20"/>
          <w:szCs w:val="20"/>
        </w:rPr>
        <w:t>mainEntity</w:t>
      </w:r>
      <w:proofErr w:type="spellEnd"/>
      <w:proofErr w:type="gramEnd"/>
      <w:r w:rsidRPr="00BF6CAE">
        <w:rPr>
          <w:rFonts w:ascii="Courier New" w:eastAsia="Times New Roman" w:hAnsi="Courier New" w:cs="Courier New"/>
          <w:sz w:val="20"/>
          <w:szCs w:val="20"/>
        </w:rPr>
        <w:t>":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"Question",</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name</w:t>
      </w:r>
      <w:proofErr w:type="gramEnd"/>
      <w:r w:rsidRPr="00BF6CAE">
        <w:rPr>
          <w:rFonts w:ascii="Courier New" w:eastAsia="Times New Roman" w:hAnsi="Courier New" w:cs="Courier New"/>
          <w:sz w:val="20"/>
          <w:szCs w:val="20"/>
        </w:rPr>
        <w:t>": "How big is the IV flush syringe market?",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spellStart"/>
      <w:proofErr w:type="gramStart"/>
      <w:r w:rsidRPr="00BF6CAE">
        <w:rPr>
          <w:rFonts w:ascii="Courier New" w:eastAsia="Times New Roman" w:hAnsi="Courier New" w:cs="Courier New"/>
          <w:sz w:val="20"/>
          <w:szCs w:val="20"/>
        </w:rPr>
        <w:t>acceptedAnswer</w:t>
      </w:r>
      <w:proofErr w:type="spellEnd"/>
      <w:proofErr w:type="gramEnd"/>
      <w:r w:rsidRPr="00BF6CAE">
        <w:rPr>
          <w:rFonts w:ascii="Courier New" w:eastAsia="Times New Roman" w:hAnsi="Courier New" w:cs="Courier New"/>
          <w:sz w:val="20"/>
          <w:szCs w:val="20"/>
        </w:rPr>
        <w:t>":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"Answer",</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text</w:t>
      </w:r>
      <w:proofErr w:type="gramEnd"/>
      <w:r w:rsidRPr="00BF6CAE">
        <w:rPr>
          <w:rFonts w:ascii="Courier New" w:eastAsia="Times New Roman" w:hAnsi="Courier New" w:cs="Courier New"/>
          <w:sz w:val="20"/>
          <w:szCs w:val="20"/>
        </w:rPr>
        <w:t>": "The global IV flush syringe market was valued at USD 648.3 million in 2024."</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"Question",</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name</w:t>
      </w:r>
      <w:proofErr w:type="gramEnd"/>
      <w:r w:rsidRPr="00BF6CAE">
        <w:rPr>
          <w:rFonts w:ascii="Courier New" w:eastAsia="Times New Roman" w:hAnsi="Courier New" w:cs="Courier New"/>
          <w:sz w:val="20"/>
          <w:szCs w:val="20"/>
        </w:rPr>
        <w:t>": "What is the CAGR for IV flush syringe market during the forecast period?",</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spellStart"/>
      <w:proofErr w:type="gramStart"/>
      <w:r w:rsidRPr="00BF6CAE">
        <w:rPr>
          <w:rFonts w:ascii="Courier New" w:eastAsia="Times New Roman" w:hAnsi="Courier New" w:cs="Courier New"/>
          <w:sz w:val="20"/>
          <w:szCs w:val="20"/>
        </w:rPr>
        <w:t>acceptedAnswer</w:t>
      </w:r>
      <w:proofErr w:type="spellEnd"/>
      <w:proofErr w:type="gramEnd"/>
      <w:r w:rsidRPr="00BF6CAE">
        <w:rPr>
          <w:rFonts w:ascii="Courier New" w:eastAsia="Times New Roman" w:hAnsi="Courier New" w:cs="Courier New"/>
          <w:sz w:val="20"/>
          <w:szCs w:val="20"/>
        </w:rPr>
        <w:t>":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"Answer",</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text</w:t>
      </w:r>
      <w:proofErr w:type="gramEnd"/>
      <w:r w:rsidRPr="00BF6CAE">
        <w:rPr>
          <w:rFonts w:ascii="Courier New" w:eastAsia="Times New Roman" w:hAnsi="Courier New" w:cs="Courier New"/>
          <w:sz w:val="20"/>
          <w:szCs w:val="20"/>
        </w:rPr>
        <w:t>": "The market is expected to grow at a CAGR of 6.9% from 2024 to 2030."</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"Question",</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name</w:t>
      </w:r>
      <w:proofErr w:type="gramEnd"/>
      <w:r w:rsidRPr="00BF6CAE">
        <w:rPr>
          <w:rFonts w:ascii="Courier New" w:eastAsia="Times New Roman" w:hAnsi="Courier New" w:cs="Courier New"/>
          <w:sz w:val="20"/>
          <w:szCs w:val="20"/>
        </w:rPr>
        <w:t>": "Who are the major players in the IV flush syringe market?",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spellStart"/>
      <w:proofErr w:type="gramStart"/>
      <w:r w:rsidRPr="00BF6CAE">
        <w:rPr>
          <w:rFonts w:ascii="Courier New" w:eastAsia="Times New Roman" w:hAnsi="Courier New" w:cs="Courier New"/>
          <w:sz w:val="20"/>
          <w:szCs w:val="20"/>
        </w:rPr>
        <w:t>acceptedAnswer</w:t>
      </w:r>
      <w:proofErr w:type="spellEnd"/>
      <w:proofErr w:type="gramEnd"/>
      <w:r w:rsidRPr="00BF6CAE">
        <w:rPr>
          <w:rFonts w:ascii="Courier New" w:eastAsia="Times New Roman" w:hAnsi="Courier New" w:cs="Courier New"/>
          <w:sz w:val="20"/>
          <w:szCs w:val="20"/>
        </w:rPr>
        <w:t>":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"Answer",</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text</w:t>
      </w:r>
      <w:proofErr w:type="gramEnd"/>
      <w:r w:rsidRPr="00BF6CAE">
        <w:rPr>
          <w:rFonts w:ascii="Courier New" w:eastAsia="Times New Roman" w:hAnsi="Courier New" w:cs="Courier New"/>
          <w:sz w:val="20"/>
          <w:szCs w:val="20"/>
        </w:rPr>
        <w:t>": "Leading players include BD, B. Braun, Cardinal Health, Medline, and ICU Medical."</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"Question",</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name</w:t>
      </w:r>
      <w:proofErr w:type="gramEnd"/>
      <w:r w:rsidRPr="00BF6CAE">
        <w:rPr>
          <w:rFonts w:ascii="Courier New" w:eastAsia="Times New Roman" w:hAnsi="Courier New" w:cs="Courier New"/>
          <w:sz w:val="20"/>
          <w:szCs w:val="20"/>
        </w:rPr>
        <w:t>": "Which region dominates the IV flush syringe market?",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spellStart"/>
      <w:proofErr w:type="gramStart"/>
      <w:r w:rsidRPr="00BF6CAE">
        <w:rPr>
          <w:rFonts w:ascii="Courier New" w:eastAsia="Times New Roman" w:hAnsi="Courier New" w:cs="Courier New"/>
          <w:sz w:val="20"/>
          <w:szCs w:val="20"/>
        </w:rPr>
        <w:t>acceptedAnswer</w:t>
      </w:r>
      <w:proofErr w:type="spellEnd"/>
      <w:proofErr w:type="gramEnd"/>
      <w:r w:rsidRPr="00BF6CAE">
        <w:rPr>
          <w:rFonts w:ascii="Courier New" w:eastAsia="Times New Roman" w:hAnsi="Courier New" w:cs="Courier New"/>
          <w:sz w:val="20"/>
          <w:szCs w:val="20"/>
        </w:rPr>
        <w:t>":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"Answer",</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text</w:t>
      </w:r>
      <w:proofErr w:type="gramEnd"/>
      <w:r w:rsidRPr="00BF6CAE">
        <w:rPr>
          <w:rFonts w:ascii="Courier New" w:eastAsia="Times New Roman" w:hAnsi="Courier New" w:cs="Courier New"/>
          <w:sz w:val="20"/>
          <w:szCs w:val="20"/>
        </w:rPr>
        <w:t>": "North America leads due to high clinical standards and protocol adherence."</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lastRenderedPageBreak/>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"Question",</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name</w:t>
      </w:r>
      <w:proofErr w:type="gramEnd"/>
      <w:r w:rsidRPr="00BF6CAE">
        <w:rPr>
          <w:rFonts w:ascii="Courier New" w:eastAsia="Times New Roman" w:hAnsi="Courier New" w:cs="Courier New"/>
          <w:sz w:val="20"/>
          <w:szCs w:val="20"/>
        </w:rPr>
        <w:t>": "What factors are driving the IV flush syringe market?",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spellStart"/>
      <w:proofErr w:type="gramStart"/>
      <w:r w:rsidRPr="00BF6CAE">
        <w:rPr>
          <w:rFonts w:ascii="Courier New" w:eastAsia="Times New Roman" w:hAnsi="Courier New" w:cs="Courier New"/>
          <w:sz w:val="20"/>
          <w:szCs w:val="20"/>
        </w:rPr>
        <w:t>acceptedAnswer</w:t>
      </w:r>
      <w:proofErr w:type="spellEnd"/>
      <w:proofErr w:type="gramEnd"/>
      <w:r w:rsidRPr="00BF6CAE">
        <w:rPr>
          <w:rFonts w:ascii="Courier New" w:eastAsia="Times New Roman" w:hAnsi="Courier New" w:cs="Courier New"/>
          <w:sz w:val="20"/>
          <w:szCs w:val="20"/>
        </w:rPr>
        <w:t>":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"@type": "Answer",</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roofErr w:type="gramStart"/>
      <w:r w:rsidRPr="00BF6CAE">
        <w:rPr>
          <w:rFonts w:ascii="Courier New" w:eastAsia="Times New Roman" w:hAnsi="Courier New" w:cs="Courier New"/>
          <w:sz w:val="20"/>
          <w:szCs w:val="20"/>
        </w:rPr>
        <w:t>text</w:t>
      </w:r>
      <w:proofErr w:type="gramEnd"/>
      <w:r w:rsidRPr="00BF6CAE">
        <w:rPr>
          <w:rFonts w:ascii="Courier New" w:eastAsia="Times New Roman" w:hAnsi="Courier New" w:cs="Courier New"/>
          <w:sz w:val="20"/>
          <w:szCs w:val="20"/>
        </w:rPr>
        <w:t>": "Growth is fueled by infection control policies, outpatient care trends, and advances in prefilled delivery."</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 xml:space="preserve">  }</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w:t>
      </w:r>
    </w:p>
    <w:p w:rsidR="00BF6CAE" w:rsidRPr="00BF6CAE" w:rsidRDefault="00BF6CAE" w:rsidP="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6CAE">
        <w:rPr>
          <w:rFonts w:ascii="Courier New" w:eastAsia="Times New Roman" w:hAnsi="Courier New" w:cs="Courier New"/>
          <w:sz w:val="20"/>
          <w:szCs w:val="20"/>
        </w:rPr>
        <w:t>}</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D43335" w:rsidRDefault="00D4333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F6CAE" w:rsidRPr="00BF6CAE" w:rsidRDefault="00BF6CAE" w:rsidP="00BF6CAE">
      <w:pPr>
        <w:spacing w:before="100" w:beforeAutospacing="1" w:after="100" w:afterAutospacing="1" w:line="240" w:lineRule="auto"/>
        <w:outlineLvl w:val="2"/>
        <w:rPr>
          <w:rFonts w:ascii="Times New Roman" w:eastAsia="Times New Roman" w:hAnsi="Times New Roman" w:cs="Times New Roman"/>
          <w:b/>
          <w:bCs/>
          <w:sz w:val="27"/>
          <w:szCs w:val="27"/>
        </w:rPr>
      </w:pPr>
      <w:r w:rsidRPr="00BF6CAE">
        <w:rPr>
          <w:rFonts w:ascii="Segoe UI Symbol" w:eastAsia="Times New Roman" w:hAnsi="Segoe UI Symbol" w:cs="Segoe UI Symbol"/>
          <w:b/>
          <w:bCs/>
          <w:sz w:val="27"/>
          <w:szCs w:val="27"/>
        </w:rPr>
        <w:lastRenderedPageBreak/>
        <w:t>📍</w:t>
      </w:r>
      <w:r w:rsidRPr="00BF6CAE">
        <w:rPr>
          <w:rFonts w:ascii="Times New Roman" w:eastAsia="Times New Roman" w:hAnsi="Times New Roman" w:cs="Times New Roman"/>
          <w:b/>
          <w:bCs/>
          <w:sz w:val="27"/>
          <w:szCs w:val="27"/>
        </w:rPr>
        <w:t>9. Table of Contents for IV Flush Syringe Market Report (2024–2030)</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Executive Summary</w:t>
      </w:r>
    </w:p>
    <w:p w:rsidR="00BF6CAE" w:rsidRPr="00BF6CAE" w:rsidRDefault="00BF6CAE" w:rsidP="00BF6C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Overview</w:t>
      </w:r>
    </w:p>
    <w:p w:rsidR="00BF6CAE" w:rsidRPr="00BF6CAE" w:rsidRDefault="00BF6CAE" w:rsidP="00BF6C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Attractiveness by Product Type, Solution Type, End User, and Region</w:t>
      </w:r>
    </w:p>
    <w:p w:rsidR="00BF6CAE" w:rsidRPr="00BF6CAE" w:rsidRDefault="00BF6CAE" w:rsidP="00BF6C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Strategic Insights from Key Executives (CXO Perspective)</w:t>
      </w:r>
    </w:p>
    <w:p w:rsidR="00BF6CAE" w:rsidRPr="00BF6CAE" w:rsidRDefault="00BF6CAE" w:rsidP="00BF6C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Historical Market Size and Future Projections (2022–2030)</w:t>
      </w:r>
    </w:p>
    <w:p w:rsidR="00BF6CAE" w:rsidRPr="00BF6CAE" w:rsidRDefault="00BF6CAE" w:rsidP="00BF6CAE">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Summary of Market Segmentation by Product Type, Solution Type, End User, and Region</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Market Share Analysis</w:t>
      </w:r>
    </w:p>
    <w:p w:rsidR="00BF6CAE" w:rsidRPr="00BF6CAE" w:rsidRDefault="00BF6CAE" w:rsidP="00BF6CA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Leading Players by Revenue and Market Share</w:t>
      </w:r>
    </w:p>
    <w:p w:rsidR="00BF6CAE" w:rsidRPr="00BF6CAE" w:rsidRDefault="00BF6CAE" w:rsidP="00BF6CAE">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Share Analysis by Product Type, Solution Type, and End User</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Investment Opportunities in the IV Flush Syringe Market</w:t>
      </w:r>
    </w:p>
    <w:p w:rsidR="00BF6CAE" w:rsidRPr="00BF6CAE" w:rsidRDefault="00BF6CAE" w:rsidP="00BF6CA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Key Developments and Innovations</w:t>
      </w:r>
    </w:p>
    <w:p w:rsidR="00BF6CAE" w:rsidRPr="00BF6CAE" w:rsidRDefault="00BF6CAE" w:rsidP="00BF6CA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Mergers, Acquisitions, and Strategic Partnerships</w:t>
      </w:r>
    </w:p>
    <w:p w:rsidR="00BF6CAE" w:rsidRPr="00BF6CAE" w:rsidRDefault="00BF6CAE" w:rsidP="00BF6CAE">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High-Growth Segments for Investment</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Market Introduction</w:t>
      </w:r>
    </w:p>
    <w:p w:rsidR="00BF6CAE" w:rsidRPr="00BF6CAE" w:rsidRDefault="00BF6CAE" w:rsidP="00BF6CA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Definition and Scope of the Study</w:t>
      </w:r>
    </w:p>
    <w:p w:rsidR="00BF6CAE" w:rsidRPr="00BF6CAE" w:rsidRDefault="00BF6CAE" w:rsidP="00BF6CA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Structure and Key Findings</w:t>
      </w:r>
    </w:p>
    <w:p w:rsidR="00BF6CAE" w:rsidRPr="00BF6CAE" w:rsidRDefault="00BF6CAE" w:rsidP="00BF6CAE">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Overview of Top Investment Pockets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Research Methodology</w:t>
      </w:r>
    </w:p>
    <w:p w:rsidR="00BF6CAE" w:rsidRPr="00BF6CAE" w:rsidRDefault="00BF6CAE" w:rsidP="00BF6CA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Research Process Overview</w:t>
      </w:r>
    </w:p>
    <w:p w:rsidR="00BF6CAE" w:rsidRPr="00BF6CAE" w:rsidRDefault="00BF6CAE" w:rsidP="00BF6CA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Primary and Secondary Research Approaches</w:t>
      </w:r>
    </w:p>
    <w:p w:rsidR="00BF6CAE" w:rsidRPr="00BF6CAE" w:rsidRDefault="00BF6CAE" w:rsidP="00BF6CAE">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Size Estimation and Forecasting Techniques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lastRenderedPageBreak/>
        <w:t>Market Dynamics</w:t>
      </w:r>
    </w:p>
    <w:p w:rsidR="00BF6CAE" w:rsidRPr="00BF6CAE" w:rsidRDefault="00BF6CAE" w:rsidP="00BF6C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Key Market Drivers</w:t>
      </w:r>
    </w:p>
    <w:p w:rsidR="00BF6CAE" w:rsidRPr="00BF6CAE" w:rsidRDefault="00BF6CAE" w:rsidP="00BF6C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Challenges and Restraints Impacting Growth</w:t>
      </w:r>
    </w:p>
    <w:p w:rsidR="00BF6CAE" w:rsidRPr="00BF6CAE" w:rsidRDefault="00BF6CAE" w:rsidP="00BF6C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Emerging Opportunities for Stakeholders</w:t>
      </w:r>
    </w:p>
    <w:p w:rsidR="00BF6CAE" w:rsidRPr="00BF6CAE" w:rsidRDefault="00BF6CAE" w:rsidP="00BF6C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Impact of Behavioral and Regulatory Factors</w:t>
      </w:r>
    </w:p>
    <w:p w:rsidR="00BF6CAE" w:rsidRPr="00BF6CAE" w:rsidRDefault="00BF6CAE" w:rsidP="00BF6CAE">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Government Health Standards and Product Approval Pathways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Global IV Flush Syringe Market Analysis</w:t>
      </w:r>
    </w:p>
    <w:p w:rsidR="00BF6CAE" w:rsidRPr="00BF6CAE" w:rsidRDefault="00BF6CAE" w:rsidP="00BF6CA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Historical Market Size and Volume (2022–2030)</w:t>
      </w:r>
    </w:p>
    <w:p w:rsidR="00BF6CAE" w:rsidRPr="00BF6CAE" w:rsidRDefault="00BF6CAE" w:rsidP="00BF6CAE">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Size and Volume Forecasts (2024–2030)</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Market Analysis by Product Type:</w:t>
      </w:r>
    </w:p>
    <w:p w:rsidR="00BF6CAE" w:rsidRPr="00BF6CAE" w:rsidRDefault="00BF6CAE" w:rsidP="00BF6CA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Prefilled Syringes</w:t>
      </w:r>
    </w:p>
    <w:p w:rsidR="00BF6CAE" w:rsidRPr="00BF6CAE" w:rsidRDefault="00BF6CAE" w:rsidP="00BF6CAE">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Manual Syringes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Market Analysis by Solution Type:</w:t>
      </w:r>
    </w:p>
    <w:p w:rsidR="00BF6CAE" w:rsidRPr="00BF6CAE" w:rsidRDefault="00BF6CAE" w:rsidP="00BF6CA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Saline</w:t>
      </w:r>
    </w:p>
    <w:p w:rsidR="00BF6CAE" w:rsidRPr="00BF6CAE" w:rsidRDefault="00BF6CAE" w:rsidP="00BF6CAE">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Heparin</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Market Analysis by End User:</w:t>
      </w:r>
    </w:p>
    <w:p w:rsidR="00BF6CAE" w:rsidRPr="00BF6CAE" w:rsidRDefault="00BF6CAE" w:rsidP="00BF6CA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Hospitals</w:t>
      </w:r>
    </w:p>
    <w:p w:rsidR="00BF6CAE" w:rsidRPr="00BF6CAE" w:rsidRDefault="00BF6CAE" w:rsidP="00BF6CA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Ambulatory Surgical Centers (ASCs)</w:t>
      </w:r>
    </w:p>
    <w:p w:rsidR="00BF6CAE" w:rsidRPr="00BF6CAE" w:rsidRDefault="00BF6CAE" w:rsidP="00BF6CA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Specialty Clinics</w:t>
      </w:r>
    </w:p>
    <w:p w:rsidR="00BF6CAE" w:rsidRPr="00BF6CAE" w:rsidRDefault="00BF6CAE" w:rsidP="00BF6CAE">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Home Healthcare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Market Analysis by Region:</w:t>
      </w:r>
    </w:p>
    <w:p w:rsidR="00BF6CAE" w:rsidRPr="00BF6CAE" w:rsidRDefault="00BF6CAE" w:rsidP="00BF6C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North America</w:t>
      </w:r>
    </w:p>
    <w:p w:rsidR="00BF6CAE" w:rsidRPr="00BF6CAE" w:rsidRDefault="00BF6CAE" w:rsidP="00BF6C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Europe</w:t>
      </w:r>
    </w:p>
    <w:p w:rsidR="00BF6CAE" w:rsidRPr="00BF6CAE" w:rsidRDefault="00BF6CAE" w:rsidP="00BF6C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Asia-Pacific</w:t>
      </w:r>
    </w:p>
    <w:p w:rsidR="00BF6CAE" w:rsidRPr="00BF6CAE" w:rsidRDefault="00BF6CAE" w:rsidP="00BF6C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Latin America</w:t>
      </w:r>
    </w:p>
    <w:p w:rsidR="00BF6CAE" w:rsidRPr="00BF6CAE" w:rsidRDefault="00BF6CAE" w:rsidP="00BF6CAE">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Middle East &amp; Africa</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Regional Market Analysis</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North America IV Flush Syringe Market</w:t>
      </w:r>
    </w:p>
    <w:p w:rsidR="00BF6CAE" w:rsidRPr="00BF6CAE" w:rsidRDefault="00BF6CAE" w:rsidP="00BF6CA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lastRenderedPageBreak/>
        <w:t>Historical and Forecast Market Size</w:t>
      </w:r>
    </w:p>
    <w:p w:rsidR="00BF6CAE" w:rsidRPr="00BF6CAE" w:rsidRDefault="00BF6CAE" w:rsidP="00BF6CA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Analysis by Segments</w:t>
      </w:r>
    </w:p>
    <w:p w:rsidR="00BF6CAE" w:rsidRPr="00BF6CAE" w:rsidRDefault="00BF6CAE" w:rsidP="00BF6CAE">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Country Breakdown: United States, Canada, Mexico</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Europe IV Flush Syringe Market</w:t>
      </w:r>
    </w:p>
    <w:p w:rsidR="00BF6CAE" w:rsidRPr="00BF6CAE" w:rsidRDefault="00BF6CAE" w:rsidP="00BF6CA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Historical and Forecast Market Size</w:t>
      </w:r>
    </w:p>
    <w:p w:rsidR="00BF6CAE" w:rsidRPr="00BF6CAE" w:rsidRDefault="00BF6CAE" w:rsidP="00BF6CA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Analysis by Segments</w:t>
      </w:r>
    </w:p>
    <w:p w:rsidR="00BF6CAE" w:rsidRPr="00BF6CAE" w:rsidRDefault="00BF6CAE" w:rsidP="00BF6CAE">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Country Breakdown: Germany, United Kingdom, France, Italy, Spain, Rest of Europe</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Asia-Pacific IV Flush Syringe Market</w:t>
      </w:r>
    </w:p>
    <w:p w:rsidR="00BF6CAE" w:rsidRPr="00BF6CAE" w:rsidRDefault="00BF6CAE" w:rsidP="00BF6CA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Historical and Forecast Market Size</w:t>
      </w:r>
    </w:p>
    <w:p w:rsidR="00BF6CAE" w:rsidRPr="00BF6CAE" w:rsidRDefault="00BF6CAE" w:rsidP="00BF6CA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Analysis by Segments</w:t>
      </w:r>
    </w:p>
    <w:p w:rsidR="00BF6CAE" w:rsidRPr="00BF6CAE" w:rsidRDefault="00BF6CAE" w:rsidP="00BF6CAE">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Country Breakdown: China, India, Japan, South Korea, Rest of Asia-Pacific</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Latin America IV Flush Syringe Market</w:t>
      </w:r>
    </w:p>
    <w:p w:rsidR="00BF6CAE" w:rsidRPr="00BF6CAE" w:rsidRDefault="00BF6CAE" w:rsidP="00BF6CA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Historical and Forecast Market Size</w:t>
      </w:r>
    </w:p>
    <w:p w:rsidR="00BF6CAE" w:rsidRPr="00BF6CAE" w:rsidRDefault="00BF6CAE" w:rsidP="00BF6CA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Analysis by Segments</w:t>
      </w:r>
    </w:p>
    <w:p w:rsidR="00BF6CAE" w:rsidRPr="00BF6CAE" w:rsidRDefault="00BF6CAE" w:rsidP="00BF6CAE">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Country Breakdown: Brazil, Argentina, Rest of Latin America</w:t>
      </w:r>
    </w:p>
    <w:p w:rsidR="00BF6CAE" w:rsidRPr="00BF6CAE" w:rsidRDefault="00BF6CAE" w:rsidP="00BF6CAE">
      <w:p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b/>
          <w:bCs/>
          <w:sz w:val="24"/>
          <w:szCs w:val="24"/>
        </w:rPr>
        <w:t>Middle East &amp; Africa IV Flush Syringe Market</w:t>
      </w:r>
    </w:p>
    <w:p w:rsidR="00BF6CAE" w:rsidRPr="00BF6CAE" w:rsidRDefault="00BF6CAE" w:rsidP="00BF6CA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Historical and Forecast Market Size</w:t>
      </w:r>
    </w:p>
    <w:p w:rsidR="00BF6CAE" w:rsidRPr="00BF6CAE" w:rsidRDefault="00BF6CAE" w:rsidP="00BF6CA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Analysis by Segments</w:t>
      </w:r>
    </w:p>
    <w:p w:rsidR="00BF6CAE" w:rsidRPr="00BF6CAE" w:rsidRDefault="00BF6CAE" w:rsidP="00BF6CAE">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Country Breakdown: GCC Countries, South Africa, Rest of Middle East &amp; Africa</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Key Players and Competitive Analysis</w:t>
      </w:r>
    </w:p>
    <w:p w:rsidR="00BF6CAE" w:rsidRPr="00BF6CAE" w:rsidRDefault="00BF6CAE" w:rsidP="00BF6CA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BD</w:t>
      </w:r>
    </w:p>
    <w:p w:rsidR="00BF6CAE" w:rsidRPr="00BF6CAE" w:rsidRDefault="00BF6CAE" w:rsidP="00BF6CA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B. Braun</w:t>
      </w:r>
    </w:p>
    <w:p w:rsidR="00BF6CAE" w:rsidRPr="00BF6CAE" w:rsidRDefault="00BF6CAE" w:rsidP="00BF6CA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Cardinal Health</w:t>
      </w:r>
    </w:p>
    <w:p w:rsidR="00BF6CAE" w:rsidRPr="00BF6CAE" w:rsidRDefault="00BF6CAE" w:rsidP="00BF6CA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Medline Industries</w:t>
      </w:r>
    </w:p>
    <w:p w:rsidR="00BF6CAE" w:rsidRPr="00BF6CAE" w:rsidRDefault="00BF6CAE" w:rsidP="00BF6CAE">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ICU Medical (Excelsior)</w:t>
      </w:r>
    </w:p>
    <w:p w:rsidR="00BF6CAE" w:rsidRPr="00BF6CAE" w:rsidRDefault="00BF6CAE" w:rsidP="00BF6CAE">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BF6CAE">
        <w:rPr>
          <w:rFonts w:ascii="Times New Roman" w:eastAsia="Times New Roman" w:hAnsi="Times New Roman" w:cs="Times New Roman"/>
          <w:sz w:val="24"/>
          <w:szCs w:val="24"/>
        </w:rPr>
        <w:t>Nipro</w:t>
      </w:r>
      <w:proofErr w:type="spellEnd"/>
      <w:r w:rsidRPr="00BF6CAE">
        <w:rPr>
          <w:rFonts w:ascii="Times New Roman" w:eastAsia="Times New Roman" w:hAnsi="Times New Roman" w:cs="Times New Roman"/>
          <w:sz w:val="24"/>
          <w:szCs w:val="24"/>
        </w:rPr>
        <w:t xml:space="preserve"> Corporation</w:t>
      </w:r>
    </w:p>
    <w:p w:rsidR="00BF6CAE" w:rsidRPr="00BF6CAE" w:rsidRDefault="00BF6CAE" w:rsidP="00BF6CAE">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BF6CAE">
        <w:rPr>
          <w:rFonts w:ascii="Times New Roman" w:eastAsia="Times New Roman" w:hAnsi="Times New Roman" w:cs="Times New Roman"/>
          <w:sz w:val="24"/>
          <w:szCs w:val="24"/>
        </w:rPr>
        <w:t>Weigao</w:t>
      </w:r>
      <w:proofErr w:type="spellEnd"/>
      <w:r w:rsidRPr="00BF6CAE">
        <w:rPr>
          <w:rFonts w:ascii="Times New Roman" w:eastAsia="Times New Roman" w:hAnsi="Times New Roman" w:cs="Times New Roman"/>
          <w:sz w:val="24"/>
          <w:szCs w:val="24"/>
        </w:rPr>
        <w:t xml:space="preserve"> Group</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Appendix</w:t>
      </w:r>
    </w:p>
    <w:p w:rsidR="00BF6CAE" w:rsidRPr="00BF6CAE" w:rsidRDefault="00BF6CAE" w:rsidP="00BF6CA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Abbreviations and Terminologies Used in the Report</w:t>
      </w:r>
    </w:p>
    <w:p w:rsidR="00BF6CAE" w:rsidRPr="00BF6CAE" w:rsidRDefault="00BF6CAE" w:rsidP="00BF6CAE">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References and Sources</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86"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List of Tables</w:t>
      </w:r>
    </w:p>
    <w:p w:rsidR="00BF6CAE" w:rsidRPr="00BF6CAE" w:rsidRDefault="00BF6CAE" w:rsidP="00BF6CA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Size by Product Type, Solution Type, End User, and Region (2024–2030)</w:t>
      </w:r>
    </w:p>
    <w:p w:rsidR="00BF6CAE" w:rsidRPr="00BF6CAE" w:rsidRDefault="00BF6CAE" w:rsidP="00BF6CAE">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Regional Market Breakdown by Product Type and End User (2024–2030)</w:t>
      </w:r>
    </w:p>
    <w:p w:rsidR="00BF6CAE" w:rsidRPr="00BF6CAE" w:rsidRDefault="00D43335" w:rsidP="00BF6CA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BF6CAE" w:rsidRPr="00BF6CAE" w:rsidRDefault="00BF6CAE" w:rsidP="00BF6CAE">
      <w:pPr>
        <w:spacing w:before="100" w:beforeAutospacing="1" w:after="100" w:afterAutospacing="1" w:line="240" w:lineRule="auto"/>
        <w:outlineLvl w:val="3"/>
        <w:rPr>
          <w:rFonts w:ascii="Times New Roman" w:eastAsia="Times New Roman" w:hAnsi="Times New Roman" w:cs="Times New Roman"/>
          <w:b/>
          <w:bCs/>
          <w:sz w:val="24"/>
          <w:szCs w:val="24"/>
        </w:rPr>
      </w:pPr>
      <w:r w:rsidRPr="00BF6CAE">
        <w:rPr>
          <w:rFonts w:ascii="Times New Roman" w:eastAsia="Times New Roman" w:hAnsi="Times New Roman" w:cs="Times New Roman"/>
          <w:b/>
          <w:bCs/>
          <w:sz w:val="24"/>
          <w:szCs w:val="24"/>
        </w:rPr>
        <w:t>List of Figures</w:t>
      </w:r>
    </w:p>
    <w:p w:rsidR="00BF6CAE" w:rsidRPr="00BF6CAE" w:rsidRDefault="00BF6CAE" w:rsidP="00BF6CA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Dynamics: Drivers, Restraints, Opportunities, and Challenges</w:t>
      </w:r>
    </w:p>
    <w:p w:rsidR="00BF6CAE" w:rsidRPr="00BF6CAE" w:rsidRDefault="00BF6CAE" w:rsidP="00BF6CA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Regional Market Snapshot for Key Regions</w:t>
      </w:r>
    </w:p>
    <w:p w:rsidR="00BF6CAE" w:rsidRPr="00BF6CAE" w:rsidRDefault="00BF6CAE" w:rsidP="00BF6CA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Competitive Landscape and Market Share Analysis</w:t>
      </w:r>
    </w:p>
    <w:p w:rsidR="00BF6CAE" w:rsidRPr="00BF6CAE" w:rsidRDefault="00BF6CAE" w:rsidP="00BF6CA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Growth Strategies Adopted by Key Players</w:t>
      </w:r>
    </w:p>
    <w:p w:rsidR="00BF6CAE" w:rsidRPr="00BF6CAE" w:rsidRDefault="00BF6CAE" w:rsidP="00BF6CAE">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6CAE">
        <w:rPr>
          <w:rFonts w:ascii="Times New Roman" w:eastAsia="Times New Roman" w:hAnsi="Times New Roman" w:cs="Times New Roman"/>
          <w:sz w:val="24"/>
          <w:szCs w:val="24"/>
        </w:rPr>
        <w:t>Market Share by Product Type and End User (2024 vs. 2030)</w:t>
      </w:r>
    </w:p>
    <w:p w:rsidR="009C77E1" w:rsidRDefault="009C77E1"/>
    <w:sectPr w:rsidR="009C7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4F3"/>
    <w:multiLevelType w:val="multilevel"/>
    <w:tmpl w:val="6394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2627E"/>
    <w:multiLevelType w:val="multilevel"/>
    <w:tmpl w:val="A8FA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F53F4"/>
    <w:multiLevelType w:val="multilevel"/>
    <w:tmpl w:val="DC1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692E"/>
    <w:multiLevelType w:val="multilevel"/>
    <w:tmpl w:val="CF90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15447"/>
    <w:multiLevelType w:val="multilevel"/>
    <w:tmpl w:val="BBA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86BD6"/>
    <w:multiLevelType w:val="multilevel"/>
    <w:tmpl w:val="7FB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7615D"/>
    <w:multiLevelType w:val="multilevel"/>
    <w:tmpl w:val="0C1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996909"/>
    <w:multiLevelType w:val="multilevel"/>
    <w:tmpl w:val="A638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148D7"/>
    <w:multiLevelType w:val="multilevel"/>
    <w:tmpl w:val="61A8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F82AB2"/>
    <w:multiLevelType w:val="multilevel"/>
    <w:tmpl w:val="2E3A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42BB1"/>
    <w:multiLevelType w:val="multilevel"/>
    <w:tmpl w:val="B08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D0978"/>
    <w:multiLevelType w:val="multilevel"/>
    <w:tmpl w:val="E1A6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831916"/>
    <w:multiLevelType w:val="multilevel"/>
    <w:tmpl w:val="2BBC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F0E39"/>
    <w:multiLevelType w:val="multilevel"/>
    <w:tmpl w:val="9E2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54ABF"/>
    <w:multiLevelType w:val="multilevel"/>
    <w:tmpl w:val="A7889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00DB3"/>
    <w:multiLevelType w:val="multilevel"/>
    <w:tmpl w:val="9056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8B37F1"/>
    <w:multiLevelType w:val="multilevel"/>
    <w:tmpl w:val="8E32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76685"/>
    <w:multiLevelType w:val="multilevel"/>
    <w:tmpl w:val="AC4A2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396095"/>
    <w:multiLevelType w:val="multilevel"/>
    <w:tmpl w:val="DC7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E0D7A"/>
    <w:multiLevelType w:val="multilevel"/>
    <w:tmpl w:val="4DF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F6EEE"/>
    <w:multiLevelType w:val="multilevel"/>
    <w:tmpl w:val="EDE2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865E63"/>
    <w:multiLevelType w:val="multilevel"/>
    <w:tmpl w:val="84960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430875"/>
    <w:multiLevelType w:val="multilevel"/>
    <w:tmpl w:val="3DBE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C6461F"/>
    <w:multiLevelType w:val="multilevel"/>
    <w:tmpl w:val="89C0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F4CFB"/>
    <w:multiLevelType w:val="multilevel"/>
    <w:tmpl w:val="1878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F67C26"/>
    <w:multiLevelType w:val="multilevel"/>
    <w:tmpl w:val="2044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F4925"/>
    <w:multiLevelType w:val="multilevel"/>
    <w:tmpl w:val="8A7C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221763"/>
    <w:multiLevelType w:val="multilevel"/>
    <w:tmpl w:val="D78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BB56E8"/>
    <w:multiLevelType w:val="multilevel"/>
    <w:tmpl w:val="B116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693982"/>
    <w:multiLevelType w:val="multilevel"/>
    <w:tmpl w:val="E29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C52787"/>
    <w:multiLevelType w:val="multilevel"/>
    <w:tmpl w:val="3538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26570"/>
    <w:multiLevelType w:val="multilevel"/>
    <w:tmpl w:val="97B4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B16FA"/>
    <w:multiLevelType w:val="multilevel"/>
    <w:tmpl w:val="7360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990062"/>
    <w:multiLevelType w:val="multilevel"/>
    <w:tmpl w:val="BE8E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9F47A8"/>
    <w:multiLevelType w:val="multilevel"/>
    <w:tmpl w:val="8C3A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823399"/>
    <w:multiLevelType w:val="multilevel"/>
    <w:tmpl w:val="5A2A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3F6DFA"/>
    <w:multiLevelType w:val="multilevel"/>
    <w:tmpl w:val="9A9A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8905FC"/>
    <w:multiLevelType w:val="multilevel"/>
    <w:tmpl w:val="7C985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C50009"/>
    <w:multiLevelType w:val="multilevel"/>
    <w:tmpl w:val="0C2A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62612"/>
    <w:multiLevelType w:val="multilevel"/>
    <w:tmpl w:val="5106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024171"/>
    <w:multiLevelType w:val="multilevel"/>
    <w:tmpl w:val="9A7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3B4F3A"/>
    <w:multiLevelType w:val="multilevel"/>
    <w:tmpl w:val="6AEA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50692"/>
    <w:multiLevelType w:val="multilevel"/>
    <w:tmpl w:val="A1B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BD0FF2"/>
    <w:multiLevelType w:val="multilevel"/>
    <w:tmpl w:val="EA9A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D7BED"/>
    <w:multiLevelType w:val="multilevel"/>
    <w:tmpl w:val="0F1C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F151D"/>
    <w:multiLevelType w:val="multilevel"/>
    <w:tmpl w:val="6E24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890F58"/>
    <w:multiLevelType w:val="multilevel"/>
    <w:tmpl w:val="B8B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6"/>
  </w:num>
  <w:num w:numId="2">
    <w:abstractNumId w:val="17"/>
  </w:num>
  <w:num w:numId="3">
    <w:abstractNumId w:val="5"/>
  </w:num>
  <w:num w:numId="4">
    <w:abstractNumId w:val="12"/>
  </w:num>
  <w:num w:numId="5">
    <w:abstractNumId w:val="3"/>
  </w:num>
  <w:num w:numId="6">
    <w:abstractNumId w:val="30"/>
  </w:num>
  <w:num w:numId="7">
    <w:abstractNumId w:val="18"/>
  </w:num>
  <w:num w:numId="8">
    <w:abstractNumId w:val="38"/>
  </w:num>
  <w:num w:numId="9">
    <w:abstractNumId w:val="7"/>
  </w:num>
  <w:num w:numId="10">
    <w:abstractNumId w:val="6"/>
  </w:num>
  <w:num w:numId="11">
    <w:abstractNumId w:val="22"/>
  </w:num>
  <w:num w:numId="12">
    <w:abstractNumId w:val="25"/>
  </w:num>
  <w:num w:numId="13">
    <w:abstractNumId w:val="16"/>
  </w:num>
  <w:num w:numId="14">
    <w:abstractNumId w:val="34"/>
  </w:num>
  <w:num w:numId="15">
    <w:abstractNumId w:val="31"/>
  </w:num>
  <w:num w:numId="16">
    <w:abstractNumId w:val="32"/>
  </w:num>
  <w:num w:numId="17">
    <w:abstractNumId w:val="27"/>
  </w:num>
  <w:num w:numId="18">
    <w:abstractNumId w:val="4"/>
  </w:num>
  <w:num w:numId="19">
    <w:abstractNumId w:val="43"/>
  </w:num>
  <w:num w:numId="20">
    <w:abstractNumId w:val="41"/>
  </w:num>
  <w:num w:numId="21">
    <w:abstractNumId w:val="11"/>
  </w:num>
  <w:num w:numId="22">
    <w:abstractNumId w:val="0"/>
  </w:num>
  <w:num w:numId="23">
    <w:abstractNumId w:val="19"/>
  </w:num>
  <w:num w:numId="24">
    <w:abstractNumId w:val="9"/>
  </w:num>
  <w:num w:numId="25">
    <w:abstractNumId w:val="42"/>
  </w:num>
  <w:num w:numId="26">
    <w:abstractNumId w:val="13"/>
  </w:num>
  <w:num w:numId="27">
    <w:abstractNumId w:val="24"/>
  </w:num>
  <w:num w:numId="28">
    <w:abstractNumId w:val="45"/>
  </w:num>
  <w:num w:numId="29">
    <w:abstractNumId w:val="28"/>
  </w:num>
  <w:num w:numId="30">
    <w:abstractNumId w:val="1"/>
  </w:num>
  <w:num w:numId="31">
    <w:abstractNumId w:val="14"/>
  </w:num>
  <w:num w:numId="32">
    <w:abstractNumId w:val="35"/>
  </w:num>
  <w:num w:numId="33">
    <w:abstractNumId w:val="39"/>
  </w:num>
  <w:num w:numId="34">
    <w:abstractNumId w:val="23"/>
  </w:num>
  <w:num w:numId="35">
    <w:abstractNumId w:val="29"/>
  </w:num>
  <w:num w:numId="36">
    <w:abstractNumId w:val="8"/>
  </w:num>
  <w:num w:numId="37">
    <w:abstractNumId w:val="33"/>
  </w:num>
  <w:num w:numId="38">
    <w:abstractNumId w:val="2"/>
  </w:num>
  <w:num w:numId="39">
    <w:abstractNumId w:val="36"/>
  </w:num>
  <w:num w:numId="40">
    <w:abstractNumId w:val="44"/>
  </w:num>
  <w:num w:numId="41">
    <w:abstractNumId w:val="40"/>
  </w:num>
  <w:num w:numId="42">
    <w:abstractNumId w:val="10"/>
  </w:num>
  <w:num w:numId="43">
    <w:abstractNumId w:val="15"/>
  </w:num>
  <w:num w:numId="44">
    <w:abstractNumId w:val="20"/>
  </w:num>
  <w:num w:numId="45">
    <w:abstractNumId w:val="21"/>
  </w:num>
  <w:num w:numId="46">
    <w:abstractNumId w:val="37"/>
  </w:num>
  <w:num w:numId="4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CAE"/>
    <w:rsid w:val="009C77E1"/>
    <w:rsid w:val="00BF6CAE"/>
    <w:rsid w:val="00D433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B821"/>
  <w15:chartTrackingRefBased/>
  <w15:docId w15:val="{CB32B169-9E32-43D6-9DFA-2A718B2E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F6CA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F6CAE"/>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BF6CAE"/>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BF6CAE"/>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F6CA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F6CAE"/>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BF6CAE"/>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BF6CAE"/>
    <w:rPr>
      <w:rFonts w:ascii="Times New Roman" w:eastAsia="Times New Roman" w:hAnsi="Times New Roman" w:cs="Times New Roman"/>
      <w:b/>
      <w:bCs/>
      <w:sz w:val="15"/>
      <w:szCs w:val="15"/>
    </w:rPr>
  </w:style>
  <w:style w:type="numbering" w:customStyle="1" w:styleId="NoList1">
    <w:name w:val="No List1"/>
    <w:next w:val="NoList"/>
    <w:uiPriority w:val="99"/>
    <w:semiHidden/>
    <w:unhideWhenUsed/>
    <w:rsid w:val="00BF6CAE"/>
  </w:style>
  <w:style w:type="paragraph" w:customStyle="1" w:styleId="msonormal0">
    <w:name w:val="msonormal"/>
    <w:basedOn w:val="Normal"/>
    <w:rsid w:val="00BF6CA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F6CA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6CAE"/>
    <w:rPr>
      <w:b/>
      <w:bCs/>
    </w:rPr>
  </w:style>
  <w:style w:type="character" w:styleId="Emphasis">
    <w:name w:val="Emphasis"/>
    <w:basedOn w:val="DefaultParagraphFont"/>
    <w:uiPriority w:val="20"/>
    <w:qFormat/>
    <w:rsid w:val="00BF6CAE"/>
    <w:rPr>
      <w:i/>
      <w:iCs/>
    </w:rPr>
  </w:style>
  <w:style w:type="character" w:customStyle="1" w:styleId="touchw-10">
    <w:name w:val="touch:w-10"/>
    <w:basedOn w:val="DefaultParagraphFont"/>
    <w:rsid w:val="00BF6CAE"/>
  </w:style>
  <w:style w:type="paragraph" w:styleId="HTMLPreformatted">
    <w:name w:val="HTML Preformatted"/>
    <w:basedOn w:val="Normal"/>
    <w:link w:val="HTMLPreformattedChar"/>
    <w:uiPriority w:val="99"/>
    <w:semiHidden/>
    <w:unhideWhenUsed/>
    <w:rsid w:val="00BF6C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6CAE"/>
    <w:rPr>
      <w:rFonts w:ascii="Courier New" w:eastAsia="Times New Roman" w:hAnsi="Courier New" w:cs="Courier New"/>
      <w:sz w:val="20"/>
      <w:szCs w:val="20"/>
    </w:rPr>
  </w:style>
  <w:style w:type="character" w:styleId="HTMLCode">
    <w:name w:val="HTML Code"/>
    <w:basedOn w:val="DefaultParagraphFont"/>
    <w:uiPriority w:val="99"/>
    <w:semiHidden/>
    <w:unhideWhenUsed/>
    <w:rsid w:val="00BF6CAE"/>
    <w:rPr>
      <w:rFonts w:ascii="Courier New" w:eastAsia="Times New Roman" w:hAnsi="Courier New" w:cs="Courier New"/>
      <w:sz w:val="20"/>
      <w:szCs w:val="20"/>
    </w:rPr>
  </w:style>
  <w:style w:type="character" w:customStyle="1" w:styleId="hljs-punctuation">
    <w:name w:val="hljs-punctuation"/>
    <w:basedOn w:val="DefaultParagraphFont"/>
    <w:rsid w:val="00BF6CAE"/>
  </w:style>
  <w:style w:type="character" w:customStyle="1" w:styleId="hljs-attr">
    <w:name w:val="hljs-attr"/>
    <w:basedOn w:val="DefaultParagraphFont"/>
    <w:rsid w:val="00BF6CAE"/>
  </w:style>
  <w:style w:type="character" w:customStyle="1" w:styleId="hljs-string">
    <w:name w:val="hljs-string"/>
    <w:basedOn w:val="DefaultParagraphFont"/>
    <w:rsid w:val="00BF6CAE"/>
  </w:style>
  <w:style w:type="character" w:customStyle="1" w:styleId="hljs-number">
    <w:name w:val="hljs-number"/>
    <w:basedOn w:val="DefaultParagraphFont"/>
    <w:rsid w:val="00BF6CAE"/>
  </w:style>
  <w:style w:type="character" w:styleId="Hyperlink">
    <w:name w:val="Hyperlink"/>
    <w:basedOn w:val="DefaultParagraphFont"/>
    <w:uiPriority w:val="99"/>
    <w:unhideWhenUsed/>
    <w:rsid w:val="00D4333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356384">
      <w:bodyDiv w:val="1"/>
      <w:marLeft w:val="0"/>
      <w:marRight w:val="0"/>
      <w:marTop w:val="0"/>
      <w:marBottom w:val="0"/>
      <w:divBdr>
        <w:top w:val="none" w:sz="0" w:space="0" w:color="auto"/>
        <w:left w:val="none" w:sz="0" w:space="0" w:color="auto"/>
        <w:bottom w:val="none" w:sz="0" w:space="0" w:color="auto"/>
        <w:right w:val="none" w:sz="0" w:space="0" w:color="auto"/>
      </w:divBdr>
      <w:divsChild>
        <w:div w:id="630861978">
          <w:marLeft w:val="0"/>
          <w:marRight w:val="0"/>
          <w:marTop w:val="0"/>
          <w:marBottom w:val="0"/>
          <w:divBdr>
            <w:top w:val="none" w:sz="0" w:space="0" w:color="auto"/>
            <w:left w:val="none" w:sz="0" w:space="0" w:color="auto"/>
            <w:bottom w:val="none" w:sz="0" w:space="0" w:color="auto"/>
            <w:right w:val="none" w:sz="0" w:space="0" w:color="auto"/>
          </w:divBdr>
          <w:divsChild>
            <w:div w:id="576405302">
              <w:marLeft w:val="0"/>
              <w:marRight w:val="0"/>
              <w:marTop w:val="0"/>
              <w:marBottom w:val="0"/>
              <w:divBdr>
                <w:top w:val="none" w:sz="0" w:space="0" w:color="auto"/>
                <w:left w:val="none" w:sz="0" w:space="0" w:color="auto"/>
                <w:bottom w:val="none" w:sz="0" w:space="0" w:color="auto"/>
                <w:right w:val="none" w:sz="0" w:space="0" w:color="auto"/>
              </w:divBdr>
              <w:divsChild>
                <w:div w:id="1715811172">
                  <w:marLeft w:val="0"/>
                  <w:marRight w:val="0"/>
                  <w:marTop w:val="0"/>
                  <w:marBottom w:val="0"/>
                  <w:divBdr>
                    <w:top w:val="none" w:sz="0" w:space="0" w:color="auto"/>
                    <w:left w:val="none" w:sz="0" w:space="0" w:color="auto"/>
                    <w:bottom w:val="none" w:sz="0" w:space="0" w:color="auto"/>
                    <w:right w:val="none" w:sz="0" w:space="0" w:color="auto"/>
                  </w:divBdr>
                  <w:divsChild>
                    <w:div w:id="783502991">
                      <w:marLeft w:val="0"/>
                      <w:marRight w:val="0"/>
                      <w:marTop w:val="0"/>
                      <w:marBottom w:val="0"/>
                      <w:divBdr>
                        <w:top w:val="none" w:sz="0" w:space="0" w:color="auto"/>
                        <w:left w:val="none" w:sz="0" w:space="0" w:color="auto"/>
                        <w:bottom w:val="none" w:sz="0" w:space="0" w:color="auto"/>
                        <w:right w:val="none" w:sz="0" w:space="0" w:color="auto"/>
                      </w:divBdr>
                      <w:divsChild>
                        <w:div w:id="671639924">
                          <w:marLeft w:val="0"/>
                          <w:marRight w:val="0"/>
                          <w:marTop w:val="0"/>
                          <w:marBottom w:val="0"/>
                          <w:divBdr>
                            <w:top w:val="none" w:sz="0" w:space="0" w:color="auto"/>
                            <w:left w:val="none" w:sz="0" w:space="0" w:color="auto"/>
                            <w:bottom w:val="none" w:sz="0" w:space="0" w:color="auto"/>
                            <w:right w:val="none" w:sz="0" w:space="0" w:color="auto"/>
                          </w:divBdr>
                          <w:divsChild>
                            <w:div w:id="513572847">
                              <w:marLeft w:val="0"/>
                              <w:marRight w:val="0"/>
                              <w:marTop w:val="0"/>
                              <w:marBottom w:val="0"/>
                              <w:divBdr>
                                <w:top w:val="none" w:sz="0" w:space="0" w:color="auto"/>
                                <w:left w:val="none" w:sz="0" w:space="0" w:color="auto"/>
                                <w:bottom w:val="none" w:sz="0" w:space="0" w:color="auto"/>
                                <w:right w:val="none" w:sz="0" w:space="0" w:color="auto"/>
                              </w:divBdr>
                              <w:divsChild>
                                <w:div w:id="1202984438">
                                  <w:marLeft w:val="0"/>
                                  <w:marRight w:val="0"/>
                                  <w:marTop w:val="0"/>
                                  <w:marBottom w:val="0"/>
                                  <w:divBdr>
                                    <w:top w:val="none" w:sz="0" w:space="0" w:color="auto"/>
                                    <w:left w:val="none" w:sz="0" w:space="0" w:color="auto"/>
                                    <w:bottom w:val="none" w:sz="0" w:space="0" w:color="auto"/>
                                    <w:right w:val="none" w:sz="0" w:space="0" w:color="auto"/>
                                  </w:divBdr>
                                  <w:divsChild>
                                    <w:div w:id="115110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634018">
          <w:marLeft w:val="0"/>
          <w:marRight w:val="0"/>
          <w:marTop w:val="0"/>
          <w:marBottom w:val="0"/>
          <w:divBdr>
            <w:top w:val="none" w:sz="0" w:space="0" w:color="auto"/>
            <w:left w:val="none" w:sz="0" w:space="0" w:color="auto"/>
            <w:bottom w:val="none" w:sz="0" w:space="0" w:color="auto"/>
            <w:right w:val="none" w:sz="0" w:space="0" w:color="auto"/>
          </w:divBdr>
          <w:divsChild>
            <w:div w:id="1370642571">
              <w:marLeft w:val="0"/>
              <w:marRight w:val="0"/>
              <w:marTop w:val="0"/>
              <w:marBottom w:val="0"/>
              <w:divBdr>
                <w:top w:val="none" w:sz="0" w:space="0" w:color="auto"/>
                <w:left w:val="none" w:sz="0" w:space="0" w:color="auto"/>
                <w:bottom w:val="none" w:sz="0" w:space="0" w:color="auto"/>
                <w:right w:val="none" w:sz="0" w:space="0" w:color="auto"/>
              </w:divBdr>
              <w:divsChild>
                <w:div w:id="1046106637">
                  <w:marLeft w:val="0"/>
                  <w:marRight w:val="0"/>
                  <w:marTop w:val="0"/>
                  <w:marBottom w:val="0"/>
                  <w:divBdr>
                    <w:top w:val="none" w:sz="0" w:space="0" w:color="auto"/>
                    <w:left w:val="none" w:sz="0" w:space="0" w:color="auto"/>
                    <w:bottom w:val="none" w:sz="0" w:space="0" w:color="auto"/>
                    <w:right w:val="none" w:sz="0" w:space="0" w:color="auto"/>
                  </w:divBdr>
                  <w:divsChild>
                    <w:div w:id="1625580566">
                      <w:marLeft w:val="0"/>
                      <w:marRight w:val="0"/>
                      <w:marTop w:val="0"/>
                      <w:marBottom w:val="0"/>
                      <w:divBdr>
                        <w:top w:val="none" w:sz="0" w:space="0" w:color="auto"/>
                        <w:left w:val="none" w:sz="0" w:space="0" w:color="auto"/>
                        <w:bottom w:val="none" w:sz="0" w:space="0" w:color="auto"/>
                        <w:right w:val="none" w:sz="0" w:space="0" w:color="auto"/>
                      </w:divBdr>
                      <w:divsChild>
                        <w:div w:id="592055996">
                          <w:marLeft w:val="0"/>
                          <w:marRight w:val="0"/>
                          <w:marTop w:val="0"/>
                          <w:marBottom w:val="0"/>
                          <w:divBdr>
                            <w:top w:val="none" w:sz="0" w:space="0" w:color="auto"/>
                            <w:left w:val="none" w:sz="0" w:space="0" w:color="auto"/>
                            <w:bottom w:val="none" w:sz="0" w:space="0" w:color="auto"/>
                            <w:right w:val="none" w:sz="0" w:space="0" w:color="auto"/>
                          </w:divBdr>
                          <w:divsChild>
                            <w:div w:id="1371147386">
                              <w:marLeft w:val="0"/>
                              <w:marRight w:val="0"/>
                              <w:marTop w:val="0"/>
                              <w:marBottom w:val="0"/>
                              <w:divBdr>
                                <w:top w:val="none" w:sz="0" w:space="0" w:color="auto"/>
                                <w:left w:val="none" w:sz="0" w:space="0" w:color="auto"/>
                                <w:bottom w:val="none" w:sz="0" w:space="0" w:color="auto"/>
                                <w:right w:val="none" w:sz="0" w:space="0" w:color="auto"/>
                              </w:divBdr>
                              <w:divsChild>
                                <w:div w:id="1873688208">
                                  <w:marLeft w:val="0"/>
                                  <w:marRight w:val="0"/>
                                  <w:marTop w:val="0"/>
                                  <w:marBottom w:val="0"/>
                                  <w:divBdr>
                                    <w:top w:val="none" w:sz="0" w:space="0" w:color="auto"/>
                                    <w:left w:val="none" w:sz="0" w:space="0" w:color="auto"/>
                                    <w:bottom w:val="none" w:sz="0" w:space="0" w:color="auto"/>
                                    <w:right w:val="none" w:sz="0" w:space="0" w:color="auto"/>
                                  </w:divBdr>
                                  <w:divsChild>
                                    <w:div w:id="1174032182">
                                      <w:marLeft w:val="0"/>
                                      <w:marRight w:val="0"/>
                                      <w:marTop w:val="0"/>
                                      <w:marBottom w:val="0"/>
                                      <w:divBdr>
                                        <w:top w:val="none" w:sz="0" w:space="0" w:color="auto"/>
                                        <w:left w:val="none" w:sz="0" w:space="0" w:color="auto"/>
                                        <w:bottom w:val="none" w:sz="0" w:space="0" w:color="auto"/>
                                        <w:right w:val="none" w:sz="0" w:space="0" w:color="auto"/>
                                      </w:divBdr>
                                      <w:divsChild>
                                        <w:div w:id="45942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0273577">
          <w:marLeft w:val="0"/>
          <w:marRight w:val="0"/>
          <w:marTop w:val="0"/>
          <w:marBottom w:val="0"/>
          <w:divBdr>
            <w:top w:val="none" w:sz="0" w:space="0" w:color="auto"/>
            <w:left w:val="none" w:sz="0" w:space="0" w:color="auto"/>
            <w:bottom w:val="none" w:sz="0" w:space="0" w:color="auto"/>
            <w:right w:val="none" w:sz="0" w:space="0" w:color="auto"/>
          </w:divBdr>
          <w:divsChild>
            <w:div w:id="640887871">
              <w:marLeft w:val="0"/>
              <w:marRight w:val="0"/>
              <w:marTop w:val="0"/>
              <w:marBottom w:val="0"/>
              <w:divBdr>
                <w:top w:val="none" w:sz="0" w:space="0" w:color="auto"/>
                <w:left w:val="none" w:sz="0" w:space="0" w:color="auto"/>
                <w:bottom w:val="none" w:sz="0" w:space="0" w:color="auto"/>
                <w:right w:val="none" w:sz="0" w:space="0" w:color="auto"/>
              </w:divBdr>
              <w:divsChild>
                <w:div w:id="626937142">
                  <w:marLeft w:val="0"/>
                  <w:marRight w:val="0"/>
                  <w:marTop w:val="0"/>
                  <w:marBottom w:val="0"/>
                  <w:divBdr>
                    <w:top w:val="none" w:sz="0" w:space="0" w:color="auto"/>
                    <w:left w:val="none" w:sz="0" w:space="0" w:color="auto"/>
                    <w:bottom w:val="none" w:sz="0" w:space="0" w:color="auto"/>
                    <w:right w:val="none" w:sz="0" w:space="0" w:color="auto"/>
                  </w:divBdr>
                  <w:divsChild>
                    <w:div w:id="1214973770">
                      <w:marLeft w:val="0"/>
                      <w:marRight w:val="0"/>
                      <w:marTop w:val="0"/>
                      <w:marBottom w:val="0"/>
                      <w:divBdr>
                        <w:top w:val="none" w:sz="0" w:space="0" w:color="auto"/>
                        <w:left w:val="none" w:sz="0" w:space="0" w:color="auto"/>
                        <w:bottom w:val="none" w:sz="0" w:space="0" w:color="auto"/>
                        <w:right w:val="none" w:sz="0" w:space="0" w:color="auto"/>
                      </w:divBdr>
                      <w:divsChild>
                        <w:div w:id="860317992">
                          <w:marLeft w:val="0"/>
                          <w:marRight w:val="0"/>
                          <w:marTop w:val="0"/>
                          <w:marBottom w:val="0"/>
                          <w:divBdr>
                            <w:top w:val="none" w:sz="0" w:space="0" w:color="auto"/>
                            <w:left w:val="none" w:sz="0" w:space="0" w:color="auto"/>
                            <w:bottom w:val="none" w:sz="0" w:space="0" w:color="auto"/>
                            <w:right w:val="none" w:sz="0" w:space="0" w:color="auto"/>
                          </w:divBdr>
                          <w:divsChild>
                            <w:div w:id="1604991829">
                              <w:marLeft w:val="0"/>
                              <w:marRight w:val="0"/>
                              <w:marTop w:val="0"/>
                              <w:marBottom w:val="0"/>
                              <w:divBdr>
                                <w:top w:val="none" w:sz="0" w:space="0" w:color="auto"/>
                                <w:left w:val="none" w:sz="0" w:space="0" w:color="auto"/>
                                <w:bottom w:val="none" w:sz="0" w:space="0" w:color="auto"/>
                                <w:right w:val="none" w:sz="0" w:space="0" w:color="auto"/>
                              </w:divBdr>
                              <w:divsChild>
                                <w:div w:id="1832721232">
                                  <w:marLeft w:val="0"/>
                                  <w:marRight w:val="0"/>
                                  <w:marTop w:val="0"/>
                                  <w:marBottom w:val="0"/>
                                  <w:divBdr>
                                    <w:top w:val="none" w:sz="0" w:space="0" w:color="auto"/>
                                    <w:left w:val="none" w:sz="0" w:space="0" w:color="auto"/>
                                    <w:bottom w:val="none" w:sz="0" w:space="0" w:color="auto"/>
                                    <w:right w:val="none" w:sz="0" w:space="0" w:color="auto"/>
                                  </w:divBdr>
                                  <w:divsChild>
                                    <w:div w:id="183391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8882911">
          <w:marLeft w:val="0"/>
          <w:marRight w:val="0"/>
          <w:marTop w:val="0"/>
          <w:marBottom w:val="0"/>
          <w:divBdr>
            <w:top w:val="none" w:sz="0" w:space="0" w:color="auto"/>
            <w:left w:val="none" w:sz="0" w:space="0" w:color="auto"/>
            <w:bottom w:val="none" w:sz="0" w:space="0" w:color="auto"/>
            <w:right w:val="none" w:sz="0" w:space="0" w:color="auto"/>
          </w:divBdr>
          <w:divsChild>
            <w:div w:id="626935031">
              <w:marLeft w:val="0"/>
              <w:marRight w:val="0"/>
              <w:marTop w:val="0"/>
              <w:marBottom w:val="0"/>
              <w:divBdr>
                <w:top w:val="none" w:sz="0" w:space="0" w:color="auto"/>
                <w:left w:val="none" w:sz="0" w:space="0" w:color="auto"/>
                <w:bottom w:val="none" w:sz="0" w:space="0" w:color="auto"/>
                <w:right w:val="none" w:sz="0" w:space="0" w:color="auto"/>
              </w:divBdr>
              <w:divsChild>
                <w:div w:id="250772580">
                  <w:marLeft w:val="0"/>
                  <w:marRight w:val="0"/>
                  <w:marTop w:val="0"/>
                  <w:marBottom w:val="0"/>
                  <w:divBdr>
                    <w:top w:val="none" w:sz="0" w:space="0" w:color="auto"/>
                    <w:left w:val="none" w:sz="0" w:space="0" w:color="auto"/>
                    <w:bottom w:val="none" w:sz="0" w:space="0" w:color="auto"/>
                    <w:right w:val="none" w:sz="0" w:space="0" w:color="auto"/>
                  </w:divBdr>
                  <w:divsChild>
                    <w:div w:id="1392272488">
                      <w:marLeft w:val="0"/>
                      <w:marRight w:val="0"/>
                      <w:marTop w:val="0"/>
                      <w:marBottom w:val="0"/>
                      <w:divBdr>
                        <w:top w:val="none" w:sz="0" w:space="0" w:color="auto"/>
                        <w:left w:val="none" w:sz="0" w:space="0" w:color="auto"/>
                        <w:bottom w:val="none" w:sz="0" w:space="0" w:color="auto"/>
                        <w:right w:val="none" w:sz="0" w:space="0" w:color="auto"/>
                      </w:divBdr>
                      <w:divsChild>
                        <w:div w:id="742263577">
                          <w:marLeft w:val="0"/>
                          <w:marRight w:val="0"/>
                          <w:marTop w:val="0"/>
                          <w:marBottom w:val="0"/>
                          <w:divBdr>
                            <w:top w:val="none" w:sz="0" w:space="0" w:color="auto"/>
                            <w:left w:val="none" w:sz="0" w:space="0" w:color="auto"/>
                            <w:bottom w:val="none" w:sz="0" w:space="0" w:color="auto"/>
                            <w:right w:val="none" w:sz="0" w:space="0" w:color="auto"/>
                          </w:divBdr>
                          <w:divsChild>
                            <w:div w:id="900560342">
                              <w:marLeft w:val="0"/>
                              <w:marRight w:val="0"/>
                              <w:marTop w:val="0"/>
                              <w:marBottom w:val="0"/>
                              <w:divBdr>
                                <w:top w:val="none" w:sz="0" w:space="0" w:color="auto"/>
                                <w:left w:val="none" w:sz="0" w:space="0" w:color="auto"/>
                                <w:bottom w:val="none" w:sz="0" w:space="0" w:color="auto"/>
                                <w:right w:val="none" w:sz="0" w:space="0" w:color="auto"/>
                              </w:divBdr>
                              <w:divsChild>
                                <w:div w:id="600143852">
                                  <w:marLeft w:val="0"/>
                                  <w:marRight w:val="0"/>
                                  <w:marTop w:val="0"/>
                                  <w:marBottom w:val="0"/>
                                  <w:divBdr>
                                    <w:top w:val="none" w:sz="0" w:space="0" w:color="auto"/>
                                    <w:left w:val="none" w:sz="0" w:space="0" w:color="auto"/>
                                    <w:bottom w:val="none" w:sz="0" w:space="0" w:color="auto"/>
                                    <w:right w:val="none" w:sz="0" w:space="0" w:color="auto"/>
                                  </w:divBdr>
                                  <w:divsChild>
                                    <w:div w:id="612831247">
                                      <w:marLeft w:val="0"/>
                                      <w:marRight w:val="0"/>
                                      <w:marTop w:val="0"/>
                                      <w:marBottom w:val="0"/>
                                      <w:divBdr>
                                        <w:top w:val="none" w:sz="0" w:space="0" w:color="auto"/>
                                        <w:left w:val="none" w:sz="0" w:space="0" w:color="auto"/>
                                        <w:bottom w:val="none" w:sz="0" w:space="0" w:color="auto"/>
                                        <w:right w:val="none" w:sz="0" w:space="0" w:color="auto"/>
                                      </w:divBdr>
                                      <w:divsChild>
                                        <w:div w:id="12492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160093">
          <w:marLeft w:val="0"/>
          <w:marRight w:val="0"/>
          <w:marTop w:val="0"/>
          <w:marBottom w:val="0"/>
          <w:divBdr>
            <w:top w:val="none" w:sz="0" w:space="0" w:color="auto"/>
            <w:left w:val="none" w:sz="0" w:space="0" w:color="auto"/>
            <w:bottom w:val="none" w:sz="0" w:space="0" w:color="auto"/>
            <w:right w:val="none" w:sz="0" w:space="0" w:color="auto"/>
          </w:divBdr>
          <w:divsChild>
            <w:div w:id="1353844015">
              <w:marLeft w:val="0"/>
              <w:marRight w:val="0"/>
              <w:marTop w:val="0"/>
              <w:marBottom w:val="0"/>
              <w:divBdr>
                <w:top w:val="none" w:sz="0" w:space="0" w:color="auto"/>
                <w:left w:val="none" w:sz="0" w:space="0" w:color="auto"/>
                <w:bottom w:val="none" w:sz="0" w:space="0" w:color="auto"/>
                <w:right w:val="none" w:sz="0" w:space="0" w:color="auto"/>
              </w:divBdr>
              <w:divsChild>
                <w:div w:id="1084499329">
                  <w:marLeft w:val="0"/>
                  <w:marRight w:val="0"/>
                  <w:marTop w:val="0"/>
                  <w:marBottom w:val="0"/>
                  <w:divBdr>
                    <w:top w:val="none" w:sz="0" w:space="0" w:color="auto"/>
                    <w:left w:val="none" w:sz="0" w:space="0" w:color="auto"/>
                    <w:bottom w:val="none" w:sz="0" w:space="0" w:color="auto"/>
                    <w:right w:val="none" w:sz="0" w:space="0" w:color="auto"/>
                  </w:divBdr>
                  <w:divsChild>
                    <w:div w:id="850410191">
                      <w:marLeft w:val="0"/>
                      <w:marRight w:val="0"/>
                      <w:marTop w:val="0"/>
                      <w:marBottom w:val="0"/>
                      <w:divBdr>
                        <w:top w:val="none" w:sz="0" w:space="0" w:color="auto"/>
                        <w:left w:val="none" w:sz="0" w:space="0" w:color="auto"/>
                        <w:bottom w:val="none" w:sz="0" w:space="0" w:color="auto"/>
                        <w:right w:val="none" w:sz="0" w:space="0" w:color="auto"/>
                      </w:divBdr>
                      <w:divsChild>
                        <w:div w:id="1701663728">
                          <w:marLeft w:val="0"/>
                          <w:marRight w:val="0"/>
                          <w:marTop w:val="0"/>
                          <w:marBottom w:val="0"/>
                          <w:divBdr>
                            <w:top w:val="none" w:sz="0" w:space="0" w:color="auto"/>
                            <w:left w:val="none" w:sz="0" w:space="0" w:color="auto"/>
                            <w:bottom w:val="none" w:sz="0" w:space="0" w:color="auto"/>
                            <w:right w:val="none" w:sz="0" w:space="0" w:color="auto"/>
                          </w:divBdr>
                          <w:divsChild>
                            <w:div w:id="1125853716">
                              <w:marLeft w:val="0"/>
                              <w:marRight w:val="0"/>
                              <w:marTop w:val="0"/>
                              <w:marBottom w:val="0"/>
                              <w:divBdr>
                                <w:top w:val="none" w:sz="0" w:space="0" w:color="auto"/>
                                <w:left w:val="none" w:sz="0" w:space="0" w:color="auto"/>
                                <w:bottom w:val="none" w:sz="0" w:space="0" w:color="auto"/>
                                <w:right w:val="none" w:sz="0" w:space="0" w:color="auto"/>
                              </w:divBdr>
                              <w:divsChild>
                                <w:div w:id="552544721">
                                  <w:marLeft w:val="0"/>
                                  <w:marRight w:val="0"/>
                                  <w:marTop w:val="0"/>
                                  <w:marBottom w:val="0"/>
                                  <w:divBdr>
                                    <w:top w:val="none" w:sz="0" w:space="0" w:color="auto"/>
                                    <w:left w:val="none" w:sz="0" w:space="0" w:color="auto"/>
                                    <w:bottom w:val="none" w:sz="0" w:space="0" w:color="auto"/>
                                    <w:right w:val="none" w:sz="0" w:space="0" w:color="auto"/>
                                  </w:divBdr>
                                  <w:divsChild>
                                    <w:div w:id="180434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48809">
          <w:marLeft w:val="0"/>
          <w:marRight w:val="0"/>
          <w:marTop w:val="0"/>
          <w:marBottom w:val="0"/>
          <w:divBdr>
            <w:top w:val="none" w:sz="0" w:space="0" w:color="auto"/>
            <w:left w:val="none" w:sz="0" w:space="0" w:color="auto"/>
            <w:bottom w:val="none" w:sz="0" w:space="0" w:color="auto"/>
            <w:right w:val="none" w:sz="0" w:space="0" w:color="auto"/>
          </w:divBdr>
          <w:divsChild>
            <w:div w:id="1572233650">
              <w:marLeft w:val="0"/>
              <w:marRight w:val="0"/>
              <w:marTop w:val="0"/>
              <w:marBottom w:val="0"/>
              <w:divBdr>
                <w:top w:val="none" w:sz="0" w:space="0" w:color="auto"/>
                <w:left w:val="none" w:sz="0" w:space="0" w:color="auto"/>
                <w:bottom w:val="none" w:sz="0" w:space="0" w:color="auto"/>
                <w:right w:val="none" w:sz="0" w:space="0" w:color="auto"/>
              </w:divBdr>
              <w:divsChild>
                <w:div w:id="474564866">
                  <w:marLeft w:val="0"/>
                  <w:marRight w:val="0"/>
                  <w:marTop w:val="0"/>
                  <w:marBottom w:val="0"/>
                  <w:divBdr>
                    <w:top w:val="none" w:sz="0" w:space="0" w:color="auto"/>
                    <w:left w:val="none" w:sz="0" w:space="0" w:color="auto"/>
                    <w:bottom w:val="none" w:sz="0" w:space="0" w:color="auto"/>
                    <w:right w:val="none" w:sz="0" w:space="0" w:color="auto"/>
                  </w:divBdr>
                  <w:divsChild>
                    <w:div w:id="443232120">
                      <w:marLeft w:val="0"/>
                      <w:marRight w:val="0"/>
                      <w:marTop w:val="0"/>
                      <w:marBottom w:val="0"/>
                      <w:divBdr>
                        <w:top w:val="none" w:sz="0" w:space="0" w:color="auto"/>
                        <w:left w:val="none" w:sz="0" w:space="0" w:color="auto"/>
                        <w:bottom w:val="none" w:sz="0" w:space="0" w:color="auto"/>
                        <w:right w:val="none" w:sz="0" w:space="0" w:color="auto"/>
                      </w:divBdr>
                      <w:divsChild>
                        <w:div w:id="1216812277">
                          <w:marLeft w:val="0"/>
                          <w:marRight w:val="0"/>
                          <w:marTop w:val="0"/>
                          <w:marBottom w:val="0"/>
                          <w:divBdr>
                            <w:top w:val="none" w:sz="0" w:space="0" w:color="auto"/>
                            <w:left w:val="none" w:sz="0" w:space="0" w:color="auto"/>
                            <w:bottom w:val="none" w:sz="0" w:space="0" w:color="auto"/>
                            <w:right w:val="none" w:sz="0" w:space="0" w:color="auto"/>
                          </w:divBdr>
                          <w:divsChild>
                            <w:div w:id="575630185">
                              <w:marLeft w:val="0"/>
                              <w:marRight w:val="0"/>
                              <w:marTop w:val="0"/>
                              <w:marBottom w:val="0"/>
                              <w:divBdr>
                                <w:top w:val="none" w:sz="0" w:space="0" w:color="auto"/>
                                <w:left w:val="none" w:sz="0" w:space="0" w:color="auto"/>
                                <w:bottom w:val="none" w:sz="0" w:space="0" w:color="auto"/>
                                <w:right w:val="none" w:sz="0" w:space="0" w:color="auto"/>
                              </w:divBdr>
                              <w:divsChild>
                                <w:div w:id="1137142822">
                                  <w:marLeft w:val="0"/>
                                  <w:marRight w:val="0"/>
                                  <w:marTop w:val="0"/>
                                  <w:marBottom w:val="0"/>
                                  <w:divBdr>
                                    <w:top w:val="none" w:sz="0" w:space="0" w:color="auto"/>
                                    <w:left w:val="none" w:sz="0" w:space="0" w:color="auto"/>
                                    <w:bottom w:val="none" w:sz="0" w:space="0" w:color="auto"/>
                                    <w:right w:val="none" w:sz="0" w:space="0" w:color="auto"/>
                                  </w:divBdr>
                                  <w:divsChild>
                                    <w:div w:id="1593007556">
                                      <w:marLeft w:val="0"/>
                                      <w:marRight w:val="0"/>
                                      <w:marTop w:val="0"/>
                                      <w:marBottom w:val="0"/>
                                      <w:divBdr>
                                        <w:top w:val="none" w:sz="0" w:space="0" w:color="auto"/>
                                        <w:left w:val="none" w:sz="0" w:space="0" w:color="auto"/>
                                        <w:bottom w:val="none" w:sz="0" w:space="0" w:color="auto"/>
                                        <w:right w:val="none" w:sz="0" w:space="0" w:color="auto"/>
                                      </w:divBdr>
                                      <w:divsChild>
                                        <w:div w:id="14053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3871916">
          <w:marLeft w:val="0"/>
          <w:marRight w:val="0"/>
          <w:marTop w:val="0"/>
          <w:marBottom w:val="0"/>
          <w:divBdr>
            <w:top w:val="none" w:sz="0" w:space="0" w:color="auto"/>
            <w:left w:val="none" w:sz="0" w:space="0" w:color="auto"/>
            <w:bottom w:val="none" w:sz="0" w:space="0" w:color="auto"/>
            <w:right w:val="none" w:sz="0" w:space="0" w:color="auto"/>
          </w:divBdr>
          <w:divsChild>
            <w:div w:id="829759009">
              <w:marLeft w:val="0"/>
              <w:marRight w:val="0"/>
              <w:marTop w:val="0"/>
              <w:marBottom w:val="0"/>
              <w:divBdr>
                <w:top w:val="none" w:sz="0" w:space="0" w:color="auto"/>
                <w:left w:val="none" w:sz="0" w:space="0" w:color="auto"/>
                <w:bottom w:val="none" w:sz="0" w:space="0" w:color="auto"/>
                <w:right w:val="none" w:sz="0" w:space="0" w:color="auto"/>
              </w:divBdr>
              <w:divsChild>
                <w:div w:id="1834300254">
                  <w:marLeft w:val="0"/>
                  <w:marRight w:val="0"/>
                  <w:marTop w:val="0"/>
                  <w:marBottom w:val="0"/>
                  <w:divBdr>
                    <w:top w:val="none" w:sz="0" w:space="0" w:color="auto"/>
                    <w:left w:val="none" w:sz="0" w:space="0" w:color="auto"/>
                    <w:bottom w:val="none" w:sz="0" w:space="0" w:color="auto"/>
                    <w:right w:val="none" w:sz="0" w:space="0" w:color="auto"/>
                  </w:divBdr>
                  <w:divsChild>
                    <w:div w:id="1607814155">
                      <w:marLeft w:val="0"/>
                      <w:marRight w:val="0"/>
                      <w:marTop w:val="0"/>
                      <w:marBottom w:val="0"/>
                      <w:divBdr>
                        <w:top w:val="none" w:sz="0" w:space="0" w:color="auto"/>
                        <w:left w:val="none" w:sz="0" w:space="0" w:color="auto"/>
                        <w:bottom w:val="none" w:sz="0" w:space="0" w:color="auto"/>
                        <w:right w:val="none" w:sz="0" w:space="0" w:color="auto"/>
                      </w:divBdr>
                      <w:divsChild>
                        <w:div w:id="950212438">
                          <w:marLeft w:val="0"/>
                          <w:marRight w:val="0"/>
                          <w:marTop w:val="0"/>
                          <w:marBottom w:val="0"/>
                          <w:divBdr>
                            <w:top w:val="none" w:sz="0" w:space="0" w:color="auto"/>
                            <w:left w:val="none" w:sz="0" w:space="0" w:color="auto"/>
                            <w:bottom w:val="none" w:sz="0" w:space="0" w:color="auto"/>
                            <w:right w:val="none" w:sz="0" w:space="0" w:color="auto"/>
                          </w:divBdr>
                          <w:divsChild>
                            <w:div w:id="1375501389">
                              <w:marLeft w:val="0"/>
                              <w:marRight w:val="0"/>
                              <w:marTop w:val="0"/>
                              <w:marBottom w:val="0"/>
                              <w:divBdr>
                                <w:top w:val="none" w:sz="0" w:space="0" w:color="auto"/>
                                <w:left w:val="none" w:sz="0" w:space="0" w:color="auto"/>
                                <w:bottom w:val="none" w:sz="0" w:space="0" w:color="auto"/>
                                <w:right w:val="none" w:sz="0" w:space="0" w:color="auto"/>
                              </w:divBdr>
                              <w:divsChild>
                                <w:div w:id="2064520175">
                                  <w:marLeft w:val="0"/>
                                  <w:marRight w:val="0"/>
                                  <w:marTop w:val="0"/>
                                  <w:marBottom w:val="0"/>
                                  <w:divBdr>
                                    <w:top w:val="none" w:sz="0" w:space="0" w:color="auto"/>
                                    <w:left w:val="none" w:sz="0" w:space="0" w:color="auto"/>
                                    <w:bottom w:val="none" w:sz="0" w:space="0" w:color="auto"/>
                                    <w:right w:val="none" w:sz="0" w:space="0" w:color="auto"/>
                                  </w:divBdr>
                                  <w:divsChild>
                                    <w:div w:id="1619137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180851">
          <w:marLeft w:val="0"/>
          <w:marRight w:val="0"/>
          <w:marTop w:val="0"/>
          <w:marBottom w:val="0"/>
          <w:divBdr>
            <w:top w:val="none" w:sz="0" w:space="0" w:color="auto"/>
            <w:left w:val="none" w:sz="0" w:space="0" w:color="auto"/>
            <w:bottom w:val="none" w:sz="0" w:space="0" w:color="auto"/>
            <w:right w:val="none" w:sz="0" w:space="0" w:color="auto"/>
          </w:divBdr>
          <w:divsChild>
            <w:div w:id="377437170">
              <w:marLeft w:val="0"/>
              <w:marRight w:val="0"/>
              <w:marTop w:val="0"/>
              <w:marBottom w:val="0"/>
              <w:divBdr>
                <w:top w:val="none" w:sz="0" w:space="0" w:color="auto"/>
                <w:left w:val="none" w:sz="0" w:space="0" w:color="auto"/>
                <w:bottom w:val="none" w:sz="0" w:space="0" w:color="auto"/>
                <w:right w:val="none" w:sz="0" w:space="0" w:color="auto"/>
              </w:divBdr>
              <w:divsChild>
                <w:div w:id="637997051">
                  <w:marLeft w:val="0"/>
                  <w:marRight w:val="0"/>
                  <w:marTop w:val="0"/>
                  <w:marBottom w:val="0"/>
                  <w:divBdr>
                    <w:top w:val="none" w:sz="0" w:space="0" w:color="auto"/>
                    <w:left w:val="none" w:sz="0" w:space="0" w:color="auto"/>
                    <w:bottom w:val="none" w:sz="0" w:space="0" w:color="auto"/>
                    <w:right w:val="none" w:sz="0" w:space="0" w:color="auto"/>
                  </w:divBdr>
                  <w:divsChild>
                    <w:div w:id="378826958">
                      <w:marLeft w:val="0"/>
                      <w:marRight w:val="0"/>
                      <w:marTop w:val="0"/>
                      <w:marBottom w:val="0"/>
                      <w:divBdr>
                        <w:top w:val="none" w:sz="0" w:space="0" w:color="auto"/>
                        <w:left w:val="none" w:sz="0" w:space="0" w:color="auto"/>
                        <w:bottom w:val="none" w:sz="0" w:space="0" w:color="auto"/>
                        <w:right w:val="none" w:sz="0" w:space="0" w:color="auto"/>
                      </w:divBdr>
                      <w:divsChild>
                        <w:div w:id="862985422">
                          <w:marLeft w:val="0"/>
                          <w:marRight w:val="0"/>
                          <w:marTop w:val="0"/>
                          <w:marBottom w:val="0"/>
                          <w:divBdr>
                            <w:top w:val="none" w:sz="0" w:space="0" w:color="auto"/>
                            <w:left w:val="none" w:sz="0" w:space="0" w:color="auto"/>
                            <w:bottom w:val="none" w:sz="0" w:space="0" w:color="auto"/>
                            <w:right w:val="none" w:sz="0" w:space="0" w:color="auto"/>
                          </w:divBdr>
                          <w:divsChild>
                            <w:div w:id="1390884459">
                              <w:marLeft w:val="0"/>
                              <w:marRight w:val="0"/>
                              <w:marTop w:val="0"/>
                              <w:marBottom w:val="0"/>
                              <w:divBdr>
                                <w:top w:val="none" w:sz="0" w:space="0" w:color="auto"/>
                                <w:left w:val="none" w:sz="0" w:space="0" w:color="auto"/>
                                <w:bottom w:val="none" w:sz="0" w:space="0" w:color="auto"/>
                                <w:right w:val="none" w:sz="0" w:space="0" w:color="auto"/>
                              </w:divBdr>
                              <w:divsChild>
                                <w:div w:id="1904364551">
                                  <w:marLeft w:val="0"/>
                                  <w:marRight w:val="0"/>
                                  <w:marTop w:val="0"/>
                                  <w:marBottom w:val="0"/>
                                  <w:divBdr>
                                    <w:top w:val="none" w:sz="0" w:space="0" w:color="auto"/>
                                    <w:left w:val="none" w:sz="0" w:space="0" w:color="auto"/>
                                    <w:bottom w:val="none" w:sz="0" w:space="0" w:color="auto"/>
                                    <w:right w:val="none" w:sz="0" w:space="0" w:color="auto"/>
                                  </w:divBdr>
                                  <w:divsChild>
                                    <w:div w:id="1394961205">
                                      <w:marLeft w:val="0"/>
                                      <w:marRight w:val="0"/>
                                      <w:marTop w:val="0"/>
                                      <w:marBottom w:val="0"/>
                                      <w:divBdr>
                                        <w:top w:val="none" w:sz="0" w:space="0" w:color="auto"/>
                                        <w:left w:val="none" w:sz="0" w:space="0" w:color="auto"/>
                                        <w:bottom w:val="none" w:sz="0" w:space="0" w:color="auto"/>
                                        <w:right w:val="none" w:sz="0" w:space="0" w:color="auto"/>
                                      </w:divBdr>
                                      <w:divsChild>
                                        <w:div w:id="38707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55498687">
          <w:marLeft w:val="0"/>
          <w:marRight w:val="0"/>
          <w:marTop w:val="0"/>
          <w:marBottom w:val="0"/>
          <w:divBdr>
            <w:top w:val="none" w:sz="0" w:space="0" w:color="auto"/>
            <w:left w:val="none" w:sz="0" w:space="0" w:color="auto"/>
            <w:bottom w:val="none" w:sz="0" w:space="0" w:color="auto"/>
            <w:right w:val="none" w:sz="0" w:space="0" w:color="auto"/>
          </w:divBdr>
          <w:divsChild>
            <w:div w:id="1548295866">
              <w:marLeft w:val="0"/>
              <w:marRight w:val="0"/>
              <w:marTop w:val="0"/>
              <w:marBottom w:val="0"/>
              <w:divBdr>
                <w:top w:val="none" w:sz="0" w:space="0" w:color="auto"/>
                <w:left w:val="none" w:sz="0" w:space="0" w:color="auto"/>
                <w:bottom w:val="none" w:sz="0" w:space="0" w:color="auto"/>
                <w:right w:val="none" w:sz="0" w:space="0" w:color="auto"/>
              </w:divBdr>
              <w:divsChild>
                <w:div w:id="751586121">
                  <w:marLeft w:val="0"/>
                  <w:marRight w:val="0"/>
                  <w:marTop w:val="0"/>
                  <w:marBottom w:val="0"/>
                  <w:divBdr>
                    <w:top w:val="none" w:sz="0" w:space="0" w:color="auto"/>
                    <w:left w:val="none" w:sz="0" w:space="0" w:color="auto"/>
                    <w:bottom w:val="none" w:sz="0" w:space="0" w:color="auto"/>
                    <w:right w:val="none" w:sz="0" w:space="0" w:color="auto"/>
                  </w:divBdr>
                  <w:divsChild>
                    <w:div w:id="1649020003">
                      <w:marLeft w:val="0"/>
                      <w:marRight w:val="0"/>
                      <w:marTop w:val="0"/>
                      <w:marBottom w:val="0"/>
                      <w:divBdr>
                        <w:top w:val="none" w:sz="0" w:space="0" w:color="auto"/>
                        <w:left w:val="none" w:sz="0" w:space="0" w:color="auto"/>
                        <w:bottom w:val="none" w:sz="0" w:space="0" w:color="auto"/>
                        <w:right w:val="none" w:sz="0" w:space="0" w:color="auto"/>
                      </w:divBdr>
                      <w:divsChild>
                        <w:div w:id="1023753346">
                          <w:marLeft w:val="0"/>
                          <w:marRight w:val="0"/>
                          <w:marTop w:val="0"/>
                          <w:marBottom w:val="0"/>
                          <w:divBdr>
                            <w:top w:val="none" w:sz="0" w:space="0" w:color="auto"/>
                            <w:left w:val="none" w:sz="0" w:space="0" w:color="auto"/>
                            <w:bottom w:val="none" w:sz="0" w:space="0" w:color="auto"/>
                            <w:right w:val="none" w:sz="0" w:space="0" w:color="auto"/>
                          </w:divBdr>
                          <w:divsChild>
                            <w:div w:id="1523742863">
                              <w:marLeft w:val="0"/>
                              <w:marRight w:val="0"/>
                              <w:marTop w:val="0"/>
                              <w:marBottom w:val="0"/>
                              <w:divBdr>
                                <w:top w:val="none" w:sz="0" w:space="0" w:color="auto"/>
                                <w:left w:val="none" w:sz="0" w:space="0" w:color="auto"/>
                                <w:bottom w:val="none" w:sz="0" w:space="0" w:color="auto"/>
                                <w:right w:val="none" w:sz="0" w:space="0" w:color="auto"/>
                              </w:divBdr>
                              <w:divsChild>
                                <w:div w:id="1361511380">
                                  <w:marLeft w:val="0"/>
                                  <w:marRight w:val="0"/>
                                  <w:marTop w:val="0"/>
                                  <w:marBottom w:val="0"/>
                                  <w:divBdr>
                                    <w:top w:val="none" w:sz="0" w:space="0" w:color="auto"/>
                                    <w:left w:val="none" w:sz="0" w:space="0" w:color="auto"/>
                                    <w:bottom w:val="none" w:sz="0" w:space="0" w:color="auto"/>
                                    <w:right w:val="none" w:sz="0" w:space="0" w:color="auto"/>
                                  </w:divBdr>
                                  <w:divsChild>
                                    <w:div w:id="40469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671050">
          <w:marLeft w:val="0"/>
          <w:marRight w:val="0"/>
          <w:marTop w:val="0"/>
          <w:marBottom w:val="0"/>
          <w:divBdr>
            <w:top w:val="none" w:sz="0" w:space="0" w:color="auto"/>
            <w:left w:val="none" w:sz="0" w:space="0" w:color="auto"/>
            <w:bottom w:val="none" w:sz="0" w:space="0" w:color="auto"/>
            <w:right w:val="none" w:sz="0" w:space="0" w:color="auto"/>
          </w:divBdr>
          <w:divsChild>
            <w:div w:id="778141248">
              <w:marLeft w:val="0"/>
              <w:marRight w:val="0"/>
              <w:marTop w:val="0"/>
              <w:marBottom w:val="0"/>
              <w:divBdr>
                <w:top w:val="none" w:sz="0" w:space="0" w:color="auto"/>
                <w:left w:val="none" w:sz="0" w:space="0" w:color="auto"/>
                <w:bottom w:val="none" w:sz="0" w:space="0" w:color="auto"/>
                <w:right w:val="none" w:sz="0" w:space="0" w:color="auto"/>
              </w:divBdr>
              <w:divsChild>
                <w:div w:id="234243765">
                  <w:marLeft w:val="0"/>
                  <w:marRight w:val="0"/>
                  <w:marTop w:val="0"/>
                  <w:marBottom w:val="0"/>
                  <w:divBdr>
                    <w:top w:val="none" w:sz="0" w:space="0" w:color="auto"/>
                    <w:left w:val="none" w:sz="0" w:space="0" w:color="auto"/>
                    <w:bottom w:val="none" w:sz="0" w:space="0" w:color="auto"/>
                    <w:right w:val="none" w:sz="0" w:space="0" w:color="auto"/>
                  </w:divBdr>
                  <w:divsChild>
                    <w:div w:id="32196837">
                      <w:marLeft w:val="0"/>
                      <w:marRight w:val="0"/>
                      <w:marTop w:val="0"/>
                      <w:marBottom w:val="0"/>
                      <w:divBdr>
                        <w:top w:val="none" w:sz="0" w:space="0" w:color="auto"/>
                        <w:left w:val="none" w:sz="0" w:space="0" w:color="auto"/>
                        <w:bottom w:val="none" w:sz="0" w:space="0" w:color="auto"/>
                        <w:right w:val="none" w:sz="0" w:space="0" w:color="auto"/>
                      </w:divBdr>
                      <w:divsChild>
                        <w:div w:id="1426851707">
                          <w:marLeft w:val="0"/>
                          <w:marRight w:val="0"/>
                          <w:marTop w:val="0"/>
                          <w:marBottom w:val="0"/>
                          <w:divBdr>
                            <w:top w:val="none" w:sz="0" w:space="0" w:color="auto"/>
                            <w:left w:val="none" w:sz="0" w:space="0" w:color="auto"/>
                            <w:bottom w:val="none" w:sz="0" w:space="0" w:color="auto"/>
                            <w:right w:val="none" w:sz="0" w:space="0" w:color="auto"/>
                          </w:divBdr>
                          <w:divsChild>
                            <w:div w:id="1491555589">
                              <w:marLeft w:val="0"/>
                              <w:marRight w:val="0"/>
                              <w:marTop w:val="0"/>
                              <w:marBottom w:val="0"/>
                              <w:divBdr>
                                <w:top w:val="none" w:sz="0" w:space="0" w:color="auto"/>
                                <w:left w:val="none" w:sz="0" w:space="0" w:color="auto"/>
                                <w:bottom w:val="none" w:sz="0" w:space="0" w:color="auto"/>
                                <w:right w:val="none" w:sz="0" w:space="0" w:color="auto"/>
                              </w:divBdr>
                              <w:divsChild>
                                <w:div w:id="609631792">
                                  <w:marLeft w:val="0"/>
                                  <w:marRight w:val="0"/>
                                  <w:marTop w:val="0"/>
                                  <w:marBottom w:val="0"/>
                                  <w:divBdr>
                                    <w:top w:val="none" w:sz="0" w:space="0" w:color="auto"/>
                                    <w:left w:val="none" w:sz="0" w:space="0" w:color="auto"/>
                                    <w:bottom w:val="none" w:sz="0" w:space="0" w:color="auto"/>
                                    <w:right w:val="none" w:sz="0" w:space="0" w:color="auto"/>
                                  </w:divBdr>
                                  <w:divsChild>
                                    <w:div w:id="1735542179">
                                      <w:marLeft w:val="0"/>
                                      <w:marRight w:val="0"/>
                                      <w:marTop w:val="0"/>
                                      <w:marBottom w:val="0"/>
                                      <w:divBdr>
                                        <w:top w:val="none" w:sz="0" w:space="0" w:color="auto"/>
                                        <w:left w:val="none" w:sz="0" w:space="0" w:color="auto"/>
                                        <w:bottom w:val="none" w:sz="0" w:space="0" w:color="auto"/>
                                        <w:right w:val="none" w:sz="0" w:space="0" w:color="auto"/>
                                      </w:divBdr>
                                      <w:divsChild>
                                        <w:div w:id="19516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959435">
          <w:marLeft w:val="0"/>
          <w:marRight w:val="0"/>
          <w:marTop w:val="0"/>
          <w:marBottom w:val="0"/>
          <w:divBdr>
            <w:top w:val="none" w:sz="0" w:space="0" w:color="auto"/>
            <w:left w:val="none" w:sz="0" w:space="0" w:color="auto"/>
            <w:bottom w:val="none" w:sz="0" w:space="0" w:color="auto"/>
            <w:right w:val="none" w:sz="0" w:space="0" w:color="auto"/>
          </w:divBdr>
          <w:divsChild>
            <w:div w:id="353579526">
              <w:marLeft w:val="0"/>
              <w:marRight w:val="0"/>
              <w:marTop w:val="0"/>
              <w:marBottom w:val="0"/>
              <w:divBdr>
                <w:top w:val="none" w:sz="0" w:space="0" w:color="auto"/>
                <w:left w:val="none" w:sz="0" w:space="0" w:color="auto"/>
                <w:bottom w:val="none" w:sz="0" w:space="0" w:color="auto"/>
                <w:right w:val="none" w:sz="0" w:space="0" w:color="auto"/>
              </w:divBdr>
              <w:divsChild>
                <w:div w:id="804353022">
                  <w:marLeft w:val="0"/>
                  <w:marRight w:val="0"/>
                  <w:marTop w:val="0"/>
                  <w:marBottom w:val="0"/>
                  <w:divBdr>
                    <w:top w:val="none" w:sz="0" w:space="0" w:color="auto"/>
                    <w:left w:val="none" w:sz="0" w:space="0" w:color="auto"/>
                    <w:bottom w:val="none" w:sz="0" w:space="0" w:color="auto"/>
                    <w:right w:val="none" w:sz="0" w:space="0" w:color="auto"/>
                  </w:divBdr>
                  <w:divsChild>
                    <w:div w:id="142891055">
                      <w:marLeft w:val="0"/>
                      <w:marRight w:val="0"/>
                      <w:marTop w:val="0"/>
                      <w:marBottom w:val="0"/>
                      <w:divBdr>
                        <w:top w:val="none" w:sz="0" w:space="0" w:color="auto"/>
                        <w:left w:val="none" w:sz="0" w:space="0" w:color="auto"/>
                        <w:bottom w:val="none" w:sz="0" w:space="0" w:color="auto"/>
                        <w:right w:val="none" w:sz="0" w:space="0" w:color="auto"/>
                      </w:divBdr>
                      <w:divsChild>
                        <w:div w:id="828250271">
                          <w:marLeft w:val="0"/>
                          <w:marRight w:val="0"/>
                          <w:marTop w:val="0"/>
                          <w:marBottom w:val="0"/>
                          <w:divBdr>
                            <w:top w:val="none" w:sz="0" w:space="0" w:color="auto"/>
                            <w:left w:val="none" w:sz="0" w:space="0" w:color="auto"/>
                            <w:bottom w:val="none" w:sz="0" w:space="0" w:color="auto"/>
                            <w:right w:val="none" w:sz="0" w:space="0" w:color="auto"/>
                          </w:divBdr>
                          <w:divsChild>
                            <w:div w:id="431901055">
                              <w:marLeft w:val="0"/>
                              <w:marRight w:val="0"/>
                              <w:marTop w:val="0"/>
                              <w:marBottom w:val="0"/>
                              <w:divBdr>
                                <w:top w:val="none" w:sz="0" w:space="0" w:color="auto"/>
                                <w:left w:val="none" w:sz="0" w:space="0" w:color="auto"/>
                                <w:bottom w:val="none" w:sz="0" w:space="0" w:color="auto"/>
                                <w:right w:val="none" w:sz="0" w:space="0" w:color="auto"/>
                              </w:divBdr>
                              <w:divsChild>
                                <w:div w:id="717164596">
                                  <w:marLeft w:val="0"/>
                                  <w:marRight w:val="0"/>
                                  <w:marTop w:val="0"/>
                                  <w:marBottom w:val="0"/>
                                  <w:divBdr>
                                    <w:top w:val="none" w:sz="0" w:space="0" w:color="auto"/>
                                    <w:left w:val="none" w:sz="0" w:space="0" w:color="auto"/>
                                    <w:bottom w:val="none" w:sz="0" w:space="0" w:color="auto"/>
                                    <w:right w:val="none" w:sz="0" w:space="0" w:color="auto"/>
                                  </w:divBdr>
                                  <w:divsChild>
                                    <w:div w:id="22973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9033166">
          <w:marLeft w:val="0"/>
          <w:marRight w:val="0"/>
          <w:marTop w:val="0"/>
          <w:marBottom w:val="0"/>
          <w:divBdr>
            <w:top w:val="none" w:sz="0" w:space="0" w:color="auto"/>
            <w:left w:val="none" w:sz="0" w:space="0" w:color="auto"/>
            <w:bottom w:val="none" w:sz="0" w:space="0" w:color="auto"/>
            <w:right w:val="none" w:sz="0" w:space="0" w:color="auto"/>
          </w:divBdr>
          <w:divsChild>
            <w:div w:id="789785676">
              <w:marLeft w:val="0"/>
              <w:marRight w:val="0"/>
              <w:marTop w:val="0"/>
              <w:marBottom w:val="0"/>
              <w:divBdr>
                <w:top w:val="none" w:sz="0" w:space="0" w:color="auto"/>
                <w:left w:val="none" w:sz="0" w:space="0" w:color="auto"/>
                <w:bottom w:val="none" w:sz="0" w:space="0" w:color="auto"/>
                <w:right w:val="none" w:sz="0" w:space="0" w:color="auto"/>
              </w:divBdr>
              <w:divsChild>
                <w:div w:id="433985512">
                  <w:marLeft w:val="0"/>
                  <w:marRight w:val="0"/>
                  <w:marTop w:val="0"/>
                  <w:marBottom w:val="0"/>
                  <w:divBdr>
                    <w:top w:val="none" w:sz="0" w:space="0" w:color="auto"/>
                    <w:left w:val="none" w:sz="0" w:space="0" w:color="auto"/>
                    <w:bottom w:val="none" w:sz="0" w:space="0" w:color="auto"/>
                    <w:right w:val="none" w:sz="0" w:space="0" w:color="auto"/>
                  </w:divBdr>
                  <w:divsChild>
                    <w:div w:id="758061765">
                      <w:marLeft w:val="0"/>
                      <w:marRight w:val="0"/>
                      <w:marTop w:val="0"/>
                      <w:marBottom w:val="0"/>
                      <w:divBdr>
                        <w:top w:val="none" w:sz="0" w:space="0" w:color="auto"/>
                        <w:left w:val="none" w:sz="0" w:space="0" w:color="auto"/>
                        <w:bottom w:val="none" w:sz="0" w:space="0" w:color="auto"/>
                        <w:right w:val="none" w:sz="0" w:space="0" w:color="auto"/>
                      </w:divBdr>
                      <w:divsChild>
                        <w:div w:id="935290701">
                          <w:marLeft w:val="0"/>
                          <w:marRight w:val="0"/>
                          <w:marTop w:val="0"/>
                          <w:marBottom w:val="0"/>
                          <w:divBdr>
                            <w:top w:val="none" w:sz="0" w:space="0" w:color="auto"/>
                            <w:left w:val="none" w:sz="0" w:space="0" w:color="auto"/>
                            <w:bottom w:val="none" w:sz="0" w:space="0" w:color="auto"/>
                            <w:right w:val="none" w:sz="0" w:space="0" w:color="auto"/>
                          </w:divBdr>
                          <w:divsChild>
                            <w:div w:id="723020238">
                              <w:marLeft w:val="0"/>
                              <w:marRight w:val="0"/>
                              <w:marTop w:val="0"/>
                              <w:marBottom w:val="0"/>
                              <w:divBdr>
                                <w:top w:val="none" w:sz="0" w:space="0" w:color="auto"/>
                                <w:left w:val="none" w:sz="0" w:space="0" w:color="auto"/>
                                <w:bottom w:val="none" w:sz="0" w:space="0" w:color="auto"/>
                                <w:right w:val="none" w:sz="0" w:space="0" w:color="auto"/>
                              </w:divBdr>
                              <w:divsChild>
                                <w:div w:id="1470244768">
                                  <w:marLeft w:val="0"/>
                                  <w:marRight w:val="0"/>
                                  <w:marTop w:val="0"/>
                                  <w:marBottom w:val="0"/>
                                  <w:divBdr>
                                    <w:top w:val="none" w:sz="0" w:space="0" w:color="auto"/>
                                    <w:left w:val="none" w:sz="0" w:space="0" w:color="auto"/>
                                    <w:bottom w:val="none" w:sz="0" w:space="0" w:color="auto"/>
                                    <w:right w:val="none" w:sz="0" w:space="0" w:color="auto"/>
                                  </w:divBdr>
                                  <w:divsChild>
                                    <w:div w:id="110175233">
                                      <w:marLeft w:val="0"/>
                                      <w:marRight w:val="0"/>
                                      <w:marTop w:val="0"/>
                                      <w:marBottom w:val="0"/>
                                      <w:divBdr>
                                        <w:top w:val="none" w:sz="0" w:space="0" w:color="auto"/>
                                        <w:left w:val="none" w:sz="0" w:space="0" w:color="auto"/>
                                        <w:bottom w:val="none" w:sz="0" w:space="0" w:color="auto"/>
                                        <w:right w:val="none" w:sz="0" w:space="0" w:color="auto"/>
                                      </w:divBdr>
                                      <w:divsChild>
                                        <w:div w:id="205157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0330532">
          <w:marLeft w:val="0"/>
          <w:marRight w:val="0"/>
          <w:marTop w:val="0"/>
          <w:marBottom w:val="0"/>
          <w:divBdr>
            <w:top w:val="none" w:sz="0" w:space="0" w:color="auto"/>
            <w:left w:val="none" w:sz="0" w:space="0" w:color="auto"/>
            <w:bottom w:val="none" w:sz="0" w:space="0" w:color="auto"/>
            <w:right w:val="none" w:sz="0" w:space="0" w:color="auto"/>
          </w:divBdr>
          <w:divsChild>
            <w:div w:id="649867302">
              <w:marLeft w:val="0"/>
              <w:marRight w:val="0"/>
              <w:marTop w:val="0"/>
              <w:marBottom w:val="0"/>
              <w:divBdr>
                <w:top w:val="none" w:sz="0" w:space="0" w:color="auto"/>
                <w:left w:val="none" w:sz="0" w:space="0" w:color="auto"/>
                <w:bottom w:val="none" w:sz="0" w:space="0" w:color="auto"/>
                <w:right w:val="none" w:sz="0" w:space="0" w:color="auto"/>
              </w:divBdr>
              <w:divsChild>
                <w:div w:id="1934706777">
                  <w:marLeft w:val="0"/>
                  <w:marRight w:val="0"/>
                  <w:marTop w:val="0"/>
                  <w:marBottom w:val="0"/>
                  <w:divBdr>
                    <w:top w:val="none" w:sz="0" w:space="0" w:color="auto"/>
                    <w:left w:val="none" w:sz="0" w:space="0" w:color="auto"/>
                    <w:bottom w:val="none" w:sz="0" w:space="0" w:color="auto"/>
                    <w:right w:val="none" w:sz="0" w:space="0" w:color="auto"/>
                  </w:divBdr>
                  <w:divsChild>
                    <w:div w:id="312681391">
                      <w:marLeft w:val="0"/>
                      <w:marRight w:val="0"/>
                      <w:marTop w:val="0"/>
                      <w:marBottom w:val="0"/>
                      <w:divBdr>
                        <w:top w:val="none" w:sz="0" w:space="0" w:color="auto"/>
                        <w:left w:val="none" w:sz="0" w:space="0" w:color="auto"/>
                        <w:bottom w:val="none" w:sz="0" w:space="0" w:color="auto"/>
                        <w:right w:val="none" w:sz="0" w:space="0" w:color="auto"/>
                      </w:divBdr>
                      <w:divsChild>
                        <w:div w:id="532158980">
                          <w:marLeft w:val="0"/>
                          <w:marRight w:val="0"/>
                          <w:marTop w:val="0"/>
                          <w:marBottom w:val="0"/>
                          <w:divBdr>
                            <w:top w:val="none" w:sz="0" w:space="0" w:color="auto"/>
                            <w:left w:val="none" w:sz="0" w:space="0" w:color="auto"/>
                            <w:bottom w:val="none" w:sz="0" w:space="0" w:color="auto"/>
                            <w:right w:val="none" w:sz="0" w:space="0" w:color="auto"/>
                          </w:divBdr>
                          <w:divsChild>
                            <w:div w:id="894699791">
                              <w:marLeft w:val="0"/>
                              <w:marRight w:val="0"/>
                              <w:marTop w:val="0"/>
                              <w:marBottom w:val="0"/>
                              <w:divBdr>
                                <w:top w:val="none" w:sz="0" w:space="0" w:color="auto"/>
                                <w:left w:val="none" w:sz="0" w:space="0" w:color="auto"/>
                                <w:bottom w:val="none" w:sz="0" w:space="0" w:color="auto"/>
                                <w:right w:val="none" w:sz="0" w:space="0" w:color="auto"/>
                              </w:divBdr>
                              <w:divsChild>
                                <w:div w:id="1467579652">
                                  <w:marLeft w:val="0"/>
                                  <w:marRight w:val="0"/>
                                  <w:marTop w:val="0"/>
                                  <w:marBottom w:val="0"/>
                                  <w:divBdr>
                                    <w:top w:val="none" w:sz="0" w:space="0" w:color="auto"/>
                                    <w:left w:val="none" w:sz="0" w:space="0" w:color="auto"/>
                                    <w:bottom w:val="none" w:sz="0" w:space="0" w:color="auto"/>
                                    <w:right w:val="none" w:sz="0" w:space="0" w:color="auto"/>
                                  </w:divBdr>
                                  <w:divsChild>
                                    <w:div w:id="4804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7509362">
          <w:marLeft w:val="0"/>
          <w:marRight w:val="0"/>
          <w:marTop w:val="0"/>
          <w:marBottom w:val="0"/>
          <w:divBdr>
            <w:top w:val="none" w:sz="0" w:space="0" w:color="auto"/>
            <w:left w:val="none" w:sz="0" w:space="0" w:color="auto"/>
            <w:bottom w:val="none" w:sz="0" w:space="0" w:color="auto"/>
            <w:right w:val="none" w:sz="0" w:space="0" w:color="auto"/>
          </w:divBdr>
          <w:divsChild>
            <w:div w:id="1847092471">
              <w:marLeft w:val="0"/>
              <w:marRight w:val="0"/>
              <w:marTop w:val="0"/>
              <w:marBottom w:val="0"/>
              <w:divBdr>
                <w:top w:val="none" w:sz="0" w:space="0" w:color="auto"/>
                <w:left w:val="none" w:sz="0" w:space="0" w:color="auto"/>
                <w:bottom w:val="none" w:sz="0" w:space="0" w:color="auto"/>
                <w:right w:val="none" w:sz="0" w:space="0" w:color="auto"/>
              </w:divBdr>
              <w:divsChild>
                <w:div w:id="627275120">
                  <w:marLeft w:val="0"/>
                  <w:marRight w:val="0"/>
                  <w:marTop w:val="0"/>
                  <w:marBottom w:val="0"/>
                  <w:divBdr>
                    <w:top w:val="none" w:sz="0" w:space="0" w:color="auto"/>
                    <w:left w:val="none" w:sz="0" w:space="0" w:color="auto"/>
                    <w:bottom w:val="none" w:sz="0" w:space="0" w:color="auto"/>
                    <w:right w:val="none" w:sz="0" w:space="0" w:color="auto"/>
                  </w:divBdr>
                  <w:divsChild>
                    <w:div w:id="834956533">
                      <w:marLeft w:val="0"/>
                      <w:marRight w:val="0"/>
                      <w:marTop w:val="0"/>
                      <w:marBottom w:val="0"/>
                      <w:divBdr>
                        <w:top w:val="none" w:sz="0" w:space="0" w:color="auto"/>
                        <w:left w:val="none" w:sz="0" w:space="0" w:color="auto"/>
                        <w:bottom w:val="none" w:sz="0" w:space="0" w:color="auto"/>
                        <w:right w:val="none" w:sz="0" w:space="0" w:color="auto"/>
                      </w:divBdr>
                      <w:divsChild>
                        <w:div w:id="379863333">
                          <w:marLeft w:val="0"/>
                          <w:marRight w:val="0"/>
                          <w:marTop w:val="0"/>
                          <w:marBottom w:val="0"/>
                          <w:divBdr>
                            <w:top w:val="none" w:sz="0" w:space="0" w:color="auto"/>
                            <w:left w:val="none" w:sz="0" w:space="0" w:color="auto"/>
                            <w:bottom w:val="none" w:sz="0" w:space="0" w:color="auto"/>
                            <w:right w:val="none" w:sz="0" w:space="0" w:color="auto"/>
                          </w:divBdr>
                          <w:divsChild>
                            <w:div w:id="1311903779">
                              <w:marLeft w:val="0"/>
                              <w:marRight w:val="0"/>
                              <w:marTop w:val="0"/>
                              <w:marBottom w:val="0"/>
                              <w:divBdr>
                                <w:top w:val="none" w:sz="0" w:space="0" w:color="auto"/>
                                <w:left w:val="none" w:sz="0" w:space="0" w:color="auto"/>
                                <w:bottom w:val="none" w:sz="0" w:space="0" w:color="auto"/>
                                <w:right w:val="none" w:sz="0" w:space="0" w:color="auto"/>
                              </w:divBdr>
                              <w:divsChild>
                                <w:div w:id="1123616330">
                                  <w:marLeft w:val="0"/>
                                  <w:marRight w:val="0"/>
                                  <w:marTop w:val="0"/>
                                  <w:marBottom w:val="0"/>
                                  <w:divBdr>
                                    <w:top w:val="none" w:sz="0" w:space="0" w:color="auto"/>
                                    <w:left w:val="none" w:sz="0" w:space="0" w:color="auto"/>
                                    <w:bottom w:val="none" w:sz="0" w:space="0" w:color="auto"/>
                                    <w:right w:val="none" w:sz="0" w:space="0" w:color="auto"/>
                                  </w:divBdr>
                                  <w:divsChild>
                                    <w:div w:id="1377780472">
                                      <w:marLeft w:val="0"/>
                                      <w:marRight w:val="0"/>
                                      <w:marTop w:val="0"/>
                                      <w:marBottom w:val="0"/>
                                      <w:divBdr>
                                        <w:top w:val="none" w:sz="0" w:space="0" w:color="auto"/>
                                        <w:left w:val="none" w:sz="0" w:space="0" w:color="auto"/>
                                        <w:bottom w:val="none" w:sz="0" w:space="0" w:color="auto"/>
                                        <w:right w:val="none" w:sz="0" w:space="0" w:color="auto"/>
                                      </w:divBdr>
                                      <w:divsChild>
                                        <w:div w:id="99176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3234814">
          <w:marLeft w:val="0"/>
          <w:marRight w:val="0"/>
          <w:marTop w:val="0"/>
          <w:marBottom w:val="0"/>
          <w:divBdr>
            <w:top w:val="none" w:sz="0" w:space="0" w:color="auto"/>
            <w:left w:val="none" w:sz="0" w:space="0" w:color="auto"/>
            <w:bottom w:val="none" w:sz="0" w:space="0" w:color="auto"/>
            <w:right w:val="none" w:sz="0" w:space="0" w:color="auto"/>
          </w:divBdr>
          <w:divsChild>
            <w:div w:id="1774937844">
              <w:marLeft w:val="0"/>
              <w:marRight w:val="0"/>
              <w:marTop w:val="0"/>
              <w:marBottom w:val="0"/>
              <w:divBdr>
                <w:top w:val="none" w:sz="0" w:space="0" w:color="auto"/>
                <w:left w:val="none" w:sz="0" w:space="0" w:color="auto"/>
                <w:bottom w:val="none" w:sz="0" w:space="0" w:color="auto"/>
                <w:right w:val="none" w:sz="0" w:space="0" w:color="auto"/>
              </w:divBdr>
              <w:divsChild>
                <w:div w:id="1229072082">
                  <w:marLeft w:val="0"/>
                  <w:marRight w:val="0"/>
                  <w:marTop w:val="0"/>
                  <w:marBottom w:val="0"/>
                  <w:divBdr>
                    <w:top w:val="none" w:sz="0" w:space="0" w:color="auto"/>
                    <w:left w:val="none" w:sz="0" w:space="0" w:color="auto"/>
                    <w:bottom w:val="none" w:sz="0" w:space="0" w:color="auto"/>
                    <w:right w:val="none" w:sz="0" w:space="0" w:color="auto"/>
                  </w:divBdr>
                  <w:divsChild>
                    <w:div w:id="1787045772">
                      <w:marLeft w:val="0"/>
                      <w:marRight w:val="0"/>
                      <w:marTop w:val="0"/>
                      <w:marBottom w:val="0"/>
                      <w:divBdr>
                        <w:top w:val="none" w:sz="0" w:space="0" w:color="auto"/>
                        <w:left w:val="none" w:sz="0" w:space="0" w:color="auto"/>
                        <w:bottom w:val="none" w:sz="0" w:space="0" w:color="auto"/>
                        <w:right w:val="none" w:sz="0" w:space="0" w:color="auto"/>
                      </w:divBdr>
                      <w:divsChild>
                        <w:div w:id="1255823986">
                          <w:marLeft w:val="0"/>
                          <w:marRight w:val="0"/>
                          <w:marTop w:val="0"/>
                          <w:marBottom w:val="0"/>
                          <w:divBdr>
                            <w:top w:val="none" w:sz="0" w:space="0" w:color="auto"/>
                            <w:left w:val="none" w:sz="0" w:space="0" w:color="auto"/>
                            <w:bottom w:val="none" w:sz="0" w:space="0" w:color="auto"/>
                            <w:right w:val="none" w:sz="0" w:space="0" w:color="auto"/>
                          </w:divBdr>
                          <w:divsChild>
                            <w:div w:id="443185429">
                              <w:marLeft w:val="0"/>
                              <w:marRight w:val="0"/>
                              <w:marTop w:val="0"/>
                              <w:marBottom w:val="0"/>
                              <w:divBdr>
                                <w:top w:val="none" w:sz="0" w:space="0" w:color="auto"/>
                                <w:left w:val="none" w:sz="0" w:space="0" w:color="auto"/>
                                <w:bottom w:val="none" w:sz="0" w:space="0" w:color="auto"/>
                                <w:right w:val="none" w:sz="0" w:space="0" w:color="auto"/>
                              </w:divBdr>
                              <w:divsChild>
                                <w:div w:id="2056924471">
                                  <w:marLeft w:val="0"/>
                                  <w:marRight w:val="0"/>
                                  <w:marTop w:val="0"/>
                                  <w:marBottom w:val="0"/>
                                  <w:divBdr>
                                    <w:top w:val="none" w:sz="0" w:space="0" w:color="auto"/>
                                    <w:left w:val="none" w:sz="0" w:space="0" w:color="auto"/>
                                    <w:bottom w:val="none" w:sz="0" w:space="0" w:color="auto"/>
                                    <w:right w:val="none" w:sz="0" w:space="0" w:color="auto"/>
                                  </w:divBdr>
                                  <w:divsChild>
                                    <w:div w:id="1274479306">
                                      <w:marLeft w:val="0"/>
                                      <w:marRight w:val="0"/>
                                      <w:marTop w:val="0"/>
                                      <w:marBottom w:val="0"/>
                                      <w:divBdr>
                                        <w:top w:val="none" w:sz="0" w:space="0" w:color="auto"/>
                                        <w:left w:val="none" w:sz="0" w:space="0" w:color="auto"/>
                                        <w:bottom w:val="none" w:sz="0" w:space="0" w:color="auto"/>
                                        <w:right w:val="none" w:sz="0" w:space="0" w:color="auto"/>
                                      </w:divBdr>
                                      <w:divsChild>
                                        <w:div w:id="211770596">
                                          <w:marLeft w:val="0"/>
                                          <w:marRight w:val="0"/>
                                          <w:marTop w:val="0"/>
                                          <w:marBottom w:val="0"/>
                                          <w:divBdr>
                                            <w:top w:val="none" w:sz="0" w:space="0" w:color="auto"/>
                                            <w:left w:val="none" w:sz="0" w:space="0" w:color="auto"/>
                                            <w:bottom w:val="none" w:sz="0" w:space="0" w:color="auto"/>
                                            <w:right w:val="none" w:sz="0" w:space="0" w:color="auto"/>
                                          </w:divBdr>
                                          <w:divsChild>
                                            <w:div w:id="2112698245">
                                              <w:marLeft w:val="0"/>
                                              <w:marRight w:val="0"/>
                                              <w:marTop w:val="0"/>
                                              <w:marBottom w:val="0"/>
                                              <w:divBdr>
                                                <w:top w:val="none" w:sz="0" w:space="0" w:color="auto"/>
                                                <w:left w:val="none" w:sz="0" w:space="0" w:color="auto"/>
                                                <w:bottom w:val="none" w:sz="0" w:space="0" w:color="auto"/>
                                                <w:right w:val="none" w:sz="0" w:space="0" w:color="auto"/>
                                              </w:divBdr>
                                            </w:div>
                                          </w:divsChild>
                                        </w:div>
                                        <w:div w:id="1318848597">
                                          <w:marLeft w:val="0"/>
                                          <w:marRight w:val="0"/>
                                          <w:marTop w:val="0"/>
                                          <w:marBottom w:val="0"/>
                                          <w:divBdr>
                                            <w:top w:val="none" w:sz="0" w:space="0" w:color="auto"/>
                                            <w:left w:val="none" w:sz="0" w:space="0" w:color="auto"/>
                                            <w:bottom w:val="none" w:sz="0" w:space="0" w:color="auto"/>
                                            <w:right w:val="none" w:sz="0" w:space="0" w:color="auto"/>
                                          </w:divBdr>
                                          <w:divsChild>
                                            <w:div w:id="1613394811">
                                              <w:marLeft w:val="0"/>
                                              <w:marRight w:val="0"/>
                                              <w:marTop w:val="0"/>
                                              <w:marBottom w:val="0"/>
                                              <w:divBdr>
                                                <w:top w:val="none" w:sz="0" w:space="0" w:color="auto"/>
                                                <w:left w:val="none" w:sz="0" w:space="0" w:color="auto"/>
                                                <w:bottom w:val="none" w:sz="0" w:space="0" w:color="auto"/>
                                                <w:right w:val="none" w:sz="0" w:space="0" w:color="auto"/>
                                              </w:divBdr>
                                            </w:div>
                                          </w:divsChild>
                                        </w:div>
                                        <w:div w:id="511726572">
                                          <w:marLeft w:val="0"/>
                                          <w:marRight w:val="0"/>
                                          <w:marTop w:val="0"/>
                                          <w:marBottom w:val="0"/>
                                          <w:divBdr>
                                            <w:top w:val="none" w:sz="0" w:space="0" w:color="auto"/>
                                            <w:left w:val="none" w:sz="0" w:space="0" w:color="auto"/>
                                            <w:bottom w:val="none" w:sz="0" w:space="0" w:color="auto"/>
                                            <w:right w:val="none" w:sz="0" w:space="0" w:color="auto"/>
                                          </w:divBdr>
                                          <w:divsChild>
                                            <w:div w:id="652760713">
                                              <w:marLeft w:val="0"/>
                                              <w:marRight w:val="0"/>
                                              <w:marTop w:val="0"/>
                                              <w:marBottom w:val="0"/>
                                              <w:divBdr>
                                                <w:top w:val="none" w:sz="0" w:space="0" w:color="auto"/>
                                                <w:left w:val="none" w:sz="0" w:space="0" w:color="auto"/>
                                                <w:bottom w:val="none" w:sz="0" w:space="0" w:color="auto"/>
                                                <w:right w:val="none" w:sz="0" w:space="0" w:color="auto"/>
                                              </w:divBdr>
                                            </w:div>
                                            <w:div w:id="1390225275">
                                              <w:marLeft w:val="0"/>
                                              <w:marRight w:val="0"/>
                                              <w:marTop w:val="0"/>
                                              <w:marBottom w:val="0"/>
                                              <w:divBdr>
                                                <w:top w:val="none" w:sz="0" w:space="0" w:color="auto"/>
                                                <w:left w:val="none" w:sz="0" w:space="0" w:color="auto"/>
                                                <w:bottom w:val="none" w:sz="0" w:space="0" w:color="auto"/>
                                                <w:right w:val="none" w:sz="0" w:space="0" w:color="auto"/>
                                              </w:divBdr>
                                              <w:divsChild>
                                                <w:div w:id="514150865">
                                                  <w:marLeft w:val="0"/>
                                                  <w:marRight w:val="0"/>
                                                  <w:marTop w:val="0"/>
                                                  <w:marBottom w:val="0"/>
                                                  <w:divBdr>
                                                    <w:top w:val="none" w:sz="0" w:space="0" w:color="auto"/>
                                                    <w:left w:val="none" w:sz="0" w:space="0" w:color="auto"/>
                                                    <w:bottom w:val="none" w:sz="0" w:space="0" w:color="auto"/>
                                                    <w:right w:val="none" w:sz="0" w:space="0" w:color="auto"/>
                                                  </w:divBdr>
                                                  <w:divsChild>
                                                    <w:div w:id="15342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994852">
                                              <w:marLeft w:val="0"/>
                                              <w:marRight w:val="0"/>
                                              <w:marTop w:val="0"/>
                                              <w:marBottom w:val="0"/>
                                              <w:divBdr>
                                                <w:top w:val="none" w:sz="0" w:space="0" w:color="auto"/>
                                                <w:left w:val="none" w:sz="0" w:space="0" w:color="auto"/>
                                                <w:bottom w:val="none" w:sz="0" w:space="0" w:color="auto"/>
                                                <w:right w:val="none" w:sz="0" w:space="0" w:color="auto"/>
                                              </w:divBdr>
                                            </w:div>
                                          </w:divsChild>
                                        </w:div>
                                        <w:div w:id="17242716">
                                          <w:marLeft w:val="0"/>
                                          <w:marRight w:val="0"/>
                                          <w:marTop w:val="0"/>
                                          <w:marBottom w:val="0"/>
                                          <w:divBdr>
                                            <w:top w:val="none" w:sz="0" w:space="0" w:color="auto"/>
                                            <w:left w:val="none" w:sz="0" w:space="0" w:color="auto"/>
                                            <w:bottom w:val="none" w:sz="0" w:space="0" w:color="auto"/>
                                            <w:right w:val="none" w:sz="0" w:space="0" w:color="auto"/>
                                          </w:divBdr>
                                          <w:divsChild>
                                            <w:div w:id="323165449">
                                              <w:marLeft w:val="0"/>
                                              <w:marRight w:val="0"/>
                                              <w:marTop w:val="0"/>
                                              <w:marBottom w:val="0"/>
                                              <w:divBdr>
                                                <w:top w:val="none" w:sz="0" w:space="0" w:color="auto"/>
                                                <w:left w:val="none" w:sz="0" w:space="0" w:color="auto"/>
                                                <w:bottom w:val="none" w:sz="0" w:space="0" w:color="auto"/>
                                                <w:right w:val="none" w:sz="0" w:space="0" w:color="auto"/>
                                              </w:divBdr>
                                            </w:div>
                                            <w:div w:id="1287465926">
                                              <w:marLeft w:val="0"/>
                                              <w:marRight w:val="0"/>
                                              <w:marTop w:val="0"/>
                                              <w:marBottom w:val="0"/>
                                              <w:divBdr>
                                                <w:top w:val="none" w:sz="0" w:space="0" w:color="auto"/>
                                                <w:left w:val="none" w:sz="0" w:space="0" w:color="auto"/>
                                                <w:bottom w:val="none" w:sz="0" w:space="0" w:color="auto"/>
                                                <w:right w:val="none" w:sz="0" w:space="0" w:color="auto"/>
                                              </w:divBdr>
                                              <w:divsChild>
                                                <w:div w:id="1831864603">
                                                  <w:marLeft w:val="0"/>
                                                  <w:marRight w:val="0"/>
                                                  <w:marTop w:val="0"/>
                                                  <w:marBottom w:val="0"/>
                                                  <w:divBdr>
                                                    <w:top w:val="none" w:sz="0" w:space="0" w:color="auto"/>
                                                    <w:left w:val="none" w:sz="0" w:space="0" w:color="auto"/>
                                                    <w:bottom w:val="none" w:sz="0" w:space="0" w:color="auto"/>
                                                    <w:right w:val="none" w:sz="0" w:space="0" w:color="auto"/>
                                                  </w:divBdr>
                                                  <w:divsChild>
                                                    <w:div w:id="21217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7148497">
          <w:marLeft w:val="0"/>
          <w:marRight w:val="0"/>
          <w:marTop w:val="0"/>
          <w:marBottom w:val="0"/>
          <w:divBdr>
            <w:top w:val="none" w:sz="0" w:space="0" w:color="auto"/>
            <w:left w:val="none" w:sz="0" w:space="0" w:color="auto"/>
            <w:bottom w:val="none" w:sz="0" w:space="0" w:color="auto"/>
            <w:right w:val="none" w:sz="0" w:space="0" w:color="auto"/>
          </w:divBdr>
          <w:divsChild>
            <w:div w:id="1782795050">
              <w:marLeft w:val="0"/>
              <w:marRight w:val="0"/>
              <w:marTop w:val="0"/>
              <w:marBottom w:val="0"/>
              <w:divBdr>
                <w:top w:val="none" w:sz="0" w:space="0" w:color="auto"/>
                <w:left w:val="none" w:sz="0" w:space="0" w:color="auto"/>
                <w:bottom w:val="none" w:sz="0" w:space="0" w:color="auto"/>
                <w:right w:val="none" w:sz="0" w:space="0" w:color="auto"/>
              </w:divBdr>
              <w:divsChild>
                <w:div w:id="1630629928">
                  <w:marLeft w:val="0"/>
                  <w:marRight w:val="0"/>
                  <w:marTop w:val="0"/>
                  <w:marBottom w:val="0"/>
                  <w:divBdr>
                    <w:top w:val="none" w:sz="0" w:space="0" w:color="auto"/>
                    <w:left w:val="none" w:sz="0" w:space="0" w:color="auto"/>
                    <w:bottom w:val="none" w:sz="0" w:space="0" w:color="auto"/>
                    <w:right w:val="none" w:sz="0" w:space="0" w:color="auto"/>
                  </w:divBdr>
                  <w:divsChild>
                    <w:div w:id="1939217916">
                      <w:marLeft w:val="0"/>
                      <w:marRight w:val="0"/>
                      <w:marTop w:val="0"/>
                      <w:marBottom w:val="0"/>
                      <w:divBdr>
                        <w:top w:val="none" w:sz="0" w:space="0" w:color="auto"/>
                        <w:left w:val="none" w:sz="0" w:space="0" w:color="auto"/>
                        <w:bottom w:val="none" w:sz="0" w:space="0" w:color="auto"/>
                        <w:right w:val="none" w:sz="0" w:space="0" w:color="auto"/>
                      </w:divBdr>
                      <w:divsChild>
                        <w:div w:id="1851068620">
                          <w:marLeft w:val="0"/>
                          <w:marRight w:val="0"/>
                          <w:marTop w:val="0"/>
                          <w:marBottom w:val="0"/>
                          <w:divBdr>
                            <w:top w:val="none" w:sz="0" w:space="0" w:color="auto"/>
                            <w:left w:val="none" w:sz="0" w:space="0" w:color="auto"/>
                            <w:bottom w:val="none" w:sz="0" w:space="0" w:color="auto"/>
                            <w:right w:val="none" w:sz="0" w:space="0" w:color="auto"/>
                          </w:divBdr>
                          <w:divsChild>
                            <w:div w:id="1420131109">
                              <w:marLeft w:val="0"/>
                              <w:marRight w:val="0"/>
                              <w:marTop w:val="0"/>
                              <w:marBottom w:val="0"/>
                              <w:divBdr>
                                <w:top w:val="none" w:sz="0" w:space="0" w:color="auto"/>
                                <w:left w:val="none" w:sz="0" w:space="0" w:color="auto"/>
                                <w:bottom w:val="none" w:sz="0" w:space="0" w:color="auto"/>
                                <w:right w:val="none" w:sz="0" w:space="0" w:color="auto"/>
                              </w:divBdr>
                              <w:divsChild>
                                <w:div w:id="925847376">
                                  <w:marLeft w:val="0"/>
                                  <w:marRight w:val="0"/>
                                  <w:marTop w:val="0"/>
                                  <w:marBottom w:val="0"/>
                                  <w:divBdr>
                                    <w:top w:val="none" w:sz="0" w:space="0" w:color="auto"/>
                                    <w:left w:val="none" w:sz="0" w:space="0" w:color="auto"/>
                                    <w:bottom w:val="none" w:sz="0" w:space="0" w:color="auto"/>
                                    <w:right w:val="none" w:sz="0" w:space="0" w:color="auto"/>
                                  </w:divBdr>
                                  <w:divsChild>
                                    <w:div w:id="2071415131">
                                      <w:marLeft w:val="0"/>
                                      <w:marRight w:val="0"/>
                                      <w:marTop w:val="0"/>
                                      <w:marBottom w:val="0"/>
                                      <w:divBdr>
                                        <w:top w:val="none" w:sz="0" w:space="0" w:color="auto"/>
                                        <w:left w:val="none" w:sz="0" w:space="0" w:color="auto"/>
                                        <w:bottom w:val="none" w:sz="0" w:space="0" w:color="auto"/>
                                        <w:right w:val="none" w:sz="0" w:space="0" w:color="auto"/>
                                      </w:divBdr>
                                      <w:divsChild>
                                        <w:div w:id="62882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6286782">
          <w:marLeft w:val="0"/>
          <w:marRight w:val="0"/>
          <w:marTop w:val="0"/>
          <w:marBottom w:val="0"/>
          <w:divBdr>
            <w:top w:val="none" w:sz="0" w:space="0" w:color="auto"/>
            <w:left w:val="none" w:sz="0" w:space="0" w:color="auto"/>
            <w:bottom w:val="none" w:sz="0" w:space="0" w:color="auto"/>
            <w:right w:val="none" w:sz="0" w:space="0" w:color="auto"/>
          </w:divBdr>
          <w:divsChild>
            <w:div w:id="969939200">
              <w:marLeft w:val="0"/>
              <w:marRight w:val="0"/>
              <w:marTop w:val="0"/>
              <w:marBottom w:val="0"/>
              <w:divBdr>
                <w:top w:val="none" w:sz="0" w:space="0" w:color="auto"/>
                <w:left w:val="none" w:sz="0" w:space="0" w:color="auto"/>
                <w:bottom w:val="none" w:sz="0" w:space="0" w:color="auto"/>
                <w:right w:val="none" w:sz="0" w:space="0" w:color="auto"/>
              </w:divBdr>
              <w:divsChild>
                <w:div w:id="1112364673">
                  <w:marLeft w:val="0"/>
                  <w:marRight w:val="0"/>
                  <w:marTop w:val="0"/>
                  <w:marBottom w:val="0"/>
                  <w:divBdr>
                    <w:top w:val="none" w:sz="0" w:space="0" w:color="auto"/>
                    <w:left w:val="none" w:sz="0" w:space="0" w:color="auto"/>
                    <w:bottom w:val="none" w:sz="0" w:space="0" w:color="auto"/>
                    <w:right w:val="none" w:sz="0" w:space="0" w:color="auto"/>
                  </w:divBdr>
                  <w:divsChild>
                    <w:div w:id="668368369">
                      <w:marLeft w:val="0"/>
                      <w:marRight w:val="0"/>
                      <w:marTop w:val="0"/>
                      <w:marBottom w:val="0"/>
                      <w:divBdr>
                        <w:top w:val="none" w:sz="0" w:space="0" w:color="auto"/>
                        <w:left w:val="none" w:sz="0" w:space="0" w:color="auto"/>
                        <w:bottom w:val="none" w:sz="0" w:space="0" w:color="auto"/>
                        <w:right w:val="none" w:sz="0" w:space="0" w:color="auto"/>
                      </w:divBdr>
                      <w:divsChild>
                        <w:div w:id="309599145">
                          <w:marLeft w:val="0"/>
                          <w:marRight w:val="0"/>
                          <w:marTop w:val="0"/>
                          <w:marBottom w:val="0"/>
                          <w:divBdr>
                            <w:top w:val="none" w:sz="0" w:space="0" w:color="auto"/>
                            <w:left w:val="none" w:sz="0" w:space="0" w:color="auto"/>
                            <w:bottom w:val="none" w:sz="0" w:space="0" w:color="auto"/>
                            <w:right w:val="none" w:sz="0" w:space="0" w:color="auto"/>
                          </w:divBdr>
                          <w:divsChild>
                            <w:div w:id="761267594">
                              <w:marLeft w:val="0"/>
                              <w:marRight w:val="0"/>
                              <w:marTop w:val="0"/>
                              <w:marBottom w:val="0"/>
                              <w:divBdr>
                                <w:top w:val="none" w:sz="0" w:space="0" w:color="auto"/>
                                <w:left w:val="none" w:sz="0" w:space="0" w:color="auto"/>
                                <w:bottom w:val="none" w:sz="0" w:space="0" w:color="auto"/>
                                <w:right w:val="none" w:sz="0" w:space="0" w:color="auto"/>
                              </w:divBdr>
                              <w:divsChild>
                                <w:div w:id="1199322157">
                                  <w:marLeft w:val="0"/>
                                  <w:marRight w:val="0"/>
                                  <w:marTop w:val="0"/>
                                  <w:marBottom w:val="0"/>
                                  <w:divBdr>
                                    <w:top w:val="none" w:sz="0" w:space="0" w:color="auto"/>
                                    <w:left w:val="none" w:sz="0" w:space="0" w:color="auto"/>
                                    <w:bottom w:val="none" w:sz="0" w:space="0" w:color="auto"/>
                                    <w:right w:val="none" w:sz="0" w:space="0" w:color="auto"/>
                                  </w:divBdr>
                                  <w:divsChild>
                                    <w:div w:id="205299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braun.com/en/company/press" TargetMode="External"/><Relationship Id="rId3" Type="http://schemas.openxmlformats.org/officeDocument/2006/relationships/settings" Target="settings.xml"/><Relationship Id="rId7" Type="http://schemas.openxmlformats.org/officeDocument/2006/relationships/hyperlink" Target="https://www.cardinalhealth.com/en/ne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da.gov/medical-devices/recalls" TargetMode="External"/><Relationship Id="rId5" Type="http://schemas.openxmlformats.org/officeDocument/2006/relationships/hyperlink" Target="https://www.bd.com/en-us/company/news-and-media/press-releas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4469</Words>
  <Characters>25477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2025-06-26T10:43:00Z</dcterms:created>
  <dcterms:modified xsi:type="dcterms:W3CDTF">2025-06-26T10:43:00Z</dcterms:modified>
</cp:coreProperties>
</file>