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7E702" w14:textId="77777777" w:rsidR="002A01A2" w:rsidRPr="002A01A2" w:rsidRDefault="002A01A2" w:rsidP="002A01A2">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2A01A2">
        <w:rPr>
          <w:rFonts w:ascii="Segoe UI" w:eastAsia="Times New Roman" w:hAnsi="Segoe UI" w:cs="Segoe UI"/>
          <w:b/>
          <w:bCs/>
          <w:color w:val="0D0D0D"/>
          <w:sz w:val="30"/>
          <w:szCs w:val="30"/>
          <w:lang w:eastAsia="en-IN"/>
        </w:rPr>
        <w:t>1. Introduction and Strategic Context</w:t>
      </w:r>
    </w:p>
    <w:p w14:paraId="0C35F732" w14:textId="640919B3"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The </w:t>
      </w:r>
      <w:r w:rsidRPr="002A01A2">
        <w:rPr>
          <w:rFonts w:ascii="Segoe UI" w:eastAsia="Times New Roman" w:hAnsi="Segoe UI" w:cs="Segoe UI"/>
          <w:b/>
          <w:bCs/>
          <w:color w:val="0D0D0D"/>
          <w:sz w:val="24"/>
          <w:szCs w:val="24"/>
          <w:lang w:eastAsia="en-IN"/>
        </w:rPr>
        <w:t>Global Immunoprotein Electrophoresis Market</w:t>
      </w:r>
      <w:r w:rsidRPr="002A01A2">
        <w:rPr>
          <w:rFonts w:ascii="Segoe UI" w:eastAsia="Times New Roman" w:hAnsi="Segoe UI" w:cs="Segoe UI"/>
          <w:color w:val="0D0D0D"/>
          <w:sz w:val="24"/>
          <w:szCs w:val="24"/>
          <w:lang w:eastAsia="en-IN"/>
        </w:rPr>
        <w:t> will witness a robust </w:t>
      </w:r>
      <w:r w:rsidRPr="002A01A2">
        <w:rPr>
          <w:rFonts w:ascii="Segoe UI" w:eastAsia="Times New Roman" w:hAnsi="Segoe UI" w:cs="Segoe UI"/>
          <w:b/>
          <w:bCs/>
          <w:color w:val="0D0D0D"/>
          <w:sz w:val="24"/>
          <w:szCs w:val="24"/>
          <w:lang w:eastAsia="en-IN"/>
        </w:rPr>
        <w:t>CAGR of 6.9%</w:t>
      </w:r>
      <w:r w:rsidRPr="002A01A2">
        <w:rPr>
          <w:rFonts w:ascii="Segoe UI" w:eastAsia="Times New Roman" w:hAnsi="Segoe UI" w:cs="Segoe UI"/>
          <w:color w:val="0D0D0D"/>
          <w:sz w:val="24"/>
          <w:szCs w:val="24"/>
          <w:lang w:eastAsia="en-IN"/>
        </w:rPr>
        <w:t>, valued at </w:t>
      </w:r>
      <w:r w:rsidRPr="002A01A2">
        <w:rPr>
          <w:rFonts w:ascii="Segoe UI" w:eastAsia="Times New Roman" w:hAnsi="Segoe UI" w:cs="Segoe UI"/>
          <w:b/>
          <w:bCs/>
          <w:color w:val="0D0D0D"/>
          <w:sz w:val="24"/>
          <w:szCs w:val="24"/>
          <w:lang w:eastAsia="en-IN"/>
        </w:rPr>
        <w:t>$1.25 billion in 2024</w:t>
      </w:r>
      <w:r w:rsidRPr="002A01A2">
        <w:rPr>
          <w:rFonts w:ascii="Segoe UI" w:eastAsia="Times New Roman" w:hAnsi="Segoe UI" w:cs="Segoe UI"/>
          <w:color w:val="0D0D0D"/>
          <w:sz w:val="24"/>
          <w:szCs w:val="24"/>
          <w:lang w:eastAsia="en-IN"/>
        </w:rPr>
        <w:t>, expected to appreciate and reach </w:t>
      </w:r>
      <w:r w:rsidRPr="002A01A2">
        <w:rPr>
          <w:rFonts w:ascii="Segoe UI" w:eastAsia="Times New Roman" w:hAnsi="Segoe UI" w:cs="Segoe UI"/>
          <w:b/>
          <w:bCs/>
          <w:color w:val="0D0D0D"/>
          <w:sz w:val="24"/>
          <w:szCs w:val="24"/>
          <w:lang w:eastAsia="en-IN"/>
        </w:rPr>
        <w:t>$1.87 billion by 2030</w:t>
      </w:r>
      <w:r w:rsidRPr="002A01A2">
        <w:rPr>
          <w:rFonts w:ascii="Segoe UI" w:eastAsia="Times New Roman" w:hAnsi="Segoe UI" w:cs="Segoe UI"/>
          <w:color w:val="0D0D0D"/>
          <w:sz w:val="24"/>
          <w:szCs w:val="24"/>
          <w:lang w:eastAsia="en-IN"/>
        </w:rPr>
        <w:t>, confirms Strategic Market Research. This market encompasses diagnostic systems and consumables designed to identify and characterize immunoproteins—such as immunoglobulins, complement proteins, and acute-phase reactants—using specialized electrophoresis techniques.</w:t>
      </w:r>
    </w:p>
    <w:p w14:paraId="0D58E6E0" w14:textId="77777777" w:rsidR="002A01A2" w:rsidRPr="002A01A2" w:rsidRDefault="002A01A2" w:rsidP="002A01A2">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Immunoprotein electrophoresis plays a critical role in diagnosing immunodeficiency disorders, monoclonal gammopathies (e.g., multiple myeloma), autoimmune conditions, and chronic infections. In the post-pandemic landscape, diagnostic precision and early intervention in immunological diseases are becoming strategic priorities for health systems across the globe, spurring investments in protein-based diagnostics.</w:t>
      </w:r>
    </w:p>
    <w:p w14:paraId="269DCB36" w14:textId="77777777" w:rsidR="002A01A2" w:rsidRPr="002A01A2" w:rsidRDefault="002A01A2" w:rsidP="002A01A2">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Several macroeconomic and healthcare-specific drivers are shaping the landscape between 2024 and 2030:</w:t>
      </w:r>
    </w:p>
    <w:p w14:paraId="0E899410" w14:textId="77777777" w:rsidR="002A01A2" w:rsidRPr="002A01A2" w:rsidRDefault="002A01A2" w:rsidP="002A01A2">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Rising Incidence of Autoimmune and Monoclonal Disorders</w:t>
      </w:r>
      <w:r w:rsidRPr="002A01A2">
        <w:rPr>
          <w:rFonts w:ascii="Segoe UI" w:eastAsia="Times New Roman" w:hAnsi="Segoe UI" w:cs="Segoe UI"/>
          <w:color w:val="0D0D0D"/>
          <w:sz w:val="24"/>
          <w:szCs w:val="24"/>
          <w:lang w:eastAsia="en-IN"/>
        </w:rPr>
        <w:t>: With over 40 autoimmune diseases affecting more than </w:t>
      </w:r>
      <w:r w:rsidRPr="002A01A2">
        <w:rPr>
          <w:rFonts w:ascii="Segoe UI" w:eastAsia="Times New Roman" w:hAnsi="Segoe UI" w:cs="Segoe UI"/>
          <w:b/>
          <w:bCs/>
          <w:color w:val="0D0D0D"/>
          <w:sz w:val="24"/>
          <w:szCs w:val="24"/>
          <w:lang w:eastAsia="en-IN"/>
        </w:rPr>
        <w:t>5% of the global population</w:t>
      </w:r>
      <w:r w:rsidRPr="002A01A2">
        <w:rPr>
          <w:rFonts w:ascii="Segoe UI" w:eastAsia="Times New Roman" w:hAnsi="Segoe UI" w:cs="Segoe UI"/>
          <w:color w:val="0D0D0D"/>
          <w:sz w:val="24"/>
          <w:szCs w:val="24"/>
          <w:lang w:eastAsia="en-IN"/>
        </w:rPr>
        <w:t>, accurate immunodiagnostics are essential. The increasing prevalence of </w:t>
      </w:r>
      <w:r w:rsidRPr="002A01A2">
        <w:rPr>
          <w:rFonts w:ascii="Segoe UI" w:eastAsia="Times New Roman" w:hAnsi="Segoe UI" w:cs="Segoe UI"/>
          <w:b/>
          <w:bCs/>
          <w:color w:val="0D0D0D"/>
          <w:sz w:val="24"/>
          <w:szCs w:val="24"/>
          <w:lang w:eastAsia="en-IN"/>
        </w:rPr>
        <w:t>multiple myeloma</w:t>
      </w:r>
      <w:r w:rsidRPr="002A01A2">
        <w:rPr>
          <w:rFonts w:ascii="Segoe UI" w:eastAsia="Times New Roman" w:hAnsi="Segoe UI" w:cs="Segoe UI"/>
          <w:color w:val="0D0D0D"/>
          <w:sz w:val="24"/>
          <w:szCs w:val="24"/>
          <w:lang w:eastAsia="en-IN"/>
        </w:rPr>
        <w:t>, </w:t>
      </w:r>
      <w:r w:rsidRPr="002A01A2">
        <w:rPr>
          <w:rFonts w:ascii="Segoe UI" w:eastAsia="Times New Roman" w:hAnsi="Segoe UI" w:cs="Segoe UI"/>
          <w:b/>
          <w:bCs/>
          <w:color w:val="0D0D0D"/>
          <w:sz w:val="24"/>
          <w:szCs w:val="24"/>
          <w:lang w:eastAsia="en-IN"/>
        </w:rPr>
        <w:t>primary immunodeficiency disorders</w:t>
      </w:r>
      <w:r w:rsidRPr="002A01A2">
        <w:rPr>
          <w:rFonts w:ascii="Segoe UI" w:eastAsia="Times New Roman" w:hAnsi="Segoe UI" w:cs="Segoe UI"/>
          <w:color w:val="0D0D0D"/>
          <w:sz w:val="24"/>
          <w:szCs w:val="24"/>
          <w:lang w:eastAsia="en-IN"/>
        </w:rPr>
        <w:t>, and </w:t>
      </w:r>
      <w:r w:rsidRPr="002A01A2">
        <w:rPr>
          <w:rFonts w:ascii="Segoe UI" w:eastAsia="Times New Roman" w:hAnsi="Segoe UI" w:cs="Segoe UI"/>
          <w:b/>
          <w:bCs/>
          <w:color w:val="0D0D0D"/>
          <w:sz w:val="24"/>
          <w:szCs w:val="24"/>
          <w:lang w:eastAsia="en-IN"/>
        </w:rPr>
        <w:t>chronic inflammatory conditions</w:t>
      </w:r>
      <w:r w:rsidRPr="002A01A2">
        <w:rPr>
          <w:rFonts w:ascii="Segoe UI" w:eastAsia="Times New Roman" w:hAnsi="Segoe UI" w:cs="Segoe UI"/>
          <w:color w:val="0D0D0D"/>
          <w:sz w:val="24"/>
          <w:szCs w:val="24"/>
          <w:lang w:eastAsia="en-IN"/>
        </w:rPr>
        <w:t> significantly boosts test volumes.</w:t>
      </w:r>
    </w:p>
    <w:p w14:paraId="4F01DB31" w14:textId="77777777" w:rsidR="002A01A2" w:rsidRPr="002A01A2" w:rsidRDefault="002A01A2" w:rsidP="002A01A2">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Technological Advances in Capillary Electrophoresis and Microfluidics</w:t>
      </w:r>
      <w:r w:rsidRPr="002A01A2">
        <w:rPr>
          <w:rFonts w:ascii="Segoe UI" w:eastAsia="Times New Roman" w:hAnsi="Segoe UI" w:cs="Segoe UI"/>
          <w:color w:val="0D0D0D"/>
          <w:sz w:val="24"/>
          <w:szCs w:val="24"/>
          <w:lang w:eastAsia="en-IN"/>
        </w:rPr>
        <w:t>: Innovations in </w:t>
      </w:r>
      <w:r w:rsidRPr="002A01A2">
        <w:rPr>
          <w:rFonts w:ascii="Segoe UI" w:eastAsia="Times New Roman" w:hAnsi="Segoe UI" w:cs="Segoe UI"/>
          <w:b/>
          <w:bCs/>
          <w:color w:val="0D0D0D"/>
          <w:sz w:val="24"/>
          <w:szCs w:val="24"/>
          <w:lang w:eastAsia="en-IN"/>
        </w:rPr>
        <w:t>automated immunofixation platforms</w:t>
      </w:r>
      <w:r w:rsidRPr="002A01A2">
        <w:rPr>
          <w:rFonts w:ascii="Segoe UI" w:eastAsia="Times New Roman" w:hAnsi="Segoe UI" w:cs="Segoe UI"/>
          <w:color w:val="0D0D0D"/>
          <w:sz w:val="24"/>
          <w:szCs w:val="24"/>
          <w:lang w:eastAsia="en-IN"/>
        </w:rPr>
        <w:t>, improved </w:t>
      </w:r>
      <w:r w:rsidRPr="002A01A2">
        <w:rPr>
          <w:rFonts w:ascii="Segoe UI" w:eastAsia="Times New Roman" w:hAnsi="Segoe UI" w:cs="Segoe UI"/>
          <w:b/>
          <w:bCs/>
          <w:color w:val="0D0D0D"/>
          <w:sz w:val="24"/>
          <w:szCs w:val="24"/>
          <w:lang w:eastAsia="en-IN"/>
        </w:rPr>
        <w:t>serum protein separation technologies</w:t>
      </w:r>
      <w:r w:rsidRPr="002A01A2">
        <w:rPr>
          <w:rFonts w:ascii="Segoe UI" w:eastAsia="Times New Roman" w:hAnsi="Segoe UI" w:cs="Segoe UI"/>
          <w:color w:val="0D0D0D"/>
          <w:sz w:val="24"/>
          <w:szCs w:val="24"/>
          <w:lang w:eastAsia="en-IN"/>
        </w:rPr>
        <w:t>, and </w:t>
      </w:r>
      <w:r w:rsidRPr="002A01A2">
        <w:rPr>
          <w:rFonts w:ascii="Segoe UI" w:eastAsia="Times New Roman" w:hAnsi="Segoe UI" w:cs="Segoe UI"/>
          <w:b/>
          <w:bCs/>
          <w:color w:val="0D0D0D"/>
          <w:sz w:val="24"/>
          <w:szCs w:val="24"/>
          <w:lang w:eastAsia="en-IN"/>
        </w:rPr>
        <w:t>high-throughput analysis systems</w:t>
      </w:r>
      <w:r w:rsidRPr="002A01A2">
        <w:rPr>
          <w:rFonts w:ascii="Segoe UI" w:eastAsia="Times New Roman" w:hAnsi="Segoe UI" w:cs="Segoe UI"/>
          <w:color w:val="0D0D0D"/>
          <w:sz w:val="24"/>
          <w:szCs w:val="24"/>
          <w:lang w:eastAsia="en-IN"/>
        </w:rPr>
        <w:t> are enabling faster and more sensitive diagnostics, reducing turnaround times.</w:t>
      </w:r>
    </w:p>
    <w:p w14:paraId="1542B52E" w14:textId="77777777" w:rsidR="002A01A2" w:rsidRPr="002A01A2" w:rsidRDefault="002A01A2" w:rsidP="002A01A2">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Aging Population and Diagnostic Demand</w:t>
      </w:r>
      <w:r w:rsidRPr="002A01A2">
        <w:rPr>
          <w:rFonts w:ascii="Segoe UI" w:eastAsia="Times New Roman" w:hAnsi="Segoe UI" w:cs="Segoe UI"/>
          <w:color w:val="0D0D0D"/>
          <w:sz w:val="24"/>
          <w:szCs w:val="24"/>
          <w:lang w:eastAsia="en-IN"/>
        </w:rPr>
        <w:t>: With an expanding global elderly demographic—projected to surpass </w:t>
      </w:r>
      <w:r w:rsidRPr="002A01A2">
        <w:rPr>
          <w:rFonts w:ascii="Segoe UI" w:eastAsia="Times New Roman" w:hAnsi="Segoe UI" w:cs="Segoe UI"/>
          <w:b/>
          <w:bCs/>
          <w:color w:val="0D0D0D"/>
          <w:sz w:val="24"/>
          <w:szCs w:val="24"/>
          <w:lang w:eastAsia="en-IN"/>
        </w:rPr>
        <w:t>1.6 billion by 2030</w:t>
      </w:r>
      <w:r w:rsidRPr="002A01A2">
        <w:rPr>
          <w:rFonts w:ascii="Segoe UI" w:eastAsia="Times New Roman" w:hAnsi="Segoe UI" w:cs="Segoe UI"/>
          <w:color w:val="0D0D0D"/>
          <w:sz w:val="24"/>
          <w:szCs w:val="24"/>
          <w:lang w:eastAsia="en-IN"/>
        </w:rPr>
        <w:t>—there’s a parallel rise in the burden of immunological and hematologic conditions, further escalating the need for routine electrophoretic screening.</w:t>
      </w:r>
    </w:p>
    <w:p w14:paraId="3B2D590A" w14:textId="77777777" w:rsidR="002A01A2" w:rsidRPr="002A01A2" w:rsidRDefault="002A01A2" w:rsidP="002A01A2">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Regulatory and Reimbursement Reforms</w:t>
      </w:r>
      <w:r w:rsidRPr="002A01A2">
        <w:rPr>
          <w:rFonts w:ascii="Segoe UI" w:eastAsia="Times New Roman" w:hAnsi="Segoe UI" w:cs="Segoe UI"/>
          <w:color w:val="0D0D0D"/>
          <w:sz w:val="24"/>
          <w:szCs w:val="24"/>
          <w:lang w:eastAsia="en-IN"/>
        </w:rPr>
        <w:t xml:space="preserve">: Policy shifts in major healthcare economies like the U.S., Germany, and Japan now increasingly </w:t>
      </w:r>
      <w:proofErr w:type="spellStart"/>
      <w:r w:rsidRPr="002A01A2">
        <w:rPr>
          <w:rFonts w:ascii="Segoe UI" w:eastAsia="Times New Roman" w:hAnsi="Segoe UI" w:cs="Segoe UI"/>
          <w:color w:val="0D0D0D"/>
          <w:sz w:val="24"/>
          <w:szCs w:val="24"/>
          <w:lang w:eastAsia="en-IN"/>
        </w:rPr>
        <w:t>favor</w:t>
      </w:r>
      <w:proofErr w:type="spellEnd"/>
      <w:r w:rsidRPr="002A01A2">
        <w:rPr>
          <w:rFonts w:ascii="Segoe UI" w:eastAsia="Times New Roman" w:hAnsi="Segoe UI" w:cs="Segoe UI"/>
          <w:color w:val="0D0D0D"/>
          <w:sz w:val="24"/>
          <w:szCs w:val="24"/>
          <w:lang w:eastAsia="en-IN"/>
        </w:rPr>
        <w:t> </w:t>
      </w:r>
      <w:r w:rsidRPr="002A01A2">
        <w:rPr>
          <w:rFonts w:ascii="Segoe UI" w:eastAsia="Times New Roman" w:hAnsi="Segoe UI" w:cs="Segoe UI"/>
          <w:b/>
          <w:bCs/>
          <w:color w:val="0D0D0D"/>
          <w:sz w:val="24"/>
          <w:szCs w:val="24"/>
          <w:lang w:eastAsia="en-IN"/>
        </w:rPr>
        <w:t>early detection reimbursement frameworks</w:t>
      </w:r>
      <w:r w:rsidRPr="002A01A2">
        <w:rPr>
          <w:rFonts w:ascii="Segoe UI" w:eastAsia="Times New Roman" w:hAnsi="Segoe UI" w:cs="Segoe UI"/>
          <w:color w:val="0D0D0D"/>
          <w:sz w:val="24"/>
          <w:szCs w:val="24"/>
          <w:lang w:eastAsia="en-IN"/>
        </w:rPr>
        <w:t>, improving access to sophisticated protein-level diagnostics in both hospital and ambulatory settings.</w:t>
      </w:r>
    </w:p>
    <w:p w14:paraId="55BD985E"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Key stakeholders across this market include </w:t>
      </w:r>
      <w:r w:rsidRPr="002A01A2">
        <w:rPr>
          <w:rFonts w:ascii="Segoe UI" w:eastAsia="Times New Roman" w:hAnsi="Segoe UI" w:cs="Segoe UI"/>
          <w:b/>
          <w:bCs/>
          <w:color w:val="0D0D0D"/>
          <w:sz w:val="24"/>
          <w:szCs w:val="24"/>
          <w:lang w:eastAsia="en-IN"/>
        </w:rPr>
        <w:t>original equipment manufacturers (OEMs)</w:t>
      </w:r>
      <w:r w:rsidRPr="002A01A2">
        <w:rPr>
          <w:rFonts w:ascii="Segoe UI" w:eastAsia="Times New Roman" w:hAnsi="Segoe UI" w:cs="Segoe UI"/>
          <w:color w:val="0D0D0D"/>
          <w:sz w:val="24"/>
          <w:szCs w:val="24"/>
          <w:lang w:eastAsia="en-IN"/>
        </w:rPr>
        <w:t> of diagnostic instruments, </w:t>
      </w:r>
      <w:r w:rsidRPr="002A01A2">
        <w:rPr>
          <w:rFonts w:ascii="Segoe UI" w:eastAsia="Times New Roman" w:hAnsi="Segoe UI" w:cs="Segoe UI"/>
          <w:b/>
          <w:bCs/>
          <w:color w:val="0D0D0D"/>
          <w:sz w:val="24"/>
          <w:szCs w:val="24"/>
          <w:lang w:eastAsia="en-IN"/>
        </w:rPr>
        <w:t>hospital laboratories</w:t>
      </w:r>
      <w:r w:rsidRPr="002A01A2">
        <w:rPr>
          <w:rFonts w:ascii="Segoe UI" w:eastAsia="Times New Roman" w:hAnsi="Segoe UI" w:cs="Segoe UI"/>
          <w:color w:val="0D0D0D"/>
          <w:sz w:val="24"/>
          <w:szCs w:val="24"/>
          <w:lang w:eastAsia="en-IN"/>
        </w:rPr>
        <w:t>, </w:t>
      </w:r>
      <w:r w:rsidRPr="002A01A2">
        <w:rPr>
          <w:rFonts w:ascii="Segoe UI" w:eastAsia="Times New Roman" w:hAnsi="Segoe UI" w:cs="Segoe UI"/>
          <w:b/>
          <w:bCs/>
          <w:color w:val="0D0D0D"/>
          <w:sz w:val="24"/>
          <w:szCs w:val="24"/>
          <w:lang w:eastAsia="en-IN"/>
        </w:rPr>
        <w:t>clinical reference labs</w:t>
      </w:r>
      <w:r w:rsidRPr="002A01A2">
        <w:rPr>
          <w:rFonts w:ascii="Segoe UI" w:eastAsia="Times New Roman" w:hAnsi="Segoe UI" w:cs="Segoe UI"/>
          <w:color w:val="0D0D0D"/>
          <w:sz w:val="24"/>
          <w:szCs w:val="24"/>
          <w:lang w:eastAsia="en-IN"/>
        </w:rPr>
        <w:t>, </w:t>
      </w:r>
      <w:r w:rsidRPr="002A01A2">
        <w:rPr>
          <w:rFonts w:ascii="Segoe UI" w:eastAsia="Times New Roman" w:hAnsi="Segoe UI" w:cs="Segoe UI"/>
          <w:b/>
          <w:bCs/>
          <w:color w:val="0D0D0D"/>
          <w:sz w:val="24"/>
          <w:szCs w:val="24"/>
          <w:lang w:eastAsia="en-IN"/>
        </w:rPr>
        <w:t>research institutes</w:t>
      </w:r>
      <w:r w:rsidRPr="002A01A2">
        <w:rPr>
          <w:rFonts w:ascii="Segoe UI" w:eastAsia="Times New Roman" w:hAnsi="Segoe UI" w:cs="Segoe UI"/>
          <w:color w:val="0D0D0D"/>
          <w:sz w:val="24"/>
          <w:szCs w:val="24"/>
          <w:lang w:eastAsia="en-IN"/>
        </w:rPr>
        <w:t>, </w:t>
      </w:r>
      <w:r w:rsidRPr="002A01A2">
        <w:rPr>
          <w:rFonts w:ascii="Segoe UI" w:eastAsia="Times New Roman" w:hAnsi="Segoe UI" w:cs="Segoe UI"/>
          <w:b/>
          <w:bCs/>
          <w:color w:val="0D0D0D"/>
          <w:sz w:val="24"/>
          <w:szCs w:val="24"/>
          <w:lang w:eastAsia="en-IN"/>
        </w:rPr>
        <w:t>public health agencies</w:t>
      </w:r>
      <w:r w:rsidRPr="002A01A2">
        <w:rPr>
          <w:rFonts w:ascii="Segoe UI" w:eastAsia="Times New Roman" w:hAnsi="Segoe UI" w:cs="Segoe UI"/>
          <w:color w:val="0D0D0D"/>
          <w:sz w:val="24"/>
          <w:szCs w:val="24"/>
          <w:lang w:eastAsia="en-IN"/>
        </w:rPr>
        <w:t>, and </w:t>
      </w:r>
      <w:r w:rsidRPr="002A01A2">
        <w:rPr>
          <w:rFonts w:ascii="Segoe UI" w:eastAsia="Times New Roman" w:hAnsi="Segoe UI" w:cs="Segoe UI"/>
          <w:b/>
          <w:bCs/>
          <w:color w:val="0D0D0D"/>
          <w:sz w:val="24"/>
          <w:szCs w:val="24"/>
          <w:lang w:eastAsia="en-IN"/>
        </w:rPr>
        <w:t>investors</w:t>
      </w:r>
      <w:r w:rsidRPr="002A01A2">
        <w:rPr>
          <w:rFonts w:ascii="Segoe UI" w:eastAsia="Times New Roman" w:hAnsi="Segoe UI" w:cs="Segoe UI"/>
          <w:color w:val="0D0D0D"/>
          <w:sz w:val="24"/>
          <w:szCs w:val="24"/>
          <w:lang w:eastAsia="en-IN"/>
        </w:rPr>
        <w:t xml:space="preserve"> backing precision medicine ventures. Increasing public-private partnerships and growing institutional </w:t>
      </w:r>
      <w:r w:rsidRPr="002A01A2">
        <w:rPr>
          <w:rFonts w:ascii="Segoe UI" w:eastAsia="Times New Roman" w:hAnsi="Segoe UI" w:cs="Segoe UI"/>
          <w:color w:val="0D0D0D"/>
          <w:sz w:val="24"/>
          <w:szCs w:val="24"/>
          <w:lang w:eastAsia="en-IN"/>
        </w:rPr>
        <w:lastRenderedPageBreak/>
        <w:t>interest in proteomics also amplify the commercial potential of this diagnostic modality.</w:t>
      </w:r>
    </w:p>
    <w:p w14:paraId="658B2FC7"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i/>
          <w:iCs/>
          <w:color w:val="0D0D0D"/>
          <w:sz w:val="24"/>
          <w:szCs w:val="24"/>
          <w:lang w:eastAsia="en-IN"/>
        </w:rPr>
        <w:t>As the precision diagnostics ecosystem matures, immunoprotein electrophoresis is no longer a niche tool—it is becoming a standard asset in clinical decision-making and disease monitoring frameworks</w:t>
      </w:r>
      <w:r w:rsidRPr="002A01A2">
        <w:rPr>
          <w:rFonts w:ascii="Segoe UI" w:eastAsia="Times New Roman" w:hAnsi="Segoe UI" w:cs="Segoe UI"/>
          <w:color w:val="0D0D0D"/>
          <w:sz w:val="24"/>
          <w:szCs w:val="24"/>
          <w:lang w:eastAsia="en-IN"/>
        </w:rPr>
        <w:t>, particularly for chronic immune-related disorders.</w:t>
      </w:r>
    </w:p>
    <w:p w14:paraId="4E207F3B" w14:textId="77777777" w:rsidR="002A01A2" w:rsidRPr="002A01A2" w:rsidRDefault="002A01A2" w:rsidP="002A01A2">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2A01A2">
        <w:rPr>
          <w:rFonts w:ascii="Segoe UI" w:eastAsia="Times New Roman" w:hAnsi="Segoe UI" w:cs="Segoe UI"/>
          <w:b/>
          <w:bCs/>
          <w:color w:val="0D0D0D"/>
          <w:sz w:val="30"/>
          <w:szCs w:val="30"/>
          <w:lang w:eastAsia="en-IN"/>
        </w:rPr>
        <w:t>2. Market Segmentation and Forecast Scope</w:t>
      </w:r>
    </w:p>
    <w:p w14:paraId="4FBDC7CC"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The </w:t>
      </w:r>
      <w:r w:rsidRPr="002A01A2">
        <w:rPr>
          <w:rFonts w:ascii="Segoe UI" w:eastAsia="Times New Roman" w:hAnsi="Segoe UI" w:cs="Segoe UI"/>
          <w:b/>
          <w:bCs/>
          <w:color w:val="0D0D0D"/>
          <w:sz w:val="24"/>
          <w:szCs w:val="24"/>
          <w:lang w:eastAsia="en-IN"/>
        </w:rPr>
        <w:t>immunoprotein electrophoresis market</w:t>
      </w:r>
      <w:r w:rsidRPr="002A01A2">
        <w:rPr>
          <w:rFonts w:ascii="Segoe UI" w:eastAsia="Times New Roman" w:hAnsi="Segoe UI" w:cs="Segoe UI"/>
          <w:color w:val="0D0D0D"/>
          <w:sz w:val="24"/>
          <w:szCs w:val="24"/>
          <w:lang w:eastAsia="en-IN"/>
        </w:rPr>
        <w:t> is segmented across four strategic axes to provide a comprehensive view of current demand patterns and future growth levers:</w:t>
      </w:r>
    </w:p>
    <w:p w14:paraId="3EA6B8AC"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By Product Type</w:t>
      </w:r>
    </w:p>
    <w:p w14:paraId="1D0776FA" w14:textId="77777777" w:rsidR="002A01A2" w:rsidRPr="002A01A2" w:rsidRDefault="002A01A2" w:rsidP="002A01A2">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Instruments</w:t>
      </w:r>
      <w:r w:rsidRPr="002A01A2">
        <w:rPr>
          <w:rFonts w:ascii="Segoe UI" w:eastAsia="Times New Roman" w:hAnsi="Segoe UI" w:cs="Segoe UI"/>
          <w:color w:val="0D0D0D"/>
          <w:sz w:val="24"/>
          <w:szCs w:val="24"/>
          <w:lang w:eastAsia="en-IN"/>
        </w:rPr>
        <w:t> (Capillary Electrophoresis Systems, Gel Electrophoresis Systems)</w:t>
      </w:r>
    </w:p>
    <w:p w14:paraId="426C1C27" w14:textId="77777777" w:rsidR="002A01A2" w:rsidRPr="002A01A2" w:rsidRDefault="002A01A2" w:rsidP="002A01A2">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Consumables &amp; Reagents</w:t>
      </w:r>
      <w:r w:rsidRPr="002A01A2">
        <w:rPr>
          <w:rFonts w:ascii="Segoe UI" w:eastAsia="Times New Roman" w:hAnsi="Segoe UI" w:cs="Segoe UI"/>
          <w:color w:val="0D0D0D"/>
          <w:sz w:val="24"/>
          <w:szCs w:val="24"/>
          <w:lang w:eastAsia="en-IN"/>
        </w:rPr>
        <w:t> (Buffers, Antisera, Precast Gels)</w:t>
      </w:r>
    </w:p>
    <w:p w14:paraId="4880DB02" w14:textId="77777777" w:rsidR="002A01A2" w:rsidRPr="002A01A2" w:rsidRDefault="002A01A2" w:rsidP="002A01A2">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Software &amp; Analysis Tools</w:t>
      </w:r>
    </w:p>
    <w:p w14:paraId="125EC993"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The </w:t>
      </w:r>
      <w:r w:rsidRPr="002A01A2">
        <w:rPr>
          <w:rFonts w:ascii="Segoe UI" w:eastAsia="Times New Roman" w:hAnsi="Segoe UI" w:cs="Segoe UI"/>
          <w:b/>
          <w:bCs/>
          <w:color w:val="0D0D0D"/>
          <w:sz w:val="24"/>
          <w:szCs w:val="24"/>
          <w:lang w:eastAsia="en-IN"/>
        </w:rPr>
        <w:t>consumables &amp; reagents</w:t>
      </w:r>
      <w:r w:rsidRPr="002A01A2">
        <w:rPr>
          <w:rFonts w:ascii="Segoe UI" w:eastAsia="Times New Roman" w:hAnsi="Segoe UI" w:cs="Segoe UI"/>
          <w:color w:val="0D0D0D"/>
          <w:sz w:val="24"/>
          <w:szCs w:val="24"/>
          <w:lang w:eastAsia="en-IN"/>
        </w:rPr>
        <w:t> segment captured approximately </w:t>
      </w:r>
      <w:r w:rsidRPr="002A01A2">
        <w:rPr>
          <w:rFonts w:ascii="Segoe UI" w:eastAsia="Times New Roman" w:hAnsi="Segoe UI" w:cs="Segoe UI"/>
          <w:b/>
          <w:bCs/>
          <w:color w:val="0D0D0D"/>
          <w:sz w:val="24"/>
          <w:szCs w:val="24"/>
          <w:lang w:eastAsia="en-IN"/>
        </w:rPr>
        <w:t>54% of the global revenue in 2024</w:t>
      </w:r>
      <w:r w:rsidRPr="002A01A2">
        <w:rPr>
          <w:rFonts w:ascii="Segoe UI" w:eastAsia="Times New Roman" w:hAnsi="Segoe UI" w:cs="Segoe UI"/>
          <w:color w:val="0D0D0D"/>
          <w:sz w:val="24"/>
          <w:szCs w:val="24"/>
          <w:lang w:eastAsia="en-IN"/>
        </w:rPr>
        <w:t>, driven by the recurring need for assay components in high-throughput clinical labs. However, the </w:t>
      </w:r>
      <w:r w:rsidRPr="002A01A2">
        <w:rPr>
          <w:rFonts w:ascii="Segoe UI" w:eastAsia="Times New Roman" w:hAnsi="Segoe UI" w:cs="Segoe UI"/>
          <w:b/>
          <w:bCs/>
          <w:color w:val="0D0D0D"/>
          <w:sz w:val="24"/>
          <w:szCs w:val="24"/>
          <w:lang w:eastAsia="en-IN"/>
        </w:rPr>
        <w:t>instruments</w:t>
      </w:r>
      <w:r w:rsidRPr="002A01A2">
        <w:rPr>
          <w:rFonts w:ascii="Segoe UI" w:eastAsia="Times New Roman" w:hAnsi="Segoe UI" w:cs="Segoe UI"/>
          <w:color w:val="0D0D0D"/>
          <w:sz w:val="24"/>
          <w:szCs w:val="24"/>
          <w:lang w:eastAsia="en-IN"/>
        </w:rPr>
        <w:t> sub-segment is expected to post the </w:t>
      </w:r>
      <w:r w:rsidRPr="002A01A2">
        <w:rPr>
          <w:rFonts w:ascii="Segoe UI" w:eastAsia="Times New Roman" w:hAnsi="Segoe UI" w:cs="Segoe UI"/>
          <w:b/>
          <w:bCs/>
          <w:color w:val="0D0D0D"/>
          <w:sz w:val="24"/>
          <w:szCs w:val="24"/>
          <w:lang w:eastAsia="en-IN"/>
        </w:rPr>
        <w:t>fastest CAGR of 7.6%</w:t>
      </w:r>
      <w:r w:rsidRPr="002A01A2">
        <w:rPr>
          <w:rFonts w:ascii="Segoe UI" w:eastAsia="Times New Roman" w:hAnsi="Segoe UI" w:cs="Segoe UI"/>
          <w:color w:val="0D0D0D"/>
          <w:sz w:val="24"/>
          <w:szCs w:val="24"/>
          <w:lang w:eastAsia="en-IN"/>
        </w:rPr>
        <w:t> during the forecast period due to automation demand and platform upgrades across core hospitals.</w:t>
      </w:r>
    </w:p>
    <w:p w14:paraId="5967CAD1"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By Technique</w:t>
      </w:r>
    </w:p>
    <w:p w14:paraId="7DDC9986" w14:textId="77777777" w:rsidR="002A01A2" w:rsidRPr="002A01A2" w:rsidRDefault="002A01A2" w:rsidP="002A01A2">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Immunofixation Electrophoresis (IFE)</w:t>
      </w:r>
    </w:p>
    <w:p w14:paraId="12FAB593" w14:textId="77777777" w:rsidR="002A01A2" w:rsidRPr="002A01A2" w:rsidRDefault="002A01A2" w:rsidP="002A01A2">
      <w:pPr>
        <w:numPr>
          <w:ilvl w:val="0"/>
          <w:numId w:val="3"/>
        </w:numPr>
        <w:shd w:val="clear" w:color="auto" w:fill="FFFFFF"/>
        <w:spacing w:after="0" w:line="240" w:lineRule="auto"/>
        <w:rPr>
          <w:rFonts w:ascii="Segoe UI" w:eastAsia="Times New Roman" w:hAnsi="Segoe UI" w:cs="Segoe UI"/>
          <w:color w:val="0D0D0D"/>
          <w:sz w:val="24"/>
          <w:szCs w:val="24"/>
          <w:lang w:eastAsia="en-IN"/>
        </w:rPr>
      </w:pPr>
      <w:proofErr w:type="spellStart"/>
      <w:r w:rsidRPr="002A01A2">
        <w:rPr>
          <w:rFonts w:ascii="Segoe UI" w:eastAsia="Times New Roman" w:hAnsi="Segoe UI" w:cs="Segoe UI"/>
          <w:b/>
          <w:bCs/>
          <w:color w:val="0D0D0D"/>
          <w:sz w:val="24"/>
          <w:szCs w:val="24"/>
          <w:lang w:eastAsia="en-IN"/>
        </w:rPr>
        <w:t>Immunoelectrophoresis</w:t>
      </w:r>
      <w:proofErr w:type="spellEnd"/>
      <w:r w:rsidRPr="002A01A2">
        <w:rPr>
          <w:rFonts w:ascii="Segoe UI" w:eastAsia="Times New Roman" w:hAnsi="Segoe UI" w:cs="Segoe UI"/>
          <w:b/>
          <w:bCs/>
          <w:color w:val="0D0D0D"/>
          <w:sz w:val="24"/>
          <w:szCs w:val="24"/>
          <w:lang w:eastAsia="en-IN"/>
        </w:rPr>
        <w:t xml:space="preserve"> (IEP)</w:t>
      </w:r>
    </w:p>
    <w:p w14:paraId="371480AD" w14:textId="77777777" w:rsidR="002A01A2" w:rsidRPr="002A01A2" w:rsidRDefault="002A01A2" w:rsidP="002A01A2">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Capillary Electrophoresis</w:t>
      </w:r>
    </w:p>
    <w:p w14:paraId="28993023" w14:textId="77777777" w:rsidR="002A01A2" w:rsidRPr="002A01A2" w:rsidRDefault="002A01A2" w:rsidP="002A01A2">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Agarose Gel Electrophoresis</w:t>
      </w:r>
    </w:p>
    <w:p w14:paraId="17D8668A"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Capillary electrophoresis</w:t>
      </w:r>
      <w:r w:rsidRPr="002A01A2">
        <w:rPr>
          <w:rFonts w:ascii="Segoe UI" w:eastAsia="Times New Roman" w:hAnsi="Segoe UI" w:cs="Segoe UI"/>
          <w:color w:val="0D0D0D"/>
          <w:sz w:val="24"/>
          <w:szCs w:val="24"/>
          <w:lang w:eastAsia="en-IN"/>
        </w:rPr>
        <w:t> is emerging as a transformative technique, gaining traction for its higher resolution and automation capabilities. It is projected to become the dominant method in centralized diagnostic labs by 2030 due to its ability to reduce both </w:t>
      </w:r>
      <w:r w:rsidRPr="002A01A2">
        <w:rPr>
          <w:rFonts w:ascii="Segoe UI" w:eastAsia="Times New Roman" w:hAnsi="Segoe UI" w:cs="Segoe UI"/>
          <w:b/>
          <w:bCs/>
          <w:color w:val="0D0D0D"/>
          <w:sz w:val="24"/>
          <w:szCs w:val="24"/>
          <w:lang w:eastAsia="en-IN"/>
        </w:rPr>
        <w:t>processing time</w:t>
      </w:r>
      <w:r w:rsidRPr="002A01A2">
        <w:rPr>
          <w:rFonts w:ascii="Segoe UI" w:eastAsia="Times New Roman" w:hAnsi="Segoe UI" w:cs="Segoe UI"/>
          <w:color w:val="0D0D0D"/>
          <w:sz w:val="24"/>
          <w:szCs w:val="24"/>
          <w:lang w:eastAsia="en-IN"/>
        </w:rPr>
        <w:t> and </w:t>
      </w:r>
      <w:r w:rsidRPr="002A01A2">
        <w:rPr>
          <w:rFonts w:ascii="Segoe UI" w:eastAsia="Times New Roman" w:hAnsi="Segoe UI" w:cs="Segoe UI"/>
          <w:b/>
          <w:bCs/>
          <w:color w:val="0D0D0D"/>
          <w:sz w:val="24"/>
          <w:szCs w:val="24"/>
          <w:lang w:eastAsia="en-IN"/>
        </w:rPr>
        <w:t>sample volume requirements</w:t>
      </w:r>
      <w:r w:rsidRPr="002A01A2">
        <w:rPr>
          <w:rFonts w:ascii="Segoe UI" w:eastAsia="Times New Roman" w:hAnsi="Segoe UI" w:cs="Segoe UI"/>
          <w:color w:val="0D0D0D"/>
          <w:sz w:val="24"/>
          <w:szCs w:val="24"/>
          <w:lang w:eastAsia="en-IN"/>
        </w:rPr>
        <w:t>.</w:t>
      </w:r>
    </w:p>
    <w:p w14:paraId="63E27BF8"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By End User</w:t>
      </w:r>
    </w:p>
    <w:p w14:paraId="02BAD002" w14:textId="77777777" w:rsidR="002A01A2" w:rsidRPr="002A01A2" w:rsidRDefault="002A01A2" w:rsidP="002A01A2">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Hospitals and Clinics</w:t>
      </w:r>
    </w:p>
    <w:p w14:paraId="53CA9A51" w14:textId="77777777" w:rsidR="002A01A2" w:rsidRPr="002A01A2" w:rsidRDefault="002A01A2" w:rsidP="002A01A2">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Diagnostic Laboratories</w:t>
      </w:r>
    </w:p>
    <w:p w14:paraId="1E8EFB1C" w14:textId="77777777" w:rsidR="002A01A2" w:rsidRPr="002A01A2" w:rsidRDefault="002A01A2" w:rsidP="002A01A2">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Academic and Research Institutes</w:t>
      </w:r>
    </w:p>
    <w:p w14:paraId="6E4417F1" w14:textId="77777777" w:rsidR="002A01A2" w:rsidRPr="002A01A2" w:rsidRDefault="002A01A2" w:rsidP="002A01A2">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Biopharmaceutical Companies</w:t>
      </w:r>
    </w:p>
    <w:p w14:paraId="45577049"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Diagnostic laboratories</w:t>
      </w:r>
      <w:r w:rsidRPr="002A01A2">
        <w:rPr>
          <w:rFonts w:ascii="Segoe UI" w:eastAsia="Times New Roman" w:hAnsi="Segoe UI" w:cs="Segoe UI"/>
          <w:color w:val="0D0D0D"/>
          <w:sz w:val="24"/>
          <w:szCs w:val="24"/>
          <w:lang w:eastAsia="en-IN"/>
        </w:rPr>
        <w:t> remain the core end-user group, accounting for a significant share in 2024 due to their central role in routine immunological diagnostics and disease tracking. However, </w:t>
      </w:r>
      <w:r w:rsidRPr="002A01A2">
        <w:rPr>
          <w:rFonts w:ascii="Segoe UI" w:eastAsia="Times New Roman" w:hAnsi="Segoe UI" w:cs="Segoe UI"/>
          <w:b/>
          <w:bCs/>
          <w:color w:val="0D0D0D"/>
          <w:sz w:val="24"/>
          <w:szCs w:val="24"/>
          <w:lang w:eastAsia="en-IN"/>
        </w:rPr>
        <w:t>academic and research institutes</w:t>
      </w:r>
      <w:r w:rsidRPr="002A01A2">
        <w:rPr>
          <w:rFonts w:ascii="Segoe UI" w:eastAsia="Times New Roman" w:hAnsi="Segoe UI" w:cs="Segoe UI"/>
          <w:color w:val="0D0D0D"/>
          <w:sz w:val="24"/>
          <w:szCs w:val="24"/>
          <w:lang w:eastAsia="en-IN"/>
        </w:rPr>
        <w:t xml:space="preserve"> are </w:t>
      </w:r>
      <w:r w:rsidRPr="002A01A2">
        <w:rPr>
          <w:rFonts w:ascii="Segoe UI" w:eastAsia="Times New Roman" w:hAnsi="Segoe UI" w:cs="Segoe UI"/>
          <w:color w:val="0D0D0D"/>
          <w:sz w:val="24"/>
          <w:szCs w:val="24"/>
          <w:lang w:eastAsia="en-IN"/>
        </w:rPr>
        <w:lastRenderedPageBreak/>
        <w:t>expected to witness growing adoption as protein-level immunology becomes a focus in translational research programs globally.</w:t>
      </w:r>
    </w:p>
    <w:p w14:paraId="467B848C"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By Region</w:t>
      </w:r>
    </w:p>
    <w:p w14:paraId="0B98DB82" w14:textId="77777777" w:rsidR="002A01A2" w:rsidRPr="002A01A2" w:rsidRDefault="002A01A2" w:rsidP="002A01A2">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North America</w:t>
      </w:r>
    </w:p>
    <w:p w14:paraId="0229CC3E" w14:textId="77777777" w:rsidR="002A01A2" w:rsidRPr="002A01A2" w:rsidRDefault="002A01A2" w:rsidP="002A01A2">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Europe</w:t>
      </w:r>
    </w:p>
    <w:p w14:paraId="188D1AFA" w14:textId="77777777" w:rsidR="002A01A2" w:rsidRPr="002A01A2" w:rsidRDefault="002A01A2" w:rsidP="002A01A2">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Asia Pacific</w:t>
      </w:r>
    </w:p>
    <w:p w14:paraId="7850A1FD" w14:textId="77777777" w:rsidR="002A01A2" w:rsidRPr="002A01A2" w:rsidRDefault="002A01A2" w:rsidP="002A01A2">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LAMEA (Latin America, Middle East, and Africa)</w:t>
      </w:r>
    </w:p>
    <w:p w14:paraId="48636E75"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North America leads the market, backed by strong reimbursement frameworks and high adoption rates in clinical labs. However, </w:t>
      </w:r>
      <w:r w:rsidRPr="002A01A2">
        <w:rPr>
          <w:rFonts w:ascii="Segoe UI" w:eastAsia="Times New Roman" w:hAnsi="Segoe UI" w:cs="Segoe UI"/>
          <w:b/>
          <w:bCs/>
          <w:color w:val="0D0D0D"/>
          <w:sz w:val="24"/>
          <w:szCs w:val="24"/>
          <w:lang w:eastAsia="en-IN"/>
        </w:rPr>
        <w:t>Asia Pacific is expected to register the highest CAGR</w:t>
      </w:r>
      <w:r w:rsidRPr="002A01A2">
        <w:rPr>
          <w:rFonts w:ascii="Segoe UI" w:eastAsia="Times New Roman" w:hAnsi="Segoe UI" w:cs="Segoe UI"/>
          <w:color w:val="0D0D0D"/>
          <w:sz w:val="24"/>
          <w:szCs w:val="24"/>
          <w:lang w:eastAsia="en-IN"/>
        </w:rPr>
        <w:t> over the next six years due to increasing diagnostic lab density, rising public health awareness, and emerging infrastructure investments in countries like India, China, and South Korea.</w:t>
      </w:r>
    </w:p>
    <w:p w14:paraId="2991489C"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i/>
          <w:iCs/>
          <w:color w:val="0D0D0D"/>
          <w:sz w:val="24"/>
          <w:szCs w:val="24"/>
          <w:lang w:eastAsia="en-IN"/>
        </w:rPr>
        <w:t>This segmentation reveals not only where demand currently resides, but also where it is likely to accelerate—particularly in areas where automation, precision diagnostics, and immunoprotein monitoring intersect to meet rising disease burdens.</w:t>
      </w:r>
    </w:p>
    <w:p w14:paraId="51ED2A4E" w14:textId="77777777" w:rsidR="002A01A2" w:rsidRPr="002A01A2" w:rsidRDefault="002A01A2" w:rsidP="002A01A2">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2A01A2">
        <w:rPr>
          <w:rFonts w:ascii="Segoe UI" w:eastAsia="Times New Roman" w:hAnsi="Segoe UI" w:cs="Segoe UI"/>
          <w:b/>
          <w:bCs/>
          <w:color w:val="0D0D0D"/>
          <w:sz w:val="30"/>
          <w:szCs w:val="30"/>
          <w:lang w:eastAsia="en-IN"/>
        </w:rPr>
        <w:t>3. Market Trends and Innovation Landscape</w:t>
      </w:r>
    </w:p>
    <w:p w14:paraId="127CD445"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The </w:t>
      </w:r>
      <w:r w:rsidRPr="002A01A2">
        <w:rPr>
          <w:rFonts w:ascii="Segoe UI" w:eastAsia="Times New Roman" w:hAnsi="Segoe UI" w:cs="Segoe UI"/>
          <w:b/>
          <w:bCs/>
          <w:color w:val="0D0D0D"/>
          <w:sz w:val="24"/>
          <w:szCs w:val="24"/>
          <w:lang w:eastAsia="en-IN"/>
        </w:rPr>
        <w:t>immunoprotein electrophoresis market</w:t>
      </w:r>
      <w:r w:rsidRPr="002A01A2">
        <w:rPr>
          <w:rFonts w:ascii="Segoe UI" w:eastAsia="Times New Roman" w:hAnsi="Segoe UI" w:cs="Segoe UI"/>
          <w:color w:val="0D0D0D"/>
          <w:sz w:val="24"/>
          <w:szCs w:val="24"/>
          <w:lang w:eastAsia="en-IN"/>
        </w:rPr>
        <w:t> is undergoing a meaningful transformation, driven by advances in clinical automation, biomarker discovery, and integration of AI for diagnostic accuracy. As labs and hospitals pursue high-throughput, precision-driven workflows, the market is seeing both technology convergence and innovation-led product differentiation.</w:t>
      </w:r>
    </w:p>
    <w:p w14:paraId="59E81E0D"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Emoji" w:eastAsia="Times New Roman" w:hAnsi="Segoe UI Emoji" w:cs="Segoe UI Emoji"/>
          <w:b/>
          <w:bCs/>
          <w:color w:val="0D0D0D"/>
          <w:sz w:val="24"/>
          <w:szCs w:val="24"/>
          <w:lang w:eastAsia="en-IN"/>
        </w:rPr>
        <w:t>🔬</w:t>
      </w:r>
      <w:r w:rsidRPr="002A01A2">
        <w:rPr>
          <w:rFonts w:ascii="Segoe UI" w:eastAsia="Times New Roman" w:hAnsi="Segoe UI" w:cs="Segoe UI"/>
          <w:b/>
          <w:bCs/>
          <w:color w:val="0D0D0D"/>
          <w:sz w:val="24"/>
          <w:szCs w:val="24"/>
          <w:lang w:eastAsia="en-IN"/>
        </w:rPr>
        <w:t> R&amp;D and Analytical Innovation</w:t>
      </w:r>
    </w:p>
    <w:p w14:paraId="38D5C166"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One of the most prominent trends is the </w:t>
      </w:r>
      <w:r w:rsidRPr="002A01A2">
        <w:rPr>
          <w:rFonts w:ascii="Segoe UI" w:eastAsia="Times New Roman" w:hAnsi="Segoe UI" w:cs="Segoe UI"/>
          <w:b/>
          <w:bCs/>
          <w:color w:val="0D0D0D"/>
          <w:sz w:val="24"/>
          <w:szCs w:val="24"/>
          <w:lang w:eastAsia="en-IN"/>
        </w:rPr>
        <w:t>miniaturization and multiplexing</w:t>
      </w:r>
      <w:r w:rsidRPr="002A01A2">
        <w:rPr>
          <w:rFonts w:ascii="Segoe UI" w:eastAsia="Times New Roman" w:hAnsi="Segoe UI" w:cs="Segoe UI"/>
          <w:color w:val="0D0D0D"/>
          <w:sz w:val="24"/>
          <w:szCs w:val="24"/>
          <w:lang w:eastAsia="en-IN"/>
        </w:rPr>
        <w:t> of immunoprotein detection. Capillary-based systems are now leveraging </w:t>
      </w:r>
      <w:r w:rsidRPr="002A01A2">
        <w:rPr>
          <w:rFonts w:ascii="Segoe UI" w:eastAsia="Times New Roman" w:hAnsi="Segoe UI" w:cs="Segoe UI"/>
          <w:b/>
          <w:bCs/>
          <w:color w:val="0D0D0D"/>
          <w:sz w:val="24"/>
          <w:szCs w:val="24"/>
          <w:lang w:eastAsia="en-IN"/>
        </w:rPr>
        <w:t>nanofluidic chips</w:t>
      </w:r>
      <w:r w:rsidRPr="002A01A2">
        <w:rPr>
          <w:rFonts w:ascii="Segoe UI" w:eastAsia="Times New Roman" w:hAnsi="Segoe UI" w:cs="Segoe UI"/>
          <w:color w:val="0D0D0D"/>
          <w:sz w:val="24"/>
          <w:szCs w:val="24"/>
          <w:lang w:eastAsia="en-IN"/>
        </w:rPr>
        <w:t> and </w:t>
      </w:r>
      <w:r w:rsidRPr="002A01A2">
        <w:rPr>
          <w:rFonts w:ascii="Segoe UI" w:eastAsia="Times New Roman" w:hAnsi="Segoe UI" w:cs="Segoe UI"/>
          <w:b/>
          <w:bCs/>
          <w:color w:val="0D0D0D"/>
          <w:sz w:val="24"/>
          <w:szCs w:val="24"/>
          <w:lang w:eastAsia="en-IN"/>
        </w:rPr>
        <w:t>micro-electromechanical systems (MEMS)</w:t>
      </w:r>
      <w:r w:rsidRPr="002A01A2">
        <w:rPr>
          <w:rFonts w:ascii="Segoe UI" w:eastAsia="Times New Roman" w:hAnsi="Segoe UI" w:cs="Segoe UI"/>
          <w:color w:val="0D0D0D"/>
          <w:sz w:val="24"/>
          <w:szCs w:val="24"/>
          <w:lang w:eastAsia="en-IN"/>
        </w:rPr>
        <w:t>, enabling sample processing times as low as 5 minutes per test cycle. Companies are also embedding </w:t>
      </w:r>
      <w:r w:rsidRPr="002A01A2">
        <w:rPr>
          <w:rFonts w:ascii="Segoe UI" w:eastAsia="Times New Roman" w:hAnsi="Segoe UI" w:cs="Segoe UI"/>
          <w:b/>
          <w:bCs/>
          <w:color w:val="0D0D0D"/>
          <w:sz w:val="24"/>
          <w:szCs w:val="24"/>
          <w:lang w:eastAsia="en-IN"/>
        </w:rPr>
        <w:t>multiplex detection formats</w:t>
      </w:r>
      <w:r w:rsidRPr="002A01A2">
        <w:rPr>
          <w:rFonts w:ascii="Segoe UI" w:eastAsia="Times New Roman" w:hAnsi="Segoe UI" w:cs="Segoe UI"/>
          <w:color w:val="0D0D0D"/>
          <w:sz w:val="24"/>
          <w:szCs w:val="24"/>
          <w:lang w:eastAsia="en-IN"/>
        </w:rPr>
        <w:t>—capable of identifying multiple immunoglobulin isotypes simultaneously—into electrophoretic protocols, enhancing their clinical utility.</w:t>
      </w:r>
    </w:p>
    <w:p w14:paraId="7B693660"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Moreover, </w:t>
      </w:r>
      <w:r w:rsidRPr="002A01A2">
        <w:rPr>
          <w:rFonts w:ascii="Segoe UI" w:eastAsia="Times New Roman" w:hAnsi="Segoe UI" w:cs="Segoe UI"/>
          <w:b/>
          <w:bCs/>
          <w:color w:val="0D0D0D"/>
          <w:sz w:val="24"/>
          <w:szCs w:val="24"/>
          <w:lang w:eastAsia="en-IN"/>
        </w:rPr>
        <w:t>novel protein-specific reagents and antisera libraries</w:t>
      </w:r>
      <w:r w:rsidRPr="002A01A2">
        <w:rPr>
          <w:rFonts w:ascii="Segoe UI" w:eastAsia="Times New Roman" w:hAnsi="Segoe UI" w:cs="Segoe UI"/>
          <w:color w:val="0D0D0D"/>
          <w:sz w:val="24"/>
          <w:szCs w:val="24"/>
          <w:lang w:eastAsia="en-IN"/>
        </w:rPr>
        <w:t xml:space="preserve"> are being developed to increase the specificity of immunofixation and </w:t>
      </w:r>
      <w:proofErr w:type="spellStart"/>
      <w:r w:rsidRPr="002A01A2">
        <w:rPr>
          <w:rFonts w:ascii="Segoe UI" w:eastAsia="Times New Roman" w:hAnsi="Segoe UI" w:cs="Segoe UI"/>
          <w:color w:val="0D0D0D"/>
          <w:sz w:val="24"/>
          <w:szCs w:val="24"/>
          <w:lang w:eastAsia="en-IN"/>
        </w:rPr>
        <w:t>immunoelectrophoresis</w:t>
      </w:r>
      <w:proofErr w:type="spellEnd"/>
      <w:r w:rsidRPr="002A01A2">
        <w:rPr>
          <w:rFonts w:ascii="Segoe UI" w:eastAsia="Times New Roman" w:hAnsi="Segoe UI" w:cs="Segoe UI"/>
          <w:color w:val="0D0D0D"/>
          <w:sz w:val="24"/>
          <w:szCs w:val="24"/>
          <w:lang w:eastAsia="en-IN"/>
        </w:rPr>
        <w:t xml:space="preserve"> assays, especially in differentiating benign versus malignant monoclonal gammopathies.</w:t>
      </w:r>
    </w:p>
    <w:p w14:paraId="0E57F64A"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Emoji" w:eastAsia="Times New Roman" w:hAnsi="Segoe UI Emoji" w:cs="Segoe UI Emoji"/>
          <w:b/>
          <w:bCs/>
          <w:color w:val="0D0D0D"/>
          <w:sz w:val="24"/>
          <w:szCs w:val="24"/>
          <w:lang w:eastAsia="en-IN"/>
        </w:rPr>
        <w:t>🧠</w:t>
      </w:r>
      <w:r w:rsidRPr="002A01A2">
        <w:rPr>
          <w:rFonts w:ascii="Segoe UI" w:eastAsia="Times New Roman" w:hAnsi="Segoe UI" w:cs="Segoe UI"/>
          <w:b/>
          <w:bCs/>
          <w:color w:val="0D0D0D"/>
          <w:sz w:val="24"/>
          <w:szCs w:val="24"/>
          <w:lang w:eastAsia="en-IN"/>
        </w:rPr>
        <w:t> AI and Digital Pathology Integration</w:t>
      </w:r>
    </w:p>
    <w:p w14:paraId="5F9040A2"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i/>
          <w:iCs/>
          <w:color w:val="0D0D0D"/>
          <w:sz w:val="24"/>
          <w:szCs w:val="24"/>
          <w:lang w:eastAsia="en-IN"/>
        </w:rPr>
        <w:lastRenderedPageBreak/>
        <w:t>Digital electrophoresis platforms are now integrating AI algorithms for gel interpretation and protein band quantification</w:t>
      </w:r>
      <w:r w:rsidRPr="002A01A2">
        <w:rPr>
          <w:rFonts w:ascii="Segoe UI" w:eastAsia="Times New Roman" w:hAnsi="Segoe UI" w:cs="Segoe UI"/>
          <w:color w:val="0D0D0D"/>
          <w:sz w:val="24"/>
          <w:szCs w:val="24"/>
          <w:lang w:eastAsia="en-IN"/>
        </w:rPr>
        <w:t>. These AI-assisted systems improve diagnostic reliability, particularly in borderline or atypical presentations. Cloud-based image storage and comparative analytics further enable </w:t>
      </w:r>
      <w:r w:rsidRPr="002A01A2">
        <w:rPr>
          <w:rFonts w:ascii="Segoe UI" w:eastAsia="Times New Roman" w:hAnsi="Segoe UI" w:cs="Segoe UI"/>
          <w:b/>
          <w:bCs/>
          <w:color w:val="0D0D0D"/>
          <w:sz w:val="24"/>
          <w:szCs w:val="24"/>
          <w:lang w:eastAsia="en-IN"/>
        </w:rPr>
        <w:t>remote pathology collaboration</w:t>
      </w:r>
      <w:r w:rsidRPr="002A01A2">
        <w:rPr>
          <w:rFonts w:ascii="Segoe UI" w:eastAsia="Times New Roman" w:hAnsi="Segoe UI" w:cs="Segoe UI"/>
          <w:color w:val="0D0D0D"/>
          <w:sz w:val="24"/>
          <w:szCs w:val="24"/>
          <w:lang w:eastAsia="en-IN"/>
        </w:rPr>
        <w:t>, a key trend for decentralized healthcare models.</w:t>
      </w:r>
    </w:p>
    <w:p w14:paraId="3C0C7931"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Some platforms also allow </w:t>
      </w:r>
      <w:r w:rsidRPr="002A01A2">
        <w:rPr>
          <w:rFonts w:ascii="Segoe UI" w:eastAsia="Times New Roman" w:hAnsi="Segoe UI" w:cs="Segoe UI"/>
          <w:b/>
          <w:bCs/>
          <w:color w:val="0D0D0D"/>
          <w:sz w:val="24"/>
          <w:szCs w:val="24"/>
          <w:lang w:eastAsia="en-IN"/>
        </w:rPr>
        <w:t>real-time flagging of abnormal patterns</w:t>
      </w:r>
      <w:r w:rsidRPr="002A01A2">
        <w:rPr>
          <w:rFonts w:ascii="Segoe UI" w:eastAsia="Times New Roman" w:hAnsi="Segoe UI" w:cs="Segoe UI"/>
          <w:color w:val="0D0D0D"/>
          <w:sz w:val="24"/>
          <w:szCs w:val="24"/>
          <w:lang w:eastAsia="en-IN"/>
        </w:rPr>
        <w:t>, reducing the workload on clinical pathologists while increasing overall throughput in busy diagnostic environments.</w:t>
      </w:r>
    </w:p>
    <w:p w14:paraId="45922DAF"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Emoji" w:eastAsia="Times New Roman" w:hAnsi="Segoe UI Emoji" w:cs="Segoe UI Emoji"/>
          <w:b/>
          <w:bCs/>
          <w:color w:val="0D0D0D"/>
          <w:sz w:val="24"/>
          <w:szCs w:val="24"/>
          <w:lang w:eastAsia="en-IN"/>
        </w:rPr>
        <w:t>🤝</w:t>
      </w:r>
      <w:r w:rsidRPr="002A01A2">
        <w:rPr>
          <w:rFonts w:ascii="Segoe UI" w:eastAsia="Times New Roman" w:hAnsi="Segoe UI" w:cs="Segoe UI"/>
          <w:b/>
          <w:bCs/>
          <w:color w:val="0D0D0D"/>
          <w:sz w:val="24"/>
          <w:szCs w:val="24"/>
          <w:lang w:eastAsia="en-IN"/>
        </w:rPr>
        <w:t> Strategic Collaborations and Pipeline Projects</w:t>
      </w:r>
    </w:p>
    <w:p w14:paraId="13EF6719"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The last 2 years have seen a surge in </w:t>
      </w:r>
      <w:r w:rsidRPr="002A01A2">
        <w:rPr>
          <w:rFonts w:ascii="Segoe UI" w:eastAsia="Times New Roman" w:hAnsi="Segoe UI" w:cs="Segoe UI"/>
          <w:b/>
          <w:bCs/>
          <w:color w:val="0D0D0D"/>
          <w:sz w:val="24"/>
          <w:szCs w:val="24"/>
          <w:lang w:eastAsia="en-IN"/>
        </w:rPr>
        <w:t>cross-industry collaborations</w:t>
      </w:r>
      <w:r w:rsidRPr="002A01A2">
        <w:rPr>
          <w:rFonts w:ascii="Segoe UI" w:eastAsia="Times New Roman" w:hAnsi="Segoe UI" w:cs="Segoe UI"/>
          <w:color w:val="0D0D0D"/>
          <w:sz w:val="24"/>
          <w:szCs w:val="24"/>
          <w:lang w:eastAsia="en-IN"/>
        </w:rPr>
        <w:t>, especially between diagnostic platform developers and academic institutions focused on autoimmune and hematologic research. A noteworthy trend is the push toward </w:t>
      </w:r>
      <w:r w:rsidRPr="002A01A2">
        <w:rPr>
          <w:rFonts w:ascii="Segoe UI" w:eastAsia="Times New Roman" w:hAnsi="Segoe UI" w:cs="Segoe UI"/>
          <w:b/>
          <w:bCs/>
          <w:color w:val="0D0D0D"/>
          <w:sz w:val="24"/>
          <w:szCs w:val="24"/>
          <w:lang w:eastAsia="en-IN"/>
        </w:rPr>
        <w:t>point-of-care electrophoretic solutions</w:t>
      </w:r>
      <w:r w:rsidRPr="002A01A2">
        <w:rPr>
          <w:rFonts w:ascii="Segoe UI" w:eastAsia="Times New Roman" w:hAnsi="Segoe UI" w:cs="Segoe UI"/>
          <w:color w:val="0D0D0D"/>
          <w:sz w:val="24"/>
          <w:szCs w:val="24"/>
          <w:lang w:eastAsia="en-IN"/>
        </w:rPr>
        <w:t>—compact, single-use kits suitable for community health settings and field diagnostics.</w:t>
      </w:r>
    </w:p>
    <w:p w14:paraId="6252D95C"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Major companies are also actively pursuing </w:t>
      </w:r>
      <w:r w:rsidRPr="002A01A2">
        <w:rPr>
          <w:rFonts w:ascii="Segoe UI" w:eastAsia="Times New Roman" w:hAnsi="Segoe UI" w:cs="Segoe UI"/>
          <w:b/>
          <w:bCs/>
          <w:color w:val="0D0D0D"/>
          <w:sz w:val="24"/>
          <w:szCs w:val="24"/>
          <w:lang w:eastAsia="en-IN"/>
        </w:rPr>
        <w:t>pipeline expansion</w:t>
      </w:r>
      <w:r w:rsidRPr="002A01A2">
        <w:rPr>
          <w:rFonts w:ascii="Segoe UI" w:eastAsia="Times New Roman" w:hAnsi="Segoe UI" w:cs="Segoe UI"/>
          <w:color w:val="0D0D0D"/>
          <w:sz w:val="24"/>
          <w:szCs w:val="24"/>
          <w:lang w:eastAsia="en-IN"/>
        </w:rPr>
        <w:t> through product innovation. For instance:</w:t>
      </w:r>
    </w:p>
    <w:p w14:paraId="1F698FDE" w14:textId="77777777" w:rsidR="002A01A2" w:rsidRPr="002A01A2" w:rsidRDefault="002A01A2" w:rsidP="002A01A2">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New generations of </w:t>
      </w:r>
      <w:r w:rsidRPr="002A01A2">
        <w:rPr>
          <w:rFonts w:ascii="Segoe UI" w:eastAsia="Times New Roman" w:hAnsi="Segoe UI" w:cs="Segoe UI"/>
          <w:b/>
          <w:bCs/>
          <w:color w:val="0D0D0D"/>
          <w:sz w:val="24"/>
          <w:szCs w:val="24"/>
          <w:lang w:eastAsia="en-IN"/>
        </w:rPr>
        <w:t>automated gel documentation systems</w:t>
      </w:r>
      <w:r w:rsidRPr="002A01A2">
        <w:rPr>
          <w:rFonts w:ascii="Segoe UI" w:eastAsia="Times New Roman" w:hAnsi="Segoe UI" w:cs="Segoe UI"/>
          <w:color w:val="0D0D0D"/>
          <w:sz w:val="24"/>
          <w:szCs w:val="24"/>
          <w:lang w:eastAsia="en-IN"/>
        </w:rPr>
        <w:t> are combining electrophoresis with immunoblotting capabilities.</w:t>
      </w:r>
    </w:p>
    <w:p w14:paraId="2FC0EB46" w14:textId="77777777" w:rsidR="002A01A2" w:rsidRPr="002A01A2" w:rsidRDefault="002A01A2" w:rsidP="002A01A2">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Hybrid platforms are under development that combine </w:t>
      </w:r>
      <w:proofErr w:type="spellStart"/>
      <w:r w:rsidRPr="002A01A2">
        <w:rPr>
          <w:rFonts w:ascii="Segoe UI" w:eastAsia="Times New Roman" w:hAnsi="Segoe UI" w:cs="Segoe UI"/>
          <w:b/>
          <w:bCs/>
          <w:color w:val="0D0D0D"/>
          <w:sz w:val="24"/>
          <w:szCs w:val="24"/>
          <w:lang w:eastAsia="en-IN"/>
        </w:rPr>
        <w:t>immunoelectrophoresis</w:t>
      </w:r>
      <w:proofErr w:type="spellEnd"/>
      <w:r w:rsidRPr="002A01A2">
        <w:rPr>
          <w:rFonts w:ascii="Segoe UI" w:eastAsia="Times New Roman" w:hAnsi="Segoe UI" w:cs="Segoe UI"/>
          <w:b/>
          <w:bCs/>
          <w:color w:val="0D0D0D"/>
          <w:sz w:val="24"/>
          <w:szCs w:val="24"/>
          <w:lang w:eastAsia="en-IN"/>
        </w:rPr>
        <w:t xml:space="preserve"> with mass spectrometry</w:t>
      </w:r>
      <w:r w:rsidRPr="002A01A2">
        <w:rPr>
          <w:rFonts w:ascii="Segoe UI" w:eastAsia="Times New Roman" w:hAnsi="Segoe UI" w:cs="Segoe UI"/>
          <w:color w:val="0D0D0D"/>
          <w:sz w:val="24"/>
          <w:szCs w:val="24"/>
          <w:lang w:eastAsia="en-IN"/>
        </w:rPr>
        <w:t>, targeting rare protein variants or post-translational modifications for precision applications.</w:t>
      </w:r>
    </w:p>
    <w:p w14:paraId="170EBC0A"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Emoji" w:eastAsia="Times New Roman" w:hAnsi="Segoe UI Emoji" w:cs="Segoe UI Emoji"/>
          <w:b/>
          <w:bCs/>
          <w:color w:val="0D0D0D"/>
          <w:sz w:val="24"/>
          <w:szCs w:val="24"/>
          <w:lang w:eastAsia="en-IN"/>
        </w:rPr>
        <w:t>🧪</w:t>
      </w:r>
      <w:r w:rsidRPr="002A01A2">
        <w:rPr>
          <w:rFonts w:ascii="Segoe UI" w:eastAsia="Times New Roman" w:hAnsi="Segoe UI" w:cs="Segoe UI"/>
          <w:b/>
          <w:bCs/>
          <w:color w:val="0D0D0D"/>
          <w:sz w:val="24"/>
          <w:szCs w:val="24"/>
          <w:lang w:eastAsia="en-IN"/>
        </w:rPr>
        <w:t> Material Science and Bioengineering Synergy</w:t>
      </w:r>
    </w:p>
    <w:p w14:paraId="2B509CC8"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Electrophoresis gel substrates are evolving from traditional agarose to </w:t>
      </w:r>
      <w:r w:rsidRPr="002A01A2">
        <w:rPr>
          <w:rFonts w:ascii="Segoe UI" w:eastAsia="Times New Roman" w:hAnsi="Segoe UI" w:cs="Segoe UI"/>
          <w:b/>
          <w:bCs/>
          <w:color w:val="0D0D0D"/>
          <w:sz w:val="24"/>
          <w:szCs w:val="24"/>
          <w:lang w:eastAsia="en-IN"/>
        </w:rPr>
        <w:t>polyacrylamide and PEG-based hybrid materials</w:t>
      </w:r>
      <w:r w:rsidRPr="002A01A2">
        <w:rPr>
          <w:rFonts w:ascii="Segoe UI" w:eastAsia="Times New Roman" w:hAnsi="Segoe UI" w:cs="Segoe UI"/>
          <w:color w:val="0D0D0D"/>
          <w:sz w:val="24"/>
          <w:szCs w:val="24"/>
          <w:lang w:eastAsia="en-IN"/>
        </w:rPr>
        <w:t> that allow for improved protein mobility control and extended shelf life. These improvements not only enhance diagnostic consistency but also expand usability in regions with </w:t>
      </w:r>
      <w:r w:rsidRPr="002A01A2">
        <w:rPr>
          <w:rFonts w:ascii="Segoe UI" w:eastAsia="Times New Roman" w:hAnsi="Segoe UI" w:cs="Segoe UI"/>
          <w:b/>
          <w:bCs/>
          <w:color w:val="0D0D0D"/>
          <w:sz w:val="24"/>
          <w:szCs w:val="24"/>
          <w:lang w:eastAsia="en-IN"/>
        </w:rPr>
        <w:t>limited cold-chain infrastructure</w:t>
      </w:r>
      <w:r w:rsidRPr="002A01A2">
        <w:rPr>
          <w:rFonts w:ascii="Segoe UI" w:eastAsia="Times New Roman" w:hAnsi="Segoe UI" w:cs="Segoe UI"/>
          <w:color w:val="0D0D0D"/>
          <w:sz w:val="24"/>
          <w:szCs w:val="24"/>
          <w:lang w:eastAsia="en-IN"/>
        </w:rPr>
        <w:t>.</w:t>
      </w:r>
    </w:p>
    <w:p w14:paraId="4E9B73A1"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i/>
          <w:iCs/>
          <w:color w:val="0D0D0D"/>
          <w:sz w:val="24"/>
          <w:szCs w:val="24"/>
          <w:lang w:eastAsia="en-IN"/>
        </w:rPr>
        <w:t>The innovation pipeline is not merely technical—it is strategic, focusing on transforming immunoprotein electrophoresis from a lab-confined technique to a dynamic, scalable diagnostic tool aligned with modern clinical pathways.</w:t>
      </w:r>
    </w:p>
    <w:p w14:paraId="2734553A" w14:textId="77777777" w:rsidR="002A01A2" w:rsidRPr="002A01A2" w:rsidRDefault="002A01A2" w:rsidP="002A01A2">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2A01A2">
        <w:rPr>
          <w:rFonts w:ascii="Segoe UI" w:eastAsia="Times New Roman" w:hAnsi="Segoe UI" w:cs="Segoe UI"/>
          <w:b/>
          <w:bCs/>
          <w:color w:val="0D0D0D"/>
          <w:sz w:val="30"/>
          <w:szCs w:val="30"/>
          <w:lang w:eastAsia="en-IN"/>
        </w:rPr>
        <w:t>4. Competitive Intelligence and Benchmarking</w:t>
      </w:r>
    </w:p>
    <w:p w14:paraId="1DB65FEC"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The </w:t>
      </w:r>
      <w:r w:rsidRPr="002A01A2">
        <w:rPr>
          <w:rFonts w:ascii="Segoe UI" w:eastAsia="Times New Roman" w:hAnsi="Segoe UI" w:cs="Segoe UI"/>
          <w:b/>
          <w:bCs/>
          <w:color w:val="0D0D0D"/>
          <w:sz w:val="24"/>
          <w:szCs w:val="24"/>
          <w:lang w:eastAsia="en-IN"/>
        </w:rPr>
        <w:t>immunoprotein electrophoresis market</w:t>
      </w:r>
      <w:r w:rsidRPr="002A01A2">
        <w:rPr>
          <w:rFonts w:ascii="Segoe UI" w:eastAsia="Times New Roman" w:hAnsi="Segoe UI" w:cs="Segoe UI"/>
          <w:color w:val="0D0D0D"/>
          <w:sz w:val="24"/>
          <w:szCs w:val="24"/>
          <w:lang w:eastAsia="en-IN"/>
        </w:rPr>
        <w:t xml:space="preserve"> features a mix of legacy diagnostic powerhouses and emerging innovators that are shaping competition through technological advancement, regional expansion, and strategic collaboration. Below is </w:t>
      </w:r>
      <w:r w:rsidRPr="002A01A2">
        <w:rPr>
          <w:rFonts w:ascii="Segoe UI" w:eastAsia="Times New Roman" w:hAnsi="Segoe UI" w:cs="Segoe UI"/>
          <w:color w:val="0D0D0D"/>
          <w:sz w:val="24"/>
          <w:szCs w:val="24"/>
          <w:lang w:eastAsia="en-IN"/>
        </w:rPr>
        <w:lastRenderedPageBreak/>
        <w:t>a strategic benchmarking of leading players based on product innovation, market footprint, and growth initiatives:</w:t>
      </w:r>
    </w:p>
    <w:p w14:paraId="788AB001"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1. Thermo Fisher Scientific</w:t>
      </w:r>
    </w:p>
    <w:p w14:paraId="7B8F1D4E"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A global leader in clinical diagnostics, </w:t>
      </w:r>
      <w:r w:rsidRPr="002A01A2">
        <w:rPr>
          <w:rFonts w:ascii="Segoe UI" w:eastAsia="Times New Roman" w:hAnsi="Segoe UI" w:cs="Segoe UI"/>
          <w:b/>
          <w:bCs/>
          <w:color w:val="0D0D0D"/>
          <w:sz w:val="24"/>
          <w:szCs w:val="24"/>
          <w:lang w:eastAsia="en-IN"/>
        </w:rPr>
        <w:t>Thermo Fisher Scientific</w:t>
      </w:r>
      <w:r w:rsidRPr="002A01A2">
        <w:rPr>
          <w:rFonts w:ascii="Segoe UI" w:eastAsia="Times New Roman" w:hAnsi="Segoe UI" w:cs="Segoe UI"/>
          <w:color w:val="0D0D0D"/>
          <w:sz w:val="24"/>
          <w:szCs w:val="24"/>
          <w:lang w:eastAsia="en-IN"/>
        </w:rPr>
        <w:t> has leveraged its broad diagnostics portfolio to strengthen its position in immunoprotein analysis. The company’s automated electrophoresis systems are integrated with advanced imaging and digital quantification features. Its strategy emphasizes </w:t>
      </w:r>
      <w:r w:rsidRPr="002A01A2">
        <w:rPr>
          <w:rFonts w:ascii="Segoe UI" w:eastAsia="Times New Roman" w:hAnsi="Segoe UI" w:cs="Segoe UI"/>
          <w:b/>
          <w:bCs/>
          <w:color w:val="0D0D0D"/>
          <w:sz w:val="24"/>
          <w:szCs w:val="24"/>
          <w:lang w:eastAsia="en-IN"/>
        </w:rPr>
        <w:t>scalability and automation</w:t>
      </w:r>
      <w:r w:rsidRPr="002A01A2">
        <w:rPr>
          <w:rFonts w:ascii="Segoe UI" w:eastAsia="Times New Roman" w:hAnsi="Segoe UI" w:cs="Segoe UI"/>
          <w:color w:val="0D0D0D"/>
          <w:sz w:val="24"/>
          <w:szCs w:val="24"/>
          <w:lang w:eastAsia="en-IN"/>
        </w:rPr>
        <w:t> in hospital and reference laboratories, with strong penetration across North America and Western Europe.</w:t>
      </w:r>
    </w:p>
    <w:p w14:paraId="3C643EC9"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2. Helena Laboratories</w:t>
      </w:r>
    </w:p>
    <w:p w14:paraId="6CC96BD3"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Helena Laboratories</w:t>
      </w:r>
      <w:r w:rsidRPr="002A01A2">
        <w:rPr>
          <w:rFonts w:ascii="Segoe UI" w:eastAsia="Times New Roman" w:hAnsi="Segoe UI" w:cs="Segoe UI"/>
          <w:color w:val="0D0D0D"/>
          <w:sz w:val="24"/>
          <w:szCs w:val="24"/>
          <w:lang w:eastAsia="en-IN"/>
        </w:rPr>
        <w:t> is a niche yet highly specialized player, with a dominant footprint in </w:t>
      </w:r>
      <w:r w:rsidRPr="002A01A2">
        <w:rPr>
          <w:rFonts w:ascii="Segoe UI" w:eastAsia="Times New Roman" w:hAnsi="Segoe UI" w:cs="Segoe UI"/>
          <w:b/>
          <w:bCs/>
          <w:color w:val="0D0D0D"/>
          <w:sz w:val="24"/>
          <w:szCs w:val="24"/>
          <w:lang w:eastAsia="en-IN"/>
        </w:rPr>
        <w:t>immunofixation electrophoresis kits and gel electrophoresis platforms</w:t>
      </w:r>
      <w:r w:rsidRPr="002A01A2">
        <w:rPr>
          <w:rFonts w:ascii="Segoe UI" w:eastAsia="Times New Roman" w:hAnsi="Segoe UI" w:cs="Segoe UI"/>
          <w:color w:val="0D0D0D"/>
          <w:sz w:val="24"/>
          <w:szCs w:val="24"/>
          <w:lang w:eastAsia="en-IN"/>
        </w:rPr>
        <w:t>. Known for its technical precision and long-standing expertise, Helena’s differentiation lies in reagent innovation and reliable clinical utility. It has a strong domestic presence in the U.S. and is expanding into Asian markets through channel partnerships.</w:t>
      </w:r>
    </w:p>
    <w:p w14:paraId="063A7072"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 xml:space="preserve">3. </w:t>
      </w:r>
      <w:proofErr w:type="spellStart"/>
      <w:r w:rsidRPr="002A01A2">
        <w:rPr>
          <w:rFonts w:ascii="Segoe UI" w:eastAsia="Times New Roman" w:hAnsi="Segoe UI" w:cs="Segoe UI"/>
          <w:b/>
          <w:bCs/>
          <w:color w:val="0D0D0D"/>
          <w:sz w:val="24"/>
          <w:szCs w:val="24"/>
          <w:lang w:eastAsia="en-IN"/>
        </w:rPr>
        <w:t>Sebia</w:t>
      </w:r>
      <w:proofErr w:type="spellEnd"/>
      <w:r w:rsidRPr="002A01A2">
        <w:rPr>
          <w:rFonts w:ascii="Segoe UI" w:eastAsia="Times New Roman" w:hAnsi="Segoe UI" w:cs="Segoe UI"/>
          <w:b/>
          <w:bCs/>
          <w:color w:val="0D0D0D"/>
          <w:sz w:val="24"/>
          <w:szCs w:val="24"/>
          <w:lang w:eastAsia="en-IN"/>
        </w:rPr>
        <w:t xml:space="preserve"> Group</w:t>
      </w:r>
    </w:p>
    <w:p w14:paraId="0AF88362"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The </w:t>
      </w:r>
      <w:proofErr w:type="spellStart"/>
      <w:r w:rsidRPr="002A01A2">
        <w:rPr>
          <w:rFonts w:ascii="Segoe UI" w:eastAsia="Times New Roman" w:hAnsi="Segoe UI" w:cs="Segoe UI"/>
          <w:b/>
          <w:bCs/>
          <w:color w:val="0D0D0D"/>
          <w:sz w:val="24"/>
          <w:szCs w:val="24"/>
          <w:lang w:eastAsia="en-IN"/>
        </w:rPr>
        <w:t>Sebia</w:t>
      </w:r>
      <w:proofErr w:type="spellEnd"/>
      <w:r w:rsidRPr="002A01A2">
        <w:rPr>
          <w:rFonts w:ascii="Segoe UI" w:eastAsia="Times New Roman" w:hAnsi="Segoe UI" w:cs="Segoe UI"/>
          <w:b/>
          <w:bCs/>
          <w:color w:val="0D0D0D"/>
          <w:sz w:val="24"/>
          <w:szCs w:val="24"/>
          <w:lang w:eastAsia="en-IN"/>
        </w:rPr>
        <w:t xml:space="preserve"> Group</w:t>
      </w:r>
      <w:r w:rsidRPr="002A01A2">
        <w:rPr>
          <w:rFonts w:ascii="Segoe UI" w:eastAsia="Times New Roman" w:hAnsi="Segoe UI" w:cs="Segoe UI"/>
          <w:color w:val="0D0D0D"/>
          <w:sz w:val="24"/>
          <w:szCs w:val="24"/>
          <w:lang w:eastAsia="en-IN"/>
        </w:rPr>
        <w:t>, headquartered in France, is a significant player in </w:t>
      </w:r>
      <w:r w:rsidRPr="002A01A2">
        <w:rPr>
          <w:rFonts w:ascii="Segoe UI" w:eastAsia="Times New Roman" w:hAnsi="Segoe UI" w:cs="Segoe UI"/>
          <w:b/>
          <w:bCs/>
          <w:color w:val="0D0D0D"/>
          <w:sz w:val="24"/>
          <w:szCs w:val="24"/>
          <w:lang w:eastAsia="en-IN"/>
        </w:rPr>
        <w:t>capillary electrophoresis</w:t>
      </w:r>
      <w:r w:rsidRPr="002A01A2">
        <w:rPr>
          <w:rFonts w:ascii="Segoe UI" w:eastAsia="Times New Roman" w:hAnsi="Segoe UI" w:cs="Segoe UI"/>
          <w:color w:val="0D0D0D"/>
          <w:sz w:val="24"/>
          <w:szCs w:val="24"/>
          <w:lang w:eastAsia="en-IN"/>
        </w:rPr>
        <w:t> and automated immunodiagnostics. It emphasizes </w:t>
      </w:r>
      <w:r w:rsidRPr="002A01A2">
        <w:rPr>
          <w:rFonts w:ascii="Segoe UI" w:eastAsia="Times New Roman" w:hAnsi="Segoe UI" w:cs="Segoe UI"/>
          <w:b/>
          <w:bCs/>
          <w:color w:val="0D0D0D"/>
          <w:sz w:val="24"/>
          <w:szCs w:val="24"/>
          <w:lang w:eastAsia="en-IN"/>
        </w:rPr>
        <w:t>clinical specificity and automation</w:t>
      </w:r>
      <w:r w:rsidRPr="002A01A2">
        <w:rPr>
          <w:rFonts w:ascii="Segoe UI" w:eastAsia="Times New Roman" w:hAnsi="Segoe UI" w:cs="Segoe UI"/>
          <w:color w:val="0D0D0D"/>
          <w:sz w:val="24"/>
          <w:szCs w:val="24"/>
          <w:lang w:eastAsia="en-IN"/>
        </w:rPr>
        <w:t xml:space="preserve"> across </w:t>
      </w:r>
      <w:proofErr w:type="spellStart"/>
      <w:r w:rsidRPr="002A01A2">
        <w:rPr>
          <w:rFonts w:ascii="Segoe UI" w:eastAsia="Times New Roman" w:hAnsi="Segoe UI" w:cs="Segoe UI"/>
          <w:color w:val="0D0D0D"/>
          <w:sz w:val="24"/>
          <w:szCs w:val="24"/>
          <w:lang w:eastAsia="en-IN"/>
        </w:rPr>
        <w:t>hematology</w:t>
      </w:r>
      <w:proofErr w:type="spellEnd"/>
      <w:r w:rsidRPr="002A01A2">
        <w:rPr>
          <w:rFonts w:ascii="Segoe UI" w:eastAsia="Times New Roman" w:hAnsi="Segoe UI" w:cs="Segoe UI"/>
          <w:color w:val="0D0D0D"/>
          <w:sz w:val="24"/>
          <w:szCs w:val="24"/>
          <w:lang w:eastAsia="en-IN"/>
        </w:rPr>
        <w:t xml:space="preserve"> and oncology applications. </w:t>
      </w:r>
      <w:proofErr w:type="spellStart"/>
      <w:r w:rsidRPr="002A01A2">
        <w:rPr>
          <w:rFonts w:ascii="Segoe UI" w:eastAsia="Times New Roman" w:hAnsi="Segoe UI" w:cs="Segoe UI"/>
          <w:color w:val="0D0D0D"/>
          <w:sz w:val="24"/>
          <w:szCs w:val="24"/>
          <w:lang w:eastAsia="en-IN"/>
        </w:rPr>
        <w:t>Sebia's</w:t>
      </w:r>
      <w:proofErr w:type="spellEnd"/>
      <w:r w:rsidRPr="002A01A2">
        <w:rPr>
          <w:rFonts w:ascii="Segoe UI" w:eastAsia="Times New Roman" w:hAnsi="Segoe UI" w:cs="Segoe UI"/>
          <w:color w:val="0D0D0D"/>
          <w:sz w:val="24"/>
          <w:szCs w:val="24"/>
          <w:lang w:eastAsia="en-IN"/>
        </w:rPr>
        <w:t xml:space="preserve"> systems are widely adopted across diagnostic laboratories in Europe and have gained traction in oncology-focused hospitals globally. The company continues to innovate through partnerships with biotech firms for disease-specific protein markers.</w:t>
      </w:r>
    </w:p>
    <w:p w14:paraId="7AD50264"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4. Bio-Rad Laboratories</w:t>
      </w:r>
    </w:p>
    <w:p w14:paraId="58C9B495"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Bio-Rad Laboratories</w:t>
      </w:r>
      <w:r w:rsidRPr="002A01A2">
        <w:rPr>
          <w:rFonts w:ascii="Segoe UI" w:eastAsia="Times New Roman" w:hAnsi="Segoe UI" w:cs="Segoe UI"/>
          <w:color w:val="0D0D0D"/>
          <w:sz w:val="24"/>
          <w:szCs w:val="24"/>
          <w:lang w:eastAsia="en-IN"/>
        </w:rPr>
        <w:t> has a broad diagnostics footprint, with active involvement in </w:t>
      </w:r>
      <w:r w:rsidRPr="002A01A2">
        <w:rPr>
          <w:rFonts w:ascii="Segoe UI" w:eastAsia="Times New Roman" w:hAnsi="Segoe UI" w:cs="Segoe UI"/>
          <w:b/>
          <w:bCs/>
          <w:color w:val="0D0D0D"/>
          <w:sz w:val="24"/>
          <w:szCs w:val="24"/>
          <w:lang w:eastAsia="en-IN"/>
        </w:rPr>
        <w:t>protein electrophoresis and gel documentation systems</w:t>
      </w:r>
      <w:r w:rsidRPr="002A01A2">
        <w:rPr>
          <w:rFonts w:ascii="Segoe UI" w:eastAsia="Times New Roman" w:hAnsi="Segoe UI" w:cs="Segoe UI"/>
          <w:color w:val="0D0D0D"/>
          <w:sz w:val="24"/>
          <w:szCs w:val="24"/>
          <w:lang w:eastAsia="en-IN"/>
        </w:rPr>
        <w:t>. Their solutions are often bundled with powerful </w:t>
      </w:r>
      <w:r w:rsidRPr="002A01A2">
        <w:rPr>
          <w:rFonts w:ascii="Segoe UI" w:eastAsia="Times New Roman" w:hAnsi="Segoe UI" w:cs="Segoe UI"/>
          <w:b/>
          <w:bCs/>
          <w:color w:val="0D0D0D"/>
          <w:sz w:val="24"/>
          <w:szCs w:val="24"/>
          <w:lang w:eastAsia="en-IN"/>
        </w:rPr>
        <w:t>software analytics tools</w:t>
      </w:r>
      <w:r w:rsidRPr="002A01A2">
        <w:rPr>
          <w:rFonts w:ascii="Segoe UI" w:eastAsia="Times New Roman" w:hAnsi="Segoe UI" w:cs="Segoe UI"/>
          <w:color w:val="0D0D0D"/>
          <w:sz w:val="24"/>
          <w:szCs w:val="24"/>
          <w:lang w:eastAsia="en-IN"/>
        </w:rPr>
        <w:t xml:space="preserve">, making them </w:t>
      </w:r>
      <w:proofErr w:type="spellStart"/>
      <w:r w:rsidRPr="002A01A2">
        <w:rPr>
          <w:rFonts w:ascii="Segoe UI" w:eastAsia="Times New Roman" w:hAnsi="Segoe UI" w:cs="Segoe UI"/>
          <w:color w:val="0D0D0D"/>
          <w:sz w:val="24"/>
          <w:szCs w:val="24"/>
          <w:lang w:eastAsia="en-IN"/>
        </w:rPr>
        <w:t>favorable</w:t>
      </w:r>
      <w:proofErr w:type="spellEnd"/>
      <w:r w:rsidRPr="002A01A2">
        <w:rPr>
          <w:rFonts w:ascii="Segoe UI" w:eastAsia="Times New Roman" w:hAnsi="Segoe UI" w:cs="Segoe UI"/>
          <w:color w:val="0D0D0D"/>
          <w:sz w:val="24"/>
          <w:szCs w:val="24"/>
          <w:lang w:eastAsia="en-IN"/>
        </w:rPr>
        <w:t xml:space="preserve"> in research-focused and academic institutions. Bio-Rad’s pricing strategy emphasizes </w:t>
      </w:r>
      <w:r w:rsidRPr="002A01A2">
        <w:rPr>
          <w:rFonts w:ascii="Segoe UI" w:eastAsia="Times New Roman" w:hAnsi="Segoe UI" w:cs="Segoe UI"/>
          <w:b/>
          <w:bCs/>
          <w:color w:val="0D0D0D"/>
          <w:sz w:val="24"/>
          <w:szCs w:val="24"/>
          <w:lang w:eastAsia="en-IN"/>
        </w:rPr>
        <w:t>value-based diagnostic solutions</w:t>
      </w:r>
      <w:r w:rsidRPr="002A01A2">
        <w:rPr>
          <w:rFonts w:ascii="Segoe UI" w:eastAsia="Times New Roman" w:hAnsi="Segoe UI" w:cs="Segoe UI"/>
          <w:color w:val="0D0D0D"/>
          <w:sz w:val="24"/>
          <w:szCs w:val="24"/>
          <w:lang w:eastAsia="en-IN"/>
        </w:rPr>
        <w:t>, particularly for mid-tier labs and university clinics.</w:t>
      </w:r>
    </w:p>
    <w:p w14:paraId="4D219484"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 xml:space="preserve">5. </w:t>
      </w:r>
      <w:proofErr w:type="spellStart"/>
      <w:r w:rsidRPr="002A01A2">
        <w:rPr>
          <w:rFonts w:ascii="Segoe UI" w:eastAsia="Times New Roman" w:hAnsi="Segoe UI" w:cs="Segoe UI"/>
          <w:b/>
          <w:bCs/>
          <w:color w:val="0D0D0D"/>
          <w:sz w:val="24"/>
          <w:szCs w:val="24"/>
          <w:lang w:eastAsia="en-IN"/>
        </w:rPr>
        <w:t>Randox</w:t>
      </w:r>
      <w:proofErr w:type="spellEnd"/>
      <w:r w:rsidRPr="002A01A2">
        <w:rPr>
          <w:rFonts w:ascii="Segoe UI" w:eastAsia="Times New Roman" w:hAnsi="Segoe UI" w:cs="Segoe UI"/>
          <w:b/>
          <w:bCs/>
          <w:color w:val="0D0D0D"/>
          <w:sz w:val="24"/>
          <w:szCs w:val="24"/>
          <w:lang w:eastAsia="en-IN"/>
        </w:rPr>
        <w:t xml:space="preserve"> Laboratories</w:t>
      </w:r>
    </w:p>
    <w:p w14:paraId="1C4B645F"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proofErr w:type="spellStart"/>
      <w:r w:rsidRPr="002A01A2">
        <w:rPr>
          <w:rFonts w:ascii="Segoe UI" w:eastAsia="Times New Roman" w:hAnsi="Segoe UI" w:cs="Segoe UI"/>
          <w:b/>
          <w:bCs/>
          <w:color w:val="0D0D0D"/>
          <w:sz w:val="24"/>
          <w:szCs w:val="24"/>
          <w:lang w:eastAsia="en-IN"/>
        </w:rPr>
        <w:t>Randox</w:t>
      </w:r>
      <w:proofErr w:type="spellEnd"/>
      <w:r w:rsidRPr="002A01A2">
        <w:rPr>
          <w:rFonts w:ascii="Segoe UI" w:eastAsia="Times New Roman" w:hAnsi="Segoe UI" w:cs="Segoe UI"/>
          <w:b/>
          <w:bCs/>
          <w:color w:val="0D0D0D"/>
          <w:sz w:val="24"/>
          <w:szCs w:val="24"/>
          <w:lang w:eastAsia="en-IN"/>
        </w:rPr>
        <w:t xml:space="preserve"> Laboratories</w:t>
      </w:r>
      <w:r w:rsidRPr="002A01A2">
        <w:rPr>
          <w:rFonts w:ascii="Segoe UI" w:eastAsia="Times New Roman" w:hAnsi="Segoe UI" w:cs="Segoe UI"/>
          <w:color w:val="0D0D0D"/>
          <w:sz w:val="24"/>
          <w:szCs w:val="24"/>
          <w:lang w:eastAsia="en-IN"/>
        </w:rPr>
        <w:t> offers an expanding suite of immunoprotein testing platforms, including </w:t>
      </w:r>
      <w:r w:rsidRPr="002A01A2">
        <w:rPr>
          <w:rFonts w:ascii="Segoe UI" w:eastAsia="Times New Roman" w:hAnsi="Segoe UI" w:cs="Segoe UI"/>
          <w:b/>
          <w:bCs/>
          <w:color w:val="0D0D0D"/>
          <w:sz w:val="24"/>
          <w:szCs w:val="24"/>
          <w:lang w:eastAsia="en-IN"/>
        </w:rPr>
        <w:t>fully automated electrophoresis instruments</w:t>
      </w:r>
      <w:r w:rsidRPr="002A01A2">
        <w:rPr>
          <w:rFonts w:ascii="Segoe UI" w:eastAsia="Times New Roman" w:hAnsi="Segoe UI" w:cs="Segoe UI"/>
          <w:color w:val="0D0D0D"/>
          <w:sz w:val="24"/>
          <w:szCs w:val="24"/>
          <w:lang w:eastAsia="en-IN"/>
        </w:rPr>
        <w:t xml:space="preserve"> and multiparameter test </w:t>
      </w:r>
      <w:r w:rsidRPr="002A01A2">
        <w:rPr>
          <w:rFonts w:ascii="Segoe UI" w:eastAsia="Times New Roman" w:hAnsi="Segoe UI" w:cs="Segoe UI"/>
          <w:color w:val="0D0D0D"/>
          <w:sz w:val="24"/>
          <w:szCs w:val="24"/>
          <w:lang w:eastAsia="en-IN"/>
        </w:rPr>
        <w:lastRenderedPageBreak/>
        <w:t>menus. The company has made strong inroads in </w:t>
      </w:r>
      <w:r w:rsidRPr="002A01A2">
        <w:rPr>
          <w:rFonts w:ascii="Segoe UI" w:eastAsia="Times New Roman" w:hAnsi="Segoe UI" w:cs="Segoe UI"/>
          <w:b/>
          <w:bCs/>
          <w:color w:val="0D0D0D"/>
          <w:sz w:val="24"/>
          <w:szCs w:val="24"/>
          <w:lang w:eastAsia="en-IN"/>
        </w:rPr>
        <w:t>point-of-care diagnostics</w:t>
      </w:r>
      <w:r w:rsidRPr="002A01A2">
        <w:rPr>
          <w:rFonts w:ascii="Segoe UI" w:eastAsia="Times New Roman" w:hAnsi="Segoe UI" w:cs="Segoe UI"/>
          <w:color w:val="0D0D0D"/>
          <w:sz w:val="24"/>
          <w:szCs w:val="24"/>
          <w:lang w:eastAsia="en-IN"/>
        </w:rPr>
        <w:t xml:space="preserve"> and is increasing its presence in emerging markets. </w:t>
      </w:r>
      <w:proofErr w:type="spellStart"/>
      <w:r w:rsidRPr="002A01A2">
        <w:rPr>
          <w:rFonts w:ascii="Segoe UI" w:eastAsia="Times New Roman" w:hAnsi="Segoe UI" w:cs="Segoe UI"/>
          <w:color w:val="0D0D0D"/>
          <w:sz w:val="24"/>
          <w:szCs w:val="24"/>
          <w:lang w:eastAsia="en-IN"/>
        </w:rPr>
        <w:t>Randox</w:t>
      </w:r>
      <w:proofErr w:type="spellEnd"/>
      <w:r w:rsidRPr="002A01A2">
        <w:rPr>
          <w:rFonts w:ascii="Segoe UI" w:eastAsia="Times New Roman" w:hAnsi="Segoe UI" w:cs="Segoe UI"/>
          <w:color w:val="0D0D0D"/>
          <w:sz w:val="24"/>
          <w:szCs w:val="24"/>
          <w:lang w:eastAsia="en-IN"/>
        </w:rPr>
        <w:t xml:space="preserve"> emphasizes </w:t>
      </w:r>
      <w:r w:rsidRPr="002A01A2">
        <w:rPr>
          <w:rFonts w:ascii="Segoe UI" w:eastAsia="Times New Roman" w:hAnsi="Segoe UI" w:cs="Segoe UI"/>
          <w:b/>
          <w:bCs/>
          <w:color w:val="0D0D0D"/>
          <w:sz w:val="24"/>
          <w:szCs w:val="24"/>
          <w:lang w:eastAsia="en-IN"/>
        </w:rPr>
        <w:t>rapid deployment and flexible testing configurations</w:t>
      </w:r>
      <w:r w:rsidRPr="002A01A2">
        <w:rPr>
          <w:rFonts w:ascii="Segoe UI" w:eastAsia="Times New Roman" w:hAnsi="Segoe UI" w:cs="Segoe UI"/>
          <w:color w:val="0D0D0D"/>
          <w:sz w:val="24"/>
          <w:szCs w:val="24"/>
          <w:lang w:eastAsia="en-IN"/>
        </w:rPr>
        <w:t>, suitable for decentralized healthcare networks.</w:t>
      </w:r>
    </w:p>
    <w:p w14:paraId="135650E1"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 xml:space="preserve">6. </w:t>
      </w:r>
      <w:proofErr w:type="spellStart"/>
      <w:r w:rsidRPr="002A01A2">
        <w:rPr>
          <w:rFonts w:ascii="Segoe UI" w:eastAsia="Times New Roman" w:hAnsi="Segoe UI" w:cs="Segoe UI"/>
          <w:b/>
          <w:bCs/>
          <w:color w:val="0D0D0D"/>
          <w:sz w:val="24"/>
          <w:szCs w:val="24"/>
          <w:lang w:eastAsia="en-IN"/>
        </w:rPr>
        <w:t>Interlab</w:t>
      </w:r>
      <w:proofErr w:type="spellEnd"/>
      <w:r w:rsidRPr="002A01A2">
        <w:rPr>
          <w:rFonts w:ascii="Segoe UI" w:eastAsia="Times New Roman" w:hAnsi="Segoe UI" w:cs="Segoe UI"/>
          <w:b/>
          <w:bCs/>
          <w:color w:val="0D0D0D"/>
          <w:sz w:val="24"/>
          <w:szCs w:val="24"/>
          <w:lang w:eastAsia="en-IN"/>
        </w:rPr>
        <w:t xml:space="preserve"> </w:t>
      </w:r>
      <w:proofErr w:type="spellStart"/>
      <w:r w:rsidRPr="002A01A2">
        <w:rPr>
          <w:rFonts w:ascii="Segoe UI" w:eastAsia="Times New Roman" w:hAnsi="Segoe UI" w:cs="Segoe UI"/>
          <w:b/>
          <w:bCs/>
          <w:color w:val="0D0D0D"/>
          <w:sz w:val="24"/>
          <w:szCs w:val="24"/>
          <w:lang w:eastAsia="en-IN"/>
        </w:rPr>
        <w:t>S.r.l</w:t>
      </w:r>
      <w:proofErr w:type="spellEnd"/>
      <w:r w:rsidRPr="002A01A2">
        <w:rPr>
          <w:rFonts w:ascii="Segoe UI" w:eastAsia="Times New Roman" w:hAnsi="Segoe UI" w:cs="Segoe UI"/>
          <w:b/>
          <w:bCs/>
          <w:color w:val="0D0D0D"/>
          <w:sz w:val="24"/>
          <w:szCs w:val="24"/>
          <w:lang w:eastAsia="en-IN"/>
        </w:rPr>
        <w:t>.</w:t>
      </w:r>
    </w:p>
    <w:p w14:paraId="71697C56"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An emerging player from Italy, </w:t>
      </w:r>
      <w:proofErr w:type="spellStart"/>
      <w:r w:rsidRPr="002A01A2">
        <w:rPr>
          <w:rFonts w:ascii="Segoe UI" w:eastAsia="Times New Roman" w:hAnsi="Segoe UI" w:cs="Segoe UI"/>
          <w:b/>
          <w:bCs/>
          <w:color w:val="0D0D0D"/>
          <w:sz w:val="24"/>
          <w:szCs w:val="24"/>
          <w:lang w:eastAsia="en-IN"/>
        </w:rPr>
        <w:t>Interlab</w:t>
      </w:r>
      <w:proofErr w:type="spellEnd"/>
      <w:r w:rsidRPr="002A01A2">
        <w:rPr>
          <w:rFonts w:ascii="Segoe UI" w:eastAsia="Times New Roman" w:hAnsi="Segoe UI" w:cs="Segoe UI"/>
          <w:b/>
          <w:bCs/>
          <w:color w:val="0D0D0D"/>
          <w:sz w:val="24"/>
          <w:szCs w:val="24"/>
          <w:lang w:eastAsia="en-IN"/>
        </w:rPr>
        <w:t xml:space="preserve"> </w:t>
      </w:r>
      <w:proofErr w:type="spellStart"/>
      <w:r w:rsidRPr="002A01A2">
        <w:rPr>
          <w:rFonts w:ascii="Segoe UI" w:eastAsia="Times New Roman" w:hAnsi="Segoe UI" w:cs="Segoe UI"/>
          <w:b/>
          <w:bCs/>
          <w:color w:val="0D0D0D"/>
          <w:sz w:val="24"/>
          <w:szCs w:val="24"/>
          <w:lang w:eastAsia="en-IN"/>
        </w:rPr>
        <w:t>S.r.l</w:t>
      </w:r>
      <w:proofErr w:type="spellEnd"/>
      <w:r w:rsidRPr="002A01A2">
        <w:rPr>
          <w:rFonts w:ascii="Segoe UI" w:eastAsia="Times New Roman" w:hAnsi="Segoe UI" w:cs="Segoe UI"/>
          <w:b/>
          <w:bCs/>
          <w:color w:val="0D0D0D"/>
          <w:sz w:val="24"/>
          <w:szCs w:val="24"/>
          <w:lang w:eastAsia="en-IN"/>
        </w:rPr>
        <w:t>.</w:t>
      </w:r>
      <w:r w:rsidRPr="002A01A2">
        <w:rPr>
          <w:rFonts w:ascii="Segoe UI" w:eastAsia="Times New Roman" w:hAnsi="Segoe UI" w:cs="Segoe UI"/>
          <w:color w:val="0D0D0D"/>
          <w:sz w:val="24"/>
          <w:szCs w:val="24"/>
          <w:lang w:eastAsia="en-IN"/>
        </w:rPr>
        <w:t> focuses on gel electrophoresis systems and reagent innovation. It is gaining traction in </w:t>
      </w:r>
      <w:r w:rsidRPr="002A01A2">
        <w:rPr>
          <w:rFonts w:ascii="Segoe UI" w:eastAsia="Times New Roman" w:hAnsi="Segoe UI" w:cs="Segoe UI"/>
          <w:b/>
          <w:bCs/>
          <w:color w:val="0D0D0D"/>
          <w:sz w:val="24"/>
          <w:szCs w:val="24"/>
          <w:lang w:eastAsia="en-IN"/>
        </w:rPr>
        <w:t>Eastern Europe, Latin America</w:t>
      </w:r>
      <w:r w:rsidRPr="002A01A2">
        <w:rPr>
          <w:rFonts w:ascii="Segoe UI" w:eastAsia="Times New Roman" w:hAnsi="Segoe UI" w:cs="Segoe UI"/>
          <w:color w:val="0D0D0D"/>
          <w:sz w:val="24"/>
          <w:szCs w:val="24"/>
          <w:lang w:eastAsia="en-IN"/>
        </w:rPr>
        <w:t>, and parts of the Middle East due to its </w:t>
      </w:r>
      <w:r w:rsidRPr="002A01A2">
        <w:rPr>
          <w:rFonts w:ascii="Segoe UI" w:eastAsia="Times New Roman" w:hAnsi="Segoe UI" w:cs="Segoe UI"/>
          <w:b/>
          <w:bCs/>
          <w:color w:val="0D0D0D"/>
          <w:sz w:val="24"/>
          <w:szCs w:val="24"/>
          <w:lang w:eastAsia="en-IN"/>
        </w:rPr>
        <w:t>cost-effective systems</w:t>
      </w:r>
      <w:r w:rsidRPr="002A01A2">
        <w:rPr>
          <w:rFonts w:ascii="Segoe UI" w:eastAsia="Times New Roman" w:hAnsi="Segoe UI" w:cs="Segoe UI"/>
          <w:color w:val="0D0D0D"/>
          <w:sz w:val="24"/>
          <w:szCs w:val="24"/>
          <w:lang w:eastAsia="en-IN"/>
        </w:rPr>
        <w:t> and technical reliability. Their mid-range product line bridges the gap between manual and semi-automated electrophoresis, targeting small- to mid-sized laboratories.</w:t>
      </w:r>
    </w:p>
    <w:p w14:paraId="76D3DCB6"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7. Labtech International</w:t>
      </w:r>
    </w:p>
    <w:p w14:paraId="38C71A7E"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Labtech International</w:t>
      </w:r>
      <w:r w:rsidRPr="002A01A2">
        <w:rPr>
          <w:rFonts w:ascii="Segoe UI" w:eastAsia="Times New Roman" w:hAnsi="Segoe UI" w:cs="Segoe UI"/>
          <w:color w:val="0D0D0D"/>
          <w:sz w:val="24"/>
          <w:szCs w:val="24"/>
          <w:lang w:eastAsia="en-IN"/>
        </w:rPr>
        <w:t>, though smaller in scale, offers niche automated electrophoresis solutions that emphasize </w:t>
      </w:r>
      <w:r w:rsidRPr="002A01A2">
        <w:rPr>
          <w:rFonts w:ascii="Segoe UI" w:eastAsia="Times New Roman" w:hAnsi="Segoe UI" w:cs="Segoe UI"/>
          <w:b/>
          <w:bCs/>
          <w:color w:val="0D0D0D"/>
          <w:sz w:val="24"/>
          <w:szCs w:val="24"/>
          <w:lang w:eastAsia="en-IN"/>
        </w:rPr>
        <w:t>low maintenance and high adaptability</w:t>
      </w:r>
      <w:r w:rsidRPr="002A01A2">
        <w:rPr>
          <w:rFonts w:ascii="Segoe UI" w:eastAsia="Times New Roman" w:hAnsi="Segoe UI" w:cs="Segoe UI"/>
          <w:color w:val="0D0D0D"/>
          <w:sz w:val="24"/>
          <w:szCs w:val="24"/>
          <w:lang w:eastAsia="en-IN"/>
        </w:rPr>
        <w:t>. The company positions itself around </w:t>
      </w:r>
      <w:r w:rsidRPr="002A01A2">
        <w:rPr>
          <w:rFonts w:ascii="Segoe UI" w:eastAsia="Times New Roman" w:hAnsi="Segoe UI" w:cs="Segoe UI"/>
          <w:b/>
          <w:bCs/>
          <w:color w:val="0D0D0D"/>
          <w:sz w:val="24"/>
          <w:szCs w:val="24"/>
          <w:lang w:eastAsia="en-IN"/>
        </w:rPr>
        <w:t>custom solutions and modular instrumentation</w:t>
      </w:r>
      <w:r w:rsidRPr="002A01A2">
        <w:rPr>
          <w:rFonts w:ascii="Segoe UI" w:eastAsia="Times New Roman" w:hAnsi="Segoe UI" w:cs="Segoe UI"/>
          <w:color w:val="0D0D0D"/>
          <w:sz w:val="24"/>
          <w:szCs w:val="24"/>
          <w:lang w:eastAsia="en-IN"/>
        </w:rPr>
        <w:t>, making it attractive to research settings and start-up diagnostic labs.</w:t>
      </w:r>
    </w:p>
    <w:p w14:paraId="49502EA9"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i/>
          <w:iCs/>
          <w:color w:val="0D0D0D"/>
          <w:sz w:val="24"/>
          <w:szCs w:val="24"/>
          <w:lang w:eastAsia="en-IN"/>
        </w:rPr>
        <w:t>What sets these players apart is their ability to differentiate not just on technology—but on workflow compatibility, reagent reliability, post-sale support, and compliance with diverse regulatory environments. The winners in this space will be those that can harmonize innovation with scalability and regional adaptability.</w:t>
      </w:r>
    </w:p>
    <w:p w14:paraId="30581CDD" w14:textId="77777777" w:rsidR="002A01A2" w:rsidRPr="002A01A2" w:rsidRDefault="002A01A2" w:rsidP="002A01A2">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2A01A2">
        <w:rPr>
          <w:rFonts w:ascii="Segoe UI" w:eastAsia="Times New Roman" w:hAnsi="Segoe UI" w:cs="Segoe UI"/>
          <w:b/>
          <w:bCs/>
          <w:color w:val="0D0D0D"/>
          <w:sz w:val="30"/>
          <w:szCs w:val="30"/>
          <w:lang w:eastAsia="en-IN"/>
        </w:rPr>
        <w:t>5. Regional Landscape and Adoption Outlook</w:t>
      </w:r>
    </w:p>
    <w:p w14:paraId="3F582613"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The </w:t>
      </w:r>
      <w:r w:rsidRPr="002A01A2">
        <w:rPr>
          <w:rFonts w:ascii="Segoe UI" w:eastAsia="Times New Roman" w:hAnsi="Segoe UI" w:cs="Segoe UI"/>
          <w:b/>
          <w:bCs/>
          <w:color w:val="0D0D0D"/>
          <w:sz w:val="24"/>
          <w:szCs w:val="24"/>
          <w:lang w:eastAsia="en-IN"/>
        </w:rPr>
        <w:t>immunoprotein electrophoresis market</w:t>
      </w:r>
      <w:r w:rsidRPr="002A01A2">
        <w:rPr>
          <w:rFonts w:ascii="Segoe UI" w:eastAsia="Times New Roman" w:hAnsi="Segoe UI" w:cs="Segoe UI"/>
          <w:color w:val="0D0D0D"/>
          <w:sz w:val="24"/>
          <w:szCs w:val="24"/>
          <w:lang w:eastAsia="en-IN"/>
        </w:rPr>
        <w:t> exhibits distinct regional dynamics shaped by differences in healthcare infrastructure, disease prevalence, reimbursement environments, and diagnostic modernization efforts. Below is a strategic breakdown of each key geography:</w:t>
      </w:r>
    </w:p>
    <w:p w14:paraId="33B96DEF"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North America</w:t>
      </w:r>
    </w:p>
    <w:p w14:paraId="6BBB4B27"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North America</w:t>
      </w:r>
      <w:r w:rsidRPr="002A01A2">
        <w:rPr>
          <w:rFonts w:ascii="Segoe UI" w:eastAsia="Times New Roman" w:hAnsi="Segoe UI" w:cs="Segoe UI"/>
          <w:color w:val="0D0D0D"/>
          <w:sz w:val="24"/>
          <w:szCs w:val="24"/>
          <w:lang w:eastAsia="en-IN"/>
        </w:rPr>
        <w:t> leads the global market, contributing over </w:t>
      </w:r>
      <w:r w:rsidRPr="002A01A2">
        <w:rPr>
          <w:rFonts w:ascii="Segoe UI" w:eastAsia="Times New Roman" w:hAnsi="Segoe UI" w:cs="Segoe UI"/>
          <w:b/>
          <w:bCs/>
          <w:color w:val="0D0D0D"/>
          <w:sz w:val="24"/>
          <w:szCs w:val="24"/>
          <w:lang w:eastAsia="en-IN"/>
        </w:rPr>
        <w:t>38% of global revenues in 2024</w:t>
      </w:r>
      <w:r w:rsidRPr="002A01A2">
        <w:rPr>
          <w:rFonts w:ascii="Segoe UI" w:eastAsia="Times New Roman" w:hAnsi="Segoe UI" w:cs="Segoe UI"/>
          <w:color w:val="0D0D0D"/>
          <w:sz w:val="24"/>
          <w:szCs w:val="24"/>
          <w:lang w:eastAsia="en-IN"/>
        </w:rPr>
        <w:t>. The United States dominates due to:</w:t>
      </w:r>
    </w:p>
    <w:p w14:paraId="0B3F1580" w14:textId="77777777" w:rsidR="002A01A2" w:rsidRPr="002A01A2" w:rsidRDefault="002A01A2" w:rsidP="002A01A2">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High prevalence of </w:t>
      </w:r>
      <w:r w:rsidRPr="002A01A2">
        <w:rPr>
          <w:rFonts w:ascii="Segoe UI" w:eastAsia="Times New Roman" w:hAnsi="Segoe UI" w:cs="Segoe UI"/>
          <w:b/>
          <w:bCs/>
          <w:color w:val="0D0D0D"/>
          <w:sz w:val="24"/>
          <w:szCs w:val="24"/>
          <w:lang w:eastAsia="en-IN"/>
        </w:rPr>
        <w:t>multiple myeloma and autoimmune conditions</w:t>
      </w:r>
    </w:p>
    <w:p w14:paraId="0E288C92" w14:textId="77777777" w:rsidR="002A01A2" w:rsidRPr="002A01A2" w:rsidRDefault="002A01A2" w:rsidP="002A01A2">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Universal access to advanced diagnostic systems in hospital labs</w:t>
      </w:r>
    </w:p>
    <w:p w14:paraId="44A571F0" w14:textId="77777777" w:rsidR="002A01A2" w:rsidRPr="002A01A2" w:rsidRDefault="002A01A2" w:rsidP="002A01A2">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Strong </w:t>
      </w:r>
      <w:proofErr w:type="spellStart"/>
      <w:r w:rsidRPr="002A01A2">
        <w:rPr>
          <w:rFonts w:ascii="Segoe UI" w:eastAsia="Times New Roman" w:hAnsi="Segoe UI" w:cs="Segoe UI"/>
          <w:b/>
          <w:bCs/>
          <w:color w:val="0D0D0D"/>
          <w:sz w:val="24"/>
          <w:szCs w:val="24"/>
          <w:lang w:eastAsia="en-IN"/>
        </w:rPr>
        <w:t>Centers</w:t>
      </w:r>
      <w:proofErr w:type="spellEnd"/>
      <w:r w:rsidRPr="002A01A2">
        <w:rPr>
          <w:rFonts w:ascii="Segoe UI" w:eastAsia="Times New Roman" w:hAnsi="Segoe UI" w:cs="Segoe UI"/>
          <w:b/>
          <w:bCs/>
          <w:color w:val="0D0D0D"/>
          <w:sz w:val="24"/>
          <w:szCs w:val="24"/>
          <w:lang w:eastAsia="en-IN"/>
        </w:rPr>
        <w:t xml:space="preserve"> for Medicare &amp; Medicaid Services (CMS)</w:t>
      </w:r>
      <w:r w:rsidRPr="002A01A2">
        <w:rPr>
          <w:rFonts w:ascii="Segoe UI" w:eastAsia="Times New Roman" w:hAnsi="Segoe UI" w:cs="Segoe UI"/>
          <w:color w:val="0D0D0D"/>
          <w:sz w:val="24"/>
          <w:szCs w:val="24"/>
          <w:lang w:eastAsia="en-IN"/>
        </w:rPr>
        <w:t> support for protein-level diagnostics</w:t>
      </w:r>
    </w:p>
    <w:p w14:paraId="1A10E72C"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Canada also maintains robust adoption, driven by centralized public healthcare systems and growing use of </w:t>
      </w:r>
      <w:r w:rsidRPr="002A01A2">
        <w:rPr>
          <w:rFonts w:ascii="Segoe UI" w:eastAsia="Times New Roman" w:hAnsi="Segoe UI" w:cs="Segoe UI"/>
          <w:b/>
          <w:bCs/>
          <w:color w:val="0D0D0D"/>
          <w:sz w:val="24"/>
          <w:szCs w:val="24"/>
          <w:lang w:eastAsia="en-IN"/>
        </w:rPr>
        <w:t>automated electrophoresis in provincial labs</w:t>
      </w:r>
      <w:r w:rsidRPr="002A01A2">
        <w:rPr>
          <w:rFonts w:ascii="Segoe UI" w:eastAsia="Times New Roman" w:hAnsi="Segoe UI" w:cs="Segoe UI"/>
          <w:color w:val="0D0D0D"/>
          <w:sz w:val="24"/>
          <w:szCs w:val="24"/>
          <w:lang w:eastAsia="en-IN"/>
        </w:rPr>
        <w:t>.</w:t>
      </w:r>
    </w:p>
    <w:p w14:paraId="15813471"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i/>
          <w:iCs/>
          <w:color w:val="0D0D0D"/>
          <w:sz w:val="24"/>
          <w:szCs w:val="24"/>
          <w:lang w:eastAsia="en-IN"/>
        </w:rPr>
        <w:lastRenderedPageBreak/>
        <w:t>The maturity of clinical workflows and emphasis on diagnostic efficiency continue to position North America as the gold standard in immunoprotein testing.</w:t>
      </w:r>
    </w:p>
    <w:p w14:paraId="18C58209"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Europe</w:t>
      </w:r>
    </w:p>
    <w:p w14:paraId="6C1A4279"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Europe</w:t>
      </w:r>
      <w:r w:rsidRPr="002A01A2">
        <w:rPr>
          <w:rFonts w:ascii="Segoe UI" w:eastAsia="Times New Roman" w:hAnsi="Segoe UI" w:cs="Segoe UI"/>
          <w:color w:val="0D0D0D"/>
          <w:sz w:val="24"/>
          <w:szCs w:val="24"/>
          <w:lang w:eastAsia="en-IN"/>
        </w:rPr>
        <w:t> holds the second-largest share, with significant contributions from </w:t>
      </w:r>
      <w:r w:rsidRPr="002A01A2">
        <w:rPr>
          <w:rFonts w:ascii="Segoe UI" w:eastAsia="Times New Roman" w:hAnsi="Segoe UI" w:cs="Segoe UI"/>
          <w:b/>
          <w:bCs/>
          <w:color w:val="0D0D0D"/>
          <w:sz w:val="24"/>
          <w:szCs w:val="24"/>
          <w:lang w:eastAsia="en-IN"/>
        </w:rPr>
        <w:t>Germany, France, the UK, and Italy</w:t>
      </w:r>
      <w:r w:rsidRPr="002A01A2">
        <w:rPr>
          <w:rFonts w:ascii="Segoe UI" w:eastAsia="Times New Roman" w:hAnsi="Segoe UI" w:cs="Segoe UI"/>
          <w:color w:val="0D0D0D"/>
          <w:sz w:val="24"/>
          <w:szCs w:val="24"/>
          <w:lang w:eastAsia="en-IN"/>
        </w:rPr>
        <w:t>. Regional growth is supported by:</w:t>
      </w:r>
    </w:p>
    <w:p w14:paraId="4675066E" w14:textId="77777777" w:rsidR="002A01A2" w:rsidRPr="002A01A2" w:rsidRDefault="002A01A2" w:rsidP="002A01A2">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Widespread availability of </w:t>
      </w:r>
      <w:r w:rsidRPr="002A01A2">
        <w:rPr>
          <w:rFonts w:ascii="Segoe UI" w:eastAsia="Times New Roman" w:hAnsi="Segoe UI" w:cs="Segoe UI"/>
          <w:b/>
          <w:bCs/>
          <w:color w:val="0D0D0D"/>
          <w:sz w:val="24"/>
          <w:szCs w:val="24"/>
          <w:lang w:eastAsia="en-IN"/>
        </w:rPr>
        <w:t>capillary electrophoresis systems</w:t>
      </w:r>
    </w:p>
    <w:p w14:paraId="12848826" w14:textId="77777777" w:rsidR="002A01A2" w:rsidRPr="002A01A2" w:rsidRDefault="002A01A2" w:rsidP="002A01A2">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Structured disease monitoring programs for </w:t>
      </w:r>
      <w:r w:rsidRPr="002A01A2">
        <w:rPr>
          <w:rFonts w:ascii="Segoe UI" w:eastAsia="Times New Roman" w:hAnsi="Segoe UI" w:cs="Segoe UI"/>
          <w:b/>
          <w:bCs/>
          <w:color w:val="0D0D0D"/>
          <w:sz w:val="24"/>
          <w:szCs w:val="24"/>
          <w:lang w:eastAsia="en-IN"/>
        </w:rPr>
        <w:t>monoclonal gammopathies</w:t>
      </w:r>
    </w:p>
    <w:p w14:paraId="0167D9A6" w14:textId="77777777" w:rsidR="002A01A2" w:rsidRPr="002A01A2" w:rsidRDefault="002A01A2" w:rsidP="002A01A2">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Strong academic-industry partnerships fostering clinical research use</w:t>
      </w:r>
    </w:p>
    <w:p w14:paraId="08155F7E"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Germany, in particular, leads adoption due to its </w:t>
      </w:r>
      <w:r w:rsidRPr="002A01A2">
        <w:rPr>
          <w:rFonts w:ascii="Segoe UI" w:eastAsia="Times New Roman" w:hAnsi="Segoe UI" w:cs="Segoe UI"/>
          <w:b/>
          <w:bCs/>
          <w:color w:val="0D0D0D"/>
          <w:sz w:val="24"/>
          <w:szCs w:val="24"/>
          <w:lang w:eastAsia="en-IN"/>
        </w:rPr>
        <w:t>well-funded laboratory ecosystem</w:t>
      </w:r>
      <w:r w:rsidRPr="002A01A2">
        <w:rPr>
          <w:rFonts w:ascii="Segoe UI" w:eastAsia="Times New Roman" w:hAnsi="Segoe UI" w:cs="Segoe UI"/>
          <w:color w:val="0D0D0D"/>
          <w:sz w:val="24"/>
          <w:szCs w:val="24"/>
          <w:lang w:eastAsia="en-IN"/>
        </w:rPr>
        <w:t>, while Eastern Europe is witnessing increased procurement of mid-tier systems through EU-backed funding initiatives.</w:t>
      </w:r>
    </w:p>
    <w:p w14:paraId="36FD225E"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Asia Pacific</w:t>
      </w:r>
    </w:p>
    <w:p w14:paraId="281C3AF7"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Asia Pacific</w:t>
      </w:r>
      <w:r w:rsidRPr="002A01A2">
        <w:rPr>
          <w:rFonts w:ascii="Segoe UI" w:eastAsia="Times New Roman" w:hAnsi="Segoe UI" w:cs="Segoe UI"/>
          <w:color w:val="0D0D0D"/>
          <w:sz w:val="24"/>
          <w:szCs w:val="24"/>
          <w:lang w:eastAsia="en-IN"/>
        </w:rPr>
        <w:t> is the </w:t>
      </w:r>
      <w:r w:rsidRPr="002A01A2">
        <w:rPr>
          <w:rFonts w:ascii="Segoe UI" w:eastAsia="Times New Roman" w:hAnsi="Segoe UI" w:cs="Segoe UI"/>
          <w:b/>
          <w:bCs/>
          <w:color w:val="0D0D0D"/>
          <w:sz w:val="24"/>
          <w:szCs w:val="24"/>
          <w:lang w:eastAsia="en-IN"/>
        </w:rPr>
        <w:t>fastest-growing regional market</w:t>
      </w:r>
      <w:r w:rsidRPr="002A01A2">
        <w:rPr>
          <w:rFonts w:ascii="Segoe UI" w:eastAsia="Times New Roman" w:hAnsi="Segoe UI" w:cs="Segoe UI"/>
          <w:color w:val="0D0D0D"/>
          <w:sz w:val="24"/>
          <w:szCs w:val="24"/>
          <w:lang w:eastAsia="en-IN"/>
        </w:rPr>
        <w:t>, projected to grow at a </w:t>
      </w:r>
      <w:r w:rsidRPr="002A01A2">
        <w:rPr>
          <w:rFonts w:ascii="Segoe UI" w:eastAsia="Times New Roman" w:hAnsi="Segoe UI" w:cs="Segoe UI"/>
          <w:b/>
          <w:bCs/>
          <w:color w:val="0D0D0D"/>
          <w:sz w:val="24"/>
          <w:szCs w:val="24"/>
          <w:lang w:eastAsia="en-IN"/>
        </w:rPr>
        <w:t>CAGR of over 8.5%</w:t>
      </w:r>
      <w:r w:rsidRPr="002A01A2">
        <w:rPr>
          <w:rFonts w:ascii="Segoe UI" w:eastAsia="Times New Roman" w:hAnsi="Segoe UI" w:cs="Segoe UI"/>
          <w:color w:val="0D0D0D"/>
          <w:sz w:val="24"/>
          <w:szCs w:val="24"/>
          <w:lang w:eastAsia="en-IN"/>
        </w:rPr>
        <w:t> through 2030. Key growth enablers include:</w:t>
      </w:r>
    </w:p>
    <w:p w14:paraId="5E0EEA8C" w14:textId="77777777" w:rsidR="002A01A2" w:rsidRPr="002A01A2" w:rsidRDefault="002A01A2" w:rsidP="002A01A2">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Rising awareness of </w:t>
      </w:r>
      <w:r w:rsidRPr="002A01A2">
        <w:rPr>
          <w:rFonts w:ascii="Segoe UI" w:eastAsia="Times New Roman" w:hAnsi="Segoe UI" w:cs="Segoe UI"/>
          <w:b/>
          <w:bCs/>
          <w:color w:val="0D0D0D"/>
          <w:sz w:val="24"/>
          <w:szCs w:val="24"/>
          <w:lang w:eastAsia="en-IN"/>
        </w:rPr>
        <w:t>autoimmune and hematologic diseases</w:t>
      </w:r>
    </w:p>
    <w:p w14:paraId="7D48EE5F" w14:textId="77777777" w:rsidR="002A01A2" w:rsidRPr="002A01A2" w:rsidRDefault="002A01A2" w:rsidP="002A01A2">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Increasing investments in public health diagnostics across </w:t>
      </w:r>
      <w:r w:rsidRPr="002A01A2">
        <w:rPr>
          <w:rFonts w:ascii="Segoe UI" w:eastAsia="Times New Roman" w:hAnsi="Segoe UI" w:cs="Segoe UI"/>
          <w:b/>
          <w:bCs/>
          <w:color w:val="0D0D0D"/>
          <w:sz w:val="24"/>
          <w:szCs w:val="24"/>
          <w:lang w:eastAsia="en-IN"/>
        </w:rPr>
        <w:t>China, India, and South Korea</w:t>
      </w:r>
    </w:p>
    <w:p w14:paraId="71EDB9D4" w14:textId="77777777" w:rsidR="002A01A2" w:rsidRPr="002A01A2" w:rsidRDefault="002A01A2" w:rsidP="002A01A2">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Expansion of private diagnostics labs and pathology chains</w:t>
      </w:r>
    </w:p>
    <w:p w14:paraId="47FEFC04"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China’s vast hospital infrastructure and state-sponsored precision health programs are driving immunoprotein electrophoresis adoption. India is seeing a rise in </w:t>
      </w:r>
      <w:r w:rsidRPr="002A01A2">
        <w:rPr>
          <w:rFonts w:ascii="Segoe UI" w:eastAsia="Times New Roman" w:hAnsi="Segoe UI" w:cs="Segoe UI"/>
          <w:b/>
          <w:bCs/>
          <w:color w:val="0D0D0D"/>
          <w:sz w:val="24"/>
          <w:szCs w:val="24"/>
          <w:lang w:eastAsia="en-IN"/>
        </w:rPr>
        <w:t>affordable semi-automated platforms</w:t>
      </w:r>
      <w:r w:rsidRPr="002A01A2">
        <w:rPr>
          <w:rFonts w:ascii="Segoe UI" w:eastAsia="Times New Roman" w:hAnsi="Segoe UI" w:cs="Segoe UI"/>
          <w:color w:val="0D0D0D"/>
          <w:sz w:val="24"/>
          <w:szCs w:val="24"/>
          <w:lang w:eastAsia="en-IN"/>
        </w:rPr>
        <w:t> targeting tier-2 and tier-3 cities, supported by local manufacturing policies under "Make in India".</w:t>
      </w:r>
    </w:p>
    <w:p w14:paraId="1C1704FD"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i/>
          <w:iCs/>
          <w:color w:val="0D0D0D"/>
          <w:sz w:val="24"/>
          <w:szCs w:val="24"/>
          <w:lang w:eastAsia="en-IN"/>
        </w:rPr>
        <w:t>With infrastructure maturing and demand expanding beyond metros, Asia Pacific is set to become the innovation playground for cost-efficient electrophoresis systems.</w:t>
      </w:r>
    </w:p>
    <w:p w14:paraId="3A272817"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LAMEA (Latin America, Middle East, and Africa)</w:t>
      </w:r>
    </w:p>
    <w:p w14:paraId="0B39CD74"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LAMEA</w:t>
      </w:r>
      <w:r w:rsidRPr="002A01A2">
        <w:rPr>
          <w:rFonts w:ascii="Segoe UI" w:eastAsia="Times New Roman" w:hAnsi="Segoe UI" w:cs="Segoe UI"/>
          <w:color w:val="0D0D0D"/>
          <w:sz w:val="24"/>
          <w:szCs w:val="24"/>
          <w:lang w:eastAsia="en-IN"/>
        </w:rPr>
        <w:t> represents an emerging opportunity with uneven market maturity. Brazil is the clear front-runner in Latin America due to:</w:t>
      </w:r>
    </w:p>
    <w:p w14:paraId="438B9F7A" w14:textId="77777777" w:rsidR="002A01A2" w:rsidRPr="002A01A2" w:rsidRDefault="002A01A2" w:rsidP="002A01A2">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A growing private diagnostics sector</w:t>
      </w:r>
    </w:p>
    <w:p w14:paraId="5E71D7F8" w14:textId="77777777" w:rsidR="002A01A2" w:rsidRPr="002A01A2" w:rsidRDefault="002A01A2" w:rsidP="002A01A2">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 xml:space="preserve">Adoption of gel-based platforms in tertiary care </w:t>
      </w:r>
      <w:proofErr w:type="spellStart"/>
      <w:r w:rsidRPr="002A01A2">
        <w:rPr>
          <w:rFonts w:ascii="Segoe UI" w:eastAsia="Times New Roman" w:hAnsi="Segoe UI" w:cs="Segoe UI"/>
          <w:color w:val="0D0D0D"/>
          <w:sz w:val="24"/>
          <w:szCs w:val="24"/>
          <w:lang w:eastAsia="en-IN"/>
        </w:rPr>
        <w:t>centers</w:t>
      </w:r>
      <w:proofErr w:type="spellEnd"/>
    </w:p>
    <w:p w14:paraId="50773E54"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In the </w:t>
      </w:r>
      <w:r w:rsidRPr="002A01A2">
        <w:rPr>
          <w:rFonts w:ascii="Segoe UI" w:eastAsia="Times New Roman" w:hAnsi="Segoe UI" w:cs="Segoe UI"/>
          <w:b/>
          <w:bCs/>
          <w:color w:val="0D0D0D"/>
          <w:sz w:val="24"/>
          <w:szCs w:val="24"/>
          <w:lang w:eastAsia="en-IN"/>
        </w:rPr>
        <w:t>Middle East</w:t>
      </w:r>
      <w:r w:rsidRPr="002A01A2">
        <w:rPr>
          <w:rFonts w:ascii="Segoe UI" w:eastAsia="Times New Roman" w:hAnsi="Segoe UI" w:cs="Segoe UI"/>
          <w:color w:val="0D0D0D"/>
          <w:sz w:val="24"/>
          <w:szCs w:val="24"/>
          <w:lang w:eastAsia="en-IN"/>
        </w:rPr>
        <w:t>, Gulf nations like </w:t>
      </w:r>
      <w:r w:rsidRPr="002A01A2">
        <w:rPr>
          <w:rFonts w:ascii="Segoe UI" w:eastAsia="Times New Roman" w:hAnsi="Segoe UI" w:cs="Segoe UI"/>
          <w:b/>
          <w:bCs/>
          <w:color w:val="0D0D0D"/>
          <w:sz w:val="24"/>
          <w:szCs w:val="24"/>
          <w:lang w:eastAsia="en-IN"/>
        </w:rPr>
        <w:t>Saudi Arabia and UAE</w:t>
      </w:r>
      <w:r w:rsidRPr="002A01A2">
        <w:rPr>
          <w:rFonts w:ascii="Segoe UI" w:eastAsia="Times New Roman" w:hAnsi="Segoe UI" w:cs="Segoe UI"/>
          <w:color w:val="0D0D0D"/>
          <w:sz w:val="24"/>
          <w:szCs w:val="24"/>
          <w:lang w:eastAsia="en-IN"/>
        </w:rPr>
        <w:t> are actively investing in laboratory diagnostics as part of their national healthcare visions. Meanwhile, </w:t>
      </w:r>
      <w:r w:rsidRPr="002A01A2">
        <w:rPr>
          <w:rFonts w:ascii="Segoe UI" w:eastAsia="Times New Roman" w:hAnsi="Segoe UI" w:cs="Segoe UI"/>
          <w:b/>
          <w:bCs/>
          <w:color w:val="0D0D0D"/>
          <w:sz w:val="24"/>
          <w:szCs w:val="24"/>
          <w:lang w:eastAsia="en-IN"/>
        </w:rPr>
        <w:t>Africa</w:t>
      </w:r>
      <w:r w:rsidRPr="002A01A2">
        <w:rPr>
          <w:rFonts w:ascii="Segoe UI" w:eastAsia="Times New Roman" w:hAnsi="Segoe UI" w:cs="Segoe UI"/>
          <w:color w:val="0D0D0D"/>
          <w:sz w:val="24"/>
          <w:szCs w:val="24"/>
          <w:lang w:eastAsia="en-IN"/>
        </w:rPr>
        <w:t> remains underpenetrated due to:</w:t>
      </w:r>
    </w:p>
    <w:p w14:paraId="099EF250" w14:textId="77777777" w:rsidR="002A01A2" w:rsidRPr="002A01A2" w:rsidRDefault="002A01A2" w:rsidP="002A01A2">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lastRenderedPageBreak/>
        <w:t>Limited access to advanced diagnostic equipment</w:t>
      </w:r>
    </w:p>
    <w:p w14:paraId="31C299B7" w14:textId="77777777" w:rsidR="002A01A2" w:rsidRPr="002A01A2" w:rsidRDefault="002A01A2" w:rsidP="002A01A2">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Workforce shortages in immunology labs</w:t>
      </w:r>
    </w:p>
    <w:p w14:paraId="118FD33B" w14:textId="77777777" w:rsidR="002A01A2" w:rsidRPr="002A01A2" w:rsidRDefault="002A01A2" w:rsidP="002A01A2">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Fragmented healthcare financing</w:t>
      </w:r>
    </w:p>
    <w:p w14:paraId="55A7386D"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However, pilot programs and NGO-funded diagnostic networks are beginning to introduce </w:t>
      </w:r>
      <w:r w:rsidRPr="002A01A2">
        <w:rPr>
          <w:rFonts w:ascii="Segoe UI" w:eastAsia="Times New Roman" w:hAnsi="Segoe UI" w:cs="Segoe UI"/>
          <w:b/>
          <w:bCs/>
          <w:color w:val="0D0D0D"/>
          <w:sz w:val="24"/>
          <w:szCs w:val="24"/>
          <w:lang w:eastAsia="en-IN"/>
        </w:rPr>
        <w:t>basic electrophoretic diagnostics</w:t>
      </w:r>
      <w:r w:rsidRPr="002A01A2">
        <w:rPr>
          <w:rFonts w:ascii="Segoe UI" w:eastAsia="Times New Roman" w:hAnsi="Segoe UI" w:cs="Segoe UI"/>
          <w:color w:val="0D0D0D"/>
          <w:sz w:val="24"/>
          <w:szCs w:val="24"/>
          <w:lang w:eastAsia="en-IN"/>
        </w:rPr>
        <w:t> in parts of East and Southern Africa.</w:t>
      </w:r>
    </w:p>
    <w:p w14:paraId="0B2C9E12"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i/>
          <w:iCs/>
          <w:color w:val="0D0D0D"/>
          <w:sz w:val="24"/>
          <w:szCs w:val="24"/>
          <w:lang w:eastAsia="en-IN"/>
        </w:rPr>
        <w:t>Global white space remains in low-resource regions where infrastructure constraints limit the reach of advanced immunoprotein testing. Addressing this gap with portable and cost-effective solutions represents a key opportunity.</w:t>
      </w:r>
    </w:p>
    <w:p w14:paraId="1B259579" w14:textId="77777777" w:rsidR="002A01A2" w:rsidRPr="002A01A2" w:rsidRDefault="002A01A2" w:rsidP="002A01A2">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2A01A2">
        <w:rPr>
          <w:rFonts w:ascii="Segoe UI" w:eastAsia="Times New Roman" w:hAnsi="Segoe UI" w:cs="Segoe UI"/>
          <w:b/>
          <w:bCs/>
          <w:color w:val="0D0D0D"/>
          <w:sz w:val="30"/>
          <w:szCs w:val="30"/>
          <w:lang w:eastAsia="en-IN"/>
        </w:rPr>
        <w:t>6. End-User Dynamics and Use Case</w:t>
      </w:r>
    </w:p>
    <w:p w14:paraId="0BE41648"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The </w:t>
      </w:r>
      <w:r w:rsidRPr="002A01A2">
        <w:rPr>
          <w:rFonts w:ascii="Segoe UI" w:eastAsia="Times New Roman" w:hAnsi="Segoe UI" w:cs="Segoe UI"/>
          <w:b/>
          <w:bCs/>
          <w:color w:val="0D0D0D"/>
          <w:sz w:val="24"/>
          <w:szCs w:val="24"/>
          <w:lang w:eastAsia="en-IN"/>
        </w:rPr>
        <w:t>immunoprotein electrophoresis market</w:t>
      </w:r>
      <w:r w:rsidRPr="002A01A2">
        <w:rPr>
          <w:rFonts w:ascii="Segoe UI" w:eastAsia="Times New Roman" w:hAnsi="Segoe UI" w:cs="Segoe UI"/>
          <w:color w:val="0D0D0D"/>
          <w:sz w:val="24"/>
          <w:szCs w:val="24"/>
          <w:lang w:eastAsia="en-IN"/>
        </w:rPr>
        <w:t xml:space="preserve"> serves a diverse set of end users, each with distinct operational priorities, diagnostic needs, and infrastructure capabilities. Understanding their adoption </w:t>
      </w:r>
      <w:proofErr w:type="spellStart"/>
      <w:r w:rsidRPr="002A01A2">
        <w:rPr>
          <w:rFonts w:ascii="Segoe UI" w:eastAsia="Times New Roman" w:hAnsi="Segoe UI" w:cs="Segoe UI"/>
          <w:color w:val="0D0D0D"/>
          <w:sz w:val="24"/>
          <w:szCs w:val="24"/>
          <w:lang w:eastAsia="en-IN"/>
        </w:rPr>
        <w:t>behaviors</w:t>
      </w:r>
      <w:proofErr w:type="spellEnd"/>
      <w:r w:rsidRPr="002A01A2">
        <w:rPr>
          <w:rFonts w:ascii="Segoe UI" w:eastAsia="Times New Roman" w:hAnsi="Segoe UI" w:cs="Segoe UI"/>
          <w:color w:val="0D0D0D"/>
          <w:sz w:val="24"/>
          <w:szCs w:val="24"/>
          <w:lang w:eastAsia="en-IN"/>
        </w:rPr>
        <w:t xml:space="preserve"> is critical to shaping both product design and market strategy.</w:t>
      </w:r>
    </w:p>
    <w:p w14:paraId="48377B08"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1. Hospitals and Clinics</w:t>
      </w:r>
    </w:p>
    <w:p w14:paraId="1377C890"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 xml:space="preserve">Large hospitals—especially tertiary care and academic medical </w:t>
      </w:r>
      <w:proofErr w:type="spellStart"/>
      <w:r w:rsidRPr="002A01A2">
        <w:rPr>
          <w:rFonts w:ascii="Segoe UI" w:eastAsia="Times New Roman" w:hAnsi="Segoe UI" w:cs="Segoe UI"/>
          <w:color w:val="0D0D0D"/>
          <w:sz w:val="24"/>
          <w:szCs w:val="24"/>
          <w:lang w:eastAsia="en-IN"/>
        </w:rPr>
        <w:t>centers</w:t>
      </w:r>
      <w:proofErr w:type="spellEnd"/>
      <w:r w:rsidRPr="002A01A2">
        <w:rPr>
          <w:rFonts w:ascii="Segoe UI" w:eastAsia="Times New Roman" w:hAnsi="Segoe UI" w:cs="Segoe UI"/>
          <w:color w:val="0D0D0D"/>
          <w:sz w:val="24"/>
          <w:szCs w:val="24"/>
          <w:lang w:eastAsia="en-IN"/>
        </w:rPr>
        <w:t>—rely heavily on </w:t>
      </w:r>
      <w:r w:rsidRPr="002A01A2">
        <w:rPr>
          <w:rFonts w:ascii="Segoe UI" w:eastAsia="Times New Roman" w:hAnsi="Segoe UI" w:cs="Segoe UI"/>
          <w:b/>
          <w:bCs/>
          <w:color w:val="0D0D0D"/>
          <w:sz w:val="24"/>
          <w:szCs w:val="24"/>
          <w:lang w:eastAsia="en-IN"/>
        </w:rPr>
        <w:t>automated immunofixation and capillary electrophoresis systems</w:t>
      </w:r>
      <w:r w:rsidRPr="002A01A2">
        <w:rPr>
          <w:rFonts w:ascii="Segoe UI" w:eastAsia="Times New Roman" w:hAnsi="Segoe UI" w:cs="Segoe UI"/>
          <w:color w:val="0D0D0D"/>
          <w:sz w:val="24"/>
          <w:szCs w:val="24"/>
          <w:lang w:eastAsia="en-IN"/>
        </w:rPr>
        <w:t> for routine monitoring of chronic immune-related disorders. These settings require platforms that integrate seamlessly into </w:t>
      </w:r>
      <w:r w:rsidRPr="002A01A2">
        <w:rPr>
          <w:rFonts w:ascii="Segoe UI" w:eastAsia="Times New Roman" w:hAnsi="Segoe UI" w:cs="Segoe UI"/>
          <w:b/>
          <w:bCs/>
          <w:color w:val="0D0D0D"/>
          <w:sz w:val="24"/>
          <w:szCs w:val="24"/>
          <w:lang w:eastAsia="en-IN"/>
        </w:rPr>
        <w:t>laboratory information systems (LIS)</w:t>
      </w:r>
      <w:r w:rsidRPr="002A01A2">
        <w:rPr>
          <w:rFonts w:ascii="Segoe UI" w:eastAsia="Times New Roman" w:hAnsi="Segoe UI" w:cs="Segoe UI"/>
          <w:color w:val="0D0D0D"/>
          <w:sz w:val="24"/>
          <w:szCs w:val="24"/>
          <w:lang w:eastAsia="en-IN"/>
        </w:rPr>
        <w:t>, ensuring traceability, speed, and scalability.</w:t>
      </w:r>
    </w:p>
    <w:p w14:paraId="7555E9F1"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In clinics, particularly specialty practices focused on </w:t>
      </w:r>
      <w:proofErr w:type="spellStart"/>
      <w:r w:rsidRPr="002A01A2">
        <w:rPr>
          <w:rFonts w:ascii="Segoe UI" w:eastAsia="Times New Roman" w:hAnsi="Segoe UI" w:cs="Segoe UI"/>
          <w:b/>
          <w:bCs/>
          <w:color w:val="0D0D0D"/>
          <w:sz w:val="24"/>
          <w:szCs w:val="24"/>
          <w:lang w:eastAsia="en-IN"/>
        </w:rPr>
        <w:t>hematology</w:t>
      </w:r>
      <w:proofErr w:type="spellEnd"/>
      <w:r w:rsidRPr="002A01A2">
        <w:rPr>
          <w:rFonts w:ascii="Segoe UI" w:eastAsia="Times New Roman" w:hAnsi="Segoe UI" w:cs="Segoe UI"/>
          <w:b/>
          <w:bCs/>
          <w:color w:val="0D0D0D"/>
          <w:sz w:val="24"/>
          <w:szCs w:val="24"/>
          <w:lang w:eastAsia="en-IN"/>
        </w:rPr>
        <w:t xml:space="preserve"> or autoimmune care</w:t>
      </w:r>
      <w:r w:rsidRPr="002A01A2">
        <w:rPr>
          <w:rFonts w:ascii="Segoe UI" w:eastAsia="Times New Roman" w:hAnsi="Segoe UI" w:cs="Segoe UI"/>
          <w:color w:val="0D0D0D"/>
          <w:sz w:val="24"/>
          <w:szCs w:val="24"/>
          <w:lang w:eastAsia="en-IN"/>
        </w:rPr>
        <w:t>, </w:t>
      </w:r>
      <w:r w:rsidRPr="002A01A2">
        <w:rPr>
          <w:rFonts w:ascii="Segoe UI" w:eastAsia="Times New Roman" w:hAnsi="Segoe UI" w:cs="Segoe UI"/>
          <w:b/>
          <w:bCs/>
          <w:color w:val="0D0D0D"/>
          <w:sz w:val="24"/>
          <w:szCs w:val="24"/>
          <w:lang w:eastAsia="en-IN"/>
        </w:rPr>
        <w:t>semi-automated systems</w:t>
      </w:r>
      <w:r w:rsidRPr="002A01A2">
        <w:rPr>
          <w:rFonts w:ascii="Segoe UI" w:eastAsia="Times New Roman" w:hAnsi="Segoe UI" w:cs="Segoe UI"/>
          <w:color w:val="0D0D0D"/>
          <w:sz w:val="24"/>
          <w:szCs w:val="24"/>
          <w:lang w:eastAsia="en-IN"/>
        </w:rPr>
        <w:t> are preferred due to their smaller footprint and affordability.</w:t>
      </w:r>
    </w:p>
    <w:p w14:paraId="7BFCB424"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2. Diagnostic Laboratories</w:t>
      </w:r>
    </w:p>
    <w:p w14:paraId="2897B101"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These remain the </w:t>
      </w:r>
      <w:r w:rsidRPr="002A01A2">
        <w:rPr>
          <w:rFonts w:ascii="Segoe UI" w:eastAsia="Times New Roman" w:hAnsi="Segoe UI" w:cs="Segoe UI"/>
          <w:b/>
          <w:bCs/>
          <w:color w:val="0D0D0D"/>
          <w:sz w:val="24"/>
          <w:szCs w:val="24"/>
          <w:lang w:eastAsia="en-IN"/>
        </w:rPr>
        <w:t>largest and most consistent adopters</w:t>
      </w:r>
      <w:r w:rsidRPr="002A01A2">
        <w:rPr>
          <w:rFonts w:ascii="Segoe UI" w:eastAsia="Times New Roman" w:hAnsi="Segoe UI" w:cs="Segoe UI"/>
          <w:color w:val="0D0D0D"/>
          <w:sz w:val="24"/>
          <w:szCs w:val="24"/>
          <w:lang w:eastAsia="en-IN"/>
        </w:rPr>
        <w:t>, accounting for an estimated </w:t>
      </w:r>
      <w:r w:rsidRPr="002A01A2">
        <w:rPr>
          <w:rFonts w:ascii="Segoe UI" w:eastAsia="Times New Roman" w:hAnsi="Segoe UI" w:cs="Segoe UI"/>
          <w:b/>
          <w:bCs/>
          <w:color w:val="0D0D0D"/>
          <w:sz w:val="24"/>
          <w:szCs w:val="24"/>
          <w:lang w:eastAsia="en-IN"/>
        </w:rPr>
        <w:t>42% of end-user revenue in 2024</w:t>
      </w:r>
      <w:r w:rsidRPr="002A01A2">
        <w:rPr>
          <w:rFonts w:ascii="Segoe UI" w:eastAsia="Times New Roman" w:hAnsi="Segoe UI" w:cs="Segoe UI"/>
          <w:color w:val="0D0D0D"/>
          <w:sz w:val="24"/>
          <w:szCs w:val="24"/>
          <w:lang w:eastAsia="en-IN"/>
        </w:rPr>
        <w:t>. High-throughput reference labs demand:</w:t>
      </w:r>
    </w:p>
    <w:p w14:paraId="5E6E4ACE" w14:textId="77777777" w:rsidR="002A01A2" w:rsidRPr="002A01A2" w:rsidRDefault="002A01A2" w:rsidP="002A01A2">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Batch-processing capabilities</w:t>
      </w:r>
    </w:p>
    <w:p w14:paraId="483899B3" w14:textId="77777777" w:rsidR="002A01A2" w:rsidRPr="002A01A2" w:rsidRDefault="002A01A2" w:rsidP="002A01A2">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Multiparametric detection formats</w:t>
      </w:r>
    </w:p>
    <w:p w14:paraId="3E6D5233" w14:textId="77777777" w:rsidR="002A01A2" w:rsidRPr="002A01A2" w:rsidRDefault="002A01A2" w:rsidP="002A01A2">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Fast turnaround times</w:t>
      </w:r>
    </w:p>
    <w:p w14:paraId="02F75722"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Moreover, diagnostic labs are increasingly under pressure to </w:t>
      </w:r>
      <w:r w:rsidRPr="002A01A2">
        <w:rPr>
          <w:rFonts w:ascii="Segoe UI" w:eastAsia="Times New Roman" w:hAnsi="Segoe UI" w:cs="Segoe UI"/>
          <w:b/>
          <w:bCs/>
          <w:color w:val="0D0D0D"/>
          <w:sz w:val="24"/>
          <w:szCs w:val="24"/>
          <w:lang w:eastAsia="en-IN"/>
        </w:rPr>
        <w:t>digitize workflow and reduce manual interpretation</w:t>
      </w:r>
      <w:r w:rsidRPr="002A01A2">
        <w:rPr>
          <w:rFonts w:ascii="Segoe UI" w:eastAsia="Times New Roman" w:hAnsi="Segoe UI" w:cs="Segoe UI"/>
          <w:color w:val="0D0D0D"/>
          <w:sz w:val="24"/>
          <w:szCs w:val="24"/>
          <w:lang w:eastAsia="en-IN"/>
        </w:rPr>
        <w:t>, which makes </w:t>
      </w:r>
      <w:r w:rsidRPr="002A01A2">
        <w:rPr>
          <w:rFonts w:ascii="Segoe UI" w:eastAsia="Times New Roman" w:hAnsi="Segoe UI" w:cs="Segoe UI"/>
          <w:b/>
          <w:bCs/>
          <w:color w:val="0D0D0D"/>
          <w:sz w:val="24"/>
          <w:szCs w:val="24"/>
          <w:lang w:eastAsia="en-IN"/>
        </w:rPr>
        <w:t>AI-assisted systems</w:t>
      </w:r>
      <w:r w:rsidRPr="002A01A2">
        <w:rPr>
          <w:rFonts w:ascii="Segoe UI" w:eastAsia="Times New Roman" w:hAnsi="Segoe UI" w:cs="Segoe UI"/>
          <w:color w:val="0D0D0D"/>
          <w:sz w:val="24"/>
          <w:szCs w:val="24"/>
          <w:lang w:eastAsia="en-IN"/>
        </w:rPr>
        <w:t> highly attractive.</w:t>
      </w:r>
    </w:p>
    <w:p w14:paraId="65D65657"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3. Academic and Research Institutes</w:t>
      </w:r>
    </w:p>
    <w:p w14:paraId="6ABB4124"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lastRenderedPageBreak/>
        <w:t>Universities and translational research institutes use immunoprotein electrophoresis primarily for </w:t>
      </w:r>
      <w:r w:rsidRPr="002A01A2">
        <w:rPr>
          <w:rFonts w:ascii="Segoe UI" w:eastAsia="Times New Roman" w:hAnsi="Segoe UI" w:cs="Segoe UI"/>
          <w:b/>
          <w:bCs/>
          <w:color w:val="0D0D0D"/>
          <w:sz w:val="24"/>
          <w:szCs w:val="24"/>
          <w:lang w:eastAsia="en-IN"/>
        </w:rPr>
        <w:t>biomarker discovery</w:t>
      </w:r>
      <w:r w:rsidRPr="002A01A2">
        <w:rPr>
          <w:rFonts w:ascii="Segoe UI" w:eastAsia="Times New Roman" w:hAnsi="Segoe UI" w:cs="Segoe UI"/>
          <w:color w:val="0D0D0D"/>
          <w:sz w:val="24"/>
          <w:szCs w:val="24"/>
          <w:lang w:eastAsia="en-IN"/>
        </w:rPr>
        <w:t>, </w:t>
      </w:r>
      <w:r w:rsidRPr="002A01A2">
        <w:rPr>
          <w:rFonts w:ascii="Segoe UI" w:eastAsia="Times New Roman" w:hAnsi="Segoe UI" w:cs="Segoe UI"/>
          <w:b/>
          <w:bCs/>
          <w:color w:val="0D0D0D"/>
          <w:sz w:val="24"/>
          <w:szCs w:val="24"/>
          <w:lang w:eastAsia="en-IN"/>
        </w:rPr>
        <w:t>mechanistic studies of immune response</w:t>
      </w:r>
      <w:r w:rsidRPr="002A01A2">
        <w:rPr>
          <w:rFonts w:ascii="Segoe UI" w:eastAsia="Times New Roman" w:hAnsi="Segoe UI" w:cs="Segoe UI"/>
          <w:color w:val="0D0D0D"/>
          <w:sz w:val="24"/>
          <w:szCs w:val="24"/>
          <w:lang w:eastAsia="en-IN"/>
        </w:rPr>
        <w:t>, and </w:t>
      </w:r>
      <w:r w:rsidRPr="002A01A2">
        <w:rPr>
          <w:rFonts w:ascii="Segoe UI" w:eastAsia="Times New Roman" w:hAnsi="Segoe UI" w:cs="Segoe UI"/>
          <w:b/>
          <w:bCs/>
          <w:color w:val="0D0D0D"/>
          <w:sz w:val="24"/>
          <w:szCs w:val="24"/>
          <w:lang w:eastAsia="en-IN"/>
        </w:rPr>
        <w:t>comparative protein profiling</w:t>
      </w:r>
      <w:r w:rsidRPr="002A01A2">
        <w:rPr>
          <w:rFonts w:ascii="Segoe UI" w:eastAsia="Times New Roman" w:hAnsi="Segoe UI" w:cs="Segoe UI"/>
          <w:color w:val="0D0D0D"/>
          <w:sz w:val="24"/>
          <w:szCs w:val="24"/>
          <w:lang w:eastAsia="en-IN"/>
        </w:rPr>
        <w:t>. These users value </w:t>
      </w:r>
      <w:r w:rsidRPr="002A01A2">
        <w:rPr>
          <w:rFonts w:ascii="Segoe UI" w:eastAsia="Times New Roman" w:hAnsi="Segoe UI" w:cs="Segoe UI"/>
          <w:b/>
          <w:bCs/>
          <w:color w:val="0D0D0D"/>
          <w:sz w:val="24"/>
          <w:szCs w:val="24"/>
          <w:lang w:eastAsia="en-IN"/>
        </w:rPr>
        <w:t>flexibility, customization, and high analytical sensitivity</w:t>
      </w:r>
      <w:r w:rsidRPr="002A01A2">
        <w:rPr>
          <w:rFonts w:ascii="Segoe UI" w:eastAsia="Times New Roman" w:hAnsi="Segoe UI" w:cs="Segoe UI"/>
          <w:color w:val="0D0D0D"/>
          <w:sz w:val="24"/>
          <w:szCs w:val="24"/>
          <w:lang w:eastAsia="en-IN"/>
        </w:rPr>
        <w:t>.</w:t>
      </w:r>
    </w:p>
    <w:p w14:paraId="2CBEE463"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 xml:space="preserve">They often </w:t>
      </w:r>
      <w:proofErr w:type="spellStart"/>
      <w:r w:rsidRPr="002A01A2">
        <w:rPr>
          <w:rFonts w:ascii="Segoe UI" w:eastAsia="Times New Roman" w:hAnsi="Segoe UI" w:cs="Segoe UI"/>
          <w:color w:val="0D0D0D"/>
          <w:sz w:val="24"/>
          <w:szCs w:val="24"/>
          <w:lang w:eastAsia="en-IN"/>
        </w:rPr>
        <w:t>favor</w:t>
      </w:r>
      <w:proofErr w:type="spellEnd"/>
      <w:r w:rsidRPr="002A01A2">
        <w:rPr>
          <w:rFonts w:ascii="Segoe UI" w:eastAsia="Times New Roman" w:hAnsi="Segoe UI" w:cs="Segoe UI"/>
          <w:color w:val="0D0D0D"/>
          <w:sz w:val="24"/>
          <w:szCs w:val="24"/>
          <w:lang w:eastAsia="en-IN"/>
        </w:rPr>
        <w:t xml:space="preserve"> systems that allow for protocol modification, manual input, and integration with </w:t>
      </w:r>
      <w:r w:rsidRPr="002A01A2">
        <w:rPr>
          <w:rFonts w:ascii="Segoe UI" w:eastAsia="Times New Roman" w:hAnsi="Segoe UI" w:cs="Segoe UI"/>
          <w:b/>
          <w:bCs/>
          <w:color w:val="0D0D0D"/>
          <w:sz w:val="24"/>
          <w:szCs w:val="24"/>
          <w:lang w:eastAsia="en-IN"/>
        </w:rPr>
        <w:t>mass spectrometry or Western blot analysis</w:t>
      </w:r>
      <w:r w:rsidRPr="002A01A2">
        <w:rPr>
          <w:rFonts w:ascii="Segoe UI" w:eastAsia="Times New Roman" w:hAnsi="Segoe UI" w:cs="Segoe UI"/>
          <w:color w:val="0D0D0D"/>
          <w:sz w:val="24"/>
          <w:szCs w:val="24"/>
          <w:lang w:eastAsia="en-IN"/>
        </w:rPr>
        <w:t>, enabling multiphase diagnostic investigations.</w:t>
      </w:r>
    </w:p>
    <w:p w14:paraId="324C696E"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4. Biopharmaceutical Companies</w:t>
      </w:r>
    </w:p>
    <w:p w14:paraId="38757508"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These companies utilize immunoprotein electrophoresis during </w:t>
      </w:r>
      <w:r w:rsidRPr="002A01A2">
        <w:rPr>
          <w:rFonts w:ascii="Segoe UI" w:eastAsia="Times New Roman" w:hAnsi="Segoe UI" w:cs="Segoe UI"/>
          <w:b/>
          <w:bCs/>
          <w:color w:val="0D0D0D"/>
          <w:sz w:val="24"/>
          <w:szCs w:val="24"/>
          <w:lang w:eastAsia="en-IN"/>
        </w:rPr>
        <w:t>preclinical and clinical trial phases</w:t>
      </w:r>
      <w:r w:rsidRPr="002A01A2">
        <w:rPr>
          <w:rFonts w:ascii="Segoe UI" w:eastAsia="Times New Roman" w:hAnsi="Segoe UI" w:cs="Segoe UI"/>
          <w:color w:val="0D0D0D"/>
          <w:sz w:val="24"/>
          <w:szCs w:val="24"/>
          <w:lang w:eastAsia="en-IN"/>
        </w:rPr>
        <w:t>, especially in immunogenicity testing and monitoring </w:t>
      </w:r>
      <w:r w:rsidRPr="002A01A2">
        <w:rPr>
          <w:rFonts w:ascii="Segoe UI" w:eastAsia="Times New Roman" w:hAnsi="Segoe UI" w:cs="Segoe UI"/>
          <w:b/>
          <w:bCs/>
          <w:color w:val="0D0D0D"/>
          <w:sz w:val="24"/>
          <w:szCs w:val="24"/>
          <w:lang w:eastAsia="en-IN"/>
        </w:rPr>
        <w:t>monoclonal antibody therapies</w:t>
      </w:r>
      <w:r w:rsidRPr="002A01A2">
        <w:rPr>
          <w:rFonts w:ascii="Segoe UI" w:eastAsia="Times New Roman" w:hAnsi="Segoe UI" w:cs="Segoe UI"/>
          <w:color w:val="0D0D0D"/>
          <w:sz w:val="24"/>
          <w:szCs w:val="24"/>
          <w:lang w:eastAsia="en-IN"/>
        </w:rPr>
        <w:t>. The focus here is on:</w:t>
      </w:r>
    </w:p>
    <w:p w14:paraId="0D17861B" w14:textId="77777777" w:rsidR="002A01A2" w:rsidRPr="002A01A2" w:rsidRDefault="002A01A2" w:rsidP="002A01A2">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Quality control of therapeutic proteins</w:t>
      </w:r>
    </w:p>
    <w:p w14:paraId="5A807740" w14:textId="77777777" w:rsidR="002A01A2" w:rsidRPr="002A01A2" w:rsidRDefault="002A01A2" w:rsidP="002A01A2">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Batch consistency validation</w:t>
      </w:r>
    </w:p>
    <w:p w14:paraId="0D6BA9FF" w14:textId="77777777" w:rsidR="002A01A2" w:rsidRPr="002A01A2" w:rsidRDefault="002A01A2" w:rsidP="002A01A2">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Longitudinal immune response assessment</w:t>
      </w:r>
    </w:p>
    <w:p w14:paraId="766543A5"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i/>
          <w:iCs/>
          <w:color w:val="0D0D0D"/>
          <w:sz w:val="24"/>
          <w:szCs w:val="24"/>
          <w:lang w:eastAsia="en-IN"/>
        </w:rPr>
        <w:t>Biopharma users often prefer portable, dedicated platforms designed for internal quality assurance workflows.</w:t>
      </w:r>
    </w:p>
    <w:p w14:paraId="25E110FF" w14:textId="77777777" w:rsidR="002A01A2" w:rsidRPr="002A01A2" w:rsidRDefault="00F3659D" w:rsidP="002A01A2">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A32093">
          <v:rect id="_x0000_i1025" style="width:0;height:0" o:hralign="center" o:hrstd="t" o:hrnoshade="t" o:hr="t" fillcolor="#0d0d0d" stroked="f"/>
        </w:pict>
      </w:r>
    </w:p>
    <w:p w14:paraId="4655CA72" w14:textId="77777777" w:rsidR="002A01A2" w:rsidRPr="002A01A2" w:rsidRDefault="002A01A2" w:rsidP="002A01A2">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2A01A2">
        <w:rPr>
          <w:rFonts w:ascii="Segoe UI Emoji" w:eastAsia="Times New Roman" w:hAnsi="Segoe UI Emoji" w:cs="Segoe UI Emoji"/>
          <w:b/>
          <w:bCs/>
          <w:color w:val="0D0D0D"/>
          <w:sz w:val="24"/>
          <w:szCs w:val="24"/>
          <w:lang w:eastAsia="en-IN"/>
        </w:rPr>
        <w:t>✅</w:t>
      </w:r>
      <w:r w:rsidRPr="002A01A2">
        <w:rPr>
          <w:rFonts w:ascii="Segoe UI" w:eastAsia="Times New Roman" w:hAnsi="Segoe UI" w:cs="Segoe UI"/>
          <w:b/>
          <w:bCs/>
          <w:color w:val="0D0D0D"/>
          <w:sz w:val="24"/>
          <w:szCs w:val="24"/>
          <w:lang w:eastAsia="en-IN"/>
        </w:rPr>
        <w:t xml:space="preserve"> Use Case Highlight</w:t>
      </w:r>
    </w:p>
    <w:p w14:paraId="64446003"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i/>
          <w:iCs/>
          <w:color w:val="0D0D0D"/>
          <w:sz w:val="24"/>
          <w:szCs w:val="24"/>
          <w:lang w:eastAsia="en-IN"/>
        </w:rPr>
        <w:t xml:space="preserve">A tertiary hospital in South Korea implemented a capillary electrophoresis system integrated with AI-powered gel interpretation for its </w:t>
      </w:r>
      <w:proofErr w:type="spellStart"/>
      <w:r w:rsidRPr="002A01A2">
        <w:rPr>
          <w:rFonts w:ascii="Segoe UI" w:eastAsia="Times New Roman" w:hAnsi="Segoe UI" w:cs="Segoe UI"/>
          <w:i/>
          <w:iCs/>
          <w:color w:val="0D0D0D"/>
          <w:sz w:val="24"/>
          <w:szCs w:val="24"/>
          <w:lang w:eastAsia="en-IN"/>
        </w:rPr>
        <w:t>hematology</w:t>
      </w:r>
      <w:proofErr w:type="spellEnd"/>
      <w:r w:rsidRPr="002A01A2">
        <w:rPr>
          <w:rFonts w:ascii="Segoe UI" w:eastAsia="Times New Roman" w:hAnsi="Segoe UI" w:cs="Segoe UI"/>
          <w:i/>
          <w:iCs/>
          <w:color w:val="0D0D0D"/>
          <w:sz w:val="24"/>
          <w:szCs w:val="24"/>
          <w:lang w:eastAsia="en-IN"/>
        </w:rPr>
        <w:t xml:space="preserve"> department. Prior to automation, turnaround times for immunofixation were 36–48 hours. Post-installation, the hospital achieved consistent 12-hour result delivery, improved early detection of multiple myeloma, and reduced inter-observer variation in protein band interpretation. This system was also linked to the hospital’s LIS, allowing </w:t>
      </w:r>
      <w:proofErr w:type="spellStart"/>
      <w:r w:rsidRPr="002A01A2">
        <w:rPr>
          <w:rFonts w:ascii="Segoe UI" w:eastAsia="Times New Roman" w:hAnsi="Segoe UI" w:cs="Segoe UI"/>
          <w:i/>
          <w:iCs/>
          <w:color w:val="0D0D0D"/>
          <w:sz w:val="24"/>
          <w:szCs w:val="24"/>
          <w:lang w:eastAsia="en-IN"/>
        </w:rPr>
        <w:t>hematologists</w:t>
      </w:r>
      <w:proofErr w:type="spellEnd"/>
      <w:r w:rsidRPr="002A01A2">
        <w:rPr>
          <w:rFonts w:ascii="Segoe UI" w:eastAsia="Times New Roman" w:hAnsi="Segoe UI" w:cs="Segoe UI"/>
          <w:i/>
          <w:iCs/>
          <w:color w:val="0D0D0D"/>
          <w:sz w:val="24"/>
          <w:szCs w:val="24"/>
          <w:lang w:eastAsia="en-IN"/>
        </w:rPr>
        <w:t xml:space="preserve"> to receive flagged abnormal patterns in real-time, significantly enhancing care pathways for immune-compromised patients.</w:t>
      </w:r>
    </w:p>
    <w:p w14:paraId="3E8C877A" w14:textId="77777777" w:rsidR="002A01A2" w:rsidRPr="002A01A2" w:rsidRDefault="002A01A2" w:rsidP="002A01A2">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2A01A2">
        <w:rPr>
          <w:rFonts w:ascii="Segoe UI" w:eastAsia="Times New Roman" w:hAnsi="Segoe UI" w:cs="Segoe UI"/>
          <w:b/>
          <w:bCs/>
          <w:color w:val="0D0D0D"/>
          <w:sz w:val="30"/>
          <w:szCs w:val="30"/>
          <w:lang w:eastAsia="en-IN"/>
        </w:rPr>
        <w:t>7. Recent Developments + Opportunities &amp; Restraints</w:t>
      </w:r>
    </w:p>
    <w:p w14:paraId="30362A77"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Emoji" w:eastAsia="Times New Roman" w:hAnsi="Segoe UI Emoji" w:cs="Segoe UI Emoji"/>
          <w:b/>
          <w:bCs/>
          <w:color w:val="0D0D0D"/>
          <w:sz w:val="24"/>
          <w:szCs w:val="24"/>
          <w:lang w:eastAsia="en-IN"/>
        </w:rPr>
        <w:t>🆕</w:t>
      </w:r>
      <w:r w:rsidRPr="002A01A2">
        <w:rPr>
          <w:rFonts w:ascii="Segoe UI" w:eastAsia="Times New Roman" w:hAnsi="Segoe UI" w:cs="Segoe UI"/>
          <w:b/>
          <w:bCs/>
          <w:color w:val="0D0D0D"/>
          <w:sz w:val="24"/>
          <w:szCs w:val="24"/>
          <w:lang w:eastAsia="en-IN"/>
        </w:rPr>
        <w:t> Recent Developments (Last 2 Years)</w:t>
      </w:r>
    </w:p>
    <w:p w14:paraId="2907D439" w14:textId="77777777" w:rsidR="002A01A2" w:rsidRPr="002A01A2" w:rsidRDefault="002A01A2" w:rsidP="002A01A2">
      <w:pPr>
        <w:numPr>
          <w:ilvl w:val="0"/>
          <w:numId w:val="14"/>
        </w:numPr>
        <w:shd w:val="clear" w:color="auto" w:fill="FFFFFF"/>
        <w:spacing w:after="0" w:line="240" w:lineRule="auto"/>
        <w:rPr>
          <w:rFonts w:ascii="Segoe UI" w:eastAsia="Times New Roman" w:hAnsi="Segoe UI" w:cs="Segoe UI"/>
          <w:color w:val="0D0D0D"/>
          <w:sz w:val="24"/>
          <w:szCs w:val="24"/>
          <w:lang w:eastAsia="en-IN"/>
        </w:rPr>
      </w:pPr>
      <w:proofErr w:type="spellStart"/>
      <w:r w:rsidRPr="002A01A2">
        <w:rPr>
          <w:rFonts w:ascii="Segoe UI" w:eastAsia="Times New Roman" w:hAnsi="Segoe UI" w:cs="Segoe UI"/>
          <w:b/>
          <w:bCs/>
          <w:color w:val="0D0D0D"/>
          <w:sz w:val="24"/>
          <w:szCs w:val="24"/>
          <w:lang w:eastAsia="en-IN"/>
        </w:rPr>
        <w:t>Sebia</w:t>
      </w:r>
      <w:proofErr w:type="spellEnd"/>
      <w:r w:rsidRPr="002A01A2">
        <w:rPr>
          <w:rFonts w:ascii="Segoe UI" w:eastAsia="Times New Roman" w:hAnsi="Segoe UI" w:cs="Segoe UI"/>
          <w:b/>
          <w:bCs/>
          <w:color w:val="0D0D0D"/>
          <w:sz w:val="24"/>
          <w:szCs w:val="24"/>
          <w:lang w:eastAsia="en-IN"/>
        </w:rPr>
        <w:t xml:space="preserve"> Group</w:t>
      </w:r>
      <w:r w:rsidRPr="002A01A2">
        <w:rPr>
          <w:rFonts w:ascii="Segoe UI" w:eastAsia="Times New Roman" w:hAnsi="Segoe UI" w:cs="Segoe UI"/>
          <w:color w:val="0D0D0D"/>
          <w:sz w:val="24"/>
          <w:szCs w:val="24"/>
          <w:lang w:eastAsia="en-IN"/>
        </w:rPr>
        <w:t> announced the launch of a next-generation </w:t>
      </w:r>
      <w:r w:rsidRPr="002A01A2">
        <w:rPr>
          <w:rFonts w:ascii="Segoe UI" w:eastAsia="Times New Roman" w:hAnsi="Segoe UI" w:cs="Segoe UI"/>
          <w:b/>
          <w:bCs/>
          <w:color w:val="0D0D0D"/>
          <w:sz w:val="24"/>
          <w:szCs w:val="24"/>
          <w:lang w:eastAsia="en-IN"/>
        </w:rPr>
        <w:t>capillary electrophoresis platform</w:t>
      </w:r>
      <w:r w:rsidRPr="002A01A2">
        <w:rPr>
          <w:rFonts w:ascii="Segoe UI" w:eastAsia="Times New Roman" w:hAnsi="Segoe UI" w:cs="Segoe UI"/>
          <w:color w:val="0D0D0D"/>
          <w:sz w:val="24"/>
          <w:szCs w:val="24"/>
          <w:lang w:eastAsia="en-IN"/>
        </w:rPr>
        <w:t> with embedded AI for monoclonal protein detection (2023).</w:t>
      </w:r>
    </w:p>
    <w:p w14:paraId="2C656301" w14:textId="77777777" w:rsidR="002A01A2" w:rsidRPr="002A01A2" w:rsidRDefault="002A01A2" w:rsidP="002A01A2">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lastRenderedPageBreak/>
        <w:t>Helena Laboratories</w:t>
      </w:r>
      <w:r w:rsidRPr="002A01A2">
        <w:rPr>
          <w:rFonts w:ascii="Segoe UI" w:eastAsia="Times New Roman" w:hAnsi="Segoe UI" w:cs="Segoe UI"/>
          <w:color w:val="0D0D0D"/>
          <w:sz w:val="24"/>
          <w:szCs w:val="24"/>
          <w:lang w:eastAsia="en-IN"/>
        </w:rPr>
        <w:t> introduced a new </w:t>
      </w:r>
      <w:r w:rsidRPr="002A01A2">
        <w:rPr>
          <w:rFonts w:ascii="Segoe UI" w:eastAsia="Times New Roman" w:hAnsi="Segoe UI" w:cs="Segoe UI"/>
          <w:b/>
          <w:bCs/>
          <w:color w:val="0D0D0D"/>
          <w:sz w:val="24"/>
          <w:szCs w:val="24"/>
          <w:lang w:eastAsia="en-IN"/>
        </w:rPr>
        <w:t xml:space="preserve">compact gel electrophoresis </w:t>
      </w:r>
      <w:proofErr w:type="spellStart"/>
      <w:r w:rsidRPr="002A01A2">
        <w:rPr>
          <w:rFonts w:ascii="Segoe UI" w:eastAsia="Times New Roman" w:hAnsi="Segoe UI" w:cs="Segoe UI"/>
          <w:b/>
          <w:bCs/>
          <w:color w:val="0D0D0D"/>
          <w:sz w:val="24"/>
          <w:szCs w:val="24"/>
          <w:lang w:eastAsia="en-IN"/>
        </w:rPr>
        <w:t>analyzer</w:t>
      </w:r>
      <w:proofErr w:type="spellEnd"/>
      <w:r w:rsidRPr="002A01A2">
        <w:rPr>
          <w:rFonts w:ascii="Segoe UI" w:eastAsia="Times New Roman" w:hAnsi="Segoe UI" w:cs="Segoe UI"/>
          <w:color w:val="0D0D0D"/>
          <w:sz w:val="24"/>
          <w:szCs w:val="24"/>
          <w:lang w:eastAsia="en-IN"/>
        </w:rPr>
        <w:t> optimized for low-volume labs, targeting community hospitals (2024).</w:t>
      </w:r>
    </w:p>
    <w:p w14:paraId="4893DE1A" w14:textId="77777777" w:rsidR="002A01A2" w:rsidRPr="002A01A2" w:rsidRDefault="002A01A2" w:rsidP="002A01A2">
      <w:pPr>
        <w:numPr>
          <w:ilvl w:val="0"/>
          <w:numId w:val="14"/>
        </w:numPr>
        <w:shd w:val="clear" w:color="auto" w:fill="FFFFFF"/>
        <w:spacing w:after="0" w:line="240" w:lineRule="auto"/>
        <w:rPr>
          <w:rFonts w:ascii="Segoe UI" w:eastAsia="Times New Roman" w:hAnsi="Segoe UI" w:cs="Segoe UI"/>
          <w:color w:val="0D0D0D"/>
          <w:sz w:val="24"/>
          <w:szCs w:val="24"/>
          <w:lang w:eastAsia="en-IN"/>
        </w:rPr>
      </w:pPr>
      <w:proofErr w:type="spellStart"/>
      <w:r w:rsidRPr="002A01A2">
        <w:rPr>
          <w:rFonts w:ascii="Segoe UI" w:eastAsia="Times New Roman" w:hAnsi="Segoe UI" w:cs="Segoe UI"/>
          <w:b/>
          <w:bCs/>
          <w:color w:val="0D0D0D"/>
          <w:sz w:val="24"/>
          <w:szCs w:val="24"/>
          <w:lang w:eastAsia="en-IN"/>
        </w:rPr>
        <w:t>Randox</w:t>
      </w:r>
      <w:proofErr w:type="spellEnd"/>
      <w:r w:rsidRPr="002A01A2">
        <w:rPr>
          <w:rFonts w:ascii="Segoe UI" w:eastAsia="Times New Roman" w:hAnsi="Segoe UI" w:cs="Segoe UI"/>
          <w:b/>
          <w:bCs/>
          <w:color w:val="0D0D0D"/>
          <w:sz w:val="24"/>
          <w:szCs w:val="24"/>
          <w:lang w:eastAsia="en-IN"/>
        </w:rPr>
        <w:t xml:space="preserve"> Laboratories</w:t>
      </w:r>
      <w:r w:rsidRPr="002A01A2">
        <w:rPr>
          <w:rFonts w:ascii="Segoe UI" w:eastAsia="Times New Roman" w:hAnsi="Segoe UI" w:cs="Segoe UI"/>
          <w:color w:val="0D0D0D"/>
          <w:sz w:val="24"/>
          <w:szCs w:val="24"/>
          <w:lang w:eastAsia="en-IN"/>
        </w:rPr>
        <w:t> partnered with a Southeast Asian distributor to scale deployment of their </w:t>
      </w:r>
      <w:r w:rsidRPr="002A01A2">
        <w:rPr>
          <w:rFonts w:ascii="Segoe UI" w:eastAsia="Times New Roman" w:hAnsi="Segoe UI" w:cs="Segoe UI"/>
          <w:b/>
          <w:bCs/>
          <w:color w:val="0D0D0D"/>
          <w:sz w:val="24"/>
          <w:szCs w:val="24"/>
          <w:lang w:eastAsia="en-IN"/>
        </w:rPr>
        <w:t xml:space="preserve">fully automated immunoprotein </w:t>
      </w:r>
      <w:proofErr w:type="spellStart"/>
      <w:r w:rsidRPr="002A01A2">
        <w:rPr>
          <w:rFonts w:ascii="Segoe UI" w:eastAsia="Times New Roman" w:hAnsi="Segoe UI" w:cs="Segoe UI"/>
          <w:b/>
          <w:bCs/>
          <w:color w:val="0D0D0D"/>
          <w:sz w:val="24"/>
          <w:szCs w:val="24"/>
          <w:lang w:eastAsia="en-IN"/>
        </w:rPr>
        <w:t>analyzers</w:t>
      </w:r>
      <w:proofErr w:type="spellEnd"/>
      <w:r w:rsidRPr="002A01A2">
        <w:rPr>
          <w:rFonts w:ascii="Segoe UI" w:eastAsia="Times New Roman" w:hAnsi="Segoe UI" w:cs="Segoe UI"/>
          <w:color w:val="0D0D0D"/>
          <w:sz w:val="24"/>
          <w:szCs w:val="24"/>
          <w:lang w:eastAsia="en-IN"/>
        </w:rPr>
        <w:t> (2023).</w:t>
      </w:r>
    </w:p>
    <w:p w14:paraId="6BBC62E2" w14:textId="77777777" w:rsidR="002A01A2" w:rsidRPr="002A01A2" w:rsidRDefault="002A01A2" w:rsidP="002A01A2">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Thermo Fisher Scientific</w:t>
      </w:r>
      <w:r w:rsidRPr="002A01A2">
        <w:rPr>
          <w:rFonts w:ascii="Segoe UI" w:eastAsia="Times New Roman" w:hAnsi="Segoe UI" w:cs="Segoe UI"/>
          <w:color w:val="0D0D0D"/>
          <w:sz w:val="24"/>
          <w:szCs w:val="24"/>
          <w:lang w:eastAsia="en-IN"/>
        </w:rPr>
        <w:t> unveiled a cloud-connected version of its protein separation platform, enhancing remote diagnostic reporting capabilities (2024).</w:t>
      </w:r>
    </w:p>
    <w:p w14:paraId="352A7755" w14:textId="77777777" w:rsidR="002A01A2" w:rsidRPr="002A01A2" w:rsidRDefault="002A01A2" w:rsidP="002A01A2">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Bio-Rad</w:t>
      </w:r>
      <w:r w:rsidRPr="002A01A2">
        <w:rPr>
          <w:rFonts w:ascii="Segoe UI" w:eastAsia="Times New Roman" w:hAnsi="Segoe UI" w:cs="Segoe UI"/>
          <w:color w:val="0D0D0D"/>
          <w:sz w:val="24"/>
          <w:szCs w:val="24"/>
          <w:lang w:eastAsia="en-IN"/>
        </w:rPr>
        <w:t> invested in a university collaboration to explore </w:t>
      </w:r>
      <w:r w:rsidRPr="002A01A2">
        <w:rPr>
          <w:rFonts w:ascii="Segoe UI" w:eastAsia="Times New Roman" w:hAnsi="Segoe UI" w:cs="Segoe UI"/>
          <w:b/>
          <w:bCs/>
          <w:color w:val="0D0D0D"/>
          <w:sz w:val="24"/>
          <w:szCs w:val="24"/>
          <w:lang w:eastAsia="en-IN"/>
        </w:rPr>
        <w:t>machine-learning-driven protein pattern analysis</w:t>
      </w:r>
      <w:r w:rsidRPr="002A01A2">
        <w:rPr>
          <w:rFonts w:ascii="Segoe UI" w:eastAsia="Times New Roman" w:hAnsi="Segoe UI" w:cs="Segoe UI"/>
          <w:color w:val="0D0D0D"/>
          <w:sz w:val="24"/>
          <w:szCs w:val="24"/>
          <w:lang w:eastAsia="en-IN"/>
        </w:rPr>
        <w:t> in autoimmune disease progression (2023).</w:t>
      </w:r>
    </w:p>
    <w:p w14:paraId="1CE9D61E" w14:textId="77777777" w:rsidR="002A01A2" w:rsidRPr="002A01A2" w:rsidRDefault="00F3659D" w:rsidP="002A01A2">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9E62CC1">
          <v:rect id="_x0000_i1026" style="width:0;height:0" o:hralign="center" o:hrstd="t" o:hrnoshade="t" o:hr="t" fillcolor="#0d0d0d" stroked="f"/>
        </w:pict>
      </w:r>
    </w:p>
    <w:p w14:paraId="51C7EBF4"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Emoji" w:eastAsia="Times New Roman" w:hAnsi="Segoe UI Emoji" w:cs="Segoe UI Emoji"/>
          <w:b/>
          <w:bCs/>
          <w:color w:val="0D0D0D"/>
          <w:sz w:val="24"/>
          <w:szCs w:val="24"/>
          <w:lang w:eastAsia="en-IN"/>
        </w:rPr>
        <w:t>🔁</w:t>
      </w:r>
      <w:r w:rsidRPr="002A01A2">
        <w:rPr>
          <w:rFonts w:ascii="Segoe UI" w:eastAsia="Times New Roman" w:hAnsi="Segoe UI" w:cs="Segoe UI"/>
          <w:b/>
          <w:bCs/>
          <w:color w:val="0D0D0D"/>
          <w:sz w:val="24"/>
          <w:szCs w:val="24"/>
          <w:lang w:eastAsia="en-IN"/>
        </w:rPr>
        <w:t> Opportunities</w:t>
      </w:r>
    </w:p>
    <w:p w14:paraId="7DB3CC2C" w14:textId="77777777" w:rsidR="002A01A2" w:rsidRPr="002A01A2" w:rsidRDefault="002A01A2" w:rsidP="002A01A2">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Emerging Market Expansion</w:t>
      </w:r>
      <w:r w:rsidRPr="002A01A2">
        <w:rPr>
          <w:rFonts w:ascii="Segoe UI" w:eastAsia="Times New Roman" w:hAnsi="Segoe UI" w:cs="Segoe UI"/>
          <w:color w:val="0D0D0D"/>
          <w:sz w:val="24"/>
          <w:szCs w:val="24"/>
          <w:lang w:eastAsia="en-IN"/>
        </w:rPr>
        <w:t>: Rising diagnostic infrastructure in Africa, Southeast Asia, and Latin America opens new distribution and education opportunities.</w:t>
      </w:r>
    </w:p>
    <w:p w14:paraId="75ACC0B2" w14:textId="77777777" w:rsidR="002A01A2" w:rsidRPr="002A01A2" w:rsidRDefault="002A01A2" w:rsidP="002A01A2">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AI-Enhanced Interpretation</w:t>
      </w:r>
      <w:r w:rsidRPr="002A01A2">
        <w:rPr>
          <w:rFonts w:ascii="Segoe UI" w:eastAsia="Times New Roman" w:hAnsi="Segoe UI" w:cs="Segoe UI"/>
          <w:color w:val="0D0D0D"/>
          <w:sz w:val="24"/>
          <w:szCs w:val="24"/>
          <w:lang w:eastAsia="en-IN"/>
        </w:rPr>
        <w:t>: Platforms offering real-time gel pattern analysis and auto-flagging can reduce diagnostic errors and improve lab efficiency.</w:t>
      </w:r>
    </w:p>
    <w:p w14:paraId="7F6971A9" w14:textId="77777777" w:rsidR="002A01A2" w:rsidRPr="002A01A2" w:rsidRDefault="002A01A2" w:rsidP="002A01A2">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Integration with Remote Health Platforms</w:t>
      </w:r>
      <w:r w:rsidRPr="002A01A2">
        <w:rPr>
          <w:rFonts w:ascii="Segoe UI" w:eastAsia="Times New Roman" w:hAnsi="Segoe UI" w:cs="Segoe UI"/>
          <w:color w:val="0D0D0D"/>
          <w:sz w:val="24"/>
          <w:szCs w:val="24"/>
          <w:lang w:eastAsia="en-IN"/>
        </w:rPr>
        <w:t>: Capillary electrophoresis systems that integrate with telehealth or cloud diagnostics will find strategic appeal in decentralized settings.</w:t>
      </w:r>
    </w:p>
    <w:p w14:paraId="0B3A4A1F" w14:textId="77777777" w:rsidR="002A01A2" w:rsidRPr="002A01A2" w:rsidRDefault="00F3659D" w:rsidP="002A01A2">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E4F9825">
          <v:rect id="_x0000_i1027" style="width:0;height:0" o:hralign="center" o:hrstd="t" o:hrnoshade="t" o:hr="t" fillcolor="#0d0d0d" stroked="f"/>
        </w:pict>
      </w:r>
    </w:p>
    <w:p w14:paraId="563A4620"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Emoji" w:eastAsia="Times New Roman" w:hAnsi="Segoe UI Emoji" w:cs="Segoe UI Emoji"/>
          <w:b/>
          <w:bCs/>
          <w:color w:val="0D0D0D"/>
          <w:sz w:val="24"/>
          <w:szCs w:val="24"/>
          <w:lang w:eastAsia="en-IN"/>
        </w:rPr>
        <w:t>⛔</w:t>
      </w:r>
      <w:r w:rsidRPr="002A01A2">
        <w:rPr>
          <w:rFonts w:ascii="Segoe UI" w:eastAsia="Times New Roman" w:hAnsi="Segoe UI" w:cs="Segoe UI"/>
          <w:b/>
          <w:bCs/>
          <w:color w:val="0D0D0D"/>
          <w:sz w:val="24"/>
          <w:szCs w:val="24"/>
          <w:lang w:eastAsia="en-IN"/>
        </w:rPr>
        <w:t> Restraints</w:t>
      </w:r>
    </w:p>
    <w:p w14:paraId="14A122AD" w14:textId="77777777" w:rsidR="002A01A2" w:rsidRPr="002A01A2" w:rsidRDefault="002A01A2" w:rsidP="002A01A2">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High Capital Costs for Advanced Systems</w:t>
      </w:r>
      <w:r w:rsidRPr="002A01A2">
        <w:rPr>
          <w:rFonts w:ascii="Segoe UI" w:eastAsia="Times New Roman" w:hAnsi="Segoe UI" w:cs="Segoe UI"/>
          <w:color w:val="0D0D0D"/>
          <w:sz w:val="24"/>
          <w:szCs w:val="24"/>
          <w:lang w:eastAsia="en-IN"/>
        </w:rPr>
        <w:t>: Fully automated platforms require substantial initial investment, limiting uptake among smaller labs and clinics.</w:t>
      </w:r>
    </w:p>
    <w:p w14:paraId="04BC13A7" w14:textId="77777777" w:rsidR="002A01A2" w:rsidRPr="002A01A2" w:rsidRDefault="002A01A2" w:rsidP="002A01A2">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Skilled Workforce Shortages</w:t>
      </w:r>
      <w:r w:rsidRPr="002A01A2">
        <w:rPr>
          <w:rFonts w:ascii="Segoe UI" w:eastAsia="Times New Roman" w:hAnsi="Segoe UI" w:cs="Segoe UI"/>
          <w:color w:val="0D0D0D"/>
          <w:sz w:val="24"/>
          <w:szCs w:val="24"/>
          <w:lang w:eastAsia="en-IN"/>
        </w:rPr>
        <w:t>: Interpreting immunoprotein electrophoresis—especially in manual systems—demands specialized expertise, which remains scarce in low-resource regions.</w:t>
      </w:r>
    </w:p>
    <w:p w14:paraId="2AF1425C" w14:textId="3E4AA81D" w:rsidR="002A01A2" w:rsidRDefault="002A01A2">
      <w:r>
        <w:br w:type="page"/>
      </w:r>
    </w:p>
    <w:p w14:paraId="3114C370" w14:textId="77777777" w:rsidR="002A01A2" w:rsidRPr="002A01A2" w:rsidRDefault="002A01A2" w:rsidP="002A01A2">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2A01A2">
        <w:rPr>
          <w:rFonts w:ascii="Segoe UI" w:eastAsia="Times New Roman" w:hAnsi="Segoe UI" w:cs="Segoe UI"/>
          <w:b/>
          <w:bCs/>
          <w:color w:val="0D0D0D"/>
          <w:sz w:val="30"/>
          <w:szCs w:val="30"/>
          <w:lang w:eastAsia="en-IN"/>
        </w:rPr>
        <w:lastRenderedPageBreak/>
        <w:t>8. Report Summary, FAQs, and SEO Schema</w:t>
      </w:r>
    </w:p>
    <w:p w14:paraId="049A5BDC"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Emoji" w:eastAsia="Times New Roman" w:hAnsi="Segoe UI Emoji" w:cs="Segoe UI Emoji"/>
          <w:b/>
          <w:bCs/>
          <w:color w:val="0D0D0D"/>
          <w:sz w:val="24"/>
          <w:szCs w:val="24"/>
          <w:lang w:eastAsia="en-IN"/>
        </w:rPr>
        <w:t>📘</w:t>
      </w:r>
      <w:r w:rsidRPr="002A01A2">
        <w:rPr>
          <w:rFonts w:ascii="Segoe UI" w:eastAsia="Times New Roman" w:hAnsi="Segoe UI" w:cs="Segoe UI"/>
          <w:b/>
          <w:bCs/>
          <w:color w:val="0D0D0D"/>
          <w:sz w:val="24"/>
          <w:szCs w:val="24"/>
          <w:lang w:eastAsia="en-IN"/>
        </w:rPr>
        <w:t> A. Report Title (Long-Form)</w:t>
      </w:r>
    </w:p>
    <w:p w14:paraId="30C2B4EE"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 xml:space="preserve">Immunoprotein Electrophoresis Market </w:t>
      </w:r>
      <w:proofErr w:type="gramStart"/>
      <w:r w:rsidRPr="002A01A2">
        <w:rPr>
          <w:rFonts w:ascii="Segoe UI" w:eastAsia="Times New Roman" w:hAnsi="Segoe UI" w:cs="Segoe UI"/>
          <w:b/>
          <w:bCs/>
          <w:color w:val="0D0D0D"/>
          <w:sz w:val="24"/>
          <w:szCs w:val="24"/>
          <w:lang w:eastAsia="en-IN"/>
        </w:rPr>
        <w:t>By</w:t>
      </w:r>
      <w:proofErr w:type="gramEnd"/>
      <w:r w:rsidRPr="002A01A2">
        <w:rPr>
          <w:rFonts w:ascii="Segoe UI" w:eastAsia="Times New Roman" w:hAnsi="Segoe UI" w:cs="Segoe UI"/>
          <w:b/>
          <w:bCs/>
          <w:color w:val="0D0D0D"/>
          <w:sz w:val="24"/>
          <w:szCs w:val="24"/>
          <w:lang w:eastAsia="en-IN"/>
        </w:rPr>
        <w:t xml:space="preserve"> Product Type (Instruments, Consumables &amp; Reagents, Software &amp; Analysis Tools); By Technique (Immunofixation Electrophoresis, </w:t>
      </w:r>
      <w:proofErr w:type="spellStart"/>
      <w:r w:rsidRPr="002A01A2">
        <w:rPr>
          <w:rFonts w:ascii="Segoe UI" w:eastAsia="Times New Roman" w:hAnsi="Segoe UI" w:cs="Segoe UI"/>
          <w:b/>
          <w:bCs/>
          <w:color w:val="0D0D0D"/>
          <w:sz w:val="24"/>
          <w:szCs w:val="24"/>
          <w:lang w:eastAsia="en-IN"/>
        </w:rPr>
        <w:t>Immunoelectrophoresis</w:t>
      </w:r>
      <w:proofErr w:type="spellEnd"/>
      <w:r w:rsidRPr="002A01A2">
        <w:rPr>
          <w:rFonts w:ascii="Segoe UI" w:eastAsia="Times New Roman" w:hAnsi="Segoe UI" w:cs="Segoe UI"/>
          <w:b/>
          <w:bCs/>
          <w:color w:val="0D0D0D"/>
          <w:sz w:val="24"/>
          <w:szCs w:val="24"/>
          <w:lang w:eastAsia="en-IN"/>
        </w:rPr>
        <w:t>, Capillary Electrophoresis, Agarose Gel Electrophoresis); By End User (Hospitals &amp; Clinics, Diagnostic Laboratories, Academic &amp; Research Institutes, Biopharmaceutical Companies); By Geography, Segment Revenue Estimation, Forecast, 2024–2030.</w:t>
      </w:r>
    </w:p>
    <w:p w14:paraId="38A3D62B" w14:textId="77777777" w:rsidR="002A01A2" w:rsidRPr="002A01A2" w:rsidRDefault="00F3659D" w:rsidP="002A01A2">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F8C5E80">
          <v:rect id="_x0000_i1028" style="width:0;height:0" o:hralign="center" o:hrstd="t" o:hrnoshade="t" o:hr="t" fillcolor="#0d0d0d" stroked="f"/>
        </w:pict>
      </w:r>
    </w:p>
    <w:p w14:paraId="005C02F2"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Emoji" w:eastAsia="Times New Roman" w:hAnsi="Segoe UI Emoji" w:cs="Segoe UI Emoji"/>
          <w:b/>
          <w:bCs/>
          <w:color w:val="0D0D0D"/>
          <w:sz w:val="24"/>
          <w:szCs w:val="24"/>
          <w:lang w:eastAsia="en-IN"/>
        </w:rPr>
        <w:t>🧾</w:t>
      </w:r>
      <w:r w:rsidRPr="002A01A2">
        <w:rPr>
          <w:rFonts w:ascii="Segoe UI" w:eastAsia="Times New Roman" w:hAnsi="Segoe UI" w:cs="Segoe UI"/>
          <w:b/>
          <w:bCs/>
          <w:color w:val="0D0D0D"/>
          <w:sz w:val="24"/>
          <w:szCs w:val="24"/>
          <w:lang w:eastAsia="en-IN"/>
        </w:rPr>
        <w:t> A.2. Report Name for Schema</w:t>
      </w:r>
    </w:p>
    <w:p w14:paraId="64E9B0CA"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immunoprotein electrophoresis market</w:t>
      </w:r>
    </w:p>
    <w:p w14:paraId="74301C08" w14:textId="77777777" w:rsidR="002A01A2" w:rsidRPr="002A01A2" w:rsidRDefault="00F3659D" w:rsidP="002A01A2">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7124737">
          <v:rect id="_x0000_i1029" style="width:0;height:0" o:hralign="center" o:hrstd="t" o:hrnoshade="t" o:hr="t" fillcolor="#0d0d0d" stroked="f"/>
        </w:pict>
      </w:r>
    </w:p>
    <w:p w14:paraId="74B067A6"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Emoji" w:eastAsia="Times New Roman" w:hAnsi="Segoe UI Emoji" w:cs="Segoe UI Emoji"/>
          <w:b/>
          <w:bCs/>
          <w:color w:val="0D0D0D"/>
          <w:sz w:val="24"/>
          <w:szCs w:val="24"/>
          <w:lang w:eastAsia="en-IN"/>
        </w:rPr>
        <w:t>📏</w:t>
      </w:r>
      <w:r w:rsidRPr="002A01A2">
        <w:rPr>
          <w:rFonts w:ascii="Segoe UI" w:eastAsia="Times New Roman" w:hAnsi="Segoe UI" w:cs="Segoe UI"/>
          <w:b/>
          <w:bCs/>
          <w:color w:val="0D0D0D"/>
          <w:sz w:val="24"/>
          <w:szCs w:val="24"/>
          <w:lang w:eastAsia="en-IN"/>
        </w:rPr>
        <w:t> A.3. Report Size Format (SEO-friendly)</w:t>
      </w:r>
    </w:p>
    <w:p w14:paraId="2E85382D"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Immunoprotein Electrophoresis Market Size ($1.87 Billion) 2030</w:t>
      </w:r>
    </w:p>
    <w:p w14:paraId="47C8ED57" w14:textId="77777777" w:rsidR="002A01A2" w:rsidRPr="002A01A2" w:rsidRDefault="00F3659D" w:rsidP="002A01A2">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342E66B">
          <v:rect id="_x0000_i1030" style="width:0;height:0" o:hralign="center" o:hrstd="t" o:hrnoshade="t" o:hr="t" fillcolor="#0d0d0d" stroked="f"/>
        </w:pict>
      </w:r>
    </w:p>
    <w:p w14:paraId="0245F807" w14:textId="77777777" w:rsidR="002A01A2" w:rsidRPr="002A01A2" w:rsidRDefault="002A01A2" w:rsidP="002A01A2">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2A01A2">
        <w:rPr>
          <w:rFonts w:ascii="Segoe UI Emoji" w:eastAsia="Times New Roman" w:hAnsi="Segoe UI Emoji" w:cs="Segoe UI Emoji"/>
          <w:b/>
          <w:bCs/>
          <w:color w:val="0D0D0D"/>
          <w:sz w:val="30"/>
          <w:szCs w:val="30"/>
          <w:lang w:eastAsia="en-IN"/>
        </w:rPr>
        <w:t>📊</w:t>
      </w:r>
      <w:r w:rsidRPr="002A01A2">
        <w:rPr>
          <w:rFonts w:ascii="Segoe UI" w:eastAsia="Times New Roman" w:hAnsi="Segoe UI" w:cs="Segoe UI"/>
          <w:b/>
          <w:bCs/>
          <w:color w:val="0D0D0D"/>
          <w:sz w:val="30"/>
          <w:szCs w:val="30"/>
          <w:lang w:eastAsia="en-IN"/>
        </w:rPr>
        <w:t xml:space="preserve"> B. Report Coverage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9"/>
        <w:gridCol w:w="6831"/>
      </w:tblGrid>
      <w:tr w:rsidR="002A01A2" w:rsidRPr="002A01A2" w14:paraId="3623D4DE" w14:textId="77777777" w:rsidTr="002A01A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148DAB7" w14:textId="77777777" w:rsidR="002A01A2" w:rsidRPr="002A01A2" w:rsidRDefault="002A01A2" w:rsidP="002A01A2">
            <w:pPr>
              <w:spacing w:after="0" w:line="240" w:lineRule="atLeast"/>
              <w:jc w:val="center"/>
              <w:rPr>
                <w:rFonts w:ascii="Times New Roman" w:eastAsia="Times New Roman" w:hAnsi="Times New Roman" w:cs="Times New Roman"/>
                <w:b/>
                <w:bCs/>
                <w:color w:val="0D0D0D"/>
                <w:sz w:val="21"/>
                <w:szCs w:val="21"/>
                <w:lang w:eastAsia="en-IN"/>
              </w:rPr>
            </w:pPr>
            <w:r w:rsidRPr="002A01A2">
              <w:rPr>
                <w:rFonts w:ascii="Times New Roman" w:eastAsia="Times New Roman" w:hAnsi="Times New Roman" w:cs="Times New Roman"/>
                <w:b/>
                <w:bCs/>
                <w:color w:val="0D0D0D"/>
                <w:sz w:val="21"/>
                <w:szCs w:val="21"/>
                <w:lang w:eastAsia="en-IN"/>
              </w:rPr>
              <w:t>Report 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2FB84D5" w14:textId="77777777" w:rsidR="002A01A2" w:rsidRPr="002A01A2" w:rsidRDefault="002A01A2" w:rsidP="002A01A2">
            <w:pPr>
              <w:spacing w:after="0" w:line="240" w:lineRule="atLeast"/>
              <w:jc w:val="center"/>
              <w:rPr>
                <w:rFonts w:ascii="Times New Roman" w:eastAsia="Times New Roman" w:hAnsi="Times New Roman" w:cs="Times New Roman"/>
                <w:b/>
                <w:bCs/>
                <w:color w:val="0D0D0D"/>
                <w:sz w:val="21"/>
                <w:szCs w:val="21"/>
                <w:lang w:eastAsia="en-IN"/>
              </w:rPr>
            </w:pPr>
            <w:r w:rsidRPr="002A01A2">
              <w:rPr>
                <w:rFonts w:ascii="Times New Roman" w:eastAsia="Times New Roman" w:hAnsi="Times New Roman" w:cs="Times New Roman"/>
                <w:b/>
                <w:bCs/>
                <w:color w:val="0D0D0D"/>
                <w:sz w:val="21"/>
                <w:szCs w:val="21"/>
                <w:lang w:eastAsia="en-IN"/>
              </w:rPr>
              <w:t>Details</w:t>
            </w:r>
          </w:p>
        </w:tc>
      </w:tr>
      <w:tr w:rsidR="002A01A2" w:rsidRPr="002A01A2" w14:paraId="57BB3483" w14:textId="77777777" w:rsidTr="002A01A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7AA1B4C"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sz w:val="21"/>
                <w:szCs w:val="21"/>
                <w:lang w:eastAsia="en-IN"/>
              </w:rPr>
              <w:t>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E5F37F"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sz w:val="21"/>
                <w:szCs w:val="21"/>
                <w:lang w:eastAsia="en-IN"/>
              </w:rPr>
              <w:t>2024 – 2030</w:t>
            </w:r>
          </w:p>
        </w:tc>
      </w:tr>
      <w:tr w:rsidR="002A01A2" w:rsidRPr="002A01A2" w14:paraId="2D15019A" w14:textId="77777777" w:rsidTr="002A01A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3DA7CA7"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sz w:val="21"/>
                <w:szCs w:val="21"/>
                <w:lang w:eastAsia="en-IN"/>
              </w:rPr>
              <w:t>Market Size Value in 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ECDE32"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b/>
                <w:bCs/>
                <w:color w:val="0D0D0D"/>
                <w:sz w:val="21"/>
                <w:szCs w:val="21"/>
                <w:lang w:eastAsia="en-IN"/>
              </w:rPr>
              <w:t>USD 1.25 Billion</w:t>
            </w:r>
          </w:p>
        </w:tc>
      </w:tr>
      <w:tr w:rsidR="002A01A2" w:rsidRPr="002A01A2" w14:paraId="2329035B" w14:textId="77777777" w:rsidTr="002A01A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9EB37D5"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sz w:val="21"/>
                <w:szCs w:val="21"/>
                <w:lang w:eastAsia="en-IN"/>
              </w:rPr>
              <w:t>Revenue Forecast in 2030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C99369"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b/>
                <w:bCs/>
                <w:color w:val="0D0D0D"/>
                <w:sz w:val="21"/>
                <w:szCs w:val="21"/>
                <w:lang w:eastAsia="en-IN"/>
              </w:rPr>
              <w:t>USD 1.87 Billion</w:t>
            </w:r>
          </w:p>
        </w:tc>
      </w:tr>
      <w:tr w:rsidR="002A01A2" w:rsidRPr="002A01A2" w14:paraId="77A9ADE7" w14:textId="77777777" w:rsidTr="002A01A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7727639"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sz w:val="21"/>
                <w:szCs w:val="21"/>
                <w:lang w:eastAsia="en-IN"/>
              </w:rPr>
              <w:t>Overall Growth 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2E6370"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b/>
                <w:bCs/>
                <w:color w:val="0D0D0D"/>
                <w:sz w:val="21"/>
                <w:szCs w:val="21"/>
                <w:lang w:eastAsia="en-IN"/>
              </w:rPr>
              <w:t>CAGR of 6.9% (2024 – 2030)</w:t>
            </w:r>
          </w:p>
        </w:tc>
      </w:tr>
      <w:tr w:rsidR="002A01A2" w:rsidRPr="002A01A2" w14:paraId="7A123426" w14:textId="77777777" w:rsidTr="002A01A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3817E9D"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sz w:val="21"/>
                <w:szCs w:val="21"/>
                <w:lang w:eastAsia="en-IN"/>
              </w:rPr>
              <w:lastRenderedPageBreak/>
              <w:t>Base Year for Estimation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E32513"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sz w:val="21"/>
                <w:szCs w:val="21"/>
                <w:lang w:eastAsia="en-IN"/>
              </w:rPr>
              <w:t>2023</w:t>
            </w:r>
          </w:p>
        </w:tc>
      </w:tr>
      <w:tr w:rsidR="002A01A2" w:rsidRPr="002A01A2" w14:paraId="1459DA97" w14:textId="77777777" w:rsidTr="002A01A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7678560"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sz w:val="21"/>
                <w:szCs w:val="21"/>
                <w:lang w:eastAsia="en-IN"/>
              </w:rPr>
              <w:t>Historical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74792F"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sz w:val="21"/>
                <w:szCs w:val="21"/>
                <w:lang w:eastAsia="en-IN"/>
              </w:rPr>
              <w:t>2017 – 2021</w:t>
            </w:r>
          </w:p>
        </w:tc>
      </w:tr>
      <w:tr w:rsidR="002A01A2" w:rsidRPr="002A01A2" w14:paraId="1FBA1EFF" w14:textId="77777777" w:rsidTr="002A01A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6239684"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sz w:val="21"/>
                <w:szCs w:val="21"/>
                <w:lang w:eastAsia="en-IN"/>
              </w:rPr>
              <w:t>Unit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52209E"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sz w:val="21"/>
                <w:szCs w:val="21"/>
                <w:lang w:eastAsia="en-IN"/>
              </w:rPr>
              <w:t>USD Million, CAGR (2024 – 2030)</w:t>
            </w:r>
          </w:p>
        </w:tc>
      </w:tr>
      <w:tr w:rsidR="002A01A2" w:rsidRPr="002A01A2" w14:paraId="2BF4317D" w14:textId="77777777" w:rsidTr="002A01A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243EF0F"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sz w:val="21"/>
                <w:szCs w:val="21"/>
                <w:lang w:eastAsia="en-IN"/>
              </w:rPr>
              <w:t>Segmentation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36E4CC"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sz w:val="21"/>
                <w:szCs w:val="21"/>
                <w:lang w:eastAsia="en-IN"/>
              </w:rPr>
              <w:t>By Product Type, By Technique, By End User, By Geography</w:t>
            </w:r>
          </w:p>
        </w:tc>
      </w:tr>
      <w:tr w:rsidR="002A01A2" w:rsidRPr="002A01A2" w14:paraId="20A8DC37" w14:textId="77777777" w:rsidTr="002A01A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1B57E9"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sz w:val="21"/>
                <w:szCs w:val="21"/>
                <w:lang w:eastAsia="en-IN"/>
              </w:rPr>
              <w:t>By Product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0854C4"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sz w:val="21"/>
                <w:szCs w:val="21"/>
                <w:lang w:eastAsia="en-IN"/>
              </w:rPr>
              <w:t>Instruments, Consumables &amp; Reagents, Software &amp; Analysis Tools</w:t>
            </w:r>
          </w:p>
        </w:tc>
      </w:tr>
      <w:tr w:rsidR="002A01A2" w:rsidRPr="002A01A2" w14:paraId="6B83430E" w14:textId="77777777" w:rsidTr="002A01A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914EAF2"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sz w:val="21"/>
                <w:szCs w:val="21"/>
                <w:lang w:eastAsia="en-IN"/>
              </w:rPr>
              <w:t>By Technique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860BE7"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sz w:val="21"/>
                <w:szCs w:val="21"/>
                <w:lang w:eastAsia="en-IN"/>
              </w:rPr>
              <w:t xml:space="preserve">Immunofixation, </w:t>
            </w:r>
            <w:proofErr w:type="spellStart"/>
            <w:r w:rsidRPr="002A01A2">
              <w:rPr>
                <w:rFonts w:ascii="Times New Roman" w:eastAsia="Times New Roman" w:hAnsi="Times New Roman" w:cs="Times New Roman"/>
                <w:sz w:val="21"/>
                <w:szCs w:val="21"/>
                <w:lang w:eastAsia="en-IN"/>
              </w:rPr>
              <w:t>Immunoelectrophoresis</w:t>
            </w:r>
            <w:proofErr w:type="spellEnd"/>
            <w:r w:rsidRPr="002A01A2">
              <w:rPr>
                <w:rFonts w:ascii="Times New Roman" w:eastAsia="Times New Roman" w:hAnsi="Times New Roman" w:cs="Times New Roman"/>
                <w:sz w:val="21"/>
                <w:szCs w:val="21"/>
                <w:lang w:eastAsia="en-IN"/>
              </w:rPr>
              <w:t>, Capillary Electrophoresis, Agarose Gel Electrophoresis</w:t>
            </w:r>
          </w:p>
        </w:tc>
      </w:tr>
      <w:tr w:rsidR="002A01A2" w:rsidRPr="002A01A2" w14:paraId="3E3149A6" w14:textId="77777777" w:rsidTr="002A01A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5B05B63"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sz w:val="21"/>
                <w:szCs w:val="21"/>
                <w:lang w:eastAsia="en-IN"/>
              </w:rPr>
              <w:t>By End User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AEB3B6"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sz w:val="21"/>
                <w:szCs w:val="21"/>
                <w:lang w:eastAsia="en-IN"/>
              </w:rPr>
              <w:t>Hospitals &amp; Clinics, Diagnostic Labs, Academic Institutes, Biopharma Companies</w:t>
            </w:r>
          </w:p>
        </w:tc>
      </w:tr>
      <w:tr w:rsidR="002A01A2" w:rsidRPr="002A01A2" w14:paraId="5F13480C" w14:textId="77777777" w:rsidTr="002A01A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3E33AF4"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sz w:val="21"/>
                <w:szCs w:val="21"/>
                <w:lang w:eastAsia="en-IN"/>
              </w:rPr>
              <w:t>By Region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59475B"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sz w:val="21"/>
                <w:szCs w:val="21"/>
                <w:lang w:eastAsia="en-IN"/>
              </w:rPr>
              <w:t>North America, Europe, Asia-Pacific, LAMEA</w:t>
            </w:r>
          </w:p>
        </w:tc>
      </w:tr>
      <w:tr w:rsidR="002A01A2" w:rsidRPr="002A01A2" w14:paraId="52E3F380" w14:textId="77777777" w:rsidTr="002A01A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1BFD3F9"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sz w:val="21"/>
                <w:szCs w:val="21"/>
                <w:lang w:eastAsia="en-IN"/>
              </w:rPr>
              <w:t>Country Scope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33A23E"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sz w:val="21"/>
                <w:szCs w:val="21"/>
                <w:lang w:eastAsia="en-IN"/>
              </w:rPr>
              <w:t>U.S., Canada, Germany, UK, France, China, India, Japan, Brazil, South Korea, Saudi Arabia</w:t>
            </w:r>
          </w:p>
        </w:tc>
      </w:tr>
      <w:tr w:rsidR="002A01A2" w:rsidRPr="002A01A2" w14:paraId="76386A72" w14:textId="77777777" w:rsidTr="002A01A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E015137"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sz w:val="21"/>
                <w:szCs w:val="21"/>
                <w:lang w:eastAsia="en-IN"/>
              </w:rPr>
              <w:t>Market Drivers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956B0B"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sz w:val="21"/>
                <w:szCs w:val="21"/>
                <w:lang w:eastAsia="en-IN"/>
              </w:rPr>
              <w:t>Tech innovation, autoimmune disease burden, demand for early diagnostics</w:t>
            </w:r>
          </w:p>
        </w:tc>
      </w:tr>
      <w:tr w:rsidR="002A01A2" w:rsidRPr="002A01A2" w14:paraId="60F7B527" w14:textId="77777777" w:rsidTr="002A01A2">
        <w:trPr>
          <w:tblCellSpacing w:w="15" w:type="dxa"/>
        </w:trPr>
        <w:tc>
          <w:tcPr>
            <w:tcW w:w="0" w:type="auto"/>
            <w:tcMar>
              <w:top w:w="137" w:type="dxa"/>
              <w:left w:w="0" w:type="dxa"/>
              <w:bottom w:w="360" w:type="dxa"/>
              <w:right w:w="137" w:type="dxa"/>
            </w:tcMar>
            <w:vAlign w:val="bottom"/>
            <w:hideMark/>
          </w:tcPr>
          <w:p w14:paraId="6D58955E"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sz w:val="21"/>
                <w:szCs w:val="21"/>
                <w:lang w:eastAsia="en-IN"/>
              </w:rPr>
              <w:t>Customization Option</w:t>
            </w:r>
          </w:p>
        </w:tc>
        <w:tc>
          <w:tcPr>
            <w:tcW w:w="0" w:type="auto"/>
            <w:tcMar>
              <w:top w:w="137" w:type="dxa"/>
              <w:left w:w="137" w:type="dxa"/>
              <w:bottom w:w="360" w:type="dxa"/>
              <w:right w:w="0" w:type="dxa"/>
            </w:tcMar>
            <w:vAlign w:val="bottom"/>
            <w:hideMark/>
          </w:tcPr>
          <w:p w14:paraId="7A671E06" w14:textId="77777777" w:rsidR="002A01A2" w:rsidRPr="002A01A2" w:rsidRDefault="002A01A2" w:rsidP="002A01A2">
            <w:pPr>
              <w:spacing w:after="0" w:line="240" w:lineRule="auto"/>
              <w:rPr>
                <w:rFonts w:ascii="Times New Roman" w:eastAsia="Times New Roman" w:hAnsi="Times New Roman" w:cs="Times New Roman"/>
                <w:sz w:val="21"/>
                <w:szCs w:val="21"/>
                <w:lang w:eastAsia="en-IN"/>
              </w:rPr>
            </w:pPr>
            <w:r w:rsidRPr="002A01A2">
              <w:rPr>
                <w:rFonts w:ascii="Times New Roman" w:eastAsia="Times New Roman" w:hAnsi="Times New Roman" w:cs="Times New Roman"/>
                <w:sz w:val="21"/>
                <w:szCs w:val="21"/>
                <w:lang w:eastAsia="en-IN"/>
              </w:rPr>
              <w:t>Available upon request</w:t>
            </w:r>
          </w:p>
        </w:tc>
      </w:tr>
    </w:tbl>
    <w:p w14:paraId="19ED8571" w14:textId="77777777" w:rsidR="002A01A2" w:rsidRPr="002A01A2" w:rsidRDefault="00F3659D" w:rsidP="002A01A2">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88E5DC1">
          <v:rect id="_x0000_i1031" style="width:0;height:0" o:hralign="center" o:hrstd="t" o:hrnoshade="t" o:hr="t" fillcolor="#0d0d0d" stroked="f"/>
        </w:pict>
      </w:r>
    </w:p>
    <w:p w14:paraId="48250596" w14:textId="77777777" w:rsidR="002A01A2" w:rsidRPr="002A01A2" w:rsidRDefault="002A01A2" w:rsidP="002A01A2">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2A01A2">
        <w:rPr>
          <w:rFonts w:ascii="Segoe UI Emoji" w:eastAsia="Times New Roman" w:hAnsi="Segoe UI Emoji" w:cs="Segoe UI Emoji"/>
          <w:b/>
          <w:bCs/>
          <w:color w:val="0D0D0D"/>
          <w:sz w:val="30"/>
          <w:szCs w:val="30"/>
          <w:lang w:eastAsia="en-IN"/>
        </w:rPr>
        <w:t>❓</w:t>
      </w:r>
      <w:r w:rsidRPr="002A01A2">
        <w:rPr>
          <w:rFonts w:ascii="Segoe UI" w:eastAsia="Times New Roman" w:hAnsi="Segoe UI" w:cs="Segoe UI"/>
          <w:b/>
          <w:bCs/>
          <w:color w:val="0D0D0D"/>
          <w:sz w:val="30"/>
          <w:szCs w:val="30"/>
          <w:lang w:eastAsia="en-IN"/>
        </w:rPr>
        <w:t xml:space="preserve"> C. Top 5 FAQs (with Answers)</w:t>
      </w:r>
    </w:p>
    <w:p w14:paraId="4F54148C"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Q1. How big is the immunoprotein electrophoresis market?</w:t>
      </w:r>
      <w:r w:rsidRPr="002A01A2">
        <w:rPr>
          <w:rFonts w:ascii="Segoe UI" w:eastAsia="Times New Roman" w:hAnsi="Segoe UI" w:cs="Segoe UI"/>
          <w:color w:val="0D0D0D"/>
          <w:sz w:val="24"/>
          <w:szCs w:val="24"/>
          <w:lang w:eastAsia="en-IN"/>
        </w:rPr>
        <w:br/>
        <w:t>A1. The global immunoprotein electrophoresis market was valued at </w:t>
      </w:r>
      <w:r w:rsidRPr="002A01A2">
        <w:rPr>
          <w:rFonts w:ascii="Segoe UI" w:eastAsia="Times New Roman" w:hAnsi="Segoe UI" w:cs="Segoe UI"/>
          <w:b/>
          <w:bCs/>
          <w:color w:val="0D0D0D"/>
          <w:sz w:val="24"/>
          <w:szCs w:val="24"/>
          <w:lang w:eastAsia="en-IN"/>
        </w:rPr>
        <w:t>USD 1.25 billion in 2024</w:t>
      </w:r>
      <w:r w:rsidRPr="002A01A2">
        <w:rPr>
          <w:rFonts w:ascii="Segoe UI" w:eastAsia="Times New Roman" w:hAnsi="Segoe UI" w:cs="Segoe UI"/>
          <w:color w:val="0D0D0D"/>
          <w:sz w:val="24"/>
          <w:szCs w:val="24"/>
          <w:lang w:eastAsia="en-IN"/>
        </w:rPr>
        <w:t>.</w:t>
      </w:r>
    </w:p>
    <w:p w14:paraId="67A51C85"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Q2. What is the CAGR for immunoprotein electrophoresis during the forecast period?</w:t>
      </w:r>
      <w:r w:rsidRPr="002A01A2">
        <w:rPr>
          <w:rFonts w:ascii="Segoe UI" w:eastAsia="Times New Roman" w:hAnsi="Segoe UI" w:cs="Segoe UI"/>
          <w:color w:val="0D0D0D"/>
          <w:sz w:val="24"/>
          <w:szCs w:val="24"/>
          <w:lang w:eastAsia="en-IN"/>
        </w:rPr>
        <w:br/>
        <w:t>A2. The market is expected to grow at a </w:t>
      </w:r>
      <w:r w:rsidRPr="002A01A2">
        <w:rPr>
          <w:rFonts w:ascii="Segoe UI" w:eastAsia="Times New Roman" w:hAnsi="Segoe UI" w:cs="Segoe UI"/>
          <w:b/>
          <w:bCs/>
          <w:color w:val="0D0D0D"/>
          <w:sz w:val="24"/>
          <w:szCs w:val="24"/>
          <w:lang w:eastAsia="en-IN"/>
        </w:rPr>
        <w:t>CAGR of 6.9% from 2024 to 2030</w:t>
      </w:r>
      <w:r w:rsidRPr="002A01A2">
        <w:rPr>
          <w:rFonts w:ascii="Segoe UI" w:eastAsia="Times New Roman" w:hAnsi="Segoe UI" w:cs="Segoe UI"/>
          <w:color w:val="0D0D0D"/>
          <w:sz w:val="24"/>
          <w:szCs w:val="24"/>
          <w:lang w:eastAsia="en-IN"/>
        </w:rPr>
        <w:t>.</w:t>
      </w:r>
    </w:p>
    <w:p w14:paraId="4443F61B"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Q3. Who are the major players in the immunoprotein electrophoresis market?</w:t>
      </w:r>
      <w:r w:rsidRPr="002A01A2">
        <w:rPr>
          <w:rFonts w:ascii="Segoe UI" w:eastAsia="Times New Roman" w:hAnsi="Segoe UI" w:cs="Segoe UI"/>
          <w:color w:val="0D0D0D"/>
          <w:sz w:val="24"/>
          <w:szCs w:val="24"/>
          <w:lang w:eastAsia="en-IN"/>
        </w:rPr>
        <w:br/>
        <w:t>A3. Leading players include </w:t>
      </w:r>
      <w:r w:rsidRPr="002A01A2">
        <w:rPr>
          <w:rFonts w:ascii="Segoe UI" w:eastAsia="Times New Roman" w:hAnsi="Segoe UI" w:cs="Segoe UI"/>
          <w:b/>
          <w:bCs/>
          <w:color w:val="0D0D0D"/>
          <w:sz w:val="24"/>
          <w:szCs w:val="24"/>
          <w:lang w:eastAsia="en-IN"/>
        </w:rPr>
        <w:t xml:space="preserve">Thermo Fisher Scientific, </w:t>
      </w:r>
      <w:proofErr w:type="spellStart"/>
      <w:r w:rsidRPr="002A01A2">
        <w:rPr>
          <w:rFonts w:ascii="Segoe UI" w:eastAsia="Times New Roman" w:hAnsi="Segoe UI" w:cs="Segoe UI"/>
          <w:b/>
          <w:bCs/>
          <w:color w:val="0D0D0D"/>
          <w:sz w:val="24"/>
          <w:szCs w:val="24"/>
          <w:lang w:eastAsia="en-IN"/>
        </w:rPr>
        <w:t>Sebia</w:t>
      </w:r>
      <w:proofErr w:type="spellEnd"/>
      <w:r w:rsidRPr="002A01A2">
        <w:rPr>
          <w:rFonts w:ascii="Segoe UI" w:eastAsia="Times New Roman" w:hAnsi="Segoe UI" w:cs="Segoe UI"/>
          <w:b/>
          <w:bCs/>
          <w:color w:val="0D0D0D"/>
          <w:sz w:val="24"/>
          <w:szCs w:val="24"/>
          <w:lang w:eastAsia="en-IN"/>
        </w:rPr>
        <w:t xml:space="preserve"> Group, Helena Laboratories, Bio-Rad Laboratories, and </w:t>
      </w:r>
      <w:proofErr w:type="spellStart"/>
      <w:r w:rsidRPr="002A01A2">
        <w:rPr>
          <w:rFonts w:ascii="Segoe UI" w:eastAsia="Times New Roman" w:hAnsi="Segoe UI" w:cs="Segoe UI"/>
          <w:b/>
          <w:bCs/>
          <w:color w:val="0D0D0D"/>
          <w:sz w:val="24"/>
          <w:szCs w:val="24"/>
          <w:lang w:eastAsia="en-IN"/>
        </w:rPr>
        <w:t>Randox</w:t>
      </w:r>
      <w:proofErr w:type="spellEnd"/>
      <w:r w:rsidRPr="002A01A2">
        <w:rPr>
          <w:rFonts w:ascii="Segoe UI" w:eastAsia="Times New Roman" w:hAnsi="Segoe UI" w:cs="Segoe UI"/>
          <w:b/>
          <w:bCs/>
          <w:color w:val="0D0D0D"/>
          <w:sz w:val="24"/>
          <w:szCs w:val="24"/>
          <w:lang w:eastAsia="en-IN"/>
        </w:rPr>
        <w:t xml:space="preserve"> Laboratories</w:t>
      </w:r>
      <w:r w:rsidRPr="002A01A2">
        <w:rPr>
          <w:rFonts w:ascii="Segoe UI" w:eastAsia="Times New Roman" w:hAnsi="Segoe UI" w:cs="Segoe UI"/>
          <w:color w:val="0D0D0D"/>
          <w:sz w:val="24"/>
          <w:szCs w:val="24"/>
          <w:lang w:eastAsia="en-IN"/>
        </w:rPr>
        <w:t>.</w:t>
      </w:r>
    </w:p>
    <w:p w14:paraId="7E4530D6"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lastRenderedPageBreak/>
        <w:t>Q4. Which region dominates the immunoprotein electrophoresis market?</w:t>
      </w:r>
      <w:r w:rsidRPr="002A01A2">
        <w:rPr>
          <w:rFonts w:ascii="Segoe UI" w:eastAsia="Times New Roman" w:hAnsi="Segoe UI" w:cs="Segoe UI"/>
          <w:color w:val="0D0D0D"/>
          <w:sz w:val="24"/>
          <w:szCs w:val="24"/>
          <w:lang w:eastAsia="en-IN"/>
        </w:rPr>
        <w:br/>
        <w:t>A4. </w:t>
      </w:r>
      <w:r w:rsidRPr="002A01A2">
        <w:rPr>
          <w:rFonts w:ascii="Segoe UI" w:eastAsia="Times New Roman" w:hAnsi="Segoe UI" w:cs="Segoe UI"/>
          <w:b/>
          <w:bCs/>
          <w:color w:val="0D0D0D"/>
          <w:sz w:val="24"/>
          <w:szCs w:val="24"/>
          <w:lang w:eastAsia="en-IN"/>
        </w:rPr>
        <w:t>North America</w:t>
      </w:r>
      <w:r w:rsidRPr="002A01A2">
        <w:rPr>
          <w:rFonts w:ascii="Segoe UI" w:eastAsia="Times New Roman" w:hAnsi="Segoe UI" w:cs="Segoe UI"/>
          <w:color w:val="0D0D0D"/>
          <w:sz w:val="24"/>
          <w:szCs w:val="24"/>
          <w:lang w:eastAsia="en-IN"/>
        </w:rPr>
        <w:t> leads due to robust lab infrastructure, advanced diagnostic standards, and reimbursement access.</w:t>
      </w:r>
    </w:p>
    <w:p w14:paraId="3F6F8970"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Q5. What factors are driving the immunoprotein electrophoresis market?</w:t>
      </w:r>
      <w:r w:rsidRPr="002A01A2">
        <w:rPr>
          <w:rFonts w:ascii="Segoe UI" w:eastAsia="Times New Roman" w:hAnsi="Segoe UI" w:cs="Segoe UI"/>
          <w:color w:val="0D0D0D"/>
          <w:sz w:val="24"/>
          <w:szCs w:val="24"/>
          <w:lang w:eastAsia="en-IN"/>
        </w:rPr>
        <w:br/>
        <w:t xml:space="preserve">A5. Growth is </w:t>
      </w:r>
      <w:proofErr w:type="spellStart"/>
      <w:r w:rsidRPr="002A01A2">
        <w:rPr>
          <w:rFonts w:ascii="Segoe UI" w:eastAsia="Times New Roman" w:hAnsi="Segoe UI" w:cs="Segoe UI"/>
          <w:color w:val="0D0D0D"/>
          <w:sz w:val="24"/>
          <w:szCs w:val="24"/>
          <w:lang w:eastAsia="en-IN"/>
        </w:rPr>
        <w:t>fueled</w:t>
      </w:r>
      <w:proofErr w:type="spellEnd"/>
      <w:r w:rsidRPr="002A01A2">
        <w:rPr>
          <w:rFonts w:ascii="Segoe UI" w:eastAsia="Times New Roman" w:hAnsi="Segoe UI" w:cs="Segoe UI"/>
          <w:color w:val="0D0D0D"/>
          <w:sz w:val="24"/>
          <w:szCs w:val="24"/>
          <w:lang w:eastAsia="en-IN"/>
        </w:rPr>
        <w:t xml:space="preserve"> by </w:t>
      </w:r>
      <w:r w:rsidRPr="002A01A2">
        <w:rPr>
          <w:rFonts w:ascii="Segoe UI" w:eastAsia="Times New Roman" w:hAnsi="Segoe UI" w:cs="Segoe UI"/>
          <w:b/>
          <w:bCs/>
          <w:color w:val="0D0D0D"/>
          <w:sz w:val="24"/>
          <w:szCs w:val="24"/>
          <w:lang w:eastAsia="en-IN"/>
        </w:rPr>
        <w:t>rising autoimmune diseases, innovation in electrophoresis systems, and demand for early immune profiling</w:t>
      </w:r>
      <w:r w:rsidRPr="002A01A2">
        <w:rPr>
          <w:rFonts w:ascii="Segoe UI" w:eastAsia="Times New Roman" w:hAnsi="Segoe UI" w:cs="Segoe UI"/>
          <w:color w:val="0D0D0D"/>
          <w:sz w:val="24"/>
          <w:szCs w:val="24"/>
          <w:lang w:eastAsia="en-IN"/>
        </w:rPr>
        <w:t>.</w:t>
      </w:r>
    </w:p>
    <w:p w14:paraId="34F865BB" w14:textId="77777777" w:rsidR="002A01A2" w:rsidRPr="002A01A2" w:rsidRDefault="00F3659D" w:rsidP="002A01A2">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8AF8882">
          <v:rect id="_x0000_i1032" style="width:0;height:0" o:hralign="center" o:hrstd="t" o:hrnoshade="t" o:hr="t" fillcolor="#0d0d0d" stroked="f"/>
        </w:pict>
      </w:r>
    </w:p>
    <w:p w14:paraId="38637AD2" w14:textId="77777777" w:rsidR="002A01A2" w:rsidRPr="002A01A2" w:rsidRDefault="002A01A2" w:rsidP="002A01A2">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2A01A2">
        <w:rPr>
          <w:rFonts w:ascii="Segoe UI Emoji" w:eastAsia="Times New Roman" w:hAnsi="Segoe UI Emoji" w:cs="Segoe UI Emoji"/>
          <w:b/>
          <w:bCs/>
          <w:color w:val="0D0D0D"/>
          <w:sz w:val="30"/>
          <w:szCs w:val="30"/>
          <w:lang w:eastAsia="en-IN"/>
        </w:rPr>
        <w:t>🧩</w:t>
      </w:r>
      <w:r w:rsidRPr="002A01A2">
        <w:rPr>
          <w:rFonts w:ascii="Segoe UI" w:eastAsia="Times New Roman" w:hAnsi="Segoe UI" w:cs="Segoe UI"/>
          <w:b/>
          <w:bCs/>
          <w:color w:val="0D0D0D"/>
          <w:sz w:val="30"/>
          <w:szCs w:val="30"/>
          <w:lang w:eastAsia="en-IN"/>
        </w:rPr>
        <w:t xml:space="preserve"> D. JSON-LD SEO Schema</w:t>
      </w:r>
    </w:p>
    <w:p w14:paraId="5B6B937E" w14:textId="77777777" w:rsidR="002A01A2" w:rsidRPr="002A01A2" w:rsidRDefault="002A01A2" w:rsidP="002A01A2">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1. Breadcrumb Schema</w:t>
      </w:r>
    </w:p>
    <w:p w14:paraId="4906345F" w14:textId="77777777" w:rsidR="002A01A2" w:rsidRPr="002A01A2" w:rsidRDefault="002A01A2" w:rsidP="002A01A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2A01A2">
        <w:rPr>
          <w:rFonts w:ascii="Segoe UI" w:eastAsia="Times New Roman" w:hAnsi="Segoe UI" w:cs="Segoe UI"/>
          <w:color w:val="5D5D5D"/>
          <w:sz w:val="18"/>
          <w:szCs w:val="18"/>
          <w:lang w:eastAsia="en-IN"/>
        </w:rPr>
        <w:t>json</w:t>
      </w:r>
    </w:p>
    <w:p w14:paraId="0E13F40F" w14:textId="77777777" w:rsidR="002A01A2" w:rsidRPr="002A01A2" w:rsidRDefault="002A01A2" w:rsidP="002A01A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2A01A2">
        <w:rPr>
          <w:rFonts w:ascii="Segoe UI" w:eastAsia="Times New Roman" w:hAnsi="Segoe UI" w:cs="Segoe UI"/>
          <w:color w:val="5D5D5D"/>
          <w:sz w:val="18"/>
          <w:szCs w:val="18"/>
          <w:lang w:eastAsia="en-IN"/>
        </w:rPr>
        <w:t>Copy code</w:t>
      </w:r>
    </w:p>
    <w:p w14:paraId="2E86AB3B" w14:textId="48428D5E" w:rsidR="002A01A2" w:rsidRPr="002A01A2" w:rsidRDefault="002A01A2" w:rsidP="002A01A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"@context"</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"https://schema.org"</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"@type"</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w:t>
      </w:r>
      <w:proofErr w:type="spellStart"/>
      <w:r w:rsidRPr="002A01A2">
        <w:rPr>
          <w:rFonts w:ascii="Courier New" w:eastAsia="Times New Roman" w:hAnsi="Courier New" w:cs="Courier New"/>
          <w:color w:val="50A14F"/>
          <w:sz w:val="20"/>
          <w:szCs w:val="20"/>
          <w:lang w:eastAsia="en-IN"/>
        </w:rPr>
        <w:t>BreadcrumbList</w:t>
      </w:r>
      <w:proofErr w:type="spellEnd"/>
      <w:r w:rsidRPr="002A01A2">
        <w:rPr>
          <w:rFonts w:ascii="Courier New" w:eastAsia="Times New Roman" w:hAnsi="Courier New" w:cs="Courier New"/>
          <w:color w:val="50A14F"/>
          <w:sz w:val="20"/>
          <w:szCs w:val="20"/>
          <w:lang w:eastAsia="en-IN"/>
        </w:rPr>
        <w:t>"</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w:t>
      </w:r>
      <w:proofErr w:type="spellStart"/>
      <w:r w:rsidRPr="002A01A2">
        <w:rPr>
          <w:rFonts w:ascii="Courier New" w:eastAsia="Times New Roman" w:hAnsi="Courier New" w:cs="Courier New"/>
          <w:color w:val="986801"/>
          <w:sz w:val="20"/>
          <w:szCs w:val="20"/>
          <w:lang w:eastAsia="en-IN"/>
        </w:rPr>
        <w:t>itemListElement</w:t>
      </w:r>
      <w:proofErr w:type="spellEnd"/>
      <w:r w:rsidRPr="002A01A2">
        <w:rPr>
          <w:rFonts w:ascii="Courier New" w:eastAsia="Times New Roman" w:hAnsi="Courier New" w:cs="Courier New"/>
          <w:color w:val="986801"/>
          <w:sz w:val="20"/>
          <w:szCs w:val="20"/>
          <w:lang w:eastAsia="en-IN"/>
        </w:rPr>
        <w:t>"</w:t>
      </w:r>
      <w:r w:rsidRPr="002A01A2">
        <w:rPr>
          <w:rFonts w:ascii="Courier New" w:eastAsia="Times New Roman" w:hAnsi="Courier New" w:cs="Courier New"/>
          <w:color w:val="383A42"/>
          <w:sz w:val="20"/>
          <w:szCs w:val="20"/>
          <w:lang w:eastAsia="en-IN"/>
        </w:rPr>
        <w:t xml:space="preserve">: [ { </w:t>
      </w:r>
      <w:r w:rsidRPr="002A01A2">
        <w:rPr>
          <w:rFonts w:ascii="Courier New" w:eastAsia="Times New Roman" w:hAnsi="Courier New" w:cs="Courier New"/>
          <w:color w:val="986801"/>
          <w:sz w:val="20"/>
          <w:szCs w:val="20"/>
          <w:lang w:eastAsia="en-IN"/>
        </w:rPr>
        <w:t>"@type"</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w:t>
      </w:r>
      <w:proofErr w:type="spellStart"/>
      <w:r w:rsidRPr="002A01A2">
        <w:rPr>
          <w:rFonts w:ascii="Courier New" w:eastAsia="Times New Roman" w:hAnsi="Courier New" w:cs="Courier New"/>
          <w:color w:val="50A14F"/>
          <w:sz w:val="20"/>
          <w:szCs w:val="20"/>
          <w:lang w:eastAsia="en-IN"/>
        </w:rPr>
        <w:t>ListItem</w:t>
      </w:r>
      <w:proofErr w:type="spellEnd"/>
      <w:r w:rsidRPr="002A01A2">
        <w:rPr>
          <w:rFonts w:ascii="Courier New" w:eastAsia="Times New Roman" w:hAnsi="Courier New" w:cs="Courier New"/>
          <w:color w:val="50A14F"/>
          <w:sz w:val="20"/>
          <w:szCs w:val="20"/>
          <w:lang w:eastAsia="en-IN"/>
        </w:rPr>
        <w:t>"</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"position"</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1</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"name"</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"Home"</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"item"</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"https://www.strategicmarketresearch.com/"</w:t>
      </w:r>
      <w:r w:rsidRPr="002A01A2">
        <w:rPr>
          <w:rFonts w:ascii="Courier New" w:eastAsia="Times New Roman" w:hAnsi="Courier New" w:cs="Courier New"/>
          <w:color w:val="383A42"/>
          <w:sz w:val="20"/>
          <w:szCs w:val="20"/>
          <w:lang w:eastAsia="en-IN"/>
        </w:rPr>
        <w:t xml:space="preserve"> }, { </w:t>
      </w:r>
      <w:r w:rsidRPr="002A01A2">
        <w:rPr>
          <w:rFonts w:ascii="Courier New" w:eastAsia="Times New Roman" w:hAnsi="Courier New" w:cs="Courier New"/>
          <w:color w:val="986801"/>
          <w:sz w:val="20"/>
          <w:szCs w:val="20"/>
          <w:lang w:eastAsia="en-IN"/>
        </w:rPr>
        <w:t>"@type"</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w:t>
      </w:r>
      <w:proofErr w:type="spellStart"/>
      <w:r w:rsidRPr="002A01A2">
        <w:rPr>
          <w:rFonts w:ascii="Courier New" w:eastAsia="Times New Roman" w:hAnsi="Courier New" w:cs="Courier New"/>
          <w:color w:val="50A14F"/>
          <w:sz w:val="20"/>
          <w:szCs w:val="20"/>
          <w:lang w:eastAsia="en-IN"/>
        </w:rPr>
        <w:t>ListItem</w:t>
      </w:r>
      <w:proofErr w:type="spellEnd"/>
      <w:r w:rsidRPr="002A01A2">
        <w:rPr>
          <w:rFonts w:ascii="Courier New" w:eastAsia="Times New Roman" w:hAnsi="Courier New" w:cs="Courier New"/>
          <w:color w:val="50A14F"/>
          <w:sz w:val="20"/>
          <w:szCs w:val="20"/>
          <w:lang w:eastAsia="en-IN"/>
        </w:rPr>
        <w:t>"</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"position"</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2</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"name"</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"Healthcare"</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"item"</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"https://www.strategicmarketresearch.com/reports/healthcare"</w:t>
      </w:r>
      <w:r w:rsidRPr="002A01A2">
        <w:rPr>
          <w:rFonts w:ascii="Courier New" w:eastAsia="Times New Roman" w:hAnsi="Courier New" w:cs="Courier New"/>
          <w:color w:val="383A42"/>
          <w:sz w:val="20"/>
          <w:szCs w:val="20"/>
          <w:lang w:eastAsia="en-IN"/>
        </w:rPr>
        <w:t xml:space="preserve"> }, { </w:t>
      </w:r>
      <w:r w:rsidRPr="002A01A2">
        <w:rPr>
          <w:rFonts w:ascii="Courier New" w:eastAsia="Times New Roman" w:hAnsi="Courier New" w:cs="Courier New"/>
          <w:color w:val="986801"/>
          <w:sz w:val="20"/>
          <w:szCs w:val="20"/>
          <w:lang w:eastAsia="en-IN"/>
        </w:rPr>
        <w:t>"@type"</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w:t>
      </w:r>
      <w:proofErr w:type="spellStart"/>
      <w:r w:rsidRPr="002A01A2">
        <w:rPr>
          <w:rFonts w:ascii="Courier New" w:eastAsia="Times New Roman" w:hAnsi="Courier New" w:cs="Courier New"/>
          <w:color w:val="50A14F"/>
          <w:sz w:val="20"/>
          <w:szCs w:val="20"/>
          <w:lang w:eastAsia="en-IN"/>
        </w:rPr>
        <w:t>ListItem</w:t>
      </w:r>
      <w:proofErr w:type="spellEnd"/>
      <w:r w:rsidRPr="002A01A2">
        <w:rPr>
          <w:rFonts w:ascii="Courier New" w:eastAsia="Times New Roman" w:hAnsi="Courier New" w:cs="Courier New"/>
          <w:color w:val="50A14F"/>
          <w:sz w:val="20"/>
          <w:szCs w:val="20"/>
          <w:lang w:eastAsia="en-IN"/>
        </w:rPr>
        <w:t>"</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"position"</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3</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"name"</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"Immunoprotein Electrophoresis Market Report 2030"</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"item"</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"https://www.strategicmarketresearch.com/market-report/immunoprotein-electrophoresis"</w:t>
      </w:r>
      <w:r w:rsidRPr="002A01A2">
        <w:rPr>
          <w:rFonts w:ascii="Courier New" w:eastAsia="Times New Roman" w:hAnsi="Courier New" w:cs="Courier New"/>
          <w:color w:val="383A42"/>
          <w:sz w:val="20"/>
          <w:szCs w:val="20"/>
          <w:lang w:eastAsia="en-IN"/>
        </w:rPr>
        <w:t xml:space="preserve"> } ] } </w:t>
      </w:r>
    </w:p>
    <w:p w14:paraId="7F63D0B8" w14:textId="77777777" w:rsidR="002A01A2" w:rsidRPr="002A01A2" w:rsidRDefault="002A01A2" w:rsidP="002A01A2">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2. FAQ Schema</w:t>
      </w:r>
    </w:p>
    <w:p w14:paraId="334B1E54" w14:textId="77777777" w:rsidR="002A01A2" w:rsidRPr="002A01A2" w:rsidRDefault="002A01A2" w:rsidP="002A01A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2A01A2">
        <w:rPr>
          <w:rFonts w:ascii="Segoe UI" w:eastAsia="Times New Roman" w:hAnsi="Segoe UI" w:cs="Segoe UI"/>
          <w:color w:val="5D5D5D"/>
          <w:sz w:val="18"/>
          <w:szCs w:val="18"/>
          <w:lang w:eastAsia="en-IN"/>
        </w:rPr>
        <w:t>json</w:t>
      </w:r>
    </w:p>
    <w:p w14:paraId="63D73D2D" w14:textId="77777777" w:rsidR="002A01A2" w:rsidRPr="002A01A2" w:rsidRDefault="002A01A2" w:rsidP="002A01A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2A01A2">
        <w:rPr>
          <w:rFonts w:ascii="Segoe UI" w:eastAsia="Times New Roman" w:hAnsi="Segoe UI" w:cs="Segoe UI"/>
          <w:color w:val="5D5D5D"/>
          <w:sz w:val="18"/>
          <w:szCs w:val="18"/>
          <w:lang w:eastAsia="en-IN"/>
        </w:rPr>
        <w:t>Copy code</w:t>
      </w:r>
    </w:p>
    <w:p w14:paraId="5352DE2F" w14:textId="77777777" w:rsidR="002A01A2" w:rsidRPr="002A01A2" w:rsidRDefault="002A01A2" w:rsidP="002A01A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"@context"</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"https://schema.org"</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"@type"</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w:t>
      </w:r>
      <w:proofErr w:type="spellStart"/>
      <w:r w:rsidRPr="002A01A2">
        <w:rPr>
          <w:rFonts w:ascii="Courier New" w:eastAsia="Times New Roman" w:hAnsi="Courier New" w:cs="Courier New"/>
          <w:color w:val="50A14F"/>
          <w:sz w:val="20"/>
          <w:szCs w:val="20"/>
          <w:lang w:eastAsia="en-IN"/>
        </w:rPr>
        <w:t>FAQPage</w:t>
      </w:r>
      <w:proofErr w:type="spellEnd"/>
      <w:r w:rsidRPr="002A01A2">
        <w:rPr>
          <w:rFonts w:ascii="Courier New" w:eastAsia="Times New Roman" w:hAnsi="Courier New" w:cs="Courier New"/>
          <w:color w:val="50A14F"/>
          <w:sz w:val="20"/>
          <w:szCs w:val="20"/>
          <w:lang w:eastAsia="en-IN"/>
        </w:rPr>
        <w:t>"</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w:t>
      </w:r>
      <w:proofErr w:type="spellStart"/>
      <w:r w:rsidRPr="002A01A2">
        <w:rPr>
          <w:rFonts w:ascii="Courier New" w:eastAsia="Times New Roman" w:hAnsi="Courier New" w:cs="Courier New"/>
          <w:color w:val="986801"/>
          <w:sz w:val="20"/>
          <w:szCs w:val="20"/>
          <w:lang w:eastAsia="en-IN"/>
        </w:rPr>
        <w:t>mainEntity</w:t>
      </w:r>
      <w:proofErr w:type="spellEnd"/>
      <w:r w:rsidRPr="002A01A2">
        <w:rPr>
          <w:rFonts w:ascii="Courier New" w:eastAsia="Times New Roman" w:hAnsi="Courier New" w:cs="Courier New"/>
          <w:color w:val="986801"/>
          <w:sz w:val="20"/>
          <w:szCs w:val="20"/>
          <w:lang w:eastAsia="en-IN"/>
        </w:rPr>
        <w:t>"</w:t>
      </w:r>
      <w:r w:rsidRPr="002A01A2">
        <w:rPr>
          <w:rFonts w:ascii="Courier New" w:eastAsia="Times New Roman" w:hAnsi="Courier New" w:cs="Courier New"/>
          <w:color w:val="383A42"/>
          <w:sz w:val="20"/>
          <w:szCs w:val="20"/>
          <w:lang w:eastAsia="en-IN"/>
        </w:rPr>
        <w:t xml:space="preserve">: [ { </w:t>
      </w:r>
      <w:r w:rsidRPr="002A01A2">
        <w:rPr>
          <w:rFonts w:ascii="Courier New" w:eastAsia="Times New Roman" w:hAnsi="Courier New" w:cs="Courier New"/>
          <w:color w:val="986801"/>
          <w:sz w:val="20"/>
          <w:szCs w:val="20"/>
          <w:lang w:eastAsia="en-IN"/>
        </w:rPr>
        <w:t>"@type"</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"Question"</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"name"</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"How big is the immunoprotein electrophoresis market?"</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w:t>
      </w:r>
      <w:proofErr w:type="spellStart"/>
      <w:r w:rsidRPr="002A01A2">
        <w:rPr>
          <w:rFonts w:ascii="Courier New" w:eastAsia="Times New Roman" w:hAnsi="Courier New" w:cs="Courier New"/>
          <w:color w:val="986801"/>
          <w:sz w:val="20"/>
          <w:szCs w:val="20"/>
          <w:lang w:eastAsia="en-IN"/>
        </w:rPr>
        <w:t>acceptedAnswer</w:t>
      </w:r>
      <w:proofErr w:type="spellEnd"/>
      <w:r w:rsidRPr="002A01A2">
        <w:rPr>
          <w:rFonts w:ascii="Courier New" w:eastAsia="Times New Roman" w:hAnsi="Courier New" w:cs="Courier New"/>
          <w:color w:val="986801"/>
          <w:sz w:val="20"/>
          <w:szCs w:val="20"/>
          <w:lang w:eastAsia="en-IN"/>
        </w:rPr>
        <w:t>"</w:t>
      </w:r>
      <w:r w:rsidRPr="002A01A2">
        <w:rPr>
          <w:rFonts w:ascii="Courier New" w:eastAsia="Times New Roman" w:hAnsi="Courier New" w:cs="Courier New"/>
          <w:color w:val="383A42"/>
          <w:sz w:val="20"/>
          <w:szCs w:val="20"/>
          <w:lang w:eastAsia="en-IN"/>
        </w:rPr>
        <w:t xml:space="preserve">: { </w:t>
      </w:r>
      <w:r w:rsidRPr="002A01A2">
        <w:rPr>
          <w:rFonts w:ascii="Courier New" w:eastAsia="Times New Roman" w:hAnsi="Courier New" w:cs="Courier New"/>
          <w:color w:val="986801"/>
          <w:sz w:val="20"/>
          <w:szCs w:val="20"/>
          <w:lang w:eastAsia="en-IN"/>
        </w:rPr>
        <w:t>"@type"</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"Answer"</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"text"</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"The global immunoprotein electrophoresis market was valued at USD 1.25 billion in 2024."</w:t>
      </w:r>
      <w:r w:rsidRPr="002A01A2">
        <w:rPr>
          <w:rFonts w:ascii="Courier New" w:eastAsia="Times New Roman" w:hAnsi="Courier New" w:cs="Courier New"/>
          <w:color w:val="383A42"/>
          <w:sz w:val="20"/>
          <w:szCs w:val="20"/>
          <w:lang w:eastAsia="en-IN"/>
        </w:rPr>
        <w:t xml:space="preserve"> } }, { </w:t>
      </w:r>
      <w:r w:rsidRPr="002A01A2">
        <w:rPr>
          <w:rFonts w:ascii="Courier New" w:eastAsia="Times New Roman" w:hAnsi="Courier New" w:cs="Courier New"/>
          <w:color w:val="986801"/>
          <w:sz w:val="20"/>
          <w:szCs w:val="20"/>
          <w:lang w:eastAsia="en-IN"/>
        </w:rPr>
        <w:t>"@type"</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"Question"</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"name"</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"What is the CAGR for immunoprotein electrophoresis during the forecast period?"</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w:t>
      </w:r>
      <w:proofErr w:type="spellStart"/>
      <w:r w:rsidRPr="002A01A2">
        <w:rPr>
          <w:rFonts w:ascii="Courier New" w:eastAsia="Times New Roman" w:hAnsi="Courier New" w:cs="Courier New"/>
          <w:color w:val="986801"/>
          <w:sz w:val="20"/>
          <w:szCs w:val="20"/>
          <w:lang w:eastAsia="en-IN"/>
        </w:rPr>
        <w:t>acceptedAnswer</w:t>
      </w:r>
      <w:proofErr w:type="spellEnd"/>
      <w:r w:rsidRPr="002A01A2">
        <w:rPr>
          <w:rFonts w:ascii="Courier New" w:eastAsia="Times New Roman" w:hAnsi="Courier New" w:cs="Courier New"/>
          <w:color w:val="986801"/>
          <w:sz w:val="20"/>
          <w:szCs w:val="20"/>
          <w:lang w:eastAsia="en-IN"/>
        </w:rPr>
        <w:t>"</w:t>
      </w:r>
      <w:r w:rsidRPr="002A01A2">
        <w:rPr>
          <w:rFonts w:ascii="Courier New" w:eastAsia="Times New Roman" w:hAnsi="Courier New" w:cs="Courier New"/>
          <w:color w:val="383A42"/>
          <w:sz w:val="20"/>
          <w:szCs w:val="20"/>
          <w:lang w:eastAsia="en-IN"/>
        </w:rPr>
        <w:t xml:space="preserve">: { </w:t>
      </w:r>
      <w:r w:rsidRPr="002A01A2">
        <w:rPr>
          <w:rFonts w:ascii="Courier New" w:eastAsia="Times New Roman" w:hAnsi="Courier New" w:cs="Courier New"/>
          <w:color w:val="986801"/>
          <w:sz w:val="20"/>
          <w:szCs w:val="20"/>
          <w:lang w:eastAsia="en-IN"/>
        </w:rPr>
        <w:t>"@type"</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"Answer"</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"text"</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"The market is expected to grow at a CAGR of 6.9% from 2024 to 2030."</w:t>
      </w:r>
      <w:r w:rsidRPr="002A01A2">
        <w:rPr>
          <w:rFonts w:ascii="Courier New" w:eastAsia="Times New Roman" w:hAnsi="Courier New" w:cs="Courier New"/>
          <w:color w:val="383A42"/>
          <w:sz w:val="20"/>
          <w:szCs w:val="20"/>
          <w:lang w:eastAsia="en-IN"/>
        </w:rPr>
        <w:t xml:space="preserve"> } }, { </w:t>
      </w:r>
      <w:r w:rsidRPr="002A01A2">
        <w:rPr>
          <w:rFonts w:ascii="Courier New" w:eastAsia="Times New Roman" w:hAnsi="Courier New" w:cs="Courier New"/>
          <w:color w:val="986801"/>
          <w:sz w:val="20"/>
          <w:szCs w:val="20"/>
          <w:lang w:eastAsia="en-IN"/>
        </w:rPr>
        <w:t>"@type"</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"Question"</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"name"</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"Who are the major players in the immunoprotein electrophoresis market?"</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w:t>
      </w:r>
      <w:proofErr w:type="spellStart"/>
      <w:r w:rsidRPr="002A01A2">
        <w:rPr>
          <w:rFonts w:ascii="Courier New" w:eastAsia="Times New Roman" w:hAnsi="Courier New" w:cs="Courier New"/>
          <w:color w:val="986801"/>
          <w:sz w:val="20"/>
          <w:szCs w:val="20"/>
          <w:lang w:eastAsia="en-IN"/>
        </w:rPr>
        <w:t>acceptedAnswer</w:t>
      </w:r>
      <w:proofErr w:type="spellEnd"/>
      <w:r w:rsidRPr="002A01A2">
        <w:rPr>
          <w:rFonts w:ascii="Courier New" w:eastAsia="Times New Roman" w:hAnsi="Courier New" w:cs="Courier New"/>
          <w:color w:val="986801"/>
          <w:sz w:val="20"/>
          <w:szCs w:val="20"/>
          <w:lang w:eastAsia="en-IN"/>
        </w:rPr>
        <w:t>"</w:t>
      </w:r>
      <w:r w:rsidRPr="002A01A2">
        <w:rPr>
          <w:rFonts w:ascii="Courier New" w:eastAsia="Times New Roman" w:hAnsi="Courier New" w:cs="Courier New"/>
          <w:color w:val="383A42"/>
          <w:sz w:val="20"/>
          <w:szCs w:val="20"/>
          <w:lang w:eastAsia="en-IN"/>
        </w:rPr>
        <w:t xml:space="preserve">: { </w:t>
      </w:r>
      <w:r w:rsidRPr="002A01A2">
        <w:rPr>
          <w:rFonts w:ascii="Courier New" w:eastAsia="Times New Roman" w:hAnsi="Courier New" w:cs="Courier New"/>
          <w:color w:val="986801"/>
          <w:sz w:val="20"/>
          <w:szCs w:val="20"/>
          <w:lang w:eastAsia="en-IN"/>
        </w:rPr>
        <w:t>"@type"</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"Answer"</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"text"</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 xml:space="preserve">"Leading players include Thermo Fisher Scientific, </w:t>
      </w:r>
      <w:proofErr w:type="spellStart"/>
      <w:r w:rsidRPr="002A01A2">
        <w:rPr>
          <w:rFonts w:ascii="Courier New" w:eastAsia="Times New Roman" w:hAnsi="Courier New" w:cs="Courier New"/>
          <w:color w:val="50A14F"/>
          <w:sz w:val="20"/>
          <w:szCs w:val="20"/>
          <w:lang w:eastAsia="en-IN"/>
        </w:rPr>
        <w:t>Sebia</w:t>
      </w:r>
      <w:proofErr w:type="spellEnd"/>
      <w:r w:rsidRPr="002A01A2">
        <w:rPr>
          <w:rFonts w:ascii="Courier New" w:eastAsia="Times New Roman" w:hAnsi="Courier New" w:cs="Courier New"/>
          <w:color w:val="50A14F"/>
          <w:sz w:val="20"/>
          <w:szCs w:val="20"/>
          <w:lang w:eastAsia="en-IN"/>
        </w:rPr>
        <w:t xml:space="preserve"> Group, Helena Laboratories, Bio-Rad Laboratories, and </w:t>
      </w:r>
      <w:proofErr w:type="spellStart"/>
      <w:r w:rsidRPr="002A01A2">
        <w:rPr>
          <w:rFonts w:ascii="Courier New" w:eastAsia="Times New Roman" w:hAnsi="Courier New" w:cs="Courier New"/>
          <w:color w:val="50A14F"/>
          <w:sz w:val="20"/>
          <w:szCs w:val="20"/>
          <w:lang w:eastAsia="en-IN"/>
        </w:rPr>
        <w:t>Randox</w:t>
      </w:r>
      <w:proofErr w:type="spellEnd"/>
      <w:r w:rsidRPr="002A01A2">
        <w:rPr>
          <w:rFonts w:ascii="Courier New" w:eastAsia="Times New Roman" w:hAnsi="Courier New" w:cs="Courier New"/>
          <w:color w:val="50A14F"/>
          <w:sz w:val="20"/>
          <w:szCs w:val="20"/>
          <w:lang w:eastAsia="en-IN"/>
        </w:rPr>
        <w:t xml:space="preserve"> Laboratories."</w:t>
      </w:r>
      <w:r w:rsidRPr="002A01A2">
        <w:rPr>
          <w:rFonts w:ascii="Courier New" w:eastAsia="Times New Roman" w:hAnsi="Courier New" w:cs="Courier New"/>
          <w:color w:val="383A42"/>
          <w:sz w:val="20"/>
          <w:szCs w:val="20"/>
          <w:lang w:eastAsia="en-IN"/>
        </w:rPr>
        <w:t xml:space="preserve"> } }, { </w:t>
      </w:r>
      <w:r w:rsidRPr="002A01A2">
        <w:rPr>
          <w:rFonts w:ascii="Courier New" w:eastAsia="Times New Roman" w:hAnsi="Courier New" w:cs="Courier New"/>
          <w:color w:val="986801"/>
          <w:sz w:val="20"/>
          <w:szCs w:val="20"/>
          <w:lang w:eastAsia="en-IN"/>
        </w:rPr>
        <w:t>"@type"</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"Question"</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"name"</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"Which region dominates the immunoprotein electrophoresis market?"</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w:t>
      </w:r>
      <w:proofErr w:type="spellStart"/>
      <w:r w:rsidRPr="002A01A2">
        <w:rPr>
          <w:rFonts w:ascii="Courier New" w:eastAsia="Times New Roman" w:hAnsi="Courier New" w:cs="Courier New"/>
          <w:color w:val="986801"/>
          <w:sz w:val="20"/>
          <w:szCs w:val="20"/>
          <w:lang w:eastAsia="en-IN"/>
        </w:rPr>
        <w:t>acceptedAnswer</w:t>
      </w:r>
      <w:proofErr w:type="spellEnd"/>
      <w:r w:rsidRPr="002A01A2">
        <w:rPr>
          <w:rFonts w:ascii="Courier New" w:eastAsia="Times New Roman" w:hAnsi="Courier New" w:cs="Courier New"/>
          <w:color w:val="986801"/>
          <w:sz w:val="20"/>
          <w:szCs w:val="20"/>
          <w:lang w:eastAsia="en-IN"/>
        </w:rPr>
        <w:t>"</w:t>
      </w:r>
      <w:r w:rsidRPr="002A01A2">
        <w:rPr>
          <w:rFonts w:ascii="Courier New" w:eastAsia="Times New Roman" w:hAnsi="Courier New" w:cs="Courier New"/>
          <w:color w:val="383A42"/>
          <w:sz w:val="20"/>
          <w:szCs w:val="20"/>
          <w:lang w:eastAsia="en-IN"/>
        </w:rPr>
        <w:t xml:space="preserve">: { </w:t>
      </w:r>
      <w:r w:rsidRPr="002A01A2">
        <w:rPr>
          <w:rFonts w:ascii="Courier New" w:eastAsia="Times New Roman" w:hAnsi="Courier New" w:cs="Courier New"/>
          <w:color w:val="986801"/>
          <w:sz w:val="20"/>
          <w:szCs w:val="20"/>
          <w:lang w:eastAsia="en-IN"/>
        </w:rPr>
        <w:t>"@type"</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"Answer"</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"text"</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"North America leads due to robust lab infrastructure, advanced diagnostic standards, and reimbursement access."</w:t>
      </w:r>
      <w:r w:rsidRPr="002A01A2">
        <w:rPr>
          <w:rFonts w:ascii="Courier New" w:eastAsia="Times New Roman" w:hAnsi="Courier New" w:cs="Courier New"/>
          <w:color w:val="383A42"/>
          <w:sz w:val="20"/>
          <w:szCs w:val="20"/>
          <w:lang w:eastAsia="en-IN"/>
        </w:rPr>
        <w:t xml:space="preserve"> } }, { </w:t>
      </w:r>
      <w:r w:rsidRPr="002A01A2">
        <w:rPr>
          <w:rFonts w:ascii="Courier New" w:eastAsia="Times New Roman" w:hAnsi="Courier New" w:cs="Courier New"/>
          <w:color w:val="986801"/>
          <w:sz w:val="20"/>
          <w:szCs w:val="20"/>
          <w:lang w:eastAsia="en-IN"/>
        </w:rPr>
        <w:t>"@type"</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"Question"</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"name"</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"What factors are driving the immunoprotein electrophoresis market?"</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w:t>
      </w:r>
      <w:proofErr w:type="spellStart"/>
      <w:r w:rsidRPr="002A01A2">
        <w:rPr>
          <w:rFonts w:ascii="Courier New" w:eastAsia="Times New Roman" w:hAnsi="Courier New" w:cs="Courier New"/>
          <w:color w:val="986801"/>
          <w:sz w:val="20"/>
          <w:szCs w:val="20"/>
          <w:lang w:eastAsia="en-IN"/>
        </w:rPr>
        <w:t>acceptedAnswer</w:t>
      </w:r>
      <w:proofErr w:type="spellEnd"/>
      <w:r w:rsidRPr="002A01A2">
        <w:rPr>
          <w:rFonts w:ascii="Courier New" w:eastAsia="Times New Roman" w:hAnsi="Courier New" w:cs="Courier New"/>
          <w:color w:val="986801"/>
          <w:sz w:val="20"/>
          <w:szCs w:val="20"/>
          <w:lang w:eastAsia="en-IN"/>
        </w:rPr>
        <w:t>"</w:t>
      </w:r>
      <w:r w:rsidRPr="002A01A2">
        <w:rPr>
          <w:rFonts w:ascii="Courier New" w:eastAsia="Times New Roman" w:hAnsi="Courier New" w:cs="Courier New"/>
          <w:color w:val="383A42"/>
          <w:sz w:val="20"/>
          <w:szCs w:val="20"/>
          <w:lang w:eastAsia="en-IN"/>
        </w:rPr>
        <w:t xml:space="preserve">: { </w:t>
      </w:r>
      <w:r w:rsidRPr="002A01A2">
        <w:rPr>
          <w:rFonts w:ascii="Courier New" w:eastAsia="Times New Roman" w:hAnsi="Courier New" w:cs="Courier New"/>
          <w:color w:val="986801"/>
          <w:sz w:val="20"/>
          <w:szCs w:val="20"/>
          <w:lang w:eastAsia="en-IN"/>
        </w:rPr>
        <w:t>"@type"</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"Answer"</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986801"/>
          <w:sz w:val="20"/>
          <w:szCs w:val="20"/>
          <w:lang w:eastAsia="en-IN"/>
        </w:rPr>
        <w:t>"text"</w:t>
      </w:r>
      <w:r w:rsidRPr="002A01A2">
        <w:rPr>
          <w:rFonts w:ascii="Courier New" w:eastAsia="Times New Roman" w:hAnsi="Courier New" w:cs="Courier New"/>
          <w:color w:val="383A42"/>
          <w:sz w:val="20"/>
          <w:szCs w:val="20"/>
          <w:lang w:eastAsia="en-IN"/>
        </w:rPr>
        <w:t xml:space="preserve">: </w:t>
      </w:r>
      <w:r w:rsidRPr="002A01A2">
        <w:rPr>
          <w:rFonts w:ascii="Courier New" w:eastAsia="Times New Roman" w:hAnsi="Courier New" w:cs="Courier New"/>
          <w:color w:val="50A14F"/>
          <w:sz w:val="20"/>
          <w:szCs w:val="20"/>
          <w:lang w:eastAsia="en-IN"/>
        </w:rPr>
        <w:t xml:space="preserve">"Growth is </w:t>
      </w:r>
      <w:proofErr w:type="spellStart"/>
      <w:r w:rsidRPr="002A01A2">
        <w:rPr>
          <w:rFonts w:ascii="Courier New" w:eastAsia="Times New Roman" w:hAnsi="Courier New" w:cs="Courier New"/>
          <w:color w:val="50A14F"/>
          <w:sz w:val="20"/>
          <w:szCs w:val="20"/>
          <w:lang w:eastAsia="en-IN"/>
        </w:rPr>
        <w:t>fueled</w:t>
      </w:r>
      <w:proofErr w:type="spellEnd"/>
      <w:r w:rsidRPr="002A01A2">
        <w:rPr>
          <w:rFonts w:ascii="Courier New" w:eastAsia="Times New Roman" w:hAnsi="Courier New" w:cs="Courier New"/>
          <w:color w:val="50A14F"/>
          <w:sz w:val="20"/>
          <w:szCs w:val="20"/>
          <w:lang w:eastAsia="en-IN"/>
        </w:rPr>
        <w:t xml:space="preserve"> by rising autoimmune diseases, innovation in electrophoresis systems, and demand for early immune profiling."</w:t>
      </w:r>
      <w:r w:rsidRPr="002A01A2">
        <w:rPr>
          <w:rFonts w:ascii="Courier New" w:eastAsia="Times New Roman" w:hAnsi="Courier New" w:cs="Courier New"/>
          <w:color w:val="383A42"/>
          <w:sz w:val="20"/>
          <w:szCs w:val="20"/>
          <w:lang w:eastAsia="en-IN"/>
        </w:rPr>
        <w:t xml:space="preserve"> } } ] } </w:t>
      </w:r>
    </w:p>
    <w:p w14:paraId="51202E16" w14:textId="3C363B32" w:rsidR="002A01A2" w:rsidRDefault="002A01A2">
      <w:r>
        <w:br w:type="page"/>
      </w:r>
    </w:p>
    <w:p w14:paraId="61156578" w14:textId="77777777" w:rsidR="002A01A2" w:rsidRPr="002A01A2" w:rsidRDefault="002A01A2" w:rsidP="002A01A2">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2A01A2">
        <w:rPr>
          <w:rFonts w:ascii="Segoe UI" w:eastAsia="Times New Roman" w:hAnsi="Segoe UI" w:cs="Segoe UI"/>
          <w:b/>
          <w:bCs/>
          <w:color w:val="0D0D0D"/>
          <w:sz w:val="30"/>
          <w:szCs w:val="30"/>
          <w:lang w:eastAsia="en-IN"/>
        </w:rPr>
        <w:lastRenderedPageBreak/>
        <w:t>9. Table of Contents for Immunoprotein Electrophoresis Market Report (2024–2030)</w:t>
      </w:r>
    </w:p>
    <w:p w14:paraId="0CE28769" w14:textId="77777777" w:rsidR="002A01A2" w:rsidRPr="002A01A2" w:rsidRDefault="00F3659D" w:rsidP="002A01A2">
      <w:pPr>
        <w:spacing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1B8C23">
          <v:rect id="_x0000_i1033" style="width:0;height:0" o:hralign="center" o:hrstd="t" o:hrnoshade="t" o:hr="t" fillcolor="#0d0d0d" stroked="f"/>
        </w:pict>
      </w:r>
    </w:p>
    <w:p w14:paraId="69718050"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Executive Summary</w:t>
      </w:r>
    </w:p>
    <w:p w14:paraId="42546D9B" w14:textId="77777777" w:rsidR="002A01A2" w:rsidRPr="002A01A2" w:rsidRDefault="002A01A2" w:rsidP="002A01A2">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Market Overview</w:t>
      </w:r>
    </w:p>
    <w:p w14:paraId="3BFDA668" w14:textId="77777777" w:rsidR="002A01A2" w:rsidRPr="002A01A2" w:rsidRDefault="002A01A2" w:rsidP="002A01A2">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Market Attractiveness by Product Type, Technique, End User, and Region</w:t>
      </w:r>
    </w:p>
    <w:p w14:paraId="0CE5A81F" w14:textId="77777777" w:rsidR="002A01A2" w:rsidRPr="002A01A2" w:rsidRDefault="002A01A2" w:rsidP="002A01A2">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Strategic Insights from Key Executives (CXO Perspective)</w:t>
      </w:r>
    </w:p>
    <w:p w14:paraId="616F538C" w14:textId="77777777" w:rsidR="002A01A2" w:rsidRPr="002A01A2" w:rsidRDefault="002A01A2" w:rsidP="002A01A2">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Historical Market Size and Future Projections (2022–2030)</w:t>
      </w:r>
    </w:p>
    <w:p w14:paraId="06E51B19" w14:textId="77777777" w:rsidR="002A01A2" w:rsidRPr="002A01A2" w:rsidRDefault="002A01A2" w:rsidP="002A01A2">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Summary of Market Segmentation and Strategic Growth Opportunities</w:t>
      </w:r>
    </w:p>
    <w:p w14:paraId="1E4D3D84" w14:textId="77777777" w:rsidR="002A01A2" w:rsidRPr="002A01A2" w:rsidRDefault="00F3659D" w:rsidP="002A01A2">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9DC0B54">
          <v:rect id="_x0000_i1034" style="width:0;height:0" o:hralign="center" o:hrstd="t" o:hrnoshade="t" o:hr="t" fillcolor="#0d0d0d" stroked="f"/>
        </w:pict>
      </w:r>
    </w:p>
    <w:p w14:paraId="143DA39C"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Market Share Analysis</w:t>
      </w:r>
    </w:p>
    <w:p w14:paraId="1BBA430F" w14:textId="77777777" w:rsidR="002A01A2" w:rsidRPr="002A01A2" w:rsidRDefault="002A01A2" w:rsidP="002A01A2">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Leading Players by Revenue and Market Share</w:t>
      </w:r>
    </w:p>
    <w:p w14:paraId="53AB5071" w14:textId="77777777" w:rsidR="002A01A2" w:rsidRPr="002A01A2" w:rsidRDefault="002A01A2" w:rsidP="002A01A2">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Market Share Analysis by Product Type, Technique, and End User</w:t>
      </w:r>
    </w:p>
    <w:p w14:paraId="6E39EF84" w14:textId="77777777" w:rsidR="002A01A2" w:rsidRPr="002A01A2" w:rsidRDefault="002A01A2" w:rsidP="002A01A2">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Competitive Benchmarking and Performance Metrics</w:t>
      </w:r>
    </w:p>
    <w:p w14:paraId="3FA68D72" w14:textId="77777777" w:rsidR="002A01A2" w:rsidRPr="002A01A2" w:rsidRDefault="00F3659D" w:rsidP="002A01A2">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9AB95F2">
          <v:rect id="_x0000_i1035" style="width:0;height:0" o:hralign="center" o:hrstd="t" o:hrnoshade="t" o:hr="t" fillcolor="#0d0d0d" stroked="f"/>
        </w:pict>
      </w:r>
    </w:p>
    <w:p w14:paraId="738D16DE"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Investment Opportunities</w:t>
      </w:r>
    </w:p>
    <w:p w14:paraId="06B3354B" w14:textId="77777777" w:rsidR="002A01A2" w:rsidRPr="002A01A2" w:rsidRDefault="002A01A2" w:rsidP="002A01A2">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Key Product Development Initiatives</w:t>
      </w:r>
    </w:p>
    <w:p w14:paraId="24102E6D" w14:textId="77777777" w:rsidR="002A01A2" w:rsidRPr="002A01A2" w:rsidRDefault="002A01A2" w:rsidP="002A01A2">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Strategic Mergers, Acquisitions, and Partnerships</w:t>
      </w:r>
    </w:p>
    <w:p w14:paraId="1BD1DD92" w14:textId="77777777" w:rsidR="002A01A2" w:rsidRPr="002A01A2" w:rsidRDefault="002A01A2" w:rsidP="002A01A2">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High-Growth Segments and White Space Regions</w:t>
      </w:r>
    </w:p>
    <w:p w14:paraId="5D2DF8F0" w14:textId="77777777" w:rsidR="002A01A2" w:rsidRPr="002A01A2" w:rsidRDefault="00F3659D" w:rsidP="002A01A2">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6A42548">
          <v:rect id="_x0000_i1036" style="width:0;height:0" o:hralign="center" o:hrstd="t" o:hrnoshade="t" o:hr="t" fillcolor="#0d0d0d" stroked="f"/>
        </w:pict>
      </w:r>
    </w:p>
    <w:p w14:paraId="47B3F34B"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Market Introduction</w:t>
      </w:r>
    </w:p>
    <w:p w14:paraId="5D89517F" w14:textId="77777777" w:rsidR="002A01A2" w:rsidRPr="002A01A2" w:rsidRDefault="002A01A2" w:rsidP="002A01A2">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Definition and Scope of the Study</w:t>
      </w:r>
    </w:p>
    <w:p w14:paraId="78085963" w14:textId="77777777" w:rsidR="002A01A2" w:rsidRPr="002A01A2" w:rsidRDefault="002A01A2" w:rsidP="002A01A2">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Market Structure and Classification</w:t>
      </w:r>
    </w:p>
    <w:p w14:paraId="735A2C83" w14:textId="77777777" w:rsidR="002A01A2" w:rsidRPr="002A01A2" w:rsidRDefault="002A01A2" w:rsidP="002A01A2">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Key Findings and Analyst Commentary</w:t>
      </w:r>
    </w:p>
    <w:p w14:paraId="656AA00A" w14:textId="77777777" w:rsidR="002A01A2" w:rsidRPr="002A01A2" w:rsidRDefault="00F3659D" w:rsidP="002A01A2">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236EFC2">
          <v:rect id="_x0000_i1037" style="width:0;height:0" o:hralign="center" o:hrstd="t" o:hrnoshade="t" o:hr="t" fillcolor="#0d0d0d" stroked="f"/>
        </w:pict>
      </w:r>
    </w:p>
    <w:p w14:paraId="468A829D"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lastRenderedPageBreak/>
        <w:t>Research Methodology</w:t>
      </w:r>
    </w:p>
    <w:p w14:paraId="4AC198DA" w14:textId="77777777" w:rsidR="002A01A2" w:rsidRPr="002A01A2" w:rsidRDefault="002A01A2" w:rsidP="002A01A2">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Overview of Data Collection and Triangulation</w:t>
      </w:r>
    </w:p>
    <w:p w14:paraId="0011B88B" w14:textId="77777777" w:rsidR="002A01A2" w:rsidRPr="002A01A2" w:rsidRDefault="002A01A2" w:rsidP="002A01A2">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Primary and Secondary Research Details</w:t>
      </w:r>
    </w:p>
    <w:p w14:paraId="42E15BB3" w14:textId="77777777" w:rsidR="002A01A2" w:rsidRPr="002A01A2" w:rsidRDefault="002A01A2" w:rsidP="002A01A2">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Market Size Estimation and Forecasting Models</w:t>
      </w:r>
    </w:p>
    <w:p w14:paraId="5A87CC80" w14:textId="77777777" w:rsidR="002A01A2" w:rsidRPr="002A01A2" w:rsidRDefault="00F3659D" w:rsidP="002A01A2">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098AC96">
          <v:rect id="_x0000_i1038" style="width:0;height:0" o:hralign="center" o:hrstd="t" o:hrnoshade="t" o:hr="t" fillcolor="#0d0d0d" stroked="f"/>
        </w:pict>
      </w:r>
    </w:p>
    <w:p w14:paraId="26BD3640"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Market Dynamics</w:t>
      </w:r>
    </w:p>
    <w:p w14:paraId="43D6F05E" w14:textId="77777777" w:rsidR="002A01A2" w:rsidRPr="002A01A2" w:rsidRDefault="002A01A2" w:rsidP="002A01A2">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Key Market Drivers</w:t>
      </w:r>
    </w:p>
    <w:p w14:paraId="27D02C0D" w14:textId="77777777" w:rsidR="002A01A2" w:rsidRPr="002A01A2" w:rsidRDefault="002A01A2" w:rsidP="002A01A2">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Major Restraints Impacting Growth</w:t>
      </w:r>
    </w:p>
    <w:p w14:paraId="7836C9C2" w14:textId="77777777" w:rsidR="002A01A2" w:rsidRPr="002A01A2" w:rsidRDefault="002A01A2" w:rsidP="002A01A2">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Emerging Opportunities for Stakeholders</w:t>
      </w:r>
    </w:p>
    <w:p w14:paraId="68E70BEA" w14:textId="77777777" w:rsidR="002A01A2" w:rsidRPr="002A01A2" w:rsidRDefault="002A01A2" w:rsidP="002A01A2">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Regulatory Trends and Reimbursement Influence</w:t>
      </w:r>
    </w:p>
    <w:p w14:paraId="02C0F457" w14:textId="77777777" w:rsidR="002A01A2" w:rsidRPr="002A01A2" w:rsidRDefault="002A01A2" w:rsidP="002A01A2">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Role of Technology and Workflow Automation</w:t>
      </w:r>
    </w:p>
    <w:p w14:paraId="3F6A6966" w14:textId="77777777" w:rsidR="002A01A2" w:rsidRPr="002A01A2" w:rsidRDefault="00F3659D" w:rsidP="002A01A2">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C21B86D">
          <v:rect id="_x0000_i1039" style="width:0;height:0" o:hralign="center" o:hrstd="t" o:hrnoshade="t" o:hr="t" fillcolor="#0d0d0d" stroked="f"/>
        </w:pict>
      </w:r>
    </w:p>
    <w:p w14:paraId="705A45F2"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Global Immunoprotein Electrophoresis Market Analysis</w:t>
      </w:r>
    </w:p>
    <w:p w14:paraId="523A483A"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By Product Type</w:t>
      </w:r>
    </w:p>
    <w:p w14:paraId="20F1C7E4" w14:textId="77777777" w:rsidR="002A01A2" w:rsidRPr="002A01A2" w:rsidRDefault="002A01A2" w:rsidP="002A01A2">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Instruments</w:t>
      </w:r>
    </w:p>
    <w:p w14:paraId="768E421A" w14:textId="77777777" w:rsidR="002A01A2" w:rsidRPr="002A01A2" w:rsidRDefault="002A01A2" w:rsidP="002A01A2">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Consumables &amp; Reagents</w:t>
      </w:r>
    </w:p>
    <w:p w14:paraId="4A8ADC33" w14:textId="77777777" w:rsidR="002A01A2" w:rsidRPr="002A01A2" w:rsidRDefault="002A01A2" w:rsidP="002A01A2">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Software &amp; Analysis Tools</w:t>
      </w:r>
    </w:p>
    <w:p w14:paraId="4C2E7B00"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By Technique</w:t>
      </w:r>
    </w:p>
    <w:p w14:paraId="2E318D1D" w14:textId="77777777" w:rsidR="002A01A2" w:rsidRPr="002A01A2" w:rsidRDefault="002A01A2" w:rsidP="002A01A2">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Immunofixation Electrophoresis</w:t>
      </w:r>
    </w:p>
    <w:p w14:paraId="3DFF4A68" w14:textId="77777777" w:rsidR="002A01A2" w:rsidRPr="002A01A2" w:rsidRDefault="002A01A2" w:rsidP="002A01A2">
      <w:pPr>
        <w:numPr>
          <w:ilvl w:val="0"/>
          <w:numId w:val="25"/>
        </w:numPr>
        <w:shd w:val="clear" w:color="auto" w:fill="FFFFFF"/>
        <w:spacing w:after="0" w:line="240" w:lineRule="auto"/>
        <w:rPr>
          <w:rFonts w:ascii="Segoe UI" w:eastAsia="Times New Roman" w:hAnsi="Segoe UI" w:cs="Segoe UI"/>
          <w:color w:val="0D0D0D"/>
          <w:sz w:val="24"/>
          <w:szCs w:val="24"/>
          <w:lang w:eastAsia="en-IN"/>
        </w:rPr>
      </w:pPr>
      <w:proofErr w:type="spellStart"/>
      <w:r w:rsidRPr="002A01A2">
        <w:rPr>
          <w:rFonts w:ascii="Segoe UI" w:eastAsia="Times New Roman" w:hAnsi="Segoe UI" w:cs="Segoe UI"/>
          <w:color w:val="0D0D0D"/>
          <w:sz w:val="24"/>
          <w:szCs w:val="24"/>
          <w:lang w:eastAsia="en-IN"/>
        </w:rPr>
        <w:t>Immunoelectrophoresis</w:t>
      </w:r>
      <w:proofErr w:type="spellEnd"/>
    </w:p>
    <w:p w14:paraId="05D64C74" w14:textId="77777777" w:rsidR="002A01A2" w:rsidRPr="002A01A2" w:rsidRDefault="002A01A2" w:rsidP="002A01A2">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Capillary Electrophoresis</w:t>
      </w:r>
    </w:p>
    <w:p w14:paraId="093FBB5C" w14:textId="77777777" w:rsidR="002A01A2" w:rsidRPr="002A01A2" w:rsidRDefault="002A01A2" w:rsidP="002A01A2">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Agarose Gel Electrophoresis</w:t>
      </w:r>
    </w:p>
    <w:p w14:paraId="6D037B41"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By End User</w:t>
      </w:r>
    </w:p>
    <w:p w14:paraId="399C6DB7" w14:textId="77777777" w:rsidR="002A01A2" w:rsidRPr="002A01A2" w:rsidRDefault="002A01A2" w:rsidP="002A01A2">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Hospitals and Clinics</w:t>
      </w:r>
    </w:p>
    <w:p w14:paraId="4129DE1F" w14:textId="77777777" w:rsidR="002A01A2" w:rsidRPr="002A01A2" w:rsidRDefault="002A01A2" w:rsidP="002A01A2">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Diagnostic Laboratories</w:t>
      </w:r>
    </w:p>
    <w:p w14:paraId="7E3B2087" w14:textId="77777777" w:rsidR="002A01A2" w:rsidRPr="002A01A2" w:rsidRDefault="002A01A2" w:rsidP="002A01A2">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Academic and Research Institutes</w:t>
      </w:r>
    </w:p>
    <w:p w14:paraId="3D5BD002" w14:textId="77777777" w:rsidR="002A01A2" w:rsidRPr="002A01A2" w:rsidRDefault="002A01A2" w:rsidP="002A01A2">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Biopharmaceutical Companies</w:t>
      </w:r>
    </w:p>
    <w:p w14:paraId="0647A509"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By Region</w:t>
      </w:r>
    </w:p>
    <w:p w14:paraId="0593089D" w14:textId="77777777" w:rsidR="002A01A2" w:rsidRPr="002A01A2" w:rsidRDefault="002A01A2" w:rsidP="002A01A2">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lastRenderedPageBreak/>
        <w:t>North America</w:t>
      </w:r>
    </w:p>
    <w:p w14:paraId="74BE274E" w14:textId="77777777" w:rsidR="002A01A2" w:rsidRPr="002A01A2" w:rsidRDefault="002A01A2" w:rsidP="002A01A2">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Europe</w:t>
      </w:r>
    </w:p>
    <w:p w14:paraId="3DF6C4FC" w14:textId="77777777" w:rsidR="002A01A2" w:rsidRPr="002A01A2" w:rsidRDefault="002A01A2" w:rsidP="002A01A2">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Asia-Pacific</w:t>
      </w:r>
    </w:p>
    <w:p w14:paraId="3EEFD5E2" w14:textId="77777777" w:rsidR="002A01A2" w:rsidRPr="002A01A2" w:rsidRDefault="002A01A2" w:rsidP="002A01A2">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Latin America, Middle East &amp; Africa (LAMEA)</w:t>
      </w:r>
    </w:p>
    <w:p w14:paraId="11ED0CE1" w14:textId="77777777" w:rsidR="002A01A2" w:rsidRPr="002A01A2" w:rsidRDefault="00F3659D" w:rsidP="002A01A2">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4AD27CF">
          <v:rect id="_x0000_i1040" style="width:0;height:0" o:hralign="center" o:hrstd="t" o:hrnoshade="t" o:hr="t" fillcolor="#0d0d0d" stroked="f"/>
        </w:pict>
      </w:r>
    </w:p>
    <w:p w14:paraId="4E13DC0B"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Regional Analysis (With Country-Level Breakdowns)</w:t>
      </w:r>
    </w:p>
    <w:p w14:paraId="6AED76B3"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North America</w:t>
      </w:r>
    </w:p>
    <w:p w14:paraId="32EF8FAA" w14:textId="77777777" w:rsidR="002A01A2" w:rsidRPr="002A01A2" w:rsidRDefault="002A01A2" w:rsidP="002A01A2">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U.S.</w:t>
      </w:r>
    </w:p>
    <w:p w14:paraId="2B67301F" w14:textId="77777777" w:rsidR="002A01A2" w:rsidRPr="002A01A2" w:rsidRDefault="002A01A2" w:rsidP="002A01A2">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Canada</w:t>
      </w:r>
    </w:p>
    <w:p w14:paraId="30ADD40E"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Europe</w:t>
      </w:r>
    </w:p>
    <w:p w14:paraId="17ACD8CE" w14:textId="77777777" w:rsidR="002A01A2" w:rsidRPr="002A01A2" w:rsidRDefault="002A01A2" w:rsidP="002A01A2">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Germany</w:t>
      </w:r>
    </w:p>
    <w:p w14:paraId="5D0627C2" w14:textId="77777777" w:rsidR="002A01A2" w:rsidRPr="002A01A2" w:rsidRDefault="002A01A2" w:rsidP="002A01A2">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United Kingdom</w:t>
      </w:r>
    </w:p>
    <w:p w14:paraId="50301DE9" w14:textId="77777777" w:rsidR="002A01A2" w:rsidRPr="002A01A2" w:rsidRDefault="002A01A2" w:rsidP="002A01A2">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France</w:t>
      </w:r>
    </w:p>
    <w:p w14:paraId="60F844B7" w14:textId="77777777" w:rsidR="002A01A2" w:rsidRPr="002A01A2" w:rsidRDefault="002A01A2" w:rsidP="002A01A2">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Italy</w:t>
      </w:r>
    </w:p>
    <w:p w14:paraId="2F710EDA" w14:textId="77777777" w:rsidR="002A01A2" w:rsidRPr="002A01A2" w:rsidRDefault="002A01A2" w:rsidP="002A01A2">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Spain</w:t>
      </w:r>
    </w:p>
    <w:p w14:paraId="1F538A07" w14:textId="77777777" w:rsidR="002A01A2" w:rsidRPr="002A01A2" w:rsidRDefault="002A01A2" w:rsidP="002A01A2">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Rest of Europe</w:t>
      </w:r>
    </w:p>
    <w:p w14:paraId="62E2F74C"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Asia-Pacific</w:t>
      </w:r>
    </w:p>
    <w:p w14:paraId="383606C3" w14:textId="77777777" w:rsidR="002A01A2" w:rsidRPr="002A01A2" w:rsidRDefault="002A01A2" w:rsidP="002A01A2">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China</w:t>
      </w:r>
    </w:p>
    <w:p w14:paraId="0BAE2CC0" w14:textId="77777777" w:rsidR="002A01A2" w:rsidRPr="002A01A2" w:rsidRDefault="002A01A2" w:rsidP="002A01A2">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India</w:t>
      </w:r>
    </w:p>
    <w:p w14:paraId="33F78749" w14:textId="77777777" w:rsidR="002A01A2" w:rsidRPr="002A01A2" w:rsidRDefault="002A01A2" w:rsidP="002A01A2">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Japan</w:t>
      </w:r>
    </w:p>
    <w:p w14:paraId="3A0DC493" w14:textId="77777777" w:rsidR="002A01A2" w:rsidRPr="002A01A2" w:rsidRDefault="002A01A2" w:rsidP="002A01A2">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South Korea</w:t>
      </w:r>
    </w:p>
    <w:p w14:paraId="3D3B1910" w14:textId="77777777" w:rsidR="002A01A2" w:rsidRPr="002A01A2" w:rsidRDefault="002A01A2" w:rsidP="002A01A2">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Rest of Asia-Pacific</w:t>
      </w:r>
    </w:p>
    <w:p w14:paraId="1F3D569A" w14:textId="77777777" w:rsidR="002A01A2" w:rsidRPr="002A01A2" w:rsidRDefault="002A01A2" w:rsidP="002A01A2">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01A2">
        <w:rPr>
          <w:rFonts w:ascii="Segoe UI" w:eastAsia="Times New Roman" w:hAnsi="Segoe UI" w:cs="Segoe UI"/>
          <w:b/>
          <w:bCs/>
          <w:color w:val="0D0D0D"/>
          <w:sz w:val="24"/>
          <w:szCs w:val="24"/>
          <w:lang w:eastAsia="en-IN"/>
        </w:rPr>
        <w:t>LAMEA</w:t>
      </w:r>
    </w:p>
    <w:p w14:paraId="0F3018FB" w14:textId="77777777" w:rsidR="002A01A2" w:rsidRPr="002A01A2" w:rsidRDefault="002A01A2" w:rsidP="002A01A2">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Brazil</w:t>
      </w:r>
    </w:p>
    <w:p w14:paraId="433B1027" w14:textId="77777777" w:rsidR="002A01A2" w:rsidRPr="002A01A2" w:rsidRDefault="002A01A2" w:rsidP="002A01A2">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Saudi Arabia</w:t>
      </w:r>
    </w:p>
    <w:p w14:paraId="4BE78022" w14:textId="77777777" w:rsidR="002A01A2" w:rsidRPr="002A01A2" w:rsidRDefault="002A01A2" w:rsidP="002A01A2">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South Africa</w:t>
      </w:r>
    </w:p>
    <w:p w14:paraId="0B2B7BA3" w14:textId="77777777" w:rsidR="002A01A2" w:rsidRPr="002A01A2" w:rsidRDefault="002A01A2" w:rsidP="002A01A2">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Rest of LAMEA</w:t>
      </w:r>
    </w:p>
    <w:p w14:paraId="1E32C32E" w14:textId="77777777" w:rsidR="002A01A2" w:rsidRPr="002A01A2" w:rsidRDefault="00F3659D" w:rsidP="002A01A2">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1DCF91A">
          <v:rect id="_x0000_i1041" style="width:0;height:0" o:hralign="center" o:hrstd="t" o:hrnoshade="t" o:hr="t" fillcolor="#0d0d0d" stroked="f"/>
        </w:pict>
      </w:r>
    </w:p>
    <w:p w14:paraId="1C768093"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lastRenderedPageBreak/>
        <w:t>Competitive Intelligence</w:t>
      </w:r>
    </w:p>
    <w:p w14:paraId="092F381C" w14:textId="77777777" w:rsidR="002A01A2" w:rsidRPr="002A01A2" w:rsidRDefault="002A01A2" w:rsidP="002A01A2">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Company Profiles: Strategy, Product Positioning, Reach</w:t>
      </w:r>
    </w:p>
    <w:p w14:paraId="73884031" w14:textId="77777777" w:rsidR="002A01A2" w:rsidRPr="002A01A2" w:rsidRDefault="002A01A2" w:rsidP="002A01A2">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SWOT Analysis of Key Players</w:t>
      </w:r>
    </w:p>
    <w:p w14:paraId="4D139694" w14:textId="77777777" w:rsidR="002A01A2" w:rsidRPr="002A01A2" w:rsidRDefault="002A01A2" w:rsidP="002A01A2">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R&amp;D Investments and Future Roadmaps</w:t>
      </w:r>
    </w:p>
    <w:p w14:paraId="0384927F" w14:textId="77777777" w:rsidR="002A01A2" w:rsidRPr="002A01A2" w:rsidRDefault="00F3659D" w:rsidP="002A01A2">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54D5088">
          <v:rect id="_x0000_i1042" style="width:0;height:0" o:hralign="center" o:hrstd="t" o:hrnoshade="t" o:hr="t" fillcolor="#0d0d0d" stroked="f"/>
        </w:pict>
      </w:r>
    </w:p>
    <w:p w14:paraId="0FF4C6BD"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Appendix</w:t>
      </w:r>
    </w:p>
    <w:p w14:paraId="3C7907C5" w14:textId="77777777" w:rsidR="002A01A2" w:rsidRPr="002A01A2" w:rsidRDefault="002A01A2" w:rsidP="002A01A2">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Abbreviations and Technical Terms</w:t>
      </w:r>
    </w:p>
    <w:p w14:paraId="0A2BD282" w14:textId="77777777" w:rsidR="002A01A2" w:rsidRPr="002A01A2" w:rsidRDefault="002A01A2" w:rsidP="002A01A2">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Reference Links and Source List</w:t>
      </w:r>
    </w:p>
    <w:p w14:paraId="4E3772B5" w14:textId="77777777" w:rsidR="002A01A2" w:rsidRPr="002A01A2" w:rsidRDefault="002A01A2" w:rsidP="002A01A2">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Assumptions and Methodological Notes</w:t>
      </w:r>
    </w:p>
    <w:p w14:paraId="40386D69" w14:textId="77777777" w:rsidR="002A01A2" w:rsidRPr="002A01A2" w:rsidRDefault="00F3659D" w:rsidP="002A01A2">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2175570">
          <v:rect id="_x0000_i1043" style="width:0;height:0" o:hralign="center" o:hrstd="t" o:hrnoshade="t" o:hr="t" fillcolor="#0d0d0d" stroked="f"/>
        </w:pict>
      </w:r>
    </w:p>
    <w:p w14:paraId="4FCA1EF3"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List of Tables</w:t>
      </w:r>
    </w:p>
    <w:p w14:paraId="181226E6" w14:textId="77777777" w:rsidR="002A01A2" w:rsidRPr="002A01A2" w:rsidRDefault="002A01A2" w:rsidP="002A01A2">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Market Size by Segment (2024–2030)</w:t>
      </w:r>
    </w:p>
    <w:p w14:paraId="0B6AF823" w14:textId="77777777" w:rsidR="002A01A2" w:rsidRPr="002A01A2" w:rsidRDefault="002A01A2" w:rsidP="002A01A2">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Regional and Country-Wise Revenue Forecasts</w:t>
      </w:r>
    </w:p>
    <w:p w14:paraId="21BDFB22" w14:textId="77777777" w:rsidR="002A01A2" w:rsidRPr="002A01A2" w:rsidRDefault="002A01A2" w:rsidP="002A01A2">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Market Penetration by End User and Product Type</w:t>
      </w:r>
    </w:p>
    <w:p w14:paraId="10580578" w14:textId="77777777" w:rsidR="002A01A2" w:rsidRPr="002A01A2" w:rsidRDefault="00F3659D" w:rsidP="002A01A2">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4356FF9">
          <v:rect id="_x0000_i1044" style="width:0;height:0" o:hralign="center" o:hrstd="t" o:hrnoshade="t" o:hr="t" fillcolor="#0d0d0d" stroked="f"/>
        </w:pict>
      </w:r>
    </w:p>
    <w:p w14:paraId="1BD69653" w14:textId="77777777" w:rsidR="002A01A2" w:rsidRPr="002A01A2" w:rsidRDefault="002A01A2" w:rsidP="002A01A2">
      <w:pPr>
        <w:shd w:val="clear" w:color="auto" w:fill="FFFFFF"/>
        <w:spacing w:after="0" w:line="240" w:lineRule="auto"/>
        <w:outlineLvl w:val="3"/>
        <w:rPr>
          <w:rFonts w:ascii="Segoe UI" w:eastAsia="Times New Roman" w:hAnsi="Segoe UI" w:cs="Segoe UI"/>
          <w:b/>
          <w:bCs/>
          <w:color w:val="0D0D0D"/>
          <w:sz w:val="24"/>
          <w:szCs w:val="24"/>
          <w:lang w:eastAsia="en-IN"/>
        </w:rPr>
      </w:pPr>
      <w:r w:rsidRPr="002A01A2">
        <w:rPr>
          <w:rFonts w:ascii="Segoe UI" w:eastAsia="Times New Roman" w:hAnsi="Segoe UI" w:cs="Segoe UI"/>
          <w:b/>
          <w:bCs/>
          <w:color w:val="0D0D0D"/>
          <w:sz w:val="24"/>
          <w:szCs w:val="24"/>
          <w:lang w:eastAsia="en-IN"/>
        </w:rPr>
        <w:t>List of Figures</w:t>
      </w:r>
    </w:p>
    <w:p w14:paraId="1251BDCE" w14:textId="77777777" w:rsidR="002A01A2" w:rsidRPr="002A01A2" w:rsidRDefault="002A01A2" w:rsidP="002A01A2">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Market Dynamics: Drivers, Restraints, Opportunities</w:t>
      </w:r>
    </w:p>
    <w:p w14:paraId="64EB3E88" w14:textId="77777777" w:rsidR="002A01A2" w:rsidRPr="002A01A2" w:rsidRDefault="002A01A2" w:rsidP="002A01A2">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Regional Growth Heat Map</w:t>
      </w:r>
    </w:p>
    <w:p w14:paraId="2FCAD82D" w14:textId="77777777" w:rsidR="002A01A2" w:rsidRPr="002A01A2" w:rsidRDefault="002A01A2" w:rsidP="002A01A2">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Competitive Landscape and Innovation Focus</w:t>
      </w:r>
    </w:p>
    <w:p w14:paraId="13D3F7FD" w14:textId="77777777" w:rsidR="002A01A2" w:rsidRPr="002A01A2" w:rsidRDefault="002A01A2" w:rsidP="002A01A2">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2A01A2">
        <w:rPr>
          <w:rFonts w:ascii="Segoe UI" w:eastAsia="Times New Roman" w:hAnsi="Segoe UI" w:cs="Segoe UI"/>
          <w:color w:val="0D0D0D"/>
          <w:sz w:val="24"/>
          <w:szCs w:val="24"/>
          <w:lang w:eastAsia="en-IN"/>
        </w:rPr>
        <w:t>Immunoprotein Electrophoresis Workflow Diagram</w:t>
      </w:r>
    </w:p>
    <w:p w14:paraId="0789C429" w14:textId="77777777"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31C28"/>
    <w:multiLevelType w:val="multilevel"/>
    <w:tmpl w:val="BD6E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B20FF7"/>
    <w:multiLevelType w:val="multilevel"/>
    <w:tmpl w:val="62A0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2B3211"/>
    <w:multiLevelType w:val="multilevel"/>
    <w:tmpl w:val="F2B4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F4540E"/>
    <w:multiLevelType w:val="multilevel"/>
    <w:tmpl w:val="E2C4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0C733B"/>
    <w:multiLevelType w:val="multilevel"/>
    <w:tmpl w:val="E1B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CC24CD"/>
    <w:multiLevelType w:val="multilevel"/>
    <w:tmpl w:val="0E96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864EA5"/>
    <w:multiLevelType w:val="multilevel"/>
    <w:tmpl w:val="9388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3121EA"/>
    <w:multiLevelType w:val="multilevel"/>
    <w:tmpl w:val="9F9A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95008B"/>
    <w:multiLevelType w:val="multilevel"/>
    <w:tmpl w:val="0AA2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205A20"/>
    <w:multiLevelType w:val="multilevel"/>
    <w:tmpl w:val="7A569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F2639F"/>
    <w:multiLevelType w:val="multilevel"/>
    <w:tmpl w:val="3448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8E4075"/>
    <w:multiLevelType w:val="multilevel"/>
    <w:tmpl w:val="1628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A96B7D"/>
    <w:multiLevelType w:val="multilevel"/>
    <w:tmpl w:val="CA1C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FA4F02"/>
    <w:multiLevelType w:val="multilevel"/>
    <w:tmpl w:val="934C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D533A0"/>
    <w:multiLevelType w:val="multilevel"/>
    <w:tmpl w:val="951A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C824B2"/>
    <w:multiLevelType w:val="multilevel"/>
    <w:tmpl w:val="D46E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E06AD8"/>
    <w:multiLevelType w:val="multilevel"/>
    <w:tmpl w:val="6CC2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497330"/>
    <w:multiLevelType w:val="multilevel"/>
    <w:tmpl w:val="9C4A6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3037BF"/>
    <w:multiLevelType w:val="multilevel"/>
    <w:tmpl w:val="A690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5D23E76"/>
    <w:multiLevelType w:val="multilevel"/>
    <w:tmpl w:val="FB18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6073CF6"/>
    <w:multiLevelType w:val="multilevel"/>
    <w:tmpl w:val="BCE4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7747B87"/>
    <w:multiLevelType w:val="multilevel"/>
    <w:tmpl w:val="7232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24273C"/>
    <w:multiLevelType w:val="multilevel"/>
    <w:tmpl w:val="C704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A43B0D"/>
    <w:multiLevelType w:val="multilevel"/>
    <w:tmpl w:val="6000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0C5D79"/>
    <w:multiLevelType w:val="multilevel"/>
    <w:tmpl w:val="7748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4F5BBF"/>
    <w:multiLevelType w:val="multilevel"/>
    <w:tmpl w:val="0572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046981"/>
    <w:multiLevelType w:val="multilevel"/>
    <w:tmpl w:val="6A2C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A963D3"/>
    <w:multiLevelType w:val="multilevel"/>
    <w:tmpl w:val="DE38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AF0219"/>
    <w:multiLevelType w:val="multilevel"/>
    <w:tmpl w:val="423A1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271B92"/>
    <w:multiLevelType w:val="multilevel"/>
    <w:tmpl w:val="DE30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882066A"/>
    <w:multiLevelType w:val="multilevel"/>
    <w:tmpl w:val="826E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97573DC"/>
    <w:multiLevelType w:val="multilevel"/>
    <w:tmpl w:val="44C0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B0A269A"/>
    <w:multiLevelType w:val="multilevel"/>
    <w:tmpl w:val="5AF0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F61198"/>
    <w:multiLevelType w:val="multilevel"/>
    <w:tmpl w:val="2B7C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52F6DEC"/>
    <w:multiLevelType w:val="multilevel"/>
    <w:tmpl w:val="6D66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5"/>
  </w:num>
  <w:num w:numId="2">
    <w:abstractNumId w:val="12"/>
  </w:num>
  <w:num w:numId="3">
    <w:abstractNumId w:val="8"/>
  </w:num>
  <w:num w:numId="4">
    <w:abstractNumId w:val="15"/>
  </w:num>
  <w:num w:numId="5">
    <w:abstractNumId w:val="26"/>
  </w:num>
  <w:num w:numId="6">
    <w:abstractNumId w:val="33"/>
  </w:num>
  <w:num w:numId="7">
    <w:abstractNumId w:val="3"/>
  </w:num>
  <w:num w:numId="8">
    <w:abstractNumId w:val="10"/>
  </w:num>
  <w:num w:numId="9">
    <w:abstractNumId w:val="30"/>
  </w:num>
  <w:num w:numId="10">
    <w:abstractNumId w:val="24"/>
  </w:num>
  <w:num w:numId="11">
    <w:abstractNumId w:val="20"/>
  </w:num>
  <w:num w:numId="12">
    <w:abstractNumId w:val="7"/>
  </w:num>
  <w:num w:numId="13">
    <w:abstractNumId w:val="16"/>
  </w:num>
  <w:num w:numId="14">
    <w:abstractNumId w:val="17"/>
  </w:num>
  <w:num w:numId="15">
    <w:abstractNumId w:val="34"/>
  </w:num>
  <w:num w:numId="16">
    <w:abstractNumId w:val="28"/>
  </w:num>
  <w:num w:numId="17">
    <w:abstractNumId w:val="9"/>
  </w:num>
  <w:num w:numId="18">
    <w:abstractNumId w:val="14"/>
  </w:num>
  <w:num w:numId="19">
    <w:abstractNumId w:val="0"/>
  </w:num>
  <w:num w:numId="20">
    <w:abstractNumId w:val="13"/>
  </w:num>
  <w:num w:numId="21">
    <w:abstractNumId w:val="6"/>
  </w:num>
  <w:num w:numId="22">
    <w:abstractNumId w:val="18"/>
  </w:num>
  <w:num w:numId="23">
    <w:abstractNumId w:val="23"/>
  </w:num>
  <w:num w:numId="24">
    <w:abstractNumId w:val="11"/>
  </w:num>
  <w:num w:numId="25">
    <w:abstractNumId w:val="2"/>
  </w:num>
  <w:num w:numId="26">
    <w:abstractNumId w:val="22"/>
  </w:num>
  <w:num w:numId="27">
    <w:abstractNumId w:val="21"/>
  </w:num>
  <w:num w:numId="28">
    <w:abstractNumId w:val="19"/>
  </w:num>
  <w:num w:numId="29">
    <w:abstractNumId w:val="29"/>
  </w:num>
  <w:num w:numId="30">
    <w:abstractNumId w:val="4"/>
  </w:num>
  <w:num w:numId="31">
    <w:abstractNumId w:val="31"/>
  </w:num>
  <w:num w:numId="32">
    <w:abstractNumId w:val="32"/>
  </w:num>
  <w:num w:numId="33">
    <w:abstractNumId w:val="5"/>
  </w:num>
  <w:num w:numId="34">
    <w:abstractNumId w:val="1"/>
  </w:num>
  <w:num w:numId="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1A2"/>
    <w:rsid w:val="002A01A2"/>
    <w:rsid w:val="0038114E"/>
    <w:rsid w:val="00A11F02"/>
    <w:rsid w:val="00F365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2EB37"/>
  <w15:chartTrackingRefBased/>
  <w15:docId w15:val="{3BF538EE-BF3A-4F17-9960-94148FBD5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843727">
      <w:bodyDiv w:val="1"/>
      <w:marLeft w:val="0"/>
      <w:marRight w:val="0"/>
      <w:marTop w:val="0"/>
      <w:marBottom w:val="0"/>
      <w:divBdr>
        <w:top w:val="none" w:sz="0" w:space="0" w:color="auto"/>
        <w:left w:val="none" w:sz="0" w:space="0" w:color="auto"/>
        <w:bottom w:val="none" w:sz="0" w:space="0" w:color="auto"/>
        <w:right w:val="none" w:sz="0" w:space="0" w:color="auto"/>
      </w:divBdr>
    </w:div>
    <w:div w:id="614025635">
      <w:bodyDiv w:val="1"/>
      <w:marLeft w:val="0"/>
      <w:marRight w:val="0"/>
      <w:marTop w:val="0"/>
      <w:marBottom w:val="0"/>
      <w:divBdr>
        <w:top w:val="none" w:sz="0" w:space="0" w:color="auto"/>
        <w:left w:val="none" w:sz="0" w:space="0" w:color="auto"/>
        <w:bottom w:val="none" w:sz="0" w:space="0" w:color="auto"/>
        <w:right w:val="none" w:sz="0" w:space="0" w:color="auto"/>
      </w:divBdr>
      <w:divsChild>
        <w:div w:id="1295210640">
          <w:marLeft w:val="0"/>
          <w:marRight w:val="0"/>
          <w:marTop w:val="0"/>
          <w:marBottom w:val="0"/>
          <w:divBdr>
            <w:top w:val="none" w:sz="0" w:space="0" w:color="auto"/>
            <w:left w:val="none" w:sz="0" w:space="0" w:color="auto"/>
            <w:bottom w:val="none" w:sz="0" w:space="0" w:color="auto"/>
            <w:right w:val="none" w:sz="0" w:space="0" w:color="auto"/>
          </w:divBdr>
          <w:divsChild>
            <w:div w:id="986710892">
              <w:marLeft w:val="0"/>
              <w:marRight w:val="0"/>
              <w:marTop w:val="0"/>
              <w:marBottom w:val="0"/>
              <w:divBdr>
                <w:top w:val="none" w:sz="0" w:space="0" w:color="auto"/>
                <w:left w:val="none" w:sz="0" w:space="0" w:color="auto"/>
                <w:bottom w:val="none" w:sz="0" w:space="0" w:color="auto"/>
                <w:right w:val="none" w:sz="0" w:space="0" w:color="auto"/>
              </w:divBdr>
            </w:div>
          </w:divsChild>
        </w:div>
        <w:div w:id="1669477267">
          <w:marLeft w:val="0"/>
          <w:marRight w:val="0"/>
          <w:marTop w:val="0"/>
          <w:marBottom w:val="0"/>
          <w:divBdr>
            <w:top w:val="none" w:sz="0" w:space="0" w:color="auto"/>
            <w:left w:val="none" w:sz="0" w:space="0" w:color="auto"/>
            <w:bottom w:val="none" w:sz="0" w:space="0" w:color="auto"/>
            <w:right w:val="none" w:sz="0" w:space="0" w:color="auto"/>
          </w:divBdr>
          <w:divsChild>
            <w:div w:id="896431601">
              <w:marLeft w:val="0"/>
              <w:marRight w:val="0"/>
              <w:marTop w:val="0"/>
              <w:marBottom w:val="0"/>
              <w:divBdr>
                <w:top w:val="none" w:sz="0" w:space="0" w:color="auto"/>
                <w:left w:val="none" w:sz="0" w:space="0" w:color="auto"/>
                <w:bottom w:val="none" w:sz="0" w:space="0" w:color="auto"/>
                <w:right w:val="none" w:sz="0" w:space="0" w:color="auto"/>
              </w:divBdr>
            </w:div>
            <w:div w:id="332228087">
              <w:marLeft w:val="0"/>
              <w:marRight w:val="0"/>
              <w:marTop w:val="0"/>
              <w:marBottom w:val="0"/>
              <w:divBdr>
                <w:top w:val="none" w:sz="0" w:space="0" w:color="auto"/>
                <w:left w:val="none" w:sz="0" w:space="0" w:color="auto"/>
                <w:bottom w:val="none" w:sz="0" w:space="0" w:color="auto"/>
                <w:right w:val="none" w:sz="0" w:space="0" w:color="auto"/>
              </w:divBdr>
              <w:divsChild>
                <w:div w:id="1540124210">
                  <w:marLeft w:val="0"/>
                  <w:marRight w:val="0"/>
                  <w:marTop w:val="0"/>
                  <w:marBottom w:val="0"/>
                  <w:divBdr>
                    <w:top w:val="none" w:sz="0" w:space="0" w:color="auto"/>
                    <w:left w:val="none" w:sz="0" w:space="0" w:color="auto"/>
                    <w:bottom w:val="none" w:sz="0" w:space="0" w:color="auto"/>
                    <w:right w:val="none" w:sz="0" w:space="0" w:color="auto"/>
                  </w:divBdr>
                  <w:divsChild>
                    <w:div w:id="150185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227092">
              <w:marLeft w:val="0"/>
              <w:marRight w:val="0"/>
              <w:marTop w:val="0"/>
              <w:marBottom w:val="0"/>
              <w:divBdr>
                <w:top w:val="none" w:sz="0" w:space="0" w:color="auto"/>
                <w:left w:val="none" w:sz="0" w:space="0" w:color="auto"/>
                <w:bottom w:val="none" w:sz="0" w:space="0" w:color="auto"/>
                <w:right w:val="none" w:sz="0" w:space="0" w:color="auto"/>
              </w:divBdr>
            </w:div>
          </w:divsChild>
        </w:div>
        <w:div w:id="11882299">
          <w:marLeft w:val="0"/>
          <w:marRight w:val="0"/>
          <w:marTop w:val="0"/>
          <w:marBottom w:val="0"/>
          <w:divBdr>
            <w:top w:val="none" w:sz="0" w:space="0" w:color="auto"/>
            <w:left w:val="none" w:sz="0" w:space="0" w:color="auto"/>
            <w:bottom w:val="none" w:sz="0" w:space="0" w:color="auto"/>
            <w:right w:val="none" w:sz="0" w:space="0" w:color="auto"/>
          </w:divBdr>
          <w:divsChild>
            <w:div w:id="495920331">
              <w:marLeft w:val="0"/>
              <w:marRight w:val="0"/>
              <w:marTop w:val="0"/>
              <w:marBottom w:val="0"/>
              <w:divBdr>
                <w:top w:val="none" w:sz="0" w:space="0" w:color="auto"/>
                <w:left w:val="none" w:sz="0" w:space="0" w:color="auto"/>
                <w:bottom w:val="none" w:sz="0" w:space="0" w:color="auto"/>
                <w:right w:val="none" w:sz="0" w:space="0" w:color="auto"/>
              </w:divBdr>
            </w:div>
            <w:div w:id="586378425">
              <w:marLeft w:val="0"/>
              <w:marRight w:val="0"/>
              <w:marTop w:val="0"/>
              <w:marBottom w:val="0"/>
              <w:divBdr>
                <w:top w:val="none" w:sz="0" w:space="0" w:color="auto"/>
                <w:left w:val="none" w:sz="0" w:space="0" w:color="auto"/>
                <w:bottom w:val="none" w:sz="0" w:space="0" w:color="auto"/>
                <w:right w:val="none" w:sz="0" w:space="0" w:color="auto"/>
              </w:divBdr>
              <w:divsChild>
                <w:div w:id="1780248571">
                  <w:marLeft w:val="0"/>
                  <w:marRight w:val="0"/>
                  <w:marTop w:val="0"/>
                  <w:marBottom w:val="0"/>
                  <w:divBdr>
                    <w:top w:val="none" w:sz="0" w:space="0" w:color="auto"/>
                    <w:left w:val="none" w:sz="0" w:space="0" w:color="auto"/>
                    <w:bottom w:val="none" w:sz="0" w:space="0" w:color="auto"/>
                    <w:right w:val="none" w:sz="0" w:space="0" w:color="auto"/>
                  </w:divBdr>
                  <w:divsChild>
                    <w:div w:id="48053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87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3371">
      <w:bodyDiv w:val="1"/>
      <w:marLeft w:val="0"/>
      <w:marRight w:val="0"/>
      <w:marTop w:val="0"/>
      <w:marBottom w:val="0"/>
      <w:divBdr>
        <w:top w:val="none" w:sz="0" w:space="0" w:color="auto"/>
        <w:left w:val="none" w:sz="0" w:space="0" w:color="auto"/>
        <w:bottom w:val="none" w:sz="0" w:space="0" w:color="auto"/>
        <w:right w:val="none" w:sz="0" w:space="0" w:color="auto"/>
      </w:divBdr>
    </w:div>
    <w:div w:id="674579092">
      <w:bodyDiv w:val="1"/>
      <w:marLeft w:val="0"/>
      <w:marRight w:val="0"/>
      <w:marTop w:val="0"/>
      <w:marBottom w:val="0"/>
      <w:divBdr>
        <w:top w:val="none" w:sz="0" w:space="0" w:color="auto"/>
        <w:left w:val="none" w:sz="0" w:space="0" w:color="auto"/>
        <w:bottom w:val="none" w:sz="0" w:space="0" w:color="auto"/>
        <w:right w:val="none" w:sz="0" w:space="0" w:color="auto"/>
      </w:divBdr>
    </w:div>
    <w:div w:id="1126311919">
      <w:bodyDiv w:val="1"/>
      <w:marLeft w:val="0"/>
      <w:marRight w:val="0"/>
      <w:marTop w:val="0"/>
      <w:marBottom w:val="0"/>
      <w:divBdr>
        <w:top w:val="none" w:sz="0" w:space="0" w:color="auto"/>
        <w:left w:val="none" w:sz="0" w:space="0" w:color="auto"/>
        <w:bottom w:val="none" w:sz="0" w:space="0" w:color="auto"/>
        <w:right w:val="none" w:sz="0" w:space="0" w:color="auto"/>
      </w:divBdr>
    </w:div>
    <w:div w:id="1684210132">
      <w:bodyDiv w:val="1"/>
      <w:marLeft w:val="0"/>
      <w:marRight w:val="0"/>
      <w:marTop w:val="0"/>
      <w:marBottom w:val="0"/>
      <w:divBdr>
        <w:top w:val="none" w:sz="0" w:space="0" w:color="auto"/>
        <w:left w:val="none" w:sz="0" w:space="0" w:color="auto"/>
        <w:bottom w:val="none" w:sz="0" w:space="0" w:color="auto"/>
        <w:right w:val="none" w:sz="0" w:space="0" w:color="auto"/>
      </w:divBdr>
    </w:div>
    <w:div w:id="1947495131">
      <w:bodyDiv w:val="1"/>
      <w:marLeft w:val="0"/>
      <w:marRight w:val="0"/>
      <w:marTop w:val="0"/>
      <w:marBottom w:val="0"/>
      <w:divBdr>
        <w:top w:val="none" w:sz="0" w:space="0" w:color="auto"/>
        <w:left w:val="none" w:sz="0" w:space="0" w:color="auto"/>
        <w:bottom w:val="none" w:sz="0" w:space="0" w:color="auto"/>
        <w:right w:val="none" w:sz="0" w:space="0" w:color="auto"/>
      </w:divBdr>
    </w:div>
    <w:div w:id="1947730766">
      <w:bodyDiv w:val="1"/>
      <w:marLeft w:val="0"/>
      <w:marRight w:val="0"/>
      <w:marTop w:val="0"/>
      <w:marBottom w:val="0"/>
      <w:divBdr>
        <w:top w:val="none" w:sz="0" w:space="0" w:color="auto"/>
        <w:left w:val="none" w:sz="0" w:space="0" w:color="auto"/>
        <w:bottom w:val="none" w:sz="0" w:space="0" w:color="auto"/>
        <w:right w:val="none" w:sz="0" w:space="0" w:color="auto"/>
      </w:divBdr>
    </w:div>
    <w:div w:id="2076271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4040</Words>
  <Characters>23030</Characters>
  <Application>Microsoft Office Word</Application>
  <DocSecurity>0</DocSecurity>
  <Lines>191</Lines>
  <Paragraphs>54</Paragraphs>
  <ScaleCrop>false</ScaleCrop>
  <Company/>
  <LinksUpToDate>false</LinksUpToDate>
  <CharactersWithSpaces>27016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Sharma</dc:creator>
  <cp:keywords/>
  <dc:description/>
  <cp:lastModifiedBy>Riya Sharma</cp:lastModifiedBy>
  <cp:revision>2</cp:revision>
  <dcterms:created xsi:type="dcterms:W3CDTF">2025-06-26T06:44:00Z</dcterms:created>
  <dcterms:modified xsi:type="dcterms:W3CDTF">2025-06-26T06:44:00Z</dcterms:modified>
</cp:coreProperties>
</file>