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BA0BC"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Times New Roman" w:eastAsia="Times New Roman" w:hAnsi="Times New Roman" w:cs="Times New Roman"/>
          <w:b/>
          <w:bCs/>
          <w:kern w:val="0"/>
          <w:sz w:val="27"/>
          <w:szCs w:val="27"/>
          <w:lang w:eastAsia="en-IN"/>
          <w14:ligatures w14:val="none"/>
        </w:rPr>
        <w:t>1. Introduction and Strategic Context</w:t>
      </w:r>
    </w:p>
    <w:p w14:paraId="07422BC2" w14:textId="33165F34"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w:t>
      </w:r>
      <w:r w:rsidRPr="0081666E">
        <w:rPr>
          <w:rFonts w:ascii="Times New Roman" w:eastAsia="Times New Roman" w:hAnsi="Times New Roman" w:cs="Times New Roman"/>
          <w:b/>
          <w:bCs/>
          <w:kern w:val="0"/>
          <w:sz w:val="24"/>
          <w:szCs w:val="24"/>
          <w:lang w:eastAsia="en-IN"/>
          <w14:ligatures w14:val="none"/>
        </w:rPr>
        <w:t>Global Intraosseous Infusion Devices Market</w:t>
      </w:r>
      <w:r w:rsidRPr="0081666E">
        <w:rPr>
          <w:rFonts w:ascii="Times New Roman" w:eastAsia="Times New Roman" w:hAnsi="Times New Roman" w:cs="Times New Roman"/>
          <w:kern w:val="0"/>
          <w:sz w:val="24"/>
          <w:szCs w:val="24"/>
          <w:lang w:eastAsia="en-IN"/>
          <w14:ligatures w14:val="none"/>
        </w:rPr>
        <w:t xml:space="preserve"> </w:t>
      </w:r>
      <w:r w:rsidRPr="0081666E">
        <w:rPr>
          <w:rFonts w:ascii="Times New Roman" w:eastAsia="Times New Roman" w:hAnsi="Times New Roman" w:cs="Times New Roman"/>
          <w:kern w:val="0"/>
          <w:sz w:val="24"/>
          <w:szCs w:val="24"/>
          <w:lang w:eastAsia="en-IN"/>
          <w14:ligatures w14:val="none"/>
        </w:rPr>
        <w:t xml:space="preserve">will witness a robust </w:t>
      </w:r>
      <w:r w:rsidRPr="0081666E">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7.3</w:t>
      </w:r>
      <w:r w:rsidRPr="0081666E">
        <w:rPr>
          <w:rFonts w:ascii="Times New Roman" w:eastAsia="Times New Roman" w:hAnsi="Times New Roman" w:cs="Times New Roman"/>
          <w:b/>
          <w:bCs/>
          <w:kern w:val="0"/>
          <w:sz w:val="24"/>
          <w:szCs w:val="24"/>
          <w:lang w:eastAsia="en-IN"/>
          <w14:ligatures w14:val="none"/>
        </w:rPr>
        <w:t>%</w:t>
      </w:r>
      <w:r w:rsidRPr="0081666E">
        <w:rPr>
          <w:rFonts w:ascii="Times New Roman" w:eastAsia="Times New Roman" w:hAnsi="Times New Roman" w:cs="Times New Roman"/>
          <w:kern w:val="0"/>
          <w:sz w:val="24"/>
          <w:szCs w:val="24"/>
          <w:lang w:eastAsia="en-IN"/>
          <w14:ligatures w14:val="none"/>
        </w:rPr>
        <w:t xml:space="preserve">, valued at </w:t>
      </w:r>
      <w:r w:rsidRPr="0081666E">
        <w:rPr>
          <w:rFonts w:ascii="Times New Roman" w:eastAsia="Times New Roman" w:hAnsi="Times New Roman" w:cs="Times New Roman"/>
          <w:b/>
          <w:bCs/>
          <w:kern w:val="0"/>
          <w:sz w:val="24"/>
          <w:szCs w:val="24"/>
          <w:lang w:eastAsia="en-IN"/>
          <w14:ligatures w14:val="none"/>
        </w:rPr>
        <w:t>$282.4 million in 2024</w:t>
      </w:r>
      <w:r w:rsidRPr="0081666E">
        <w:rPr>
          <w:rFonts w:ascii="Times New Roman" w:eastAsia="Times New Roman" w:hAnsi="Times New Roman" w:cs="Times New Roman"/>
          <w:kern w:val="0"/>
          <w:sz w:val="24"/>
          <w:szCs w:val="24"/>
          <w:lang w:eastAsia="en-IN"/>
          <w14:ligatures w14:val="none"/>
        </w:rPr>
        <w:t xml:space="preserve">, expected to appreciate and reach </w:t>
      </w:r>
      <w:r w:rsidRPr="0081666E">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t>429.5</w:t>
      </w:r>
      <w:r w:rsidRPr="0081666E">
        <w:rPr>
          <w:rFonts w:ascii="Times New Roman" w:eastAsia="Times New Roman" w:hAnsi="Times New Roman" w:cs="Times New Roman"/>
          <w:b/>
          <w:bCs/>
          <w:kern w:val="0"/>
          <w:sz w:val="24"/>
          <w:szCs w:val="24"/>
          <w:lang w:eastAsia="en-IN"/>
          <w14:ligatures w14:val="none"/>
        </w:rPr>
        <w:t xml:space="preserve"> million by 2030</w:t>
      </w:r>
      <w:r w:rsidRPr="0081666E">
        <w:rPr>
          <w:rFonts w:ascii="Times New Roman" w:eastAsia="Times New Roman" w:hAnsi="Times New Roman" w:cs="Times New Roman"/>
          <w:kern w:val="0"/>
          <w:sz w:val="24"/>
          <w:szCs w:val="24"/>
          <w:lang w:eastAsia="en-IN"/>
          <w14:ligatures w14:val="none"/>
        </w:rPr>
        <w:t>, confirms Strategic Market Research.</w:t>
      </w:r>
    </w:p>
    <w:p w14:paraId="109574B1"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Intraosseous (IO) infusion devices represent a critical advancement in emergency medicine, enabling direct access to the vascular system through the bone marrow. These devices are vital when conventional intravenous access is difficult or time-consuming, especially in trauma, cardiac arrest, and </w:t>
      </w:r>
      <w:proofErr w:type="spellStart"/>
      <w:r w:rsidRPr="0081666E">
        <w:rPr>
          <w:rFonts w:ascii="Times New Roman" w:eastAsia="Times New Roman" w:hAnsi="Times New Roman" w:cs="Times New Roman"/>
          <w:kern w:val="0"/>
          <w:sz w:val="24"/>
          <w:szCs w:val="24"/>
          <w:lang w:eastAsia="en-IN"/>
          <w14:ligatures w14:val="none"/>
        </w:rPr>
        <w:t>pediatric</w:t>
      </w:r>
      <w:proofErr w:type="spellEnd"/>
      <w:r w:rsidRPr="0081666E">
        <w:rPr>
          <w:rFonts w:ascii="Times New Roman" w:eastAsia="Times New Roman" w:hAnsi="Times New Roman" w:cs="Times New Roman"/>
          <w:kern w:val="0"/>
          <w:sz w:val="24"/>
          <w:szCs w:val="24"/>
          <w:lang w:eastAsia="en-IN"/>
          <w14:ligatures w14:val="none"/>
        </w:rPr>
        <w:t xml:space="preserve"> emergencies. As the global demand for rapid vascular access solutions grows—driven by rising emergency department visits, military trauma care, and disaster response protocols—the IO devices market is becoming strategically indispensable to modern healthcare delivery.</w:t>
      </w:r>
    </w:p>
    <w:p w14:paraId="50AA5B27"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Several macro-level forces are influencing market momentum:</w:t>
      </w:r>
    </w:p>
    <w:p w14:paraId="3277D17E" w14:textId="77777777" w:rsidR="0081666E" w:rsidRPr="0081666E" w:rsidRDefault="0081666E" w:rsidP="008166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Escalating incidence of chronic diseases</w:t>
      </w:r>
      <w:r w:rsidRPr="0081666E">
        <w:rPr>
          <w:rFonts w:ascii="Times New Roman" w:eastAsia="Times New Roman" w:hAnsi="Times New Roman" w:cs="Times New Roman"/>
          <w:kern w:val="0"/>
          <w:sz w:val="24"/>
          <w:szCs w:val="24"/>
          <w:lang w:eastAsia="en-IN"/>
          <w14:ligatures w14:val="none"/>
        </w:rPr>
        <w:t xml:space="preserve"> and trauma events globally, particularly in aging populations.</w:t>
      </w:r>
    </w:p>
    <w:p w14:paraId="39AC9EF3" w14:textId="77777777" w:rsidR="0081666E" w:rsidRPr="0081666E" w:rsidRDefault="0081666E" w:rsidP="008166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Increasing use of IO devices in prehospital and critical care settings</w:t>
      </w:r>
      <w:r w:rsidRPr="0081666E">
        <w:rPr>
          <w:rFonts w:ascii="Times New Roman" w:eastAsia="Times New Roman" w:hAnsi="Times New Roman" w:cs="Times New Roman"/>
          <w:kern w:val="0"/>
          <w:sz w:val="24"/>
          <w:szCs w:val="24"/>
          <w:lang w:eastAsia="en-IN"/>
          <w14:ligatures w14:val="none"/>
        </w:rPr>
        <w:t>, including by paramedics and combat medics.</w:t>
      </w:r>
    </w:p>
    <w:p w14:paraId="2E5A9164" w14:textId="77777777" w:rsidR="0081666E" w:rsidRPr="0081666E" w:rsidRDefault="0081666E" w:rsidP="008166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 xml:space="preserve">Strong backing by government and </w:t>
      </w:r>
      <w:proofErr w:type="spellStart"/>
      <w:r w:rsidRPr="0081666E">
        <w:rPr>
          <w:rFonts w:ascii="Times New Roman" w:eastAsia="Times New Roman" w:hAnsi="Times New Roman" w:cs="Times New Roman"/>
          <w:b/>
          <w:bCs/>
          <w:kern w:val="0"/>
          <w:sz w:val="24"/>
          <w:szCs w:val="24"/>
          <w:lang w:eastAsia="en-IN"/>
          <w14:ligatures w14:val="none"/>
        </w:rPr>
        <w:t>defense</w:t>
      </w:r>
      <w:proofErr w:type="spellEnd"/>
      <w:r w:rsidRPr="0081666E">
        <w:rPr>
          <w:rFonts w:ascii="Times New Roman" w:eastAsia="Times New Roman" w:hAnsi="Times New Roman" w:cs="Times New Roman"/>
          <w:b/>
          <w:bCs/>
          <w:kern w:val="0"/>
          <w:sz w:val="24"/>
          <w:szCs w:val="24"/>
          <w:lang w:eastAsia="en-IN"/>
          <w14:ligatures w14:val="none"/>
        </w:rPr>
        <w:t xml:space="preserve"> healthcare systems</w:t>
      </w:r>
      <w:r w:rsidRPr="0081666E">
        <w:rPr>
          <w:rFonts w:ascii="Times New Roman" w:eastAsia="Times New Roman" w:hAnsi="Times New Roman" w:cs="Times New Roman"/>
          <w:kern w:val="0"/>
          <w:sz w:val="24"/>
          <w:szCs w:val="24"/>
          <w:lang w:eastAsia="en-IN"/>
          <w14:ligatures w14:val="none"/>
        </w:rPr>
        <w:t xml:space="preserve"> for adoption of rapid access technologies.</w:t>
      </w:r>
    </w:p>
    <w:p w14:paraId="63887D3F" w14:textId="77777777" w:rsidR="0081666E" w:rsidRPr="0081666E" w:rsidRDefault="0081666E" w:rsidP="008166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Regulatory approvals</w:t>
      </w:r>
      <w:r w:rsidRPr="0081666E">
        <w:rPr>
          <w:rFonts w:ascii="Times New Roman" w:eastAsia="Times New Roman" w:hAnsi="Times New Roman" w:cs="Times New Roman"/>
          <w:kern w:val="0"/>
          <w:sz w:val="24"/>
          <w:szCs w:val="24"/>
          <w:lang w:eastAsia="en-IN"/>
          <w14:ligatures w14:val="none"/>
        </w:rPr>
        <w:t xml:space="preserve"> for automated and semi-automated IO delivery systems are streamlining adoption.</w:t>
      </w:r>
    </w:p>
    <w:p w14:paraId="0639C483"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market is also benefitting from broader trends in </w:t>
      </w:r>
      <w:r w:rsidRPr="0081666E">
        <w:rPr>
          <w:rFonts w:ascii="Times New Roman" w:eastAsia="Times New Roman" w:hAnsi="Times New Roman" w:cs="Times New Roman"/>
          <w:b/>
          <w:bCs/>
          <w:kern w:val="0"/>
          <w:sz w:val="24"/>
          <w:szCs w:val="24"/>
          <w:lang w:eastAsia="en-IN"/>
          <w14:ligatures w14:val="none"/>
        </w:rPr>
        <w:t>point-of-care emergency technology</w:t>
      </w:r>
      <w:r w:rsidRPr="0081666E">
        <w:rPr>
          <w:rFonts w:ascii="Times New Roman" w:eastAsia="Times New Roman" w:hAnsi="Times New Roman" w:cs="Times New Roman"/>
          <w:kern w:val="0"/>
          <w:sz w:val="24"/>
          <w:szCs w:val="24"/>
          <w:lang w:eastAsia="en-IN"/>
          <w14:ligatures w14:val="none"/>
        </w:rPr>
        <w:t xml:space="preserve">, as the clinical community increasingly embraces efficient, portable, and lifesaving tools. Additionally, the need for </w:t>
      </w:r>
      <w:r w:rsidRPr="0081666E">
        <w:rPr>
          <w:rFonts w:ascii="Times New Roman" w:eastAsia="Times New Roman" w:hAnsi="Times New Roman" w:cs="Times New Roman"/>
          <w:b/>
          <w:bCs/>
          <w:kern w:val="0"/>
          <w:sz w:val="24"/>
          <w:szCs w:val="24"/>
          <w:lang w:eastAsia="en-IN"/>
          <w14:ligatures w14:val="none"/>
        </w:rPr>
        <w:t>rapid fluid and drug delivery during pandemics and mass casualty events</w:t>
      </w:r>
      <w:r w:rsidRPr="0081666E">
        <w:rPr>
          <w:rFonts w:ascii="Times New Roman" w:eastAsia="Times New Roman" w:hAnsi="Times New Roman" w:cs="Times New Roman"/>
          <w:kern w:val="0"/>
          <w:sz w:val="24"/>
          <w:szCs w:val="24"/>
          <w:lang w:eastAsia="en-IN"/>
          <w14:ligatures w14:val="none"/>
        </w:rPr>
        <w:t xml:space="preserve"> has underscored the role of intraosseous infusion as a reliable fallback when IV access fails.</w:t>
      </w:r>
    </w:p>
    <w:p w14:paraId="71349B45"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Key stakeholders in this ecosystem include:</w:t>
      </w:r>
    </w:p>
    <w:p w14:paraId="0A35A36D" w14:textId="77777777" w:rsidR="0081666E" w:rsidRPr="0081666E" w:rsidRDefault="0081666E" w:rsidP="0081666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OEMs and device manufacturers</w:t>
      </w:r>
      <w:r w:rsidRPr="0081666E">
        <w:rPr>
          <w:rFonts w:ascii="Times New Roman" w:eastAsia="Times New Roman" w:hAnsi="Times New Roman" w:cs="Times New Roman"/>
          <w:kern w:val="0"/>
          <w:sz w:val="24"/>
          <w:szCs w:val="24"/>
          <w:lang w:eastAsia="en-IN"/>
          <w14:ligatures w14:val="none"/>
        </w:rPr>
        <w:t xml:space="preserve"> specializing in trauma and emergency medical equipment.</w:t>
      </w:r>
    </w:p>
    <w:p w14:paraId="46CB3BBA" w14:textId="77777777" w:rsidR="0081666E" w:rsidRPr="0081666E" w:rsidRDefault="0081666E" w:rsidP="0081666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Hospitals, EMS agencies, and military healthcare units</w:t>
      </w:r>
      <w:r w:rsidRPr="0081666E">
        <w:rPr>
          <w:rFonts w:ascii="Times New Roman" w:eastAsia="Times New Roman" w:hAnsi="Times New Roman" w:cs="Times New Roman"/>
          <w:kern w:val="0"/>
          <w:sz w:val="24"/>
          <w:szCs w:val="24"/>
          <w:lang w:eastAsia="en-IN"/>
          <w14:ligatures w14:val="none"/>
        </w:rPr>
        <w:t>, which represent high-need deployment environments.</w:t>
      </w:r>
    </w:p>
    <w:p w14:paraId="7DBF3212" w14:textId="77777777" w:rsidR="0081666E" w:rsidRPr="0081666E" w:rsidRDefault="0081666E" w:rsidP="0081666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Regulatory agencies and health ministries</w:t>
      </w:r>
      <w:r w:rsidRPr="0081666E">
        <w:rPr>
          <w:rFonts w:ascii="Times New Roman" w:eastAsia="Times New Roman" w:hAnsi="Times New Roman" w:cs="Times New Roman"/>
          <w:kern w:val="0"/>
          <w:sz w:val="24"/>
          <w:szCs w:val="24"/>
          <w:lang w:eastAsia="en-IN"/>
          <w14:ligatures w14:val="none"/>
        </w:rPr>
        <w:t>, especially in regions investing in national trauma response systems.</w:t>
      </w:r>
    </w:p>
    <w:p w14:paraId="2AF0E523" w14:textId="77777777" w:rsidR="0081666E" w:rsidRPr="0081666E" w:rsidRDefault="0081666E" w:rsidP="0081666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 xml:space="preserve">Investors and venture-backed </w:t>
      </w:r>
      <w:proofErr w:type="spellStart"/>
      <w:r w:rsidRPr="0081666E">
        <w:rPr>
          <w:rFonts w:ascii="Times New Roman" w:eastAsia="Times New Roman" w:hAnsi="Times New Roman" w:cs="Times New Roman"/>
          <w:b/>
          <w:bCs/>
          <w:kern w:val="0"/>
          <w:sz w:val="24"/>
          <w:szCs w:val="24"/>
          <w:lang w:eastAsia="en-IN"/>
          <w14:ligatures w14:val="none"/>
        </w:rPr>
        <w:t>medtech</w:t>
      </w:r>
      <w:proofErr w:type="spellEnd"/>
      <w:r w:rsidRPr="0081666E">
        <w:rPr>
          <w:rFonts w:ascii="Times New Roman" w:eastAsia="Times New Roman" w:hAnsi="Times New Roman" w:cs="Times New Roman"/>
          <w:b/>
          <w:bCs/>
          <w:kern w:val="0"/>
          <w:sz w:val="24"/>
          <w:szCs w:val="24"/>
          <w:lang w:eastAsia="en-IN"/>
          <w14:ligatures w14:val="none"/>
        </w:rPr>
        <w:t xml:space="preserve"> startups</w:t>
      </w:r>
      <w:r w:rsidRPr="0081666E">
        <w:rPr>
          <w:rFonts w:ascii="Times New Roman" w:eastAsia="Times New Roman" w:hAnsi="Times New Roman" w:cs="Times New Roman"/>
          <w:kern w:val="0"/>
          <w:sz w:val="24"/>
          <w:szCs w:val="24"/>
          <w:lang w:eastAsia="en-IN"/>
          <w14:ligatures w14:val="none"/>
        </w:rPr>
        <w:t xml:space="preserve">, who are </w:t>
      </w:r>
      <w:proofErr w:type="spellStart"/>
      <w:r w:rsidRPr="0081666E">
        <w:rPr>
          <w:rFonts w:ascii="Times New Roman" w:eastAsia="Times New Roman" w:hAnsi="Times New Roman" w:cs="Times New Roman"/>
          <w:kern w:val="0"/>
          <w:sz w:val="24"/>
          <w:szCs w:val="24"/>
          <w:lang w:eastAsia="en-IN"/>
          <w14:ligatures w14:val="none"/>
        </w:rPr>
        <w:t>fueling</w:t>
      </w:r>
      <w:proofErr w:type="spellEnd"/>
      <w:r w:rsidRPr="0081666E">
        <w:rPr>
          <w:rFonts w:ascii="Times New Roman" w:eastAsia="Times New Roman" w:hAnsi="Times New Roman" w:cs="Times New Roman"/>
          <w:kern w:val="0"/>
          <w:sz w:val="24"/>
          <w:szCs w:val="24"/>
          <w:lang w:eastAsia="en-IN"/>
          <w14:ligatures w14:val="none"/>
        </w:rPr>
        <w:t xml:space="preserve"> next-gen infusion device innovation.</w:t>
      </w:r>
    </w:p>
    <w:p w14:paraId="76932848"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As healthcare systems prioritize rapid response capabilities in both civilian and battlefield scenarios, intraosseous infusion devices are emerging not just as backup tools, but as primary interventions in high-acuity settings.</w:t>
      </w:r>
    </w:p>
    <w:p w14:paraId="4F7BEB69"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Times New Roman" w:eastAsia="Times New Roman" w:hAnsi="Times New Roman" w:cs="Times New Roman"/>
          <w:b/>
          <w:bCs/>
          <w:kern w:val="0"/>
          <w:sz w:val="27"/>
          <w:szCs w:val="27"/>
          <w:lang w:eastAsia="en-IN"/>
          <w14:ligatures w14:val="none"/>
        </w:rPr>
        <w:t>2. Market Segmentation and Forecast Scope</w:t>
      </w:r>
    </w:p>
    <w:p w14:paraId="60030145"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To provide a nuanced understanding of the </w:t>
      </w:r>
      <w:r w:rsidRPr="0081666E">
        <w:rPr>
          <w:rFonts w:ascii="Times New Roman" w:eastAsia="Times New Roman" w:hAnsi="Times New Roman" w:cs="Times New Roman"/>
          <w:b/>
          <w:bCs/>
          <w:kern w:val="0"/>
          <w:sz w:val="24"/>
          <w:szCs w:val="24"/>
          <w:lang w:eastAsia="en-IN"/>
          <w14:ligatures w14:val="none"/>
        </w:rPr>
        <w:t>intraosseous infusion devices market</w:t>
      </w:r>
      <w:r w:rsidRPr="0081666E">
        <w:rPr>
          <w:rFonts w:ascii="Times New Roman" w:eastAsia="Times New Roman" w:hAnsi="Times New Roman" w:cs="Times New Roman"/>
          <w:kern w:val="0"/>
          <w:sz w:val="24"/>
          <w:szCs w:val="24"/>
          <w:lang w:eastAsia="en-IN"/>
          <w14:ligatures w14:val="none"/>
        </w:rPr>
        <w:t xml:space="preserve">, we classify the landscape across four strategic dimensions: </w:t>
      </w:r>
      <w:r w:rsidRPr="0081666E">
        <w:rPr>
          <w:rFonts w:ascii="Times New Roman" w:eastAsia="Times New Roman" w:hAnsi="Times New Roman" w:cs="Times New Roman"/>
          <w:b/>
          <w:bCs/>
          <w:kern w:val="0"/>
          <w:sz w:val="24"/>
          <w:szCs w:val="24"/>
          <w:lang w:eastAsia="en-IN"/>
          <w14:ligatures w14:val="none"/>
        </w:rPr>
        <w:t xml:space="preserve">By Product Type, By Technology, </w:t>
      </w:r>
      <w:r w:rsidRPr="0081666E">
        <w:rPr>
          <w:rFonts w:ascii="Times New Roman" w:eastAsia="Times New Roman" w:hAnsi="Times New Roman" w:cs="Times New Roman"/>
          <w:b/>
          <w:bCs/>
          <w:kern w:val="0"/>
          <w:sz w:val="24"/>
          <w:szCs w:val="24"/>
          <w:lang w:eastAsia="en-IN"/>
          <w14:ligatures w14:val="none"/>
        </w:rPr>
        <w:lastRenderedPageBreak/>
        <w:t>By End User, and By Region</w:t>
      </w:r>
      <w:r w:rsidRPr="0081666E">
        <w:rPr>
          <w:rFonts w:ascii="Times New Roman" w:eastAsia="Times New Roman" w:hAnsi="Times New Roman" w:cs="Times New Roman"/>
          <w:kern w:val="0"/>
          <w:sz w:val="24"/>
          <w:szCs w:val="24"/>
          <w:lang w:eastAsia="en-IN"/>
          <w14:ligatures w14:val="none"/>
        </w:rPr>
        <w:t>. This segmentation allows for a detailed analysis of market performance, demand drivers, and innovation opportunities.</w:t>
      </w:r>
    </w:p>
    <w:p w14:paraId="6E54A402"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391A76BE">
          <v:rect id="_x0000_i1025" style="width:0;height:1.5pt" o:hralign="center" o:hrstd="t" o:hr="t" fillcolor="#a0a0a0" stroked="f"/>
        </w:pict>
      </w:r>
    </w:p>
    <w:p w14:paraId="4024C8CD"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By Product Type</w:t>
      </w:r>
    </w:p>
    <w:p w14:paraId="5E3845D9" w14:textId="77777777" w:rsidR="0081666E" w:rsidRPr="0081666E" w:rsidRDefault="0081666E" w:rsidP="0081666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Manual IO Devices</w:t>
      </w:r>
    </w:p>
    <w:p w14:paraId="2FDC8CD2" w14:textId="77777777" w:rsidR="0081666E" w:rsidRPr="0081666E" w:rsidRDefault="0081666E" w:rsidP="0081666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Automatic IO Devices</w:t>
      </w:r>
    </w:p>
    <w:p w14:paraId="3B1318D9" w14:textId="77777777" w:rsidR="0081666E" w:rsidRPr="0081666E" w:rsidRDefault="0081666E" w:rsidP="0081666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Needles &amp; Accessories</w:t>
      </w:r>
    </w:p>
    <w:p w14:paraId="66AD1E63"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Automatic IO devices</w:t>
      </w:r>
      <w:r w:rsidRPr="0081666E">
        <w:rPr>
          <w:rFonts w:ascii="Times New Roman" w:eastAsia="Times New Roman" w:hAnsi="Times New Roman" w:cs="Times New Roman"/>
          <w:kern w:val="0"/>
          <w:sz w:val="24"/>
          <w:szCs w:val="24"/>
          <w:lang w:eastAsia="en-IN"/>
          <w14:ligatures w14:val="none"/>
        </w:rPr>
        <w:t xml:space="preserve"> are expected to account for approximately </w:t>
      </w:r>
      <w:r w:rsidRPr="0081666E">
        <w:rPr>
          <w:rFonts w:ascii="Times New Roman" w:eastAsia="Times New Roman" w:hAnsi="Times New Roman" w:cs="Times New Roman"/>
          <w:b/>
          <w:bCs/>
          <w:kern w:val="0"/>
          <w:sz w:val="24"/>
          <w:szCs w:val="24"/>
          <w:lang w:eastAsia="en-IN"/>
          <w14:ligatures w14:val="none"/>
        </w:rPr>
        <w:t>48.5%</w:t>
      </w:r>
      <w:r w:rsidRPr="0081666E">
        <w:rPr>
          <w:rFonts w:ascii="Times New Roman" w:eastAsia="Times New Roman" w:hAnsi="Times New Roman" w:cs="Times New Roman"/>
          <w:kern w:val="0"/>
          <w:sz w:val="24"/>
          <w:szCs w:val="24"/>
          <w:lang w:eastAsia="en-IN"/>
          <w14:ligatures w14:val="none"/>
        </w:rPr>
        <w:t xml:space="preserve"> of the global market in 2024, driven by their ease of use, precision, and growing acceptance in both prehospital and clinical settings. </w:t>
      </w:r>
      <w:r w:rsidRPr="0081666E">
        <w:rPr>
          <w:rFonts w:ascii="Times New Roman" w:eastAsia="Times New Roman" w:hAnsi="Times New Roman" w:cs="Times New Roman"/>
          <w:i/>
          <w:iCs/>
          <w:kern w:val="0"/>
          <w:sz w:val="24"/>
          <w:szCs w:val="24"/>
          <w:lang w:eastAsia="en-IN"/>
          <w14:ligatures w14:val="none"/>
        </w:rPr>
        <w:t>Emergency response teams increasingly prefer automatic systems for their ability to achieve vascular access in under 10 seconds, particularly in trauma cases with collapsed veins.</w:t>
      </w:r>
    </w:p>
    <w:p w14:paraId="1A73A8D7"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474A3BF4">
          <v:rect id="_x0000_i1026" style="width:0;height:1.5pt" o:hralign="center" o:hrstd="t" o:hr="t" fillcolor="#a0a0a0" stroked="f"/>
        </w:pict>
      </w:r>
    </w:p>
    <w:p w14:paraId="6220F0A8"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By Technology</w:t>
      </w:r>
    </w:p>
    <w:p w14:paraId="24BD51D9" w14:textId="77777777" w:rsidR="0081666E" w:rsidRPr="0081666E" w:rsidRDefault="0081666E" w:rsidP="0081666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Battery-Powered Devices</w:t>
      </w:r>
    </w:p>
    <w:p w14:paraId="0DF9AC21" w14:textId="77777777" w:rsidR="0081666E" w:rsidRPr="0081666E" w:rsidRDefault="0081666E" w:rsidP="0081666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Spring-Loaded Devices</w:t>
      </w:r>
    </w:p>
    <w:p w14:paraId="3E4D2D9A" w14:textId="77777777" w:rsidR="0081666E" w:rsidRPr="0081666E" w:rsidRDefault="0081666E" w:rsidP="0081666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Magnetically Actuated Devices</w:t>
      </w:r>
    </w:p>
    <w:p w14:paraId="31DB4EF4"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Among these, </w:t>
      </w:r>
      <w:r w:rsidRPr="0081666E">
        <w:rPr>
          <w:rFonts w:ascii="Times New Roman" w:eastAsia="Times New Roman" w:hAnsi="Times New Roman" w:cs="Times New Roman"/>
          <w:b/>
          <w:bCs/>
          <w:kern w:val="0"/>
          <w:sz w:val="24"/>
          <w:szCs w:val="24"/>
          <w:lang w:eastAsia="en-IN"/>
          <w14:ligatures w14:val="none"/>
        </w:rPr>
        <w:t>battery-powered intraosseous systems</w:t>
      </w:r>
      <w:r w:rsidRPr="0081666E">
        <w:rPr>
          <w:rFonts w:ascii="Times New Roman" w:eastAsia="Times New Roman" w:hAnsi="Times New Roman" w:cs="Times New Roman"/>
          <w:kern w:val="0"/>
          <w:sz w:val="24"/>
          <w:szCs w:val="24"/>
          <w:lang w:eastAsia="en-IN"/>
          <w14:ligatures w14:val="none"/>
        </w:rPr>
        <w:t xml:space="preserve"> are showing the highest growth trajectory due to their compatibility with automated features, broader adoption in military medicine, and continued R&amp;D in improving insertion consistency.</w:t>
      </w:r>
    </w:p>
    <w:p w14:paraId="4570B098"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5EACCD2">
          <v:rect id="_x0000_i1027" style="width:0;height:1.5pt" o:hralign="center" o:hrstd="t" o:hr="t" fillcolor="#a0a0a0" stroked="f"/>
        </w:pict>
      </w:r>
    </w:p>
    <w:p w14:paraId="0F339BC7"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By End User</w:t>
      </w:r>
    </w:p>
    <w:p w14:paraId="49EBCBA1" w14:textId="77777777" w:rsidR="0081666E" w:rsidRPr="0081666E" w:rsidRDefault="0081666E" w:rsidP="0081666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Hospitals</w:t>
      </w:r>
    </w:p>
    <w:p w14:paraId="75EFAB03" w14:textId="77777777" w:rsidR="0081666E" w:rsidRPr="0081666E" w:rsidRDefault="0081666E" w:rsidP="0081666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 xml:space="preserve">Ambulatory Surgical </w:t>
      </w:r>
      <w:proofErr w:type="spellStart"/>
      <w:r w:rsidRPr="0081666E">
        <w:rPr>
          <w:rFonts w:ascii="Times New Roman" w:eastAsia="Times New Roman" w:hAnsi="Times New Roman" w:cs="Times New Roman"/>
          <w:b/>
          <w:bCs/>
          <w:kern w:val="0"/>
          <w:sz w:val="24"/>
          <w:szCs w:val="24"/>
          <w:lang w:eastAsia="en-IN"/>
          <w14:ligatures w14:val="none"/>
        </w:rPr>
        <w:t>Centers</w:t>
      </w:r>
      <w:proofErr w:type="spellEnd"/>
      <w:r w:rsidRPr="0081666E">
        <w:rPr>
          <w:rFonts w:ascii="Times New Roman" w:eastAsia="Times New Roman" w:hAnsi="Times New Roman" w:cs="Times New Roman"/>
          <w:b/>
          <w:bCs/>
          <w:kern w:val="0"/>
          <w:sz w:val="24"/>
          <w:szCs w:val="24"/>
          <w:lang w:eastAsia="en-IN"/>
          <w14:ligatures w14:val="none"/>
        </w:rPr>
        <w:t xml:space="preserve"> (ASCs)</w:t>
      </w:r>
    </w:p>
    <w:p w14:paraId="068095E4" w14:textId="77777777" w:rsidR="0081666E" w:rsidRPr="0081666E" w:rsidRDefault="0081666E" w:rsidP="0081666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Emergency Medical Services (EMS)</w:t>
      </w:r>
    </w:p>
    <w:p w14:paraId="0E0312CA" w14:textId="77777777" w:rsidR="0081666E" w:rsidRPr="0081666E" w:rsidRDefault="0081666E" w:rsidP="0081666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Military Medical Units</w:t>
      </w:r>
    </w:p>
    <w:p w14:paraId="26F48363"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In 2024, </w:t>
      </w:r>
      <w:r w:rsidRPr="0081666E">
        <w:rPr>
          <w:rFonts w:ascii="Times New Roman" w:eastAsia="Times New Roman" w:hAnsi="Times New Roman" w:cs="Times New Roman"/>
          <w:b/>
          <w:bCs/>
          <w:kern w:val="0"/>
          <w:sz w:val="24"/>
          <w:szCs w:val="24"/>
          <w:lang w:eastAsia="en-IN"/>
          <w14:ligatures w14:val="none"/>
        </w:rPr>
        <w:t>hospitals</w:t>
      </w:r>
      <w:r w:rsidRPr="0081666E">
        <w:rPr>
          <w:rFonts w:ascii="Times New Roman" w:eastAsia="Times New Roman" w:hAnsi="Times New Roman" w:cs="Times New Roman"/>
          <w:kern w:val="0"/>
          <w:sz w:val="24"/>
          <w:szCs w:val="24"/>
          <w:lang w:eastAsia="en-IN"/>
          <w14:ligatures w14:val="none"/>
        </w:rPr>
        <w:t xml:space="preserve"> represent the dominant end-use segment, accounting for </w:t>
      </w:r>
      <w:r w:rsidRPr="0081666E">
        <w:rPr>
          <w:rFonts w:ascii="Times New Roman" w:eastAsia="Times New Roman" w:hAnsi="Times New Roman" w:cs="Times New Roman"/>
          <w:b/>
          <w:bCs/>
          <w:kern w:val="0"/>
          <w:sz w:val="24"/>
          <w:szCs w:val="24"/>
          <w:lang w:eastAsia="en-IN"/>
          <w14:ligatures w14:val="none"/>
        </w:rPr>
        <w:t>over 50%</w:t>
      </w:r>
      <w:r w:rsidRPr="0081666E">
        <w:rPr>
          <w:rFonts w:ascii="Times New Roman" w:eastAsia="Times New Roman" w:hAnsi="Times New Roman" w:cs="Times New Roman"/>
          <w:kern w:val="0"/>
          <w:sz w:val="24"/>
          <w:szCs w:val="24"/>
          <w:lang w:eastAsia="en-IN"/>
          <w14:ligatures w14:val="none"/>
        </w:rPr>
        <w:t xml:space="preserve"> of device deployments. However, </w:t>
      </w:r>
      <w:r w:rsidRPr="0081666E">
        <w:rPr>
          <w:rFonts w:ascii="Times New Roman" w:eastAsia="Times New Roman" w:hAnsi="Times New Roman" w:cs="Times New Roman"/>
          <w:b/>
          <w:bCs/>
          <w:kern w:val="0"/>
          <w:sz w:val="24"/>
          <w:szCs w:val="24"/>
          <w:lang w:eastAsia="en-IN"/>
          <w14:ligatures w14:val="none"/>
        </w:rPr>
        <w:t>EMS agencies and military field operations</w:t>
      </w:r>
      <w:r w:rsidRPr="0081666E">
        <w:rPr>
          <w:rFonts w:ascii="Times New Roman" w:eastAsia="Times New Roman" w:hAnsi="Times New Roman" w:cs="Times New Roman"/>
          <w:kern w:val="0"/>
          <w:sz w:val="24"/>
          <w:szCs w:val="24"/>
          <w:lang w:eastAsia="en-IN"/>
          <w14:ligatures w14:val="none"/>
        </w:rPr>
        <w:t xml:space="preserve"> are projected to be the fastest-growing categories by 2030. </w:t>
      </w:r>
      <w:r w:rsidRPr="0081666E">
        <w:rPr>
          <w:rFonts w:ascii="Times New Roman" w:eastAsia="Times New Roman" w:hAnsi="Times New Roman" w:cs="Times New Roman"/>
          <w:i/>
          <w:iCs/>
          <w:kern w:val="0"/>
          <w:sz w:val="24"/>
          <w:szCs w:val="24"/>
          <w:lang w:eastAsia="en-IN"/>
          <w14:ligatures w14:val="none"/>
        </w:rPr>
        <w:t>The growing need for point-of-care vascular access in the “golden hour” of trauma response is boosting mobile device adoption across national and regional EMS systems.</w:t>
      </w:r>
    </w:p>
    <w:p w14:paraId="0D6122B1"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1BC04B37">
          <v:rect id="_x0000_i1028" style="width:0;height:1.5pt" o:hralign="center" o:hrstd="t" o:hr="t" fillcolor="#a0a0a0" stroked="f"/>
        </w:pict>
      </w:r>
    </w:p>
    <w:p w14:paraId="627C9CD7"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By Region</w:t>
      </w:r>
    </w:p>
    <w:p w14:paraId="6199DB51" w14:textId="77777777" w:rsidR="0081666E" w:rsidRPr="0081666E" w:rsidRDefault="0081666E" w:rsidP="0081666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North America</w:t>
      </w:r>
    </w:p>
    <w:p w14:paraId="667F8BE3" w14:textId="77777777" w:rsidR="0081666E" w:rsidRPr="0081666E" w:rsidRDefault="0081666E" w:rsidP="0081666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Europe</w:t>
      </w:r>
    </w:p>
    <w:p w14:paraId="46267F06" w14:textId="77777777" w:rsidR="0081666E" w:rsidRPr="0081666E" w:rsidRDefault="0081666E" w:rsidP="0081666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lastRenderedPageBreak/>
        <w:t>Asia Pacific</w:t>
      </w:r>
    </w:p>
    <w:p w14:paraId="4DE3D0D0" w14:textId="77777777" w:rsidR="0081666E" w:rsidRPr="0081666E" w:rsidRDefault="0081666E" w:rsidP="0081666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Latin America</w:t>
      </w:r>
    </w:p>
    <w:p w14:paraId="37CE87EA" w14:textId="77777777" w:rsidR="0081666E" w:rsidRPr="0081666E" w:rsidRDefault="0081666E" w:rsidP="0081666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Middle East &amp; Africa</w:t>
      </w:r>
    </w:p>
    <w:p w14:paraId="0940F95F"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North America</w:t>
      </w:r>
      <w:r w:rsidRPr="0081666E">
        <w:rPr>
          <w:rFonts w:ascii="Times New Roman" w:eastAsia="Times New Roman" w:hAnsi="Times New Roman" w:cs="Times New Roman"/>
          <w:kern w:val="0"/>
          <w:sz w:val="24"/>
          <w:szCs w:val="24"/>
          <w:lang w:eastAsia="en-IN"/>
          <w14:ligatures w14:val="none"/>
        </w:rPr>
        <w:t xml:space="preserve"> leads the global market due to established EMS infrastructure, </w:t>
      </w:r>
      <w:proofErr w:type="spellStart"/>
      <w:r w:rsidRPr="0081666E">
        <w:rPr>
          <w:rFonts w:ascii="Times New Roman" w:eastAsia="Times New Roman" w:hAnsi="Times New Roman" w:cs="Times New Roman"/>
          <w:kern w:val="0"/>
          <w:sz w:val="24"/>
          <w:szCs w:val="24"/>
          <w:lang w:eastAsia="en-IN"/>
          <w14:ligatures w14:val="none"/>
        </w:rPr>
        <w:t>favorable</w:t>
      </w:r>
      <w:proofErr w:type="spellEnd"/>
      <w:r w:rsidRPr="0081666E">
        <w:rPr>
          <w:rFonts w:ascii="Times New Roman" w:eastAsia="Times New Roman" w:hAnsi="Times New Roman" w:cs="Times New Roman"/>
          <w:kern w:val="0"/>
          <w:sz w:val="24"/>
          <w:szCs w:val="24"/>
          <w:lang w:eastAsia="en-IN"/>
          <w14:ligatures w14:val="none"/>
        </w:rPr>
        <w:t xml:space="preserve"> regulatory conditions, and strong hospital purchasing power. However, </w:t>
      </w:r>
      <w:r w:rsidRPr="0081666E">
        <w:rPr>
          <w:rFonts w:ascii="Times New Roman" w:eastAsia="Times New Roman" w:hAnsi="Times New Roman" w:cs="Times New Roman"/>
          <w:b/>
          <w:bCs/>
          <w:kern w:val="0"/>
          <w:sz w:val="24"/>
          <w:szCs w:val="24"/>
          <w:lang w:eastAsia="en-IN"/>
          <w14:ligatures w14:val="none"/>
        </w:rPr>
        <w:t>Asia Pacific</w:t>
      </w:r>
      <w:r w:rsidRPr="0081666E">
        <w:rPr>
          <w:rFonts w:ascii="Times New Roman" w:eastAsia="Times New Roman" w:hAnsi="Times New Roman" w:cs="Times New Roman"/>
          <w:kern w:val="0"/>
          <w:sz w:val="24"/>
          <w:szCs w:val="24"/>
          <w:lang w:eastAsia="en-IN"/>
          <w14:ligatures w14:val="none"/>
        </w:rPr>
        <w:t xml:space="preserve"> is emerging as a high-growth region, driven by rising healthcare investments, expanding emergency care services, and modernization of trauma response protocols in countries like India, China, and South Korea.</w:t>
      </w:r>
    </w:p>
    <w:p w14:paraId="1CAB716E"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As regional governments prioritize faster emergency care delivery, IO devices are being integrated into national guidelines and field trauma kits.</w:t>
      </w:r>
    </w:p>
    <w:p w14:paraId="782B3A1C"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3B1235ED">
          <v:rect id="_x0000_i1029" style="width:0;height:1.5pt" o:hralign="center" o:hrstd="t" o:hr="t" fillcolor="#a0a0a0" stroked="f"/>
        </w:pict>
      </w:r>
    </w:p>
    <w:p w14:paraId="2D614A5F"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This segmentation provides a comprehensive lens through which to assess current market positions and forecast future opportunities. Strategic stakeholders will find value in monitoring adoption rates, especially in the </w:t>
      </w:r>
      <w:r w:rsidRPr="0081666E">
        <w:rPr>
          <w:rFonts w:ascii="Times New Roman" w:eastAsia="Times New Roman" w:hAnsi="Times New Roman" w:cs="Times New Roman"/>
          <w:b/>
          <w:bCs/>
          <w:kern w:val="0"/>
          <w:sz w:val="24"/>
          <w:szCs w:val="24"/>
          <w:lang w:eastAsia="en-IN"/>
          <w14:ligatures w14:val="none"/>
        </w:rPr>
        <w:t>automatic and battery-powered sub-segments</w:t>
      </w:r>
      <w:r w:rsidRPr="0081666E">
        <w:rPr>
          <w:rFonts w:ascii="Times New Roman" w:eastAsia="Times New Roman" w:hAnsi="Times New Roman" w:cs="Times New Roman"/>
          <w:kern w:val="0"/>
          <w:sz w:val="24"/>
          <w:szCs w:val="24"/>
          <w:lang w:eastAsia="en-IN"/>
          <w14:ligatures w14:val="none"/>
        </w:rPr>
        <w:t xml:space="preserve">, and in </w:t>
      </w:r>
      <w:r w:rsidRPr="0081666E">
        <w:rPr>
          <w:rFonts w:ascii="Times New Roman" w:eastAsia="Times New Roman" w:hAnsi="Times New Roman" w:cs="Times New Roman"/>
          <w:b/>
          <w:bCs/>
          <w:kern w:val="0"/>
          <w:sz w:val="24"/>
          <w:szCs w:val="24"/>
          <w:lang w:eastAsia="en-IN"/>
          <w14:ligatures w14:val="none"/>
        </w:rPr>
        <w:t>non-hospital deployments</w:t>
      </w:r>
      <w:r w:rsidRPr="0081666E">
        <w:rPr>
          <w:rFonts w:ascii="Times New Roman" w:eastAsia="Times New Roman" w:hAnsi="Times New Roman" w:cs="Times New Roman"/>
          <w:kern w:val="0"/>
          <w:sz w:val="24"/>
          <w:szCs w:val="24"/>
          <w:lang w:eastAsia="en-IN"/>
          <w14:ligatures w14:val="none"/>
        </w:rPr>
        <w:t>, which are gaining prominence globally.</w:t>
      </w:r>
    </w:p>
    <w:p w14:paraId="5D9C7400"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Times New Roman" w:eastAsia="Times New Roman" w:hAnsi="Times New Roman" w:cs="Times New Roman"/>
          <w:b/>
          <w:bCs/>
          <w:kern w:val="0"/>
          <w:sz w:val="27"/>
          <w:szCs w:val="27"/>
          <w:lang w:eastAsia="en-IN"/>
          <w14:ligatures w14:val="none"/>
        </w:rPr>
        <w:t>3. Market Trends and Innovation Landscape</w:t>
      </w:r>
    </w:p>
    <w:p w14:paraId="561AFD3D"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w:t>
      </w:r>
      <w:r w:rsidRPr="0081666E">
        <w:rPr>
          <w:rFonts w:ascii="Times New Roman" w:eastAsia="Times New Roman" w:hAnsi="Times New Roman" w:cs="Times New Roman"/>
          <w:b/>
          <w:bCs/>
          <w:kern w:val="0"/>
          <w:sz w:val="24"/>
          <w:szCs w:val="24"/>
          <w:lang w:eastAsia="en-IN"/>
          <w14:ligatures w14:val="none"/>
        </w:rPr>
        <w:t>intraosseous infusion devices market</w:t>
      </w:r>
      <w:r w:rsidRPr="0081666E">
        <w:rPr>
          <w:rFonts w:ascii="Times New Roman" w:eastAsia="Times New Roman" w:hAnsi="Times New Roman" w:cs="Times New Roman"/>
          <w:kern w:val="0"/>
          <w:sz w:val="24"/>
          <w:szCs w:val="24"/>
          <w:lang w:eastAsia="en-IN"/>
          <w14:ligatures w14:val="none"/>
        </w:rPr>
        <w:t xml:space="preserve"> is undergoing a dynamic transformation, shaped by technological convergence, clinical demand for rapid interventions, and strategic innovation from both legacy and emerging players. Several cutting-edge trends are reshaping the innovation landscape in 2024 and beyond.</w:t>
      </w:r>
    </w:p>
    <w:p w14:paraId="6471F3CF"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54102B7F">
          <v:rect id="_x0000_i1035" style="width:0;height:1.5pt" o:hralign="center" o:hrstd="t" o:hr="t" fillcolor="#a0a0a0" stroked="f"/>
        </w:pict>
      </w:r>
    </w:p>
    <w:p w14:paraId="02A34690"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a) Automation and Miniaturization Driving Clinical Preference</w:t>
      </w:r>
    </w:p>
    <w:p w14:paraId="4CD6A72D"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transition from manual to </w:t>
      </w:r>
      <w:r w:rsidRPr="0081666E">
        <w:rPr>
          <w:rFonts w:ascii="Times New Roman" w:eastAsia="Times New Roman" w:hAnsi="Times New Roman" w:cs="Times New Roman"/>
          <w:b/>
          <w:bCs/>
          <w:kern w:val="0"/>
          <w:sz w:val="24"/>
          <w:szCs w:val="24"/>
          <w:lang w:eastAsia="en-IN"/>
          <w14:ligatures w14:val="none"/>
        </w:rPr>
        <w:t>automatic intraosseous infusion devices</w:t>
      </w:r>
      <w:r w:rsidRPr="0081666E">
        <w:rPr>
          <w:rFonts w:ascii="Times New Roman" w:eastAsia="Times New Roman" w:hAnsi="Times New Roman" w:cs="Times New Roman"/>
          <w:kern w:val="0"/>
          <w:sz w:val="24"/>
          <w:szCs w:val="24"/>
          <w:lang w:eastAsia="en-IN"/>
          <w14:ligatures w14:val="none"/>
        </w:rPr>
        <w:t xml:space="preserve"> is one of the most pivotal shifts in this market. Innovations in </w:t>
      </w:r>
      <w:r w:rsidRPr="0081666E">
        <w:rPr>
          <w:rFonts w:ascii="Times New Roman" w:eastAsia="Times New Roman" w:hAnsi="Times New Roman" w:cs="Times New Roman"/>
          <w:b/>
          <w:bCs/>
          <w:kern w:val="0"/>
          <w:sz w:val="24"/>
          <w:szCs w:val="24"/>
          <w:lang w:eastAsia="en-IN"/>
          <w14:ligatures w14:val="none"/>
        </w:rPr>
        <w:t>miniaturized electric-drive systems</w:t>
      </w:r>
      <w:r w:rsidRPr="0081666E">
        <w:rPr>
          <w:rFonts w:ascii="Times New Roman" w:eastAsia="Times New Roman" w:hAnsi="Times New Roman" w:cs="Times New Roman"/>
          <w:kern w:val="0"/>
          <w:sz w:val="24"/>
          <w:szCs w:val="24"/>
          <w:lang w:eastAsia="en-IN"/>
          <w14:ligatures w14:val="none"/>
        </w:rPr>
        <w:t xml:space="preserve"> have enabled the development of highly portable, battery-powered devices that ensure consistent insertion angles and depth. These systems not only reduce operator fatigue but also minimize the risk of improper needle placement.</w:t>
      </w:r>
    </w:p>
    <w:p w14:paraId="61D85146"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Experts note that auto-insertion IO devices reduce access time by 40–60% compared to traditional methods, making them critical in time-sensitive emergencies such as cardiac arrest or battlefield injuries.</w:t>
      </w:r>
    </w:p>
    <w:p w14:paraId="42B2D8CD"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B618A0C">
          <v:rect id="_x0000_i1036" style="width:0;height:1.5pt" o:hralign="center" o:hrstd="t" o:hr="t" fillcolor="#a0a0a0" stroked="f"/>
        </w:pict>
      </w:r>
    </w:p>
    <w:p w14:paraId="6233F94D"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b) AI and Smart Integration in Emergency Platforms</w:t>
      </w:r>
    </w:p>
    <w:p w14:paraId="7EEFEE16"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Although still in early-stage exploration, </w:t>
      </w:r>
      <w:r w:rsidRPr="0081666E">
        <w:rPr>
          <w:rFonts w:ascii="Times New Roman" w:eastAsia="Times New Roman" w:hAnsi="Times New Roman" w:cs="Times New Roman"/>
          <w:b/>
          <w:bCs/>
          <w:kern w:val="0"/>
          <w:sz w:val="24"/>
          <w:szCs w:val="24"/>
          <w:lang w:eastAsia="en-IN"/>
          <w14:ligatures w14:val="none"/>
        </w:rPr>
        <w:t>smart IO devices</w:t>
      </w:r>
      <w:r w:rsidRPr="0081666E">
        <w:rPr>
          <w:rFonts w:ascii="Times New Roman" w:eastAsia="Times New Roman" w:hAnsi="Times New Roman" w:cs="Times New Roman"/>
          <w:kern w:val="0"/>
          <w:sz w:val="24"/>
          <w:szCs w:val="24"/>
          <w:lang w:eastAsia="en-IN"/>
          <w14:ligatures w14:val="none"/>
        </w:rPr>
        <w:t xml:space="preserve"> with embedded sensors and Bluetooth connectivity are under R&amp;D for integration with real-time patient monitoring systems. These prototypes aim to transmit metrics such as insertion success rate, infusion pressure, and bone marrow penetration depth to paramedic dashboards or hospital EHRs.</w:t>
      </w:r>
    </w:p>
    <w:p w14:paraId="558DD081"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lastRenderedPageBreak/>
        <w:t>This trend echoes broader moves toward “connected emergency care,” where every device acts as a data node in trauma-informed decision-making.</w:t>
      </w:r>
    </w:p>
    <w:p w14:paraId="3C84D149"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37F998D8">
          <v:rect id="_x0000_i1037" style="width:0;height:1.5pt" o:hralign="center" o:hrstd="t" o:hr="t" fillcolor="#a0a0a0" stroked="f"/>
        </w:pict>
      </w:r>
    </w:p>
    <w:p w14:paraId="4E5DB0FD"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c) Enhanced Biocompatibility and Needle Technology</w:t>
      </w:r>
    </w:p>
    <w:p w14:paraId="7B5BC115"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Material science is contributing to the </w:t>
      </w:r>
      <w:r w:rsidRPr="0081666E">
        <w:rPr>
          <w:rFonts w:ascii="Times New Roman" w:eastAsia="Times New Roman" w:hAnsi="Times New Roman" w:cs="Times New Roman"/>
          <w:b/>
          <w:bCs/>
          <w:kern w:val="0"/>
          <w:sz w:val="24"/>
          <w:szCs w:val="24"/>
          <w:lang w:eastAsia="en-IN"/>
          <w14:ligatures w14:val="none"/>
        </w:rPr>
        <w:t>development of advanced biocompatible needles</w:t>
      </w:r>
      <w:r w:rsidRPr="0081666E">
        <w:rPr>
          <w:rFonts w:ascii="Times New Roman" w:eastAsia="Times New Roman" w:hAnsi="Times New Roman" w:cs="Times New Roman"/>
          <w:kern w:val="0"/>
          <w:sz w:val="24"/>
          <w:szCs w:val="24"/>
          <w:lang w:eastAsia="en-IN"/>
          <w14:ligatures w14:val="none"/>
        </w:rPr>
        <w:t xml:space="preserve"> and stylets that reduce the risk of local tissue damage or osteomyelitis. Coated stainless steel alloys and polymers are being tested to ensure longer indwelling times without inflammation.</w:t>
      </w:r>
    </w:p>
    <w:p w14:paraId="0A0B4768"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Additionally, </w:t>
      </w:r>
      <w:r w:rsidRPr="0081666E">
        <w:rPr>
          <w:rFonts w:ascii="Times New Roman" w:eastAsia="Times New Roman" w:hAnsi="Times New Roman" w:cs="Times New Roman"/>
          <w:b/>
          <w:bCs/>
          <w:kern w:val="0"/>
          <w:sz w:val="24"/>
          <w:szCs w:val="24"/>
          <w:lang w:eastAsia="en-IN"/>
          <w14:ligatures w14:val="none"/>
        </w:rPr>
        <w:t>ergonomic needle designs</w:t>
      </w:r>
      <w:r w:rsidRPr="0081666E">
        <w:rPr>
          <w:rFonts w:ascii="Times New Roman" w:eastAsia="Times New Roman" w:hAnsi="Times New Roman" w:cs="Times New Roman"/>
          <w:kern w:val="0"/>
          <w:sz w:val="24"/>
          <w:szCs w:val="24"/>
          <w:lang w:eastAsia="en-IN"/>
          <w14:ligatures w14:val="none"/>
        </w:rPr>
        <w:t xml:space="preserve"> are improving grip stability and user control, especially for emergency medical technicians (EMTs) operating in chaotic or high-stress environments.</w:t>
      </w:r>
    </w:p>
    <w:p w14:paraId="6DBF0F29"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7D696FEE">
          <v:rect id="_x0000_i1038" style="width:0;height:1.5pt" o:hralign="center" o:hrstd="t" o:hr="t" fillcolor="#a0a0a0" stroked="f"/>
        </w:pict>
      </w:r>
    </w:p>
    <w:p w14:paraId="55B58271"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d) Regulatory Acceleration and Global Approval Pathways</w:t>
      </w:r>
    </w:p>
    <w:p w14:paraId="2F5A0E48"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Globally, there’s a notable acceleration in </w:t>
      </w:r>
      <w:r w:rsidRPr="0081666E">
        <w:rPr>
          <w:rFonts w:ascii="Times New Roman" w:eastAsia="Times New Roman" w:hAnsi="Times New Roman" w:cs="Times New Roman"/>
          <w:b/>
          <w:bCs/>
          <w:kern w:val="0"/>
          <w:sz w:val="24"/>
          <w:szCs w:val="24"/>
          <w:lang w:eastAsia="en-IN"/>
          <w14:ligatures w14:val="none"/>
        </w:rPr>
        <w:t>regulatory clearance processes</w:t>
      </w:r>
      <w:r w:rsidRPr="0081666E">
        <w:rPr>
          <w:rFonts w:ascii="Times New Roman" w:eastAsia="Times New Roman" w:hAnsi="Times New Roman" w:cs="Times New Roman"/>
          <w:kern w:val="0"/>
          <w:sz w:val="24"/>
          <w:szCs w:val="24"/>
          <w:lang w:eastAsia="en-IN"/>
          <w14:ligatures w14:val="none"/>
        </w:rPr>
        <w:t xml:space="preserve"> for intraosseous devices. Regulatory bodies in the U.S., EU, and several Asia Pacific nations have published new device guidelines recognizing IO infusion as a first-line option when IV access fails.</w:t>
      </w:r>
    </w:p>
    <w:p w14:paraId="2CE2A2D8"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In the post-COVID-19 landscape, global healthcare regulators are more open to fast-tracking device approvals, especially those used in emergency response kits.</w:t>
      </w:r>
    </w:p>
    <w:p w14:paraId="0D8E0546"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50F7F904">
          <v:rect id="_x0000_i1039" style="width:0;height:1.5pt" o:hralign="center" o:hrstd="t" o:hr="t" fillcolor="#a0a0a0" stroked="f"/>
        </w:pict>
      </w:r>
    </w:p>
    <w:p w14:paraId="1C6D08E0"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 Strategic Collaborations and Military Technology Transfers</w:t>
      </w:r>
    </w:p>
    <w:p w14:paraId="1DFA46EE"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Key players are forming </w:t>
      </w:r>
      <w:r w:rsidRPr="0081666E">
        <w:rPr>
          <w:rFonts w:ascii="Times New Roman" w:eastAsia="Times New Roman" w:hAnsi="Times New Roman" w:cs="Times New Roman"/>
          <w:b/>
          <w:bCs/>
          <w:kern w:val="0"/>
          <w:sz w:val="24"/>
          <w:szCs w:val="24"/>
          <w:lang w:eastAsia="en-IN"/>
          <w14:ligatures w14:val="none"/>
        </w:rPr>
        <w:t>technology alliances</w:t>
      </w:r>
      <w:r w:rsidRPr="0081666E">
        <w:rPr>
          <w:rFonts w:ascii="Times New Roman" w:eastAsia="Times New Roman" w:hAnsi="Times New Roman" w:cs="Times New Roman"/>
          <w:kern w:val="0"/>
          <w:sz w:val="24"/>
          <w:szCs w:val="24"/>
          <w:lang w:eastAsia="en-IN"/>
          <w14:ligatures w14:val="none"/>
        </w:rPr>
        <w:t xml:space="preserve"> with </w:t>
      </w:r>
      <w:proofErr w:type="spellStart"/>
      <w:r w:rsidRPr="0081666E">
        <w:rPr>
          <w:rFonts w:ascii="Times New Roman" w:eastAsia="Times New Roman" w:hAnsi="Times New Roman" w:cs="Times New Roman"/>
          <w:kern w:val="0"/>
          <w:sz w:val="24"/>
          <w:szCs w:val="24"/>
          <w:lang w:eastAsia="en-IN"/>
          <w14:ligatures w14:val="none"/>
        </w:rPr>
        <w:t>defense</w:t>
      </w:r>
      <w:proofErr w:type="spellEnd"/>
      <w:r w:rsidRPr="0081666E">
        <w:rPr>
          <w:rFonts w:ascii="Times New Roman" w:eastAsia="Times New Roman" w:hAnsi="Times New Roman" w:cs="Times New Roman"/>
          <w:kern w:val="0"/>
          <w:sz w:val="24"/>
          <w:szCs w:val="24"/>
          <w:lang w:eastAsia="en-IN"/>
          <w14:ligatures w14:val="none"/>
        </w:rPr>
        <w:t xml:space="preserve"> forces, disaster relief agencies, and emergency medical training institutions. These partnerships aim to develop ruggedized IO systems capable of functioning in extreme environments—from natural disaster zones to active combat fields.</w:t>
      </w:r>
    </w:p>
    <w:p w14:paraId="257FCBDD"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Many innovations in civilian EMS devices today originate from battlefield medicine, underscoring the value of military-to-commercial tech transfer.</w:t>
      </w:r>
    </w:p>
    <w:p w14:paraId="32BCA7FD"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5418FC86">
          <v:rect id="_x0000_i1040" style="width:0;height:1.5pt" o:hralign="center" o:hrstd="t" o:hr="t" fillcolor="#a0a0a0" stroked="f"/>
        </w:pict>
      </w:r>
    </w:p>
    <w:p w14:paraId="0A85726D"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As intraosseous infusion becomes a mainstream emergency technique, companies are racing to develop </w:t>
      </w:r>
      <w:r w:rsidRPr="0081666E">
        <w:rPr>
          <w:rFonts w:ascii="Times New Roman" w:eastAsia="Times New Roman" w:hAnsi="Times New Roman" w:cs="Times New Roman"/>
          <w:b/>
          <w:bCs/>
          <w:kern w:val="0"/>
          <w:sz w:val="24"/>
          <w:szCs w:val="24"/>
          <w:lang w:eastAsia="en-IN"/>
          <w14:ligatures w14:val="none"/>
        </w:rPr>
        <w:t>faster, smarter, and safer devices</w:t>
      </w:r>
      <w:r w:rsidRPr="0081666E">
        <w:rPr>
          <w:rFonts w:ascii="Times New Roman" w:eastAsia="Times New Roman" w:hAnsi="Times New Roman" w:cs="Times New Roman"/>
          <w:kern w:val="0"/>
          <w:sz w:val="24"/>
          <w:szCs w:val="24"/>
          <w:lang w:eastAsia="en-IN"/>
          <w14:ligatures w14:val="none"/>
        </w:rPr>
        <w:t xml:space="preserve">—anchored in real-world use cases and frontline feedback. The market is expected to see a surge in product differentiation through </w:t>
      </w:r>
      <w:r w:rsidRPr="0081666E">
        <w:rPr>
          <w:rFonts w:ascii="Times New Roman" w:eastAsia="Times New Roman" w:hAnsi="Times New Roman" w:cs="Times New Roman"/>
          <w:b/>
          <w:bCs/>
          <w:kern w:val="0"/>
          <w:sz w:val="24"/>
          <w:szCs w:val="24"/>
          <w:lang w:eastAsia="en-IN"/>
          <w14:ligatures w14:val="none"/>
        </w:rPr>
        <w:t>automation, smart integration, and global regulatory harmonization</w:t>
      </w:r>
      <w:r w:rsidRPr="0081666E">
        <w:rPr>
          <w:rFonts w:ascii="Times New Roman" w:eastAsia="Times New Roman" w:hAnsi="Times New Roman" w:cs="Times New Roman"/>
          <w:kern w:val="0"/>
          <w:sz w:val="24"/>
          <w:szCs w:val="24"/>
          <w:lang w:eastAsia="en-IN"/>
          <w14:ligatures w14:val="none"/>
        </w:rPr>
        <w:t xml:space="preserve"> over the next 5–7 years.</w:t>
      </w:r>
    </w:p>
    <w:p w14:paraId="743B2946"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Times New Roman" w:eastAsia="Times New Roman" w:hAnsi="Times New Roman" w:cs="Times New Roman"/>
          <w:b/>
          <w:bCs/>
          <w:kern w:val="0"/>
          <w:sz w:val="27"/>
          <w:szCs w:val="27"/>
          <w:lang w:eastAsia="en-IN"/>
          <w14:ligatures w14:val="none"/>
        </w:rPr>
        <w:t>4. Competitive Intelligence and Benchmarking</w:t>
      </w:r>
    </w:p>
    <w:p w14:paraId="1CAB5F0A"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w:t>
      </w:r>
      <w:r w:rsidRPr="0081666E">
        <w:rPr>
          <w:rFonts w:ascii="Times New Roman" w:eastAsia="Times New Roman" w:hAnsi="Times New Roman" w:cs="Times New Roman"/>
          <w:b/>
          <w:bCs/>
          <w:kern w:val="0"/>
          <w:sz w:val="24"/>
          <w:szCs w:val="24"/>
          <w:lang w:eastAsia="en-IN"/>
          <w14:ligatures w14:val="none"/>
        </w:rPr>
        <w:t>intraosseous infusion devices market</w:t>
      </w:r>
      <w:r w:rsidRPr="0081666E">
        <w:rPr>
          <w:rFonts w:ascii="Times New Roman" w:eastAsia="Times New Roman" w:hAnsi="Times New Roman" w:cs="Times New Roman"/>
          <w:kern w:val="0"/>
          <w:sz w:val="24"/>
          <w:szCs w:val="24"/>
          <w:lang w:eastAsia="en-IN"/>
          <w14:ligatures w14:val="none"/>
        </w:rPr>
        <w:t xml:space="preserve"> is moderately consolidated, with a handful of established players holding dominant shares, alongside emerging innovators targeting niche </w:t>
      </w:r>
      <w:r w:rsidRPr="0081666E">
        <w:rPr>
          <w:rFonts w:ascii="Times New Roman" w:eastAsia="Times New Roman" w:hAnsi="Times New Roman" w:cs="Times New Roman"/>
          <w:kern w:val="0"/>
          <w:sz w:val="24"/>
          <w:szCs w:val="24"/>
          <w:lang w:eastAsia="en-IN"/>
          <w14:ligatures w14:val="none"/>
        </w:rPr>
        <w:lastRenderedPageBreak/>
        <w:t xml:space="preserve">functionalities and field-ready solutions. The competitive landscape is shaped by a mix of </w:t>
      </w:r>
      <w:r w:rsidRPr="0081666E">
        <w:rPr>
          <w:rFonts w:ascii="Times New Roman" w:eastAsia="Times New Roman" w:hAnsi="Times New Roman" w:cs="Times New Roman"/>
          <w:b/>
          <w:bCs/>
          <w:kern w:val="0"/>
          <w:sz w:val="24"/>
          <w:szCs w:val="24"/>
          <w:lang w:eastAsia="en-IN"/>
          <w14:ligatures w14:val="none"/>
        </w:rPr>
        <w:t>technological sophistication, distribution networks, military contracts, and trauma training partnerships</w:t>
      </w:r>
      <w:r w:rsidRPr="0081666E">
        <w:rPr>
          <w:rFonts w:ascii="Times New Roman" w:eastAsia="Times New Roman" w:hAnsi="Times New Roman" w:cs="Times New Roman"/>
          <w:kern w:val="0"/>
          <w:sz w:val="24"/>
          <w:szCs w:val="24"/>
          <w:lang w:eastAsia="en-IN"/>
          <w14:ligatures w14:val="none"/>
        </w:rPr>
        <w:t>.</w:t>
      </w:r>
    </w:p>
    <w:p w14:paraId="7569B8CE"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1EF1B3C2">
          <v:rect id="_x0000_i1047" style="width:0;height:1.5pt" o:hralign="center" o:hrstd="t" o:hr="t" fillcolor="#a0a0a0" stroked="f"/>
        </w:pict>
      </w:r>
    </w:p>
    <w:p w14:paraId="73E39D2F"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Here’s a strategic profile of the top players influencing global market dynamics:</w:t>
      </w:r>
    </w:p>
    <w:p w14:paraId="7E121912"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3989CE4D">
          <v:rect id="_x0000_i1048" style="width:0;height:1.5pt" o:hralign="center" o:hrstd="t" o:hr="t" fillcolor="#a0a0a0" stroked="f"/>
        </w:pict>
      </w:r>
    </w:p>
    <w:p w14:paraId="1758B144"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Teleflex Incorporated</w:t>
      </w:r>
    </w:p>
    <w:p w14:paraId="40953C91"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A global frontrunner, </w:t>
      </w:r>
      <w:r w:rsidRPr="0081666E">
        <w:rPr>
          <w:rFonts w:ascii="Times New Roman" w:eastAsia="Times New Roman" w:hAnsi="Times New Roman" w:cs="Times New Roman"/>
          <w:b/>
          <w:bCs/>
          <w:kern w:val="0"/>
          <w:sz w:val="24"/>
          <w:szCs w:val="24"/>
          <w:lang w:eastAsia="en-IN"/>
          <w14:ligatures w14:val="none"/>
        </w:rPr>
        <w:t>Teleflex</w:t>
      </w:r>
      <w:r w:rsidRPr="0081666E">
        <w:rPr>
          <w:rFonts w:ascii="Times New Roman" w:eastAsia="Times New Roman" w:hAnsi="Times New Roman" w:cs="Times New Roman"/>
          <w:kern w:val="0"/>
          <w:sz w:val="24"/>
          <w:szCs w:val="24"/>
          <w:lang w:eastAsia="en-IN"/>
          <w14:ligatures w14:val="none"/>
        </w:rPr>
        <w:t xml:space="preserve"> dominates the market with its widely adopted intraosseous systems used in EMS, hospitals, and combat zones. The company's competitive advantage lies in:</w:t>
      </w:r>
    </w:p>
    <w:p w14:paraId="38416FBA" w14:textId="77777777" w:rsidR="0081666E" w:rsidRPr="0081666E" w:rsidRDefault="0081666E" w:rsidP="0081666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Automatic, battery-powered devices</w:t>
      </w:r>
      <w:r w:rsidRPr="0081666E">
        <w:rPr>
          <w:rFonts w:ascii="Times New Roman" w:eastAsia="Times New Roman" w:hAnsi="Times New Roman" w:cs="Times New Roman"/>
          <w:kern w:val="0"/>
          <w:sz w:val="24"/>
          <w:szCs w:val="24"/>
          <w:lang w:eastAsia="en-IN"/>
          <w14:ligatures w14:val="none"/>
        </w:rPr>
        <w:t xml:space="preserve"> integrated with user-friendly interfaces</w:t>
      </w:r>
    </w:p>
    <w:p w14:paraId="4167FF5F" w14:textId="77777777" w:rsidR="0081666E" w:rsidRPr="0081666E" w:rsidRDefault="0081666E" w:rsidP="0081666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Strong training and simulation programs for first responders</w:t>
      </w:r>
    </w:p>
    <w:p w14:paraId="4DBCC052" w14:textId="77777777" w:rsidR="0081666E" w:rsidRPr="0081666E" w:rsidRDefault="0081666E" w:rsidP="0081666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Penetration across over 100 countries via deep distributor networks</w:t>
      </w:r>
    </w:p>
    <w:p w14:paraId="5D2AD757"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Its consistent focus on ergonomic design and speed-to-access features continues to set the clinical standard for intraosseous delivery systems.</w:t>
      </w:r>
    </w:p>
    <w:p w14:paraId="4F93FE5E"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76BC3BFB">
          <v:rect id="_x0000_i1049" style="width:0;height:1.5pt" o:hralign="center" o:hrstd="t" o:hr="t" fillcolor="#a0a0a0" stroked="f"/>
        </w:pict>
      </w:r>
    </w:p>
    <w:p w14:paraId="7B924D36"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PERSYS Medical</w:t>
      </w:r>
    </w:p>
    <w:p w14:paraId="36A9147E"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Known for designing </w:t>
      </w:r>
      <w:r w:rsidRPr="0081666E">
        <w:rPr>
          <w:rFonts w:ascii="Times New Roman" w:eastAsia="Times New Roman" w:hAnsi="Times New Roman" w:cs="Times New Roman"/>
          <w:b/>
          <w:bCs/>
          <w:kern w:val="0"/>
          <w:sz w:val="24"/>
          <w:szCs w:val="24"/>
          <w:lang w:eastAsia="en-IN"/>
          <w14:ligatures w14:val="none"/>
        </w:rPr>
        <w:t>rugged and field-optimized IO devices</w:t>
      </w:r>
      <w:r w:rsidRPr="0081666E">
        <w:rPr>
          <w:rFonts w:ascii="Times New Roman" w:eastAsia="Times New Roman" w:hAnsi="Times New Roman" w:cs="Times New Roman"/>
          <w:kern w:val="0"/>
          <w:sz w:val="24"/>
          <w:szCs w:val="24"/>
          <w:lang w:eastAsia="en-IN"/>
          <w14:ligatures w14:val="none"/>
        </w:rPr>
        <w:t xml:space="preserve">, </w:t>
      </w:r>
      <w:r w:rsidRPr="0081666E">
        <w:rPr>
          <w:rFonts w:ascii="Times New Roman" w:eastAsia="Times New Roman" w:hAnsi="Times New Roman" w:cs="Times New Roman"/>
          <w:b/>
          <w:bCs/>
          <w:kern w:val="0"/>
          <w:sz w:val="24"/>
          <w:szCs w:val="24"/>
          <w:lang w:eastAsia="en-IN"/>
          <w14:ligatures w14:val="none"/>
        </w:rPr>
        <w:t>PERSYS Medical</w:t>
      </w:r>
      <w:r w:rsidRPr="0081666E">
        <w:rPr>
          <w:rFonts w:ascii="Times New Roman" w:eastAsia="Times New Roman" w:hAnsi="Times New Roman" w:cs="Times New Roman"/>
          <w:kern w:val="0"/>
          <w:sz w:val="24"/>
          <w:szCs w:val="24"/>
          <w:lang w:eastAsia="en-IN"/>
          <w14:ligatures w14:val="none"/>
        </w:rPr>
        <w:t xml:space="preserve"> maintains a stronghold in </w:t>
      </w:r>
      <w:r w:rsidRPr="0081666E">
        <w:rPr>
          <w:rFonts w:ascii="Times New Roman" w:eastAsia="Times New Roman" w:hAnsi="Times New Roman" w:cs="Times New Roman"/>
          <w:b/>
          <w:bCs/>
          <w:kern w:val="0"/>
          <w:sz w:val="24"/>
          <w:szCs w:val="24"/>
          <w:lang w:eastAsia="en-IN"/>
          <w14:ligatures w14:val="none"/>
        </w:rPr>
        <w:t>military and tactical EMS markets</w:t>
      </w:r>
      <w:r w:rsidRPr="0081666E">
        <w:rPr>
          <w:rFonts w:ascii="Times New Roman" w:eastAsia="Times New Roman" w:hAnsi="Times New Roman" w:cs="Times New Roman"/>
          <w:kern w:val="0"/>
          <w:sz w:val="24"/>
          <w:szCs w:val="24"/>
          <w:lang w:eastAsia="en-IN"/>
          <w14:ligatures w14:val="none"/>
        </w:rPr>
        <w:t>. It often collaborates with government procurement agencies to ensure supply in hostile environments.</w:t>
      </w:r>
    </w:p>
    <w:p w14:paraId="0F83F3A1" w14:textId="77777777" w:rsidR="0081666E" w:rsidRPr="0081666E" w:rsidRDefault="0081666E" w:rsidP="008166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Spring-loaded manual systems tailored for austere conditions</w:t>
      </w:r>
    </w:p>
    <w:p w14:paraId="54261066" w14:textId="77777777" w:rsidR="0081666E" w:rsidRPr="0081666E" w:rsidRDefault="0081666E" w:rsidP="008166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Strategic alliances with </w:t>
      </w:r>
      <w:proofErr w:type="spellStart"/>
      <w:r w:rsidRPr="0081666E">
        <w:rPr>
          <w:rFonts w:ascii="Times New Roman" w:eastAsia="Times New Roman" w:hAnsi="Times New Roman" w:cs="Times New Roman"/>
          <w:kern w:val="0"/>
          <w:sz w:val="24"/>
          <w:szCs w:val="24"/>
          <w:lang w:eastAsia="en-IN"/>
          <w14:ligatures w14:val="none"/>
        </w:rPr>
        <w:t>defense</w:t>
      </w:r>
      <w:proofErr w:type="spellEnd"/>
      <w:r w:rsidRPr="0081666E">
        <w:rPr>
          <w:rFonts w:ascii="Times New Roman" w:eastAsia="Times New Roman" w:hAnsi="Times New Roman" w:cs="Times New Roman"/>
          <w:kern w:val="0"/>
          <w:sz w:val="24"/>
          <w:szCs w:val="24"/>
          <w:lang w:eastAsia="en-IN"/>
          <w14:ligatures w14:val="none"/>
        </w:rPr>
        <w:t xml:space="preserve"> and disaster response organizations</w:t>
      </w:r>
    </w:p>
    <w:p w14:paraId="534FF9A3"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 xml:space="preserve">PERSYS maintains high </w:t>
      </w:r>
      <w:proofErr w:type="spellStart"/>
      <w:r w:rsidRPr="0081666E">
        <w:rPr>
          <w:rFonts w:ascii="Times New Roman" w:eastAsia="Times New Roman" w:hAnsi="Times New Roman" w:cs="Times New Roman"/>
          <w:i/>
          <w:iCs/>
          <w:kern w:val="0"/>
          <w:sz w:val="24"/>
          <w:szCs w:val="24"/>
          <w:lang w:eastAsia="en-IN"/>
          <w14:ligatures w14:val="none"/>
        </w:rPr>
        <w:t>favorability</w:t>
      </w:r>
      <w:proofErr w:type="spellEnd"/>
      <w:r w:rsidRPr="0081666E">
        <w:rPr>
          <w:rFonts w:ascii="Times New Roman" w:eastAsia="Times New Roman" w:hAnsi="Times New Roman" w:cs="Times New Roman"/>
          <w:i/>
          <w:iCs/>
          <w:kern w:val="0"/>
          <w:sz w:val="24"/>
          <w:szCs w:val="24"/>
          <w:lang w:eastAsia="en-IN"/>
          <w14:ligatures w14:val="none"/>
        </w:rPr>
        <w:t xml:space="preserve"> among combat medics due to its simple mechanism and low failure rate under pressure.</w:t>
      </w:r>
    </w:p>
    <w:p w14:paraId="3E28C139"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2E560E7C">
          <v:rect id="_x0000_i1050" style="width:0;height:1.5pt" o:hralign="center" o:hrstd="t" o:hr="t" fillcolor="#a0a0a0" stroked="f"/>
        </w:pict>
      </w:r>
    </w:p>
    <w:p w14:paraId="3C898DD6"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Cook Medical</w:t>
      </w:r>
    </w:p>
    <w:p w14:paraId="04131453"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Cook Medical</w:t>
      </w:r>
      <w:r w:rsidRPr="0081666E">
        <w:rPr>
          <w:rFonts w:ascii="Times New Roman" w:eastAsia="Times New Roman" w:hAnsi="Times New Roman" w:cs="Times New Roman"/>
          <w:kern w:val="0"/>
          <w:sz w:val="24"/>
          <w:szCs w:val="24"/>
          <w:lang w:eastAsia="en-IN"/>
          <w14:ligatures w14:val="none"/>
        </w:rPr>
        <w:t xml:space="preserve"> focuses on procedural precision, offering a diversified range of </w:t>
      </w:r>
      <w:r w:rsidRPr="0081666E">
        <w:rPr>
          <w:rFonts w:ascii="Times New Roman" w:eastAsia="Times New Roman" w:hAnsi="Times New Roman" w:cs="Times New Roman"/>
          <w:b/>
          <w:bCs/>
          <w:kern w:val="0"/>
          <w:sz w:val="24"/>
          <w:szCs w:val="24"/>
          <w:lang w:eastAsia="en-IN"/>
          <w14:ligatures w14:val="none"/>
        </w:rPr>
        <w:t>needles and infusion support kits</w:t>
      </w:r>
      <w:r w:rsidRPr="0081666E">
        <w:rPr>
          <w:rFonts w:ascii="Times New Roman" w:eastAsia="Times New Roman" w:hAnsi="Times New Roman" w:cs="Times New Roman"/>
          <w:kern w:val="0"/>
          <w:sz w:val="24"/>
          <w:szCs w:val="24"/>
          <w:lang w:eastAsia="en-IN"/>
          <w14:ligatures w14:val="none"/>
        </w:rPr>
        <w:t xml:space="preserve"> tailored for intraosseous delivery. While not a volume leader in devices, it is a major player in </w:t>
      </w:r>
      <w:r w:rsidRPr="0081666E">
        <w:rPr>
          <w:rFonts w:ascii="Times New Roman" w:eastAsia="Times New Roman" w:hAnsi="Times New Roman" w:cs="Times New Roman"/>
          <w:b/>
          <w:bCs/>
          <w:kern w:val="0"/>
          <w:sz w:val="24"/>
          <w:szCs w:val="24"/>
          <w:lang w:eastAsia="en-IN"/>
          <w14:ligatures w14:val="none"/>
        </w:rPr>
        <w:t>supportive consumables</w:t>
      </w:r>
      <w:r w:rsidRPr="0081666E">
        <w:rPr>
          <w:rFonts w:ascii="Times New Roman" w:eastAsia="Times New Roman" w:hAnsi="Times New Roman" w:cs="Times New Roman"/>
          <w:kern w:val="0"/>
          <w:sz w:val="24"/>
          <w:szCs w:val="24"/>
          <w:lang w:eastAsia="en-IN"/>
          <w14:ligatures w14:val="none"/>
        </w:rPr>
        <w:t>.</w:t>
      </w:r>
    </w:p>
    <w:p w14:paraId="6AFF75DD" w14:textId="77777777" w:rsidR="0081666E" w:rsidRPr="0081666E" w:rsidRDefault="0081666E" w:rsidP="0081666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Emphasis on biocompatible materials and radiopaque technology</w:t>
      </w:r>
    </w:p>
    <w:p w14:paraId="65598496" w14:textId="77777777" w:rsidR="0081666E" w:rsidRPr="0081666E" w:rsidRDefault="0081666E" w:rsidP="0081666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Strong integration with hospital procurement systems</w:t>
      </w:r>
    </w:p>
    <w:p w14:paraId="36405E83"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The company’s scalable supply model has earned it preferred vendor status in several developed healthcare markets.</w:t>
      </w:r>
    </w:p>
    <w:p w14:paraId="5E769045"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lastRenderedPageBreak/>
        <w:pict w14:anchorId="36768017">
          <v:rect id="_x0000_i1051" style="width:0;height:1.5pt" o:hralign="center" o:hrstd="t" o:hr="t" fillcolor="#a0a0a0" stroked="f"/>
        </w:pict>
      </w:r>
    </w:p>
    <w:p w14:paraId="05898841"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SAM Medical</w:t>
      </w:r>
    </w:p>
    <w:p w14:paraId="083CC948"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Emerging as a disruptive player, </w:t>
      </w:r>
      <w:r w:rsidRPr="0081666E">
        <w:rPr>
          <w:rFonts w:ascii="Times New Roman" w:eastAsia="Times New Roman" w:hAnsi="Times New Roman" w:cs="Times New Roman"/>
          <w:b/>
          <w:bCs/>
          <w:kern w:val="0"/>
          <w:sz w:val="24"/>
          <w:szCs w:val="24"/>
          <w:lang w:eastAsia="en-IN"/>
          <w14:ligatures w14:val="none"/>
        </w:rPr>
        <w:t>SAM Medical</w:t>
      </w:r>
      <w:r w:rsidRPr="0081666E">
        <w:rPr>
          <w:rFonts w:ascii="Times New Roman" w:eastAsia="Times New Roman" w:hAnsi="Times New Roman" w:cs="Times New Roman"/>
          <w:kern w:val="0"/>
          <w:sz w:val="24"/>
          <w:szCs w:val="24"/>
          <w:lang w:eastAsia="en-IN"/>
          <w14:ligatures w14:val="none"/>
        </w:rPr>
        <w:t xml:space="preserve"> leverages its battlefield medical heritage to launch </w:t>
      </w:r>
      <w:r w:rsidRPr="0081666E">
        <w:rPr>
          <w:rFonts w:ascii="Times New Roman" w:eastAsia="Times New Roman" w:hAnsi="Times New Roman" w:cs="Times New Roman"/>
          <w:b/>
          <w:bCs/>
          <w:kern w:val="0"/>
          <w:sz w:val="24"/>
          <w:szCs w:val="24"/>
          <w:lang w:eastAsia="en-IN"/>
          <w14:ligatures w14:val="none"/>
        </w:rPr>
        <w:t>next-gen intraosseous tools</w:t>
      </w:r>
      <w:r w:rsidRPr="0081666E">
        <w:rPr>
          <w:rFonts w:ascii="Times New Roman" w:eastAsia="Times New Roman" w:hAnsi="Times New Roman" w:cs="Times New Roman"/>
          <w:kern w:val="0"/>
          <w:sz w:val="24"/>
          <w:szCs w:val="24"/>
          <w:lang w:eastAsia="en-IN"/>
          <w14:ligatures w14:val="none"/>
        </w:rPr>
        <w:t xml:space="preserve"> with rapid deployment capabilities. It invests heavily in </w:t>
      </w:r>
      <w:r w:rsidRPr="0081666E">
        <w:rPr>
          <w:rFonts w:ascii="Times New Roman" w:eastAsia="Times New Roman" w:hAnsi="Times New Roman" w:cs="Times New Roman"/>
          <w:b/>
          <w:bCs/>
          <w:kern w:val="0"/>
          <w:sz w:val="24"/>
          <w:szCs w:val="24"/>
          <w:lang w:eastAsia="en-IN"/>
          <w14:ligatures w14:val="none"/>
        </w:rPr>
        <w:t>design simplicity and training compatibility</w:t>
      </w:r>
      <w:r w:rsidRPr="0081666E">
        <w:rPr>
          <w:rFonts w:ascii="Times New Roman" w:eastAsia="Times New Roman" w:hAnsi="Times New Roman" w:cs="Times New Roman"/>
          <w:kern w:val="0"/>
          <w:sz w:val="24"/>
          <w:szCs w:val="24"/>
          <w:lang w:eastAsia="en-IN"/>
          <w14:ligatures w14:val="none"/>
        </w:rPr>
        <w:t xml:space="preserve"> for EMS systems.</w:t>
      </w:r>
    </w:p>
    <w:p w14:paraId="1F029451" w14:textId="77777777" w:rsidR="0081666E" w:rsidRPr="0081666E" w:rsidRDefault="0081666E" w:rsidP="0081666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Military-grade robustness in compact form factors</w:t>
      </w:r>
    </w:p>
    <w:p w14:paraId="4100B401" w14:textId="77777777" w:rsidR="0081666E" w:rsidRPr="0081666E" w:rsidRDefault="0081666E" w:rsidP="0081666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Strong pipeline of smart device prototypes under testing</w:t>
      </w:r>
    </w:p>
    <w:p w14:paraId="53065644"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Its design-centric approach appeals to both paramedics and humanitarian field responders.</w:t>
      </w:r>
    </w:p>
    <w:p w14:paraId="3528489E"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7B1CD269">
          <v:rect id="_x0000_i1052" style="width:0;height:1.5pt" o:hralign="center" o:hrstd="t" o:hr="t" fillcolor="#a0a0a0" stroked="f"/>
        </w:pict>
      </w:r>
    </w:p>
    <w:p w14:paraId="6576AE09"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BD (Becton, Dickinson and Company)</w:t>
      </w:r>
    </w:p>
    <w:p w14:paraId="14FF8AE7"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While BD’s presence in intraosseous systems is more niche, it leverages its global dominance in </w:t>
      </w:r>
      <w:r w:rsidRPr="0081666E">
        <w:rPr>
          <w:rFonts w:ascii="Times New Roman" w:eastAsia="Times New Roman" w:hAnsi="Times New Roman" w:cs="Times New Roman"/>
          <w:b/>
          <w:bCs/>
          <w:kern w:val="0"/>
          <w:sz w:val="24"/>
          <w:szCs w:val="24"/>
          <w:lang w:eastAsia="en-IN"/>
          <w14:ligatures w14:val="none"/>
        </w:rPr>
        <w:t>needle technologies</w:t>
      </w:r>
      <w:r w:rsidRPr="0081666E">
        <w:rPr>
          <w:rFonts w:ascii="Times New Roman" w:eastAsia="Times New Roman" w:hAnsi="Times New Roman" w:cs="Times New Roman"/>
          <w:kern w:val="0"/>
          <w:sz w:val="24"/>
          <w:szCs w:val="24"/>
          <w:lang w:eastAsia="en-IN"/>
          <w14:ligatures w14:val="none"/>
        </w:rPr>
        <w:t xml:space="preserve"> and vascular access to offer integrated solutions in emergency care.</w:t>
      </w:r>
    </w:p>
    <w:p w14:paraId="2A808E85" w14:textId="77777777" w:rsidR="0081666E" w:rsidRPr="0081666E" w:rsidRDefault="0081666E" w:rsidP="0081666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Cross-segment innovations that pair IV and IO technologies</w:t>
      </w:r>
    </w:p>
    <w:p w14:paraId="20E84C8D" w14:textId="77777777" w:rsidR="0081666E" w:rsidRPr="0081666E" w:rsidRDefault="0081666E" w:rsidP="0081666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Expansive R&amp;D in infusion safety and compliance</w:t>
      </w:r>
    </w:p>
    <w:p w14:paraId="0ACD7499"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BD’s entry into the intraosseous segment is strategic, aligned with its broader ambition of controlling the entire vascular access continuum.</w:t>
      </w:r>
    </w:p>
    <w:p w14:paraId="06FECDFA"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1BC1011B">
          <v:rect id="_x0000_i1053" style="width:0;height:1.5pt" o:hralign="center" o:hrstd="t" o:hr="t" fillcolor="#a0a0a0" stroked="f"/>
        </w:pict>
      </w:r>
    </w:p>
    <w:p w14:paraId="7830B2BA"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Arrow International (subsidiary of Teleflex)</w:t>
      </w:r>
    </w:p>
    <w:p w14:paraId="7F4591A3"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Arrow International</w:t>
      </w:r>
      <w:r w:rsidRPr="0081666E">
        <w:rPr>
          <w:rFonts w:ascii="Times New Roman" w:eastAsia="Times New Roman" w:hAnsi="Times New Roman" w:cs="Times New Roman"/>
          <w:kern w:val="0"/>
          <w:sz w:val="24"/>
          <w:szCs w:val="24"/>
          <w:lang w:eastAsia="en-IN"/>
          <w14:ligatures w14:val="none"/>
        </w:rPr>
        <w:t xml:space="preserve"> operates as a specialized division under Teleflex, focusing exclusively on </w:t>
      </w:r>
      <w:r w:rsidRPr="0081666E">
        <w:rPr>
          <w:rFonts w:ascii="Times New Roman" w:eastAsia="Times New Roman" w:hAnsi="Times New Roman" w:cs="Times New Roman"/>
          <w:b/>
          <w:bCs/>
          <w:kern w:val="0"/>
          <w:sz w:val="24"/>
          <w:szCs w:val="24"/>
          <w:lang w:eastAsia="en-IN"/>
          <w14:ligatures w14:val="none"/>
        </w:rPr>
        <w:t>automated intraosseous systems</w:t>
      </w:r>
      <w:r w:rsidRPr="0081666E">
        <w:rPr>
          <w:rFonts w:ascii="Times New Roman" w:eastAsia="Times New Roman" w:hAnsi="Times New Roman" w:cs="Times New Roman"/>
          <w:kern w:val="0"/>
          <w:sz w:val="24"/>
          <w:szCs w:val="24"/>
          <w:lang w:eastAsia="en-IN"/>
          <w14:ligatures w14:val="none"/>
        </w:rPr>
        <w:t xml:space="preserve"> and complementary training programs. The brand carries substantial weight in U.S. and EU EMS protocols.</w:t>
      </w:r>
    </w:p>
    <w:p w14:paraId="2AF11506" w14:textId="77777777" w:rsidR="0081666E" w:rsidRPr="0081666E" w:rsidRDefault="0081666E" w:rsidP="0081666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Proprietary mechanical systems for rapid sternal and tibial access</w:t>
      </w:r>
    </w:p>
    <w:p w14:paraId="7DC055ED" w14:textId="77777777" w:rsidR="0081666E" w:rsidRPr="0081666E" w:rsidRDefault="0081666E" w:rsidP="0081666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Leadership in device-assisted IO insertions in both adults and </w:t>
      </w:r>
      <w:proofErr w:type="spellStart"/>
      <w:r w:rsidRPr="0081666E">
        <w:rPr>
          <w:rFonts w:ascii="Times New Roman" w:eastAsia="Times New Roman" w:hAnsi="Times New Roman" w:cs="Times New Roman"/>
          <w:kern w:val="0"/>
          <w:sz w:val="24"/>
          <w:szCs w:val="24"/>
          <w:lang w:eastAsia="en-IN"/>
          <w14:ligatures w14:val="none"/>
        </w:rPr>
        <w:t>pediatrics</w:t>
      </w:r>
      <w:proofErr w:type="spellEnd"/>
    </w:p>
    <w:p w14:paraId="56AD61A1"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Arrow’s close alignment with Teleflex gives it the agility of a focused brand and the strength of a global parent.</w:t>
      </w:r>
    </w:p>
    <w:p w14:paraId="54873321"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56541F21">
          <v:rect id="_x0000_i1054" style="width:0;height:1.5pt" o:hralign="center" o:hrstd="t" o:hr="t" fillcolor="#a0a0a0" stroked="f"/>
        </w:pict>
      </w:r>
    </w:p>
    <w:p w14:paraId="61C16A6E"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These players differentiate through:</w:t>
      </w:r>
    </w:p>
    <w:p w14:paraId="541CD7F3" w14:textId="77777777" w:rsidR="0081666E" w:rsidRPr="0081666E" w:rsidRDefault="0081666E" w:rsidP="0081666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Product reliability in time-sensitive settings</w:t>
      </w:r>
    </w:p>
    <w:p w14:paraId="719564E2" w14:textId="77777777" w:rsidR="0081666E" w:rsidRPr="0081666E" w:rsidRDefault="0081666E" w:rsidP="0081666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Training support and clinician education programs</w:t>
      </w:r>
    </w:p>
    <w:p w14:paraId="0B4C299E" w14:textId="77777777" w:rsidR="0081666E" w:rsidRPr="0081666E" w:rsidRDefault="0081666E" w:rsidP="0081666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Patent portfolios related to insertion mechanisms and pressure regulation</w:t>
      </w:r>
    </w:p>
    <w:p w14:paraId="03E53B17" w14:textId="77777777" w:rsidR="0081666E" w:rsidRPr="0081666E" w:rsidRDefault="0081666E" w:rsidP="0081666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Geographic coverage, especially in EMS and military procurement</w:t>
      </w:r>
    </w:p>
    <w:p w14:paraId="0C1886AC"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lastRenderedPageBreak/>
        <w:t>The next wave of competition will hinge on smart integration, durability under extreme conditions, and training support ecosystems.</w:t>
      </w:r>
    </w:p>
    <w:p w14:paraId="5A15E2B3"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Times New Roman" w:eastAsia="Times New Roman" w:hAnsi="Times New Roman" w:cs="Times New Roman"/>
          <w:b/>
          <w:bCs/>
          <w:kern w:val="0"/>
          <w:sz w:val="27"/>
          <w:szCs w:val="27"/>
          <w:lang w:eastAsia="en-IN"/>
          <w14:ligatures w14:val="none"/>
        </w:rPr>
        <w:t>5. Regional Landscape and Adoption Outlook</w:t>
      </w:r>
    </w:p>
    <w:p w14:paraId="14A6DA20"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global </w:t>
      </w:r>
      <w:r w:rsidRPr="0081666E">
        <w:rPr>
          <w:rFonts w:ascii="Times New Roman" w:eastAsia="Times New Roman" w:hAnsi="Times New Roman" w:cs="Times New Roman"/>
          <w:b/>
          <w:bCs/>
          <w:kern w:val="0"/>
          <w:sz w:val="24"/>
          <w:szCs w:val="24"/>
          <w:lang w:eastAsia="en-IN"/>
          <w14:ligatures w14:val="none"/>
        </w:rPr>
        <w:t>intraosseous infusion devices market</w:t>
      </w:r>
      <w:r w:rsidRPr="0081666E">
        <w:rPr>
          <w:rFonts w:ascii="Times New Roman" w:eastAsia="Times New Roman" w:hAnsi="Times New Roman" w:cs="Times New Roman"/>
          <w:kern w:val="0"/>
          <w:sz w:val="24"/>
          <w:szCs w:val="24"/>
          <w:lang w:eastAsia="en-IN"/>
          <w14:ligatures w14:val="none"/>
        </w:rPr>
        <w:t xml:space="preserve"> exhibits distinctive adoption trends across key regions, influenced by variations in healthcare infrastructure, trauma response systems, EMS penetration, and medical training standards. While </w:t>
      </w:r>
      <w:r w:rsidRPr="0081666E">
        <w:rPr>
          <w:rFonts w:ascii="Times New Roman" w:eastAsia="Times New Roman" w:hAnsi="Times New Roman" w:cs="Times New Roman"/>
          <w:b/>
          <w:bCs/>
          <w:kern w:val="0"/>
          <w:sz w:val="24"/>
          <w:szCs w:val="24"/>
          <w:lang w:eastAsia="en-IN"/>
          <w14:ligatures w14:val="none"/>
        </w:rPr>
        <w:t>North America</w:t>
      </w:r>
      <w:r w:rsidRPr="0081666E">
        <w:rPr>
          <w:rFonts w:ascii="Times New Roman" w:eastAsia="Times New Roman" w:hAnsi="Times New Roman" w:cs="Times New Roman"/>
          <w:kern w:val="0"/>
          <w:sz w:val="24"/>
          <w:szCs w:val="24"/>
          <w:lang w:eastAsia="en-IN"/>
          <w14:ligatures w14:val="none"/>
        </w:rPr>
        <w:t xml:space="preserve"> continues to lead in both innovation and deployment, </w:t>
      </w:r>
      <w:r w:rsidRPr="0081666E">
        <w:rPr>
          <w:rFonts w:ascii="Times New Roman" w:eastAsia="Times New Roman" w:hAnsi="Times New Roman" w:cs="Times New Roman"/>
          <w:b/>
          <w:bCs/>
          <w:kern w:val="0"/>
          <w:sz w:val="24"/>
          <w:szCs w:val="24"/>
          <w:lang w:eastAsia="en-IN"/>
          <w14:ligatures w14:val="none"/>
        </w:rPr>
        <w:t>Asia Pacific</w:t>
      </w:r>
      <w:r w:rsidRPr="0081666E">
        <w:rPr>
          <w:rFonts w:ascii="Times New Roman" w:eastAsia="Times New Roman" w:hAnsi="Times New Roman" w:cs="Times New Roman"/>
          <w:kern w:val="0"/>
          <w:sz w:val="24"/>
          <w:szCs w:val="24"/>
          <w:lang w:eastAsia="en-IN"/>
          <w14:ligatures w14:val="none"/>
        </w:rPr>
        <w:t xml:space="preserve"> is emerging as a key growth engine.</w:t>
      </w:r>
    </w:p>
    <w:p w14:paraId="600AC315"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5498D65E">
          <v:rect id="_x0000_i1063" style="width:0;height:1.5pt" o:hralign="center" o:hrstd="t" o:hr="t" fillcolor="#a0a0a0" stroked="f"/>
        </w:pict>
      </w:r>
    </w:p>
    <w:p w14:paraId="17EAE515"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North America</w:t>
      </w:r>
    </w:p>
    <w:p w14:paraId="2963120C"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Market Position:</w:t>
      </w:r>
      <w:r w:rsidRPr="0081666E">
        <w:rPr>
          <w:rFonts w:ascii="Times New Roman" w:eastAsia="Times New Roman" w:hAnsi="Times New Roman" w:cs="Times New Roman"/>
          <w:kern w:val="0"/>
          <w:sz w:val="24"/>
          <w:szCs w:val="24"/>
          <w:lang w:eastAsia="en-IN"/>
          <w14:ligatures w14:val="none"/>
        </w:rPr>
        <w:t xml:space="preserve"> Dominant (approx. 42% share in 2024)</w:t>
      </w:r>
    </w:p>
    <w:p w14:paraId="58B831C5"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Drivers:</w:t>
      </w:r>
    </w:p>
    <w:p w14:paraId="2D5A437C" w14:textId="77777777" w:rsidR="0081666E" w:rsidRPr="0081666E" w:rsidRDefault="0081666E" w:rsidP="0081666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Strong integration of intraosseous infusion protocols in </w:t>
      </w:r>
      <w:r w:rsidRPr="0081666E">
        <w:rPr>
          <w:rFonts w:ascii="Times New Roman" w:eastAsia="Times New Roman" w:hAnsi="Times New Roman" w:cs="Times New Roman"/>
          <w:b/>
          <w:bCs/>
          <w:kern w:val="0"/>
          <w:sz w:val="24"/>
          <w:szCs w:val="24"/>
          <w:lang w:eastAsia="en-IN"/>
          <w14:ligatures w14:val="none"/>
        </w:rPr>
        <w:t>prehospital emergency care</w:t>
      </w:r>
    </w:p>
    <w:p w14:paraId="7ADBBB9E" w14:textId="77777777" w:rsidR="0081666E" w:rsidRPr="0081666E" w:rsidRDefault="0081666E" w:rsidP="0081666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High </w:t>
      </w:r>
      <w:r w:rsidRPr="0081666E">
        <w:rPr>
          <w:rFonts w:ascii="Times New Roman" w:eastAsia="Times New Roman" w:hAnsi="Times New Roman" w:cs="Times New Roman"/>
          <w:b/>
          <w:bCs/>
          <w:kern w:val="0"/>
          <w:sz w:val="24"/>
          <w:szCs w:val="24"/>
          <w:lang w:eastAsia="en-IN"/>
          <w14:ligatures w14:val="none"/>
        </w:rPr>
        <w:t>penetration of advanced EMS systems</w:t>
      </w:r>
      <w:r w:rsidRPr="0081666E">
        <w:rPr>
          <w:rFonts w:ascii="Times New Roman" w:eastAsia="Times New Roman" w:hAnsi="Times New Roman" w:cs="Times New Roman"/>
          <w:kern w:val="0"/>
          <w:sz w:val="24"/>
          <w:szCs w:val="24"/>
          <w:lang w:eastAsia="en-IN"/>
          <w14:ligatures w14:val="none"/>
        </w:rPr>
        <w:t>, especially in the U.S. and Canada</w:t>
      </w:r>
    </w:p>
    <w:p w14:paraId="5AB998DA" w14:textId="77777777" w:rsidR="0081666E" w:rsidRPr="0081666E" w:rsidRDefault="0081666E" w:rsidP="0081666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Extensive </w:t>
      </w:r>
      <w:r w:rsidRPr="0081666E">
        <w:rPr>
          <w:rFonts w:ascii="Times New Roman" w:eastAsia="Times New Roman" w:hAnsi="Times New Roman" w:cs="Times New Roman"/>
          <w:b/>
          <w:bCs/>
          <w:kern w:val="0"/>
          <w:sz w:val="24"/>
          <w:szCs w:val="24"/>
          <w:lang w:eastAsia="en-IN"/>
          <w14:ligatures w14:val="none"/>
        </w:rPr>
        <w:t>military and trauma research funding</w:t>
      </w:r>
      <w:r w:rsidRPr="0081666E">
        <w:rPr>
          <w:rFonts w:ascii="Times New Roman" w:eastAsia="Times New Roman" w:hAnsi="Times New Roman" w:cs="Times New Roman"/>
          <w:kern w:val="0"/>
          <w:sz w:val="24"/>
          <w:szCs w:val="24"/>
          <w:lang w:eastAsia="en-IN"/>
          <w14:ligatures w14:val="none"/>
        </w:rPr>
        <w:t>, promoting battlefield-to-clinic innovation</w:t>
      </w:r>
    </w:p>
    <w:p w14:paraId="1D29D829" w14:textId="77777777" w:rsidR="0081666E" w:rsidRPr="0081666E" w:rsidRDefault="0081666E" w:rsidP="0081666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Well-established </w:t>
      </w:r>
      <w:r w:rsidRPr="0081666E">
        <w:rPr>
          <w:rFonts w:ascii="Times New Roman" w:eastAsia="Times New Roman" w:hAnsi="Times New Roman" w:cs="Times New Roman"/>
          <w:b/>
          <w:bCs/>
          <w:kern w:val="0"/>
          <w:sz w:val="24"/>
          <w:szCs w:val="24"/>
          <w:lang w:eastAsia="en-IN"/>
          <w14:ligatures w14:val="none"/>
        </w:rPr>
        <w:t>regulatory clarity</w:t>
      </w:r>
      <w:r w:rsidRPr="0081666E">
        <w:rPr>
          <w:rFonts w:ascii="Times New Roman" w:eastAsia="Times New Roman" w:hAnsi="Times New Roman" w:cs="Times New Roman"/>
          <w:kern w:val="0"/>
          <w:sz w:val="24"/>
          <w:szCs w:val="24"/>
          <w:lang w:eastAsia="en-IN"/>
          <w14:ligatures w14:val="none"/>
        </w:rPr>
        <w:t xml:space="preserve"> through FDA approvals</w:t>
      </w:r>
    </w:p>
    <w:p w14:paraId="69566520"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In the United States, </w:t>
      </w:r>
      <w:r w:rsidRPr="0081666E">
        <w:rPr>
          <w:rFonts w:ascii="Times New Roman" w:eastAsia="Times New Roman" w:hAnsi="Times New Roman" w:cs="Times New Roman"/>
          <w:b/>
          <w:bCs/>
          <w:kern w:val="0"/>
          <w:sz w:val="24"/>
          <w:szCs w:val="24"/>
          <w:lang w:eastAsia="en-IN"/>
          <w14:ligatures w14:val="none"/>
        </w:rPr>
        <w:t>intraosseous access is increasingly seen as a first-line intervention</w:t>
      </w:r>
      <w:r w:rsidRPr="0081666E">
        <w:rPr>
          <w:rFonts w:ascii="Times New Roman" w:eastAsia="Times New Roman" w:hAnsi="Times New Roman" w:cs="Times New Roman"/>
          <w:kern w:val="0"/>
          <w:sz w:val="24"/>
          <w:szCs w:val="24"/>
          <w:lang w:eastAsia="en-IN"/>
          <w14:ligatures w14:val="none"/>
        </w:rPr>
        <w:t xml:space="preserve"> when IV access is delayed beyond 90 seconds. The use of IO devices is now standard in ACLS (Advanced Cardiovascular Life Support) protocols, helping reinforce market maturity.</w:t>
      </w:r>
    </w:p>
    <w:p w14:paraId="32725A5D"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Many fire departments and EMS providers now issue auto IO kits as part of standard gear for all paramedics.</w:t>
      </w:r>
    </w:p>
    <w:p w14:paraId="68015E2D"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664B004">
          <v:rect id="_x0000_i1064" style="width:0;height:1.5pt" o:hralign="center" o:hrstd="t" o:hr="t" fillcolor="#a0a0a0" stroked="f"/>
        </w:pict>
      </w:r>
    </w:p>
    <w:p w14:paraId="1786CDA0"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Europe</w:t>
      </w:r>
    </w:p>
    <w:p w14:paraId="298B2E78"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Market Position:</w:t>
      </w:r>
      <w:r w:rsidRPr="0081666E">
        <w:rPr>
          <w:rFonts w:ascii="Times New Roman" w:eastAsia="Times New Roman" w:hAnsi="Times New Roman" w:cs="Times New Roman"/>
          <w:kern w:val="0"/>
          <w:sz w:val="24"/>
          <w:szCs w:val="24"/>
          <w:lang w:eastAsia="en-IN"/>
          <w14:ligatures w14:val="none"/>
        </w:rPr>
        <w:t xml:space="preserve"> Mature and steadily expanding</w:t>
      </w:r>
    </w:p>
    <w:p w14:paraId="5B828609"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Drivers:</w:t>
      </w:r>
    </w:p>
    <w:p w14:paraId="395CFC4F" w14:textId="77777777" w:rsidR="0081666E" w:rsidRPr="0081666E" w:rsidRDefault="0081666E" w:rsidP="0081666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High awareness and usage in </w:t>
      </w:r>
      <w:r w:rsidRPr="0081666E">
        <w:rPr>
          <w:rFonts w:ascii="Times New Roman" w:eastAsia="Times New Roman" w:hAnsi="Times New Roman" w:cs="Times New Roman"/>
          <w:b/>
          <w:bCs/>
          <w:kern w:val="0"/>
          <w:sz w:val="24"/>
          <w:szCs w:val="24"/>
          <w:lang w:eastAsia="en-IN"/>
          <w14:ligatures w14:val="none"/>
        </w:rPr>
        <w:t xml:space="preserve">trauma </w:t>
      </w:r>
      <w:proofErr w:type="spellStart"/>
      <w:r w:rsidRPr="0081666E">
        <w:rPr>
          <w:rFonts w:ascii="Times New Roman" w:eastAsia="Times New Roman" w:hAnsi="Times New Roman" w:cs="Times New Roman"/>
          <w:b/>
          <w:bCs/>
          <w:kern w:val="0"/>
          <w:sz w:val="24"/>
          <w:szCs w:val="24"/>
          <w:lang w:eastAsia="en-IN"/>
          <w14:ligatures w14:val="none"/>
        </w:rPr>
        <w:t>centers</w:t>
      </w:r>
      <w:proofErr w:type="spellEnd"/>
      <w:r w:rsidRPr="0081666E">
        <w:rPr>
          <w:rFonts w:ascii="Times New Roman" w:eastAsia="Times New Roman" w:hAnsi="Times New Roman" w:cs="Times New Roman"/>
          <w:b/>
          <w:bCs/>
          <w:kern w:val="0"/>
          <w:sz w:val="24"/>
          <w:szCs w:val="24"/>
          <w:lang w:eastAsia="en-IN"/>
          <w14:ligatures w14:val="none"/>
        </w:rPr>
        <w:t xml:space="preserve"> and teaching hospitals</w:t>
      </w:r>
    </w:p>
    <w:p w14:paraId="3F4831E6" w14:textId="77777777" w:rsidR="0081666E" w:rsidRPr="0081666E" w:rsidRDefault="0081666E" w:rsidP="0081666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Inclusion in </w:t>
      </w:r>
      <w:r w:rsidRPr="0081666E">
        <w:rPr>
          <w:rFonts w:ascii="Times New Roman" w:eastAsia="Times New Roman" w:hAnsi="Times New Roman" w:cs="Times New Roman"/>
          <w:b/>
          <w:bCs/>
          <w:kern w:val="0"/>
          <w:sz w:val="24"/>
          <w:szCs w:val="24"/>
          <w:lang w:eastAsia="en-IN"/>
          <w14:ligatures w14:val="none"/>
        </w:rPr>
        <w:t>European Resuscitation Council (ERC) guidelines</w:t>
      </w:r>
    </w:p>
    <w:p w14:paraId="4FAF1E2B" w14:textId="77777777" w:rsidR="0081666E" w:rsidRPr="0081666E" w:rsidRDefault="0081666E" w:rsidP="0081666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Proactive </w:t>
      </w:r>
      <w:r w:rsidRPr="0081666E">
        <w:rPr>
          <w:rFonts w:ascii="Times New Roman" w:eastAsia="Times New Roman" w:hAnsi="Times New Roman" w:cs="Times New Roman"/>
          <w:b/>
          <w:bCs/>
          <w:kern w:val="0"/>
          <w:sz w:val="24"/>
          <w:szCs w:val="24"/>
          <w:lang w:eastAsia="en-IN"/>
          <w14:ligatures w14:val="none"/>
        </w:rPr>
        <w:t>public health investments</w:t>
      </w:r>
      <w:r w:rsidRPr="0081666E">
        <w:rPr>
          <w:rFonts w:ascii="Times New Roman" w:eastAsia="Times New Roman" w:hAnsi="Times New Roman" w:cs="Times New Roman"/>
          <w:kern w:val="0"/>
          <w:sz w:val="24"/>
          <w:szCs w:val="24"/>
          <w:lang w:eastAsia="en-IN"/>
          <w14:ligatures w14:val="none"/>
        </w:rPr>
        <w:t xml:space="preserve"> in emergency preparedness and disaster response</w:t>
      </w:r>
    </w:p>
    <w:p w14:paraId="0C253AC1"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Countries such as </w:t>
      </w:r>
      <w:r w:rsidRPr="0081666E">
        <w:rPr>
          <w:rFonts w:ascii="Times New Roman" w:eastAsia="Times New Roman" w:hAnsi="Times New Roman" w:cs="Times New Roman"/>
          <w:b/>
          <w:bCs/>
          <w:kern w:val="0"/>
          <w:sz w:val="24"/>
          <w:szCs w:val="24"/>
          <w:lang w:eastAsia="en-IN"/>
          <w14:ligatures w14:val="none"/>
        </w:rPr>
        <w:t>Germany, the UK, and the Netherlands</w:t>
      </w:r>
      <w:r w:rsidRPr="0081666E">
        <w:rPr>
          <w:rFonts w:ascii="Times New Roman" w:eastAsia="Times New Roman" w:hAnsi="Times New Roman" w:cs="Times New Roman"/>
          <w:kern w:val="0"/>
          <w:sz w:val="24"/>
          <w:szCs w:val="24"/>
          <w:lang w:eastAsia="en-IN"/>
          <w14:ligatures w14:val="none"/>
        </w:rPr>
        <w:t xml:space="preserve"> have made IO training a mandatory part of EMT certification. Cross-border emergency initiatives, like EU Civil Protection Mechanism, are helping standardize trauma response, driving further demand for reliable access tools like IO devices.</w:t>
      </w:r>
    </w:p>
    <w:p w14:paraId="0B4BBD82"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5FC13117">
          <v:rect id="_x0000_i1065" style="width:0;height:1.5pt" o:hralign="center" o:hrstd="t" o:hr="t" fillcolor="#a0a0a0" stroked="f"/>
        </w:pict>
      </w:r>
    </w:p>
    <w:p w14:paraId="73B1CAF6"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lastRenderedPageBreak/>
        <w:t>Asia Pacific</w:t>
      </w:r>
    </w:p>
    <w:p w14:paraId="06C43C0D" w14:textId="3A5AFA9E"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Market Position:</w:t>
      </w:r>
      <w:r w:rsidRPr="0081666E">
        <w:rPr>
          <w:rFonts w:ascii="Times New Roman" w:eastAsia="Times New Roman" w:hAnsi="Times New Roman" w:cs="Times New Roman"/>
          <w:kern w:val="0"/>
          <w:sz w:val="24"/>
          <w:szCs w:val="24"/>
          <w:lang w:eastAsia="en-IN"/>
          <w14:ligatures w14:val="none"/>
        </w:rPr>
        <w:t xml:space="preserve"> Fastest-growing region (CAGR of 8.2%)</w:t>
      </w:r>
    </w:p>
    <w:p w14:paraId="31407BCA"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Drivers:</w:t>
      </w:r>
    </w:p>
    <w:p w14:paraId="11D9CFA6" w14:textId="77777777" w:rsidR="0081666E" w:rsidRPr="0081666E" w:rsidRDefault="0081666E" w:rsidP="0081666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Rapid development of </w:t>
      </w:r>
      <w:r w:rsidRPr="0081666E">
        <w:rPr>
          <w:rFonts w:ascii="Times New Roman" w:eastAsia="Times New Roman" w:hAnsi="Times New Roman" w:cs="Times New Roman"/>
          <w:b/>
          <w:bCs/>
          <w:kern w:val="0"/>
          <w:sz w:val="24"/>
          <w:szCs w:val="24"/>
          <w:lang w:eastAsia="en-IN"/>
          <w14:ligatures w14:val="none"/>
        </w:rPr>
        <w:t>urban EMS systems</w:t>
      </w:r>
      <w:r w:rsidRPr="0081666E">
        <w:rPr>
          <w:rFonts w:ascii="Times New Roman" w:eastAsia="Times New Roman" w:hAnsi="Times New Roman" w:cs="Times New Roman"/>
          <w:kern w:val="0"/>
          <w:sz w:val="24"/>
          <w:szCs w:val="24"/>
          <w:lang w:eastAsia="en-IN"/>
          <w14:ligatures w14:val="none"/>
        </w:rPr>
        <w:t xml:space="preserve">, particularly in </w:t>
      </w:r>
      <w:r w:rsidRPr="0081666E">
        <w:rPr>
          <w:rFonts w:ascii="Times New Roman" w:eastAsia="Times New Roman" w:hAnsi="Times New Roman" w:cs="Times New Roman"/>
          <w:b/>
          <w:bCs/>
          <w:kern w:val="0"/>
          <w:sz w:val="24"/>
          <w:szCs w:val="24"/>
          <w:lang w:eastAsia="en-IN"/>
          <w14:ligatures w14:val="none"/>
        </w:rPr>
        <w:t>China, India, and Southeast Asia</w:t>
      </w:r>
    </w:p>
    <w:p w14:paraId="6BFFCFEB" w14:textId="77777777" w:rsidR="0081666E" w:rsidRPr="0081666E" w:rsidRDefault="0081666E" w:rsidP="0081666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Growing </w:t>
      </w:r>
      <w:r w:rsidRPr="0081666E">
        <w:rPr>
          <w:rFonts w:ascii="Times New Roman" w:eastAsia="Times New Roman" w:hAnsi="Times New Roman" w:cs="Times New Roman"/>
          <w:b/>
          <w:bCs/>
          <w:kern w:val="0"/>
          <w:sz w:val="24"/>
          <w:szCs w:val="24"/>
          <w:lang w:eastAsia="en-IN"/>
          <w14:ligatures w14:val="none"/>
        </w:rPr>
        <w:t>military budgets and battlefield trauma preparedness programs</w:t>
      </w:r>
    </w:p>
    <w:p w14:paraId="4FD8688D" w14:textId="77777777" w:rsidR="0081666E" w:rsidRPr="0081666E" w:rsidRDefault="0081666E" w:rsidP="0081666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Increasing </w:t>
      </w:r>
      <w:r w:rsidRPr="0081666E">
        <w:rPr>
          <w:rFonts w:ascii="Times New Roman" w:eastAsia="Times New Roman" w:hAnsi="Times New Roman" w:cs="Times New Roman"/>
          <w:b/>
          <w:bCs/>
          <w:kern w:val="0"/>
          <w:sz w:val="24"/>
          <w:szCs w:val="24"/>
          <w:lang w:eastAsia="en-IN"/>
          <w14:ligatures w14:val="none"/>
        </w:rPr>
        <w:t>emergency care investments</w:t>
      </w:r>
      <w:r w:rsidRPr="0081666E">
        <w:rPr>
          <w:rFonts w:ascii="Times New Roman" w:eastAsia="Times New Roman" w:hAnsi="Times New Roman" w:cs="Times New Roman"/>
          <w:kern w:val="0"/>
          <w:sz w:val="24"/>
          <w:szCs w:val="24"/>
          <w:lang w:eastAsia="en-IN"/>
          <w14:ligatures w14:val="none"/>
        </w:rPr>
        <w:t xml:space="preserve"> due to industrial accidents and urban trauma</w:t>
      </w:r>
    </w:p>
    <w:p w14:paraId="3C2FBE91"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While baseline awareness of IO technology is still growing, </w:t>
      </w:r>
      <w:r w:rsidRPr="0081666E">
        <w:rPr>
          <w:rFonts w:ascii="Times New Roman" w:eastAsia="Times New Roman" w:hAnsi="Times New Roman" w:cs="Times New Roman"/>
          <w:b/>
          <w:bCs/>
          <w:kern w:val="0"/>
          <w:sz w:val="24"/>
          <w:szCs w:val="24"/>
          <w:lang w:eastAsia="en-IN"/>
          <w14:ligatures w14:val="none"/>
        </w:rPr>
        <w:t>governments across the region are heavily investing in trauma infrastructure</w:t>
      </w:r>
      <w:r w:rsidRPr="0081666E">
        <w:rPr>
          <w:rFonts w:ascii="Times New Roman" w:eastAsia="Times New Roman" w:hAnsi="Times New Roman" w:cs="Times New Roman"/>
          <w:kern w:val="0"/>
          <w:sz w:val="24"/>
          <w:szCs w:val="24"/>
          <w:lang w:eastAsia="en-IN"/>
          <w14:ligatures w14:val="none"/>
        </w:rPr>
        <w:t>, including emergency medical equipment procurement for public hospitals and rural clinics. Medical device manufacturers are also forming regional training partnerships to accelerate skill development.</w:t>
      </w:r>
    </w:p>
    <w:p w14:paraId="0EAE963F"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A tertiary hospital in South Korea implemented battery-powered IO devices in its cardiac crash carts, reducing average vascular access time in critical cases by over 50%.</w:t>
      </w:r>
    </w:p>
    <w:p w14:paraId="5AC6B2FF"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11851C92">
          <v:rect id="_x0000_i1066" style="width:0;height:1.5pt" o:hralign="center" o:hrstd="t" o:hr="t" fillcolor="#a0a0a0" stroked="f"/>
        </w:pict>
      </w:r>
    </w:p>
    <w:p w14:paraId="13CDBEC0"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Latin America</w:t>
      </w:r>
    </w:p>
    <w:p w14:paraId="571B849F"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Market Position:</w:t>
      </w:r>
      <w:r w:rsidRPr="0081666E">
        <w:rPr>
          <w:rFonts w:ascii="Times New Roman" w:eastAsia="Times New Roman" w:hAnsi="Times New Roman" w:cs="Times New Roman"/>
          <w:kern w:val="0"/>
          <w:sz w:val="24"/>
          <w:szCs w:val="24"/>
          <w:lang w:eastAsia="en-IN"/>
          <w14:ligatures w14:val="none"/>
        </w:rPr>
        <w:t xml:space="preserve"> Emerging</w:t>
      </w:r>
    </w:p>
    <w:p w14:paraId="55BB9C6E"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Drivers:</w:t>
      </w:r>
    </w:p>
    <w:p w14:paraId="196D0B8B" w14:textId="77777777" w:rsidR="0081666E" w:rsidRPr="0081666E" w:rsidRDefault="0081666E" w:rsidP="0081666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Expansion of trauma units and </w:t>
      </w:r>
      <w:r w:rsidRPr="0081666E">
        <w:rPr>
          <w:rFonts w:ascii="Times New Roman" w:eastAsia="Times New Roman" w:hAnsi="Times New Roman" w:cs="Times New Roman"/>
          <w:b/>
          <w:bCs/>
          <w:kern w:val="0"/>
          <w:sz w:val="24"/>
          <w:szCs w:val="24"/>
          <w:lang w:eastAsia="en-IN"/>
          <w14:ligatures w14:val="none"/>
        </w:rPr>
        <w:t>EMS fleets in Brazil, Chile, and Mexico</w:t>
      </w:r>
    </w:p>
    <w:p w14:paraId="07609656" w14:textId="77777777" w:rsidR="0081666E" w:rsidRPr="0081666E" w:rsidRDefault="0081666E" w:rsidP="0081666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Growing availability of </w:t>
      </w:r>
      <w:r w:rsidRPr="0081666E">
        <w:rPr>
          <w:rFonts w:ascii="Times New Roman" w:eastAsia="Times New Roman" w:hAnsi="Times New Roman" w:cs="Times New Roman"/>
          <w:b/>
          <w:bCs/>
          <w:kern w:val="0"/>
          <w:sz w:val="24"/>
          <w:szCs w:val="24"/>
          <w:lang w:eastAsia="en-IN"/>
          <w14:ligatures w14:val="none"/>
        </w:rPr>
        <w:t>international training programs</w:t>
      </w:r>
    </w:p>
    <w:p w14:paraId="1F74159F" w14:textId="77777777" w:rsidR="0081666E" w:rsidRPr="0081666E" w:rsidRDefault="0081666E" w:rsidP="0081666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Partnerships with NGOs to supply devices in rural areas</w:t>
      </w:r>
    </w:p>
    <w:p w14:paraId="436E26F7"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However, </w:t>
      </w:r>
      <w:r w:rsidRPr="0081666E">
        <w:rPr>
          <w:rFonts w:ascii="Times New Roman" w:eastAsia="Times New Roman" w:hAnsi="Times New Roman" w:cs="Times New Roman"/>
          <w:b/>
          <w:bCs/>
          <w:kern w:val="0"/>
          <w:sz w:val="24"/>
          <w:szCs w:val="24"/>
          <w:lang w:eastAsia="en-IN"/>
          <w14:ligatures w14:val="none"/>
        </w:rPr>
        <w:t>budget limitations and limited clinician exposure</w:t>
      </w:r>
      <w:r w:rsidRPr="0081666E">
        <w:rPr>
          <w:rFonts w:ascii="Times New Roman" w:eastAsia="Times New Roman" w:hAnsi="Times New Roman" w:cs="Times New Roman"/>
          <w:kern w:val="0"/>
          <w:sz w:val="24"/>
          <w:szCs w:val="24"/>
          <w:lang w:eastAsia="en-IN"/>
          <w14:ligatures w14:val="none"/>
        </w:rPr>
        <w:t xml:space="preserve"> to IO methods continue to restrict adoption beyond tier-1 urban hospitals.</w:t>
      </w:r>
    </w:p>
    <w:p w14:paraId="73D9A007"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3AA5BF04">
          <v:rect id="_x0000_i1067" style="width:0;height:1.5pt" o:hralign="center" o:hrstd="t" o:hr="t" fillcolor="#a0a0a0" stroked="f"/>
        </w:pict>
      </w:r>
    </w:p>
    <w:p w14:paraId="7EDD25A0"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Middle East &amp; Africa</w:t>
      </w:r>
    </w:p>
    <w:p w14:paraId="04F95959"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Market Position:</w:t>
      </w:r>
      <w:r w:rsidRPr="0081666E">
        <w:rPr>
          <w:rFonts w:ascii="Times New Roman" w:eastAsia="Times New Roman" w:hAnsi="Times New Roman" w:cs="Times New Roman"/>
          <w:kern w:val="0"/>
          <w:sz w:val="24"/>
          <w:szCs w:val="24"/>
          <w:lang w:eastAsia="en-IN"/>
          <w14:ligatures w14:val="none"/>
        </w:rPr>
        <w:t xml:space="preserve"> Underserved but strategically relevant</w:t>
      </w:r>
    </w:p>
    <w:p w14:paraId="6CE5664C"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Drivers:</w:t>
      </w:r>
    </w:p>
    <w:p w14:paraId="37926FF0" w14:textId="77777777" w:rsidR="0081666E" w:rsidRPr="0081666E" w:rsidRDefault="0081666E" w:rsidP="0081666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Growing focus on </w:t>
      </w:r>
      <w:r w:rsidRPr="0081666E">
        <w:rPr>
          <w:rFonts w:ascii="Times New Roman" w:eastAsia="Times New Roman" w:hAnsi="Times New Roman" w:cs="Times New Roman"/>
          <w:b/>
          <w:bCs/>
          <w:kern w:val="0"/>
          <w:sz w:val="24"/>
          <w:szCs w:val="24"/>
          <w:lang w:eastAsia="en-IN"/>
          <w14:ligatures w14:val="none"/>
        </w:rPr>
        <w:t>disaster medicine</w:t>
      </w:r>
      <w:r w:rsidRPr="0081666E">
        <w:rPr>
          <w:rFonts w:ascii="Times New Roman" w:eastAsia="Times New Roman" w:hAnsi="Times New Roman" w:cs="Times New Roman"/>
          <w:kern w:val="0"/>
          <w:sz w:val="24"/>
          <w:szCs w:val="24"/>
          <w:lang w:eastAsia="en-IN"/>
          <w14:ligatures w14:val="none"/>
        </w:rPr>
        <w:t xml:space="preserve"> and </w:t>
      </w:r>
      <w:r w:rsidRPr="0081666E">
        <w:rPr>
          <w:rFonts w:ascii="Times New Roman" w:eastAsia="Times New Roman" w:hAnsi="Times New Roman" w:cs="Times New Roman"/>
          <w:b/>
          <w:bCs/>
          <w:kern w:val="0"/>
          <w:sz w:val="24"/>
          <w:szCs w:val="24"/>
          <w:lang w:eastAsia="en-IN"/>
          <w14:ligatures w14:val="none"/>
        </w:rPr>
        <w:t>military field readiness</w:t>
      </w:r>
    </w:p>
    <w:p w14:paraId="07DD2D9F" w14:textId="77777777" w:rsidR="0081666E" w:rsidRPr="0081666E" w:rsidRDefault="0081666E" w:rsidP="0081666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Higher adoption of IO systems in </w:t>
      </w:r>
      <w:r w:rsidRPr="0081666E">
        <w:rPr>
          <w:rFonts w:ascii="Times New Roman" w:eastAsia="Times New Roman" w:hAnsi="Times New Roman" w:cs="Times New Roman"/>
          <w:b/>
          <w:bCs/>
          <w:kern w:val="0"/>
          <w:sz w:val="24"/>
          <w:szCs w:val="24"/>
          <w:lang w:eastAsia="en-IN"/>
          <w14:ligatures w14:val="none"/>
        </w:rPr>
        <w:t>Israel, UAE, and South Africa</w:t>
      </w:r>
    </w:p>
    <w:p w14:paraId="4B2BE1A9" w14:textId="77777777" w:rsidR="0081666E" w:rsidRPr="0081666E" w:rsidRDefault="0081666E" w:rsidP="0081666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Limited market development elsewhere due to supply chain and regulatory constraints</w:t>
      </w:r>
    </w:p>
    <w:p w14:paraId="6D7CF35F"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International donors and </w:t>
      </w:r>
      <w:r w:rsidRPr="0081666E">
        <w:rPr>
          <w:rFonts w:ascii="Times New Roman" w:eastAsia="Times New Roman" w:hAnsi="Times New Roman" w:cs="Times New Roman"/>
          <w:b/>
          <w:bCs/>
          <w:kern w:val="0"/>
          <w:sz w:val="24"/>
          <w:szCs w:val="24"/>
          <w:lang w:eastAsia="en-IN"/>
          <w14:ligatures w14:val="none"/>
        </w:rPr>
        <w:t>military-medical collaborations</w:t>
      </w:r>
      <w:r w:rsidRPr="0081666E">
        <w:rPr>
          <w:rFonts w:ascii="Times New Roman" w:eastAsia="Times New Roman" w:hAnsi="Times New Roman" w:cs="Times New Roman"/>
          <w:kern w:val="0"/>
          <w:sz w:val="24"/>
          <w:szCs w:val="24"/>
          <w:lang w:eastAsia="en-IN"/>
          <w14:ligatures w14:val="none"/>
        </w:rPr>
        <w:t xml:space="preserve"> are enabling field-level deployments of rugged, manual IO systems in regions with limited IV infrastructure.</w:t>
      </w:r>
    </w:p>
    <w:p w14:paraId="6D9181B0"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39DDC37">
          <v:rect id="_x0000_i1068" style="width:0;height:1.5pt" o:hralign="center" o:hrstd="t" o:hr="t" fillcolor="#a0a0a0" stroked="f"/>
        </w:pict>
      </w:r>
    </w:p>
    <w:p w14:paraId="022938A6"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lastRenderedPageBreak/>
        <w:t>Overall, market penetration is closely tied to trauma system sophistication, medical training standards, and national emergency care protocols. While mature regions adopt smart and automatic IO systems, emerging markets are scaling up through robust manual devices and targeted training.</w:t>
      </w:r>
    </w:p>
    <w:p w14:paraId="48078BEF"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Times New Roman" w:eastAsia="Times New Roman" w:hAnsi="Times New Roman" w:cs="Times New Roman"/>
          <w:b/>
          <w:bCs/>
          <w:kern w:val="0"/>
          <w:sz w:val="27"/>
          <w:szCs w:val="27"/>
          <w:lang w:eastAsia="en-IN"/>
          <w14:ligatures w14:val="none"/>
        </w:rPr>
        <w:t>6. End-User Dynamics and Use Case</w:t>
      </w:r>
    </w:p>
    <w:p w14:paraId="64902192"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demand for </w:t>
      </w:r>
      <w:r w:rsidRPr="0081666E">
        <w:rPr>
          <w:rFonts w:ascii="Times New Roman" w:eastAsia="Times New Roman" w:hAnsi="Times New Roman" w:cs="Times New Roman"/>
          <w:b/>
          <w:bCs/>
          <w:kern w:val="0"/>
          <w:sz w:val="24"/>
          <w:szCs w:val="24"/>
          <w:lang w:eastAsia="en-IN"/>
          <w14:ligatures w14:val="none"/>
        </w:rPr>
        <w:t>intraosseous infusion devices</w:t>
      </w:r>
      <w:r w:rsidRPr="0081666E">
        <w:rPr>
          <w:rFonts w:ascii="Times New Roman" w:eastAsia="Times New Roman" w:hAnsi="Times New Roman" w:cs="Times New Roman"/>
          <w:kern w:val="0"/>
          <w:sz w:val="24"/>
          <w:szCs w:val="24"/>
          <w:lang w:eastAsia="en-IN"/>
          <w14:ligatures w14:val="none"/>
        </w:rPr>
        <w:t xml:space="preserve"> varies widely across different end-user categories, depending on clinical urgency, operator skill, infrastructure, and patient demographic. The primary end users include </w:t>
      </w:r>
      <w:r w:rsidRPr="0081666E">
        <w:rPr>
          <w:rFonts w:ascii="Times New Roman" w:eastAsia="Times New Roman" w:hAnsi="Times New Roman" w:cs="Times New Roman"/>
          <w:b/>
          <w:bCs/>
          <w:kern w:val="0"/>
          <w:sz w:val="24"/>
          <w:szCs w:val="24"/>
          <w:lang w:eastAsia="en-IN"/>
          <w14:ligatures w14:val="none"/>
        </w:rPr>
        <w:t xml:space="preserve">hospitals, emergency medical services (EMS), ambulatory surgical </w:t>
      </w:r>
      <w:proofErr w:type="spellStart"/>
      <w:r w:rsidRPr="0081666E">
        <w:rPr>
          <w:rFonts w:ascii="Times New Roman" w:eastAsia="Times New Roman" w:hAnsi="Times New Roman" w:cs="Times New Roman"/>
          <w:b/>
          <w:bCs/>
          <w:kern w:val="0"/>
          <w:sz w:val="24"/>
          <w:szCs w:val="24"/>
          <w:lang w:eastAsia="en-IN"/>
          <w14:ligatures w14:val="none"/>
        </w:rPr>
        <w:t>centers</w:t>
      </w:r>
      <w:proofErr w:type="spellEnd"/>
      <w:r w:rsidRPr="0081666E">
        <w:rPr>
          <w:rFonts w:ascii="Times New Roman" w:eastAsia="Times New Roman" w:hAnsi="Times New Roman" w:cs="Times New Roman"/>
          <w:b/>
          <w:bCs/>
          <w:kern w:val="0"/>
          <w:sz w:val="24"/>
          <w:szCs w:val="24"/>
          <w:lang w:eastAsia="en-IN"/>
          <w14:ligatures w14:val="none"/>
        </w:rPr>
        <w:t xml:space="preserve"> (ASCs), and military medical units</w:t>
      </w:r>
      <w:r w:rsidRPr="0081666E">
        <w:rPr>
          <w:rFonts w:ascii="Times New Roman" w:eastAsia="Times New Roman" w:hAnsi="Times New Roman" w:cs="Times New Roman"/>
          <w:kern w:val="0"/>
          <w:sz w:val="24"/>
          <w:szCs w:val="24"/>
          <w:lang w:eastAsia="en-IN"/>
          <w14:ligatures w14:val="none"/>
        </w:rPr>
        <w:t>—each with unique adoption drivers and operational challenges.</w:t>
      </w:r>
    </w:p>
    <w:p w14:paraId="0864BE67"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6588930E">
          <v:rect id="_x0000_i1075" style="width:0;height:1.5pt" o:hralign="center" o:hrstd="t" o:hr="t" fillcolor="#a0a0a0" stroked="f"/>
        </w:pict>
      </w:r>
    </w:p>
    <w:p w14:paraId="1BE91929"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Hospitals</w:t>
      </w:r>
    </w:p>
    <w:p w14:paraId="58770605"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Hospitals</w:t>
      </w:r>
      <w:r w:rsidRPr="0081666E">
        <w:rPr>
          <w:rFonts w:ascii="Times New Roman" w:eastAsia="Times New Roman" w:hAnsi="Times New Roman" w:cs="Times New Roman"/>
          <w:kern w:val="0"/>
          <w:sz w:val="24"/>
          <w:szCs w:val="24"/>
          <w:lang w:eastAsia="en-IN"/>
          <w14:ligatures w14:val="none"/>
        </w:rPr>
        <w:t xml:space="preserve"> are the largest consumers of intraosseous infusion systems, particularly </w:t>
      </w:r>
      <w:r w:rsidRPr="0081666E">
        <w:rPr>
          <w:rFonts w:ascii="Times New Roman" w:eastAsia="Times New Roman" w:hAnsi="Times New Roman" w:cs="Times New Roman"/>
          <w:b/>
          <w:bCs/>
          <w:kern w:val="0"/>
          <w:sz w:val="24"/>
          <w:szCs w:val="24"/>
          <w:lang w:eastAsia="en-IN"/>
          <w14:ligatures w14:val="none"/>
        </w:rPr>
        <w:t xml:space="preserve">emergency departments, intensive care units (ICUs), and </w:t>
      </w:r>
      <w:proofErr w:type="spellStart"/>
      <w:r w:rsidRPr="0081666E">
        <w:rPr>
          <w:rFonts w:ascii="Times New Roman" w:eastAsia="Times New Roman" w:hAnsi="Times New Roman" w:cs="Times New Roman"/>
          <w:b/>
          <w:bCs/>
          <w:kern w:val="0"/>
          <w:sz w:val="24"/>
          <w:szCs w:val="24"/>
          <w:lang w:eastAsia="en-IN"/>
          <w14:ligatures w14:val="none"/>
        </w:rPr>
        <w:t>pediatric</w:t>
      </w:r>
      <w:proofErr w:type="spellEnd"/>
      <w:r w:rsidRPr="0081666E">
        <w:rPr>
          <w:rFonts w:ascii="Times New Roman" w:eastAsia="Times New Roman" w:hAnsi="Times New Roman" w:cs="Times New Roman"/>
          <w:b/>
          <w:bCs/>
          <w:kern w:val="0"/>
          <w:sz w:val="24"/>
          <w:szCs w:val="24"/>
          <w:lang w:eastAsia="en-IN"/>
          <w14:ligatures w14:val="none"/>
        </w:rPr>
        <w:t xml:space="preserve"> wards</w:t>
      </w:r>
      <w:r w:rsidRPr="0081666E">
        <w:rPr>
          <w:rFonts w:ascii="Times New Roman" w:eastAsia="Times New Roman" w:hAnsi="Times New Roman" w:cs="Times New Roman"/>
          <w:kern w:val="0"/>
          <w:sz w:val="24"/>
          <w:szCs w:val="24"/>
          <w:lang w:eastAsia="en-IN"/>
          <w14:ligatures w14:val="none"/>
        </w:rPr>
        <w:t xml:space="preserve">. These settings prioritize </w:t>
      </w:r>
      <w:r w:rsidRPr="0081666E">
        <w:rPr>
          <w:rFonts w:ascii="Times New Roman" w:eastAsia="Times New Roman" w:hAnsi="Times New Roman" w:cs="Times New Roman"/>
          <w:b/>
          <w:bCs/>
          <w:kern w:val="0"/>
          <w:sz w:val="24"/>
          <w:szCs w:val="24"/>
          <w:lang w:eastAsia="en-IN"/>
          <w14:ligatures w14:val="none"/>
        </w:rPr>
        <w:t>fast vascular access in cases of cardiac arrest, shock, or severe dehydration</w:t>
      </w:r>
      <w:r w:rsidRPr="0081666E">
        <w:rPr>
          <w:rFonts w:ascii="Times New Roman" w:eastAsia="Times New Roman" w:hAnsi="Times New Roman" w:cs="Times New Roman"/>
          <w:kern w:val="0"/>
          <w:sz w:val="24"/>
          <w:szCs w:val="24"/>
          <w:lang w:eastAsia="en-IN"/>
          <w14:ligatures w14:val="none"/>
        </w:rPr>
        <w:t>, where peripheral IV access is often compromised.</w:t>
      </w:r>
    </w:p>
    <w:p w14:paraId="692EDCA2" w14:textId="77777777" w:rsidR="0081666E" w:rsidRPr="0081666E" w:rsidRDefault="0081666E" w:rsidP="0081666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Teaching hospitals and trauma </w:t>
      </w:r>
      <w:proofErr w:type="spellStart"/>
      <w:r w:rsidRPr="0081666E">
        <w:rPr>
          <w:rFonts w:ascii="Times New Roman" w:eastAsia="Times New Roman" w:hAnsi="Times New Roman" w:cs="Times New Roman"/>
          <w:kern w:val="0"/>
          <w:sz w:val="24"/>
          <w:szCs w:val="24"/>
          <w:lang w:eastAsia="en-IN"/>
          <w14:ligatures w14:val="none"/>
        </w:rPr>
        <w:t>centers</w:t>
      </w:r>
      <w:proofErr w:type="spellEnd"/>
      <w:r w:rsidRPr="0081666E">
        <w:rPr>
          <w:rFonts w:ascii="Times New Roman" w:eastAsia="Times New Roman" w:hAnsi="Times New Roman" w:cs="Times New Roman"/>
          <w:kern w:val="0"/>
          <w:sz w:val="24"/>
          <w:szCs w:val="24"/>
          <w:lang w:eastAsia="en-IN"/>
          <w14:ligatures w14:val="none"/>
        </w:rPr>
        <w:t xml:space="preserve"> typically adopt </w:t>
      </w:r>
      <w:r w:rsidRPr="0081666E">
        <w:rPr>
          <w:rFonts w:ascii="Times New Roman" w:eastAsia="Times New Roman" w:hAnsi="Times New Roman" w:cs="Times New Roman"/>
          <w:b/>
          <w:bCs/>
          <w:kern w:val="0"/>
          <w:sz w:val="24"/>
          <w:szCs w:val="24"/>
          <w:lang w:eastAsia="en-IN"/>
          <w14:ligatures w14:val="none"/>
        </w:rPr>
        <w:t>automated IO systems</w:t>
      </w:r>
      <w:r w:rsidRPr="0081666E">
        <w:rPr>
          <w:rFonts w:ascii="Times New Roman" w:eastAsia="Times New Roman" w:hAnsi="Times New Roman" w:cs="Times New Roman"/>
          <w:kern w:val="0"/>
          <w:sz w:val="24"/>
          <w:szCs w:val="24"/>
          <w:lang w:eastAsia="en-IN"/>
          <w14:ligatures w14:val="none"/>
        </w:rPr>
        <w:t xml:space="preserve"> to streamline code blue protocols.</w:t>
      </w:r>
    </w:p>
    <w:p w14:paraId="45D3257E" w14:textId="77777777" w:rsidR="0081666E" w:rsidRPr="0081666E" w:rsidRDefault="0081666E" w:rsidP="0081666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1666E">
        <w:rPr>
          <w:rFonts w:ascii="Times New Roman" w:eastAsia="Times New Roman" w:hAnsi="Times New Roman" w:cs="Times New Roman"/>
          <w:kern w:val="0"/>
          <w:sz w:val="24"/>
          <w:szCs w:val="24"/>
          <w:lang w:eastAsia="en-IN"/>
          <w14:ligatures w14:val="none"/>
        </w:rPr>
        <w:t>Pediatric</w:t>
      </w:r>
      <w:proofErr w:type="spellEnd"/>
      <w:r w:rsidRPr="0081666E">
        <w:rPr>
          <w:rFonts w:ascii="Times New Roman" w:eastAsia="Times New Roman" w:hAnsi="Times New Roman" w:cs="Times New Roman"/>
          <w:kern w:val="0"/>
          <w:sz w:val="24"/>
          <w:szCs w:val="24"/>
          <w:lang w:eastAsia="en-IN"/>
          <w14:ligatures w14:val="none"/>
        </w:rPr>
        <w:t xml:space="preserve"> units often require specialized </w:t>
      </w:r>
      <w:r w:rsidRPr="0081666E">
        <w:rPr>
          <w:rFonts w:ascii="Times New Roman" w:eastAsia="Times New Roman" w:hAnsi="Times New Roman" w:cs="Times New Roman"/>
          <w:b/>
          <w:bCs/>
          <w:kern w:val="0"/>
          <w:sz w:val="24"/>
          <w:szCs w:val="24"/>
          <w:lang w:eastAsia="en-IN"/>
          <w14:ligatures w14:val="none"/>
        </w:rPr>
        <w:t>IO needles</w:t>
      </w:r>
      <w:r w:rsidRPr="0081666E">
        <w:rPr>
          <w:rFonts w:ascii="Times New Roman" w:eastAsia="Times New Roman" w:hAnsi="Times New Roman" w:cs="Times New Roman"/>
          <w:kern w:val="0"/>
          <w:sz w:val="24"/>
          <w:szCs w:val="24"/>
          <w:lang w:eastAsia="en-IN"/>
          <w14:ligatures w14:val="none"/>
        </w:rPr>
        <w:t xml:space="preserve"> sized for infants and neonates.</w:t>
      </w:r>
    </w:p>
    <w:p w14:paraId="5052292A"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 xml:space="preserve">The incorporation of intraosseous tools into hospital rapid response kits is now a standard in many tertiary care </w:t>
      </w:r>
      <w:proofErr w:type="spellStart"/>
      <w:r w:rsidRPr="0081666E">
        <w:rPr>
          <w:rFonts w:ascii="Times New Roman" w:eastAsia="Times New Roman" w:hAnsi="Times New Roman" w:cs="Times New Roman"/>
          <w:i/>
          <w:iCs/>
          <w:kern w:val="0"/>
          <w:sz w:val="24"/>
          <w:szCs w:val="24"/>
          <w:lang w:eastAsia="en-IN"/>
          <w14:ligatures w14:val="none"/>
        </w:rPr>
        <w:t>centers</w:t>
      </w:r>
      <w:proofErr w:type="spellEnd"/>
      <w:r w:rsidRPr="0081666E">
        <w:rPr>
          <w:rFonts w:ascii="Times New Roman" w:eastAsia="Times New Roman" w:hAnsi="Times New Roman" w:cs="Times New Roman"/>
          <w:i/>
          <w:iCs/>
          <w:kern w:val="0"/>
          <w:sz w:val="24"/>
          <w:szCs w:val="24"/>
          <w:lang w:eastAsia="en-IN"/>
          <w14:ligatures w14:val="none"/>
        </w:rPr>
        <w:t xml:space="preserve"> worldwide.</w:t>
      </w:r>
    </w:p>
    <w:p w14:paraId="7B021AA7"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437E798B">
          <v:rect id="_x0000_i1076" style="width:0;height:1.5pt" o:hralign="center" o:hrstd="t" o:hr="t" fillcolor="#a0a0a0" stroked="f"/>
        </w:pict>
      </w:r>
    </w:p>
    <w:p w14:paraId="1AC5762D"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Emergency Medical Services (EMS)</w:t>
      </w:r>
    </w:p>
    <w:p w14:paraId="2453596B"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EMS teams</w:t>
      </w:r>
      <w:r w:rsidRPr="0081666E">
        <w:rPr>
          <w:rFonts w:ascii="Times New Roman" w:eastAsia="Times New Roman" w:hAnsi="Times New Roman" w:cs="Times New Roman"/>
          <w:kern w:val="0"/>
          <w:sz w:val="24"/>
          <w:szCs w:val="24"/>
          <w:lang w:eastAsia="en-IN"/>
          <w14:ligatures w14:val="none"/>
        </w:rPr>
        <w:t xml:space="preserve">—including paramedics, ambulance crews, and air medical responders—represent the </w:t>
      </w:r>
      <w:r w:rsidRPr="0081666E">
        <w:rPr>
          <w:rFonts w:ascii="Times New Roman" w:eastAsia="Times New Roman" w:hAnsi="Times New Roman" w:cs="Times New Roman"/>
          <w:b/>
          <w:bCs/>
          <w:kern w:val="0"/>
          <w:sz w:val="24"/>
          <w:szCs w:val="24"/>
          <w:lang w:eastAsia="en-IN"/>
          <w14:ligatures w14:val="none"/>
        </w:rPr>
        <w:t>fastest-growing end-user segment</w:t>
      </w:r>
      <w:r w:rsidRPr="0081666E">
        <w:rPr>
          <w:rFonts w:ascii="Times New Roman" w:eastAsia="Times New Roman" w:hAnsi="Times New Roman" w:cs="Times New Roman"/>
          <w:kern w:val="0"/>
          <w:sz w:val="24"/>
          <w:szCs w:val="24"/>
          <w:lang w:eastAsia="en-IN"/>
          <w14:ligatures w14:val="none"/>
        </w:rPr>
        <w:t>. The mobility, compact design, and speed of deployment of IO devices make them ideal for prehospital use in:</w:t>
      </w:r>
    </w:p>
    <w:p w14:paraId="2C9A12C6" w14:textId="77777777" w:rsidR="0081666E" w:rsidRPr="0081666E" w:rsidRDefault="0081666E" w:rsidP="0081666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Road accidents</w:t>
      </w:r>
    </w:p>
    <w:p w14:paraId="2DCEF28C" w14:textId="77777777" w:rsidR="0081666E" w:rsidRPr="0081666E" w:rsidRDefault="0081666E" w:rsidP="0081666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Drug overdoses</w:t>
      </w:r>
    </w:p>
    <w:p w14:paraId="773BBCAC" w14:textId="77777777" w:rsidR="0081666E" w:rsidRPr="0081666E" w:rsidRDefault="0081666E" w:rsidP="0081666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Natural disasters</w:t>
      </w:r>
    </w:p>
    <w:p w14:paraId="49C20E31" w14:textId="77777777" w:rsidR="0081666E" w:rsidRPr="0081666E" w:rsidRDefault="0081666E" w:rsidP="0081666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Cardiac events in public spaces</w:t>
      </w:r>
    </w:p>
    <w:p w14:paraId="34A74372"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As paramedic protocols increasingly mandate vascular access within 60–90 seconds, </w:t>
      </w:r>
      <w:r w:rsidRPr="0081666E">
        <w:rPr>
          <w:rFonts w:ascii="Times New Roman" w:eastAsia="Times New Roman" w:hAnsi="Times New Roman" w:cs="Times New Roman"/>
          <w:b/>
          <w:bCs/>
          <w:kern w:val="0"/>
          <w:sz w:val="24"/>
          <w:szCs w:val="24"/>
          <w:lang w:eastAsia="en-IN"/>
          <w14:ligatures w14:val="none"/>
        </w:rPr>
        <w:t>battery-powered IO tools</w:t>
      </w:r>
      <w:r w:rsidRPr="0081666E">
        <w:rPr>
          <w:rFonts w:ascii="Times New Roman" w:eastAsia="Times New Roman" w:hAnsi="Times New Roman" w:cs="Times New Roman"/>
          <w:kern w:val="0"/>
          <w:sz w:val="24"/>
          <w:szCs w:val="24"/>
          <w:lang w:eastAsia="en-IN"/>
          <w14:ligatures w14:val="none"/>
        </w:rPr>
        <w:t xml:space="preserve"> are becoming essential inventory. Some EMS systems have now linked IO devices to </w:t>
      </w:r>
      <w:r w:rsidRPr="0081666E">
        <w:rPr>
          <w:rFonts w:ascii="Times New Roman" w:eastAsia="Times New Roman" w:hAnsi="Times New Roman" w:cs="Times New Roman"/>
          <w:b/>
          <w:bCs/>
          <w:kern w:val="0"/>
          <w:sz w:val="24"/>
          <w:szCs w:val="24"/>
          <w:lang w:eastAsia="en-IN"/>
          <w14:ligatures w14:val="none"/>
        </w:rPr>
        <w:t>smart monitoring dashboards</w:t>
      </w:r>
      <w:r w:rsidRPr="0081666E">
        <w:rPr>
          <w:rFonts w:ascii="Times New Roman" w:eastAsia="Times New Roman" w:hAnsi="Times New Roman" w:cs="Times New Roman"/>
          <w:kern w:val="0"/>
          <w:sz w:val="24"/>
          <w:szCs w:val="24"/>
          <w:lang w:eastAsia="en-IN"/>
          <w14:ligatures w14:val="none"/>
        </w:rPr>
        <w:t>, enabling real-time documentation of access attempts and flow rates.</w:t>
      </w:r>
    </w:p>
    <w:p w14:paraId="0FD3377F"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6609B431">
          <v:rect id="_x0000_i1077" style="width:0;height:1.5pt" o:hralign="center" o:hrstd="t" o:hr="t" fillcolor="#a0a0a0" stroked="f"/>
        </w:pict>
      </w:r>
    </w:p>
    <w:p w14:paraId="3504B6C3"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 xml:space="preserve">Ambulatory Surgical </w:t>
      </w:r>
      <w:proofErr w:type="spellStart"/>
      <w:r w:rsidRPr="0081666E">
        <w:rPr>
          <w:rFonts w:ascii="Times New Roman" w:eastAsia="Times New Roman" w:hAnsi="Times New Roman" w:cs="Times New Roman"/>
          <w:b/>
          <w:bCs/>
          <w:kern w:val="0"/>
          <w:sz w:val="24"/>
          <w:szCs w:val="24"/>
          <w:lang w:eastAsia="en-IN"/>
          <w14:ligatures w14:val="none"/>
        </w:rPr>
        <w:t>Centers</w:t>
      </w:r>
      <w:proofErr w:type="spellEnd"/>
      <w:r w:rsidRPr="0081666E">
        <w:rPr>
          <w:rFonts w:ascii="Times New Roman" w:eastAsia="Times New Roman" w:hAnsi="Times New Roman" w:cs="Times New Roman"/>
          <w:b/>
          <w:bCs/>
          <w:kern w:val="0"/>
          <w:sz w:val="24"/>
          <w:szCs w:val="24"/>
          <w:lang w:eastAsia="en-IN"/>
          <w14:ligatures w14:val="none"/>
        </w:rPr>
        <w:t xml:space="preserve"> (ASCs)</w:t>
      </w:r>
    </w:p>
    <w:p w14:paraId="10E43674"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lastRenderedPageBreak/>
        <w:t xml:space="preserve">While </w:t>
      </w:r>
      <w:r w:rsidRPr="0081666E">
        <w:rPr>
          <w:rFonts w:ascii="Times New Roman" w:eastAsia="Times New Roman" w:hAnsi="Times New Roman" w:cs="Times New Roman"/>
          <w:b/>
          <w:bCs/>
          <w:kern w:val="0"/>
          <w:sz w:val="24"/>
          <w:szCs w:val="24"/>
          <w:lang w:eastAsia="en-IN"/>
          <w14:ligatures w14:val="none"/>
        </w:rPr>
        <w:t>ASCs</w:t>
      </w:r>
      <w:r w:rsidRPr="0081666E">
        <w:rPr>
          <w:rFonts w:ascii="Times New Roman" w:eastAsia="Times New Roman" w:hAnsi="Times New Roman" w:cs="Times New Roman"/>
          <w:kern w:val="0"/>
          <w:sz w:val="24"/>
          <w:szCs w:val="24"/>
          <w:lang w:eastAsia="en-IN"/>
          <w14:ligatures w14:val="none"/>
        </w:rPr>
        <w:t xml:space="preserve"> generally manage stable, elective cases, their growing number and transition to </w:t>
      </w:r>
      <w:r w:rsidRPr="0081666E">
        <w:rPr>
          <w:rFonts w:ascii="Times New Roman" w:eastAsia="Times New Roman" w:hAnsi="Times New Roman" w:cs="Times New Roman"/>
          <w:b/>
          <w:bCs/>
          <w:kern w:val="0"/>
          <w:sz w:val="24"/>
          <w:szCs w:val="24"/>
          <w:lang w:eastAsia="en-IN"/>
          <w14:ligatures w14:val="none"/>
        </w:rPr>
        <w:t>complex outpatient surgeries</w:t>
      </w:r>
      <w:r w:rsidRPr="0081666E">
        <w:rPr>
          <w:rFonts w:ascii="Times New Roman" w:eastAsia="Times New Roman" w:hAnsi="Times New Roman" w:cs="Times New Roman"/>
          <w:kern w:val="0"/>
          <w:sz w:val="24"/>
          <w:szCs w:val="24"/>
          <w:lang w:eastAsia="en-IN"/>
          <w14:ligatures w14:val="none"/>
        </w:rPr>
        <w:t xml:space="preserve">—especially </w:t>
      </w:r>
      <w:proofErr w:type="spellStart"/>
      <w:r w:rsidRPr="0081666E">
        <w:rPr>
          <w:rFonts w:ascii="Times New Roman" w:eastAsia="Times New Roman" w:hAnsi="Times New Roman" w:cs="Times New Roman"/>
          <w:kern w:val="0"/>
          <w:sz w:val="24"/>
          <w:szCs w:val="24"/>
          <w:lang w:eastAsia="en-IN"/>
          <w14:ligatures w14:val="none"/>
        </w:rPr>
        <w:t>orthopedic</w:t>
      </w:r>
      <w:proofErr w:type="spellEnd"/>
      <w:r w:rsidRPr="0081666E">
        <w:rPr>
          <w:rFonts w:ascii="Times New Roman" w:eastAsia="Times New Roman" w:hAnsi="Times New Roman" w:cs="Times New Roman"/>
          <w:kern w:val="0"/>
          <w:sz w:val="24"/>
          <w:szCs w:val="24"/>
          <w:lang w:eastAsia="en-IN"/>
          <w14:ligatures w14:val="none"/>
        </w:rPr>
        <w:t xml:space="preserve"> and bariatric procedures—has prompted a need for emergency preparedness tools, including IO systems.</w:t>
      </w:r>
    </w:p>
    <w:p w14:paraId="1E09AAED" w14:textId="77777777" w:rsidR="0081666E" w:rsidRPr="0081666E" w:rsidRDefault="0081666E" w:rsidP="0081666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Use cases here are rare but critical: e.g., if IV access fails during procedural sedation.</w:t>
      </w:r>
    </w:p>
    <w:p w14:paraId="73EF1512"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1D52AED1">
          <v:rect id="_x0000_i1078" style="width:0;height:1.5pt" o:hralign="center" o:hrstd="t" o:hr="t" fillcolor="#a0a0a0" stroked="f"/>
        </w:pict>
      </w:r>
    </w:p>
    <w:p w14:paraId="36083E9D"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Military Medical Units</w:t>
      </w:r>
    </w:p>
    <w:p w14:paraId="7556D63D"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w:t>
      </w:r>
      <w:r w:rsidRPr="0081666E">
        <w:rPr>
          <w:rFonts w:ascii="Times New Roman" w:eastAsia="Times New Roman" w:hAnsi="Times New Roman" w:cs="Times New Roman"/>
          <w:b/>
          <w:bCs/>
          <w:kern w:val="0"/>
          <w:sz w:val="24"/>
          <w:szCs w:val="24"/>
          <w:lang w:eastAsia="en-IN"/>
          <w14:ligatures w14:val="none"/>
        </w:rPr>
        <w:t>military sector</w:t>
      </w:r>
      <w:r w:rsidRPr="0081666E">
        <w:rPr>
          <w:rFonts w:ascii="Times New Roman" w:eastAsia="Times New Roman" w:hAnsi="Times New Roman" w:cs="Times New Roman"/>
          <w:kern w:val="0"/>
          <w:sz w:val="24"/>
          <w:szCs w:val="24"/>
          <w:lang w:eastAsia="en-IN"/>
          <w14:ligatures w14:val="none"/>
        </w:rPr>
        <w:t xml:space="preserve"> has long been a pioneer in intraosseous technology. IO access is standard protocol for </w:t>
      </w:r>
      <w:r w:rsidRPr="0081666E">
        <w:rPr>
          <w:rFonts w:ascii="Times New Roman" w:eastAsia="Times New Roman" w:hAnsi="Times New Roman" w:cs="Times New Roman"/>
          <w:b/>
          <w:bCs/>
          <w:kern w:val="0"/>
          <w:sz w:val="24"/>
          <w:szCs w:val="24"/>
          <w:lang w:eastAsia="en-IN"/>
          <w14:ligatures w14:val="none"/>
        </w:rPr>
        <w:t>combat medics and field hospitals</w:t>
      </w:r>
      <w:r w:rsidRPr="0081666E">
        <w:rPr>
          <w:rFonts w:ascii="Times New Roman" w:eastAsia="Times New Roman" w:hAnsi="Times New Roman" w:cs="Times New Roman"/>
          <w:kern w:val="0"/>
          <w:sz w:val="24"/>
          <w:szCs w:val="24"/>
          <w:lang w:eastAsia="en-IN"/>
          <w14:ligatures w14:val="none"/>
        </w:rPr>
        <w:t xml:space="preserve">, especially in cases of blast trauma, </w:t>
      </w:r>
      <w:proofErr w:type="spellStart"/>
      <w:r w:rsidRPr="0081666E">
        <w:rPr>
          <w:rFonts w:ascii="Times New Roman" w:eastAsia="Times New Roman" w:hAnsi="Times New Roman" w:cs="Times New Roman"/>
          <w:kern w:val="0"/>
          <w:sz w:val="24"/>
          <w:szCs w:val="24"/>
          <w:lang w:eastAsia="en-IN"/>
          <w14:ligatures w14:val="none"/>
        </w:rPr>
        <w:t>hemorrhagic</w:t>
      </w:r>
      <w:proofErr w:type="spellEnd"/>
      <w:r w:rsidRPr="0081666E">
        <w:rPr>
          <w:rFonts w:ascii="Times New Roman" w:eastAsia="Times New Roman" w:hAnsi="Times New Roman" w:cs="Times New Roman"/>
          <w:kern w:val="0"/>
          <w:sz w:val="24"/>
          <w:szCs w:val="24"/>
          <w:lang w:eastAsia="en-IN"/>
          <w14:ligatures w14:val="none"/>
        </w:rPr>
        <w:t xml:space="preserve"> shock, or multiple amputations.</w:t>
      </w:r>
    </w:p>
    <w:p w14:paraId="1F65CDC2" w14:textId="77777777" w:rsidR="0081666E" w:rsidRPr="0081666E" w:rsidRDefault="0081666E" w:rsidP="0081666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emphasis is on </w:t>
      </w:r>
      <w:r w:rsidRPr="0081666E">
        <w:rPr>
          <w:rFonts w:ascii="Times New Roman" w:eastAsia="Times New Roman" w:hAnsi="Times New Roman" w:cs="Times New Roman"/>
          <w:b/>
          <w:bCs/>
          <w:kern w:val="0"/>
          <w:sz w:val="24"/>
          <w:szCs w:val="24"/>
          <w:lang w:eastAsia="en-IN"/>
          <w14:ligatures w14:val="none"/>
        </w:rPr>
        <w:t>spring-loaded or ruggedized battery devices</w:t>
      </w:r>
      <w:r w:rsidRPr="0081666E">
        <w:rPr>
          <w:rFonts w:ascii="Times New Roman" w:eastAsia="Times New Roman" w:hAnsi="Times New Roman" w:cs="Times New Roman"/>
          <w:kern w:val="0"/>
          <w:sz w:val="24"/>
          <w:szCs w:val="24"/>
          <w:lang w:eastAsia="en-IN"/>
          <w14:ligatures w14:val="none"/>
        </w:rPr>
        <w:t xml:space="preserve"> that function under variable temperatures and conditions.</w:t>
      </w:r>
    </w:p>
    <w:p w14:paraId="1F935F06" w14:textId="77777777" w:rsidR="0081666E" w:rsidRPr="0081666E" w:rsidRDefault="0081666E" w:rsidP="0081666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Many devices used in civilian EMS today originate from battlefield innovation.</w:t>
      </w:r>
    </w:p>
    <w:p w14:paraId="73B130F5"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8095ACD">
          <v:rect id="_x0000_i1079" style="width:0;height:1.5pt" o:hralign="center" o:hrstd="t" o:hr="t" fillcolor="#a0a0a0" stroked="f"/>
        </w:pict>
      </w:r>
    </w:p>
    <w:p w14:paraId="6FB027A7"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Segoe UI Emoji" w:eastAsia="Times New Roman" w:hAnsi="Segoe UI Emoji" w:cs="Segoe UI Emoji"/>
          <w:b/>
          <w:bCs/>
          <w:kern w:val="0"/>
          <w:sz w:val="27"/>
          <w:szCs w:val="27"/>
          <w:lang w:eastAsia="en-IN"/>
          <w14:ligatures w14:val="none"/>
        </w:rPr>
        <w:t>📌</w:t>
      </w:r>
      <w:r w:rsidRPr="0081666E">
        <w:rPr>
          <w:rFonts w:ascii="Times New Roman" w:eastAsia="Times New Roman" w:hAnsi="Times New Roman" w:cs="Times New Roman"/>
          <w:b/>
          <w:bCs/>
          <w:kern w:val="0"/>
          <w:sz w:val="27"/>
          <w:szCs w:val="27"/>
          <w:lang w:eastAsia="en-IN"/>
          <w14:ligatures w14:val="none"/>
        </w:rPr>
        <w:t xml:space="preserve"> Use Case Scenario</w:t>
      </w:r>
    </w:p>
    <w:p w14:paraId="53EE2D39"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 xml:space="preserve">A national trauma </w:t>
      </w:r>
      <w:proofErr w:type="spellStart"/>
      <w:r w:rsidRPr="0081666E">
        <w:rPr>
          <w:rFonts w:ascii="Times New Roman" w:eastAsia="Times New Roman" w:hAnsi="Times New Roman" w:cs="Times New Roman"/>
          <w:i/>
          <w:iCs/>
          <w:kern w:val="0"/>
          <w:sz w:val="24"/>
          <w:szCs w:val="24"/>
          <w:lang w:eastAsia="en-IN"/>
          <w14:ligatures w14:val="none"/>
        </w:rPr>
        <w:t>center</w:t>
      </w:r>
      <w:proofErr w:type="spellEnd"/>
      <w:r w:rsidRPr="0081666E">
        <w:rPr>
          <w:rFonts w:ascii="Times New Roman" w:eastAsia="Times New Roman" w:hAnsi="Times New Roman" w:cs="Times New Roman"/>
          <w:i/>
          <w:iCs/>
          <w:kern w:val="0"/>
          <w:sz w:val="24"/>
          <w:szCs w:val="24"/>
          <w:lang w:eastAsia="en-IN"/>
          <w14:ligatures w14:val="none"/>
        </w:rPr>
        <w:t xml:space="preserve"> in Singapore initiated a cross-training program for its emergency and </w:t>
      </w:r>
      <w:proofErr w:type="spellStart"/>
      <w:r w:rsidRPr="0081666E">
        <w:rPr>
          <w:rFonts w:ascii="Times New Roman" w:eastAsia="Times New Roman" w:hAnsi="Times New Roman" w:cs="Times New Roman"/>
          <w:i/>
          <w:iCs/>
          <w:kern w:val="0"/>
          <w:sz w:val="24"/>
          <w:szCs w:val="24"/>
          <w:lang w:eastAsia="en-IN"/>
          <w14:ligatures w14:val="none"/>
        </w:rPr>
        <w:t>pediatric</w:t>
      </w:r>
      <w:proofErr w:type="spellEnd"/>
      <w:r w:rsidRPr="0081666E">
        <w:rPr>
          <w:rFonts w:ascii="Times New Roman" w:eastAsia="Times New Roman" w:hAnsi="Times New Roman" w:cs="Times New Roman"/>
          <w:i/>
          <w:iCs/>
          <w:kern w:val="0"/>
          <w:sz w:val="24"/>
          <w:szCs w:val="24"/>
          <w:lang w:eastAsia="en-IN"/>
          <w14:ligatures w14:val="none"/>
        </w:rPr>
        <w:t xml:space="preserve"> staff using automatic intraosseous infusion systems. During a pilot rollout, the hospital reported a 58% reduction in time-to-access for critical patients when compared to traditional IV attempts. In one notable case, a 4-year-old child in septic shock achieved successful fluid resuscitation via IO access within 30 seconds, significantly improving survival odds. Based on outcomes, the system-wide adoption of IO kits into emergency crash carts was approved within six months.</w:t>
      </w:r>
    </w:p>
    <w:p w14:paraId="7349D1C6"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69ED19E6">
          <v:rect id="_x0000_i1080" style="width:0;height:1.5pt" o:hralign="center" o:hrstd="t" o:hr="t" fillcolor="#a0a0a0" stroked="f"/>
        </w:pict>
      </w:r>
    </w:p>
    <w:p w14:paraId="7201929C"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i/>
          <w:iCs/>
          <w:kern w:val="0"/>
          <w:sz w:val="24"/>
          <w:szCs w:val="24"/>
          <w:lang w:eastAsia="en-IN"/>
          <w14:ligatures w14:val="none"/>
        </w:rPr>
        <w:t xml:space="preserve">The evolution of intraosseous device deployment is closely tied to end-user training, simulation-based learning, and procedural readiness. As devices become smarter and easier to use, non-traditional settings like urgent care </w:t>
      </w:r>
      <w:proofErr w:type="spellStart"/>
      <w:r w:rsidRPr="0081666E">
        <w:rPr>
          <w:rFonts w:ascii="Times New Roman" w:eastAsia="Times New Roman" w:hAnsi="Times New Roman" w:cs="Times New Roman"/>
          <w:i/>
          <w:iCs/>
          <w:kern w:val="0"/>
          <w:sz w:val="24"/>
          <w:szCs w:val="24"/>
          <w:lang w:eastAsia="en-IN"/>
          <w14:ligatures w14:val="none"/>
        </w:rPr>
        <w:t>centers</w:t>
      </w:r>
      <w:proofErr w:type="spellEnd"/>
      <w:r w:rsidRPr="0081666E">
        <w:rPr>
          <w:rFonts w:ascii="Times New Roman" w:eastAsia="Times New Roman" w:hAnsi="Times New Roman" w:cs="Times New Roman"/>
          <w:i/>
          <w:iCs/>
          <w:kern w:val="0"/>
          <w:sz w:val="24"/>
          <w:szCs w:val="24"/>
          <w:lang w:eastAsia="en-IN"/>
          <w14:ligatures w14:val="none"/>
        </w:rPr>
        <w:t xml:space="preserve"> and mobile clinics may emerge as future adopters.</w:t>
      </w:r>
    </w:p>
    <w:p w14:paraId="5A2BACFE" w14:textId="557A4775"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Times New Roman" w:eastAsia="Times New Roman" w:hAnsi="Times New Roman" w:cs="Times New Roman"/>
          <w:b/>
          <w:bCs/>
          <w:kern w:val="0"/>
          <w:sz w:val="27"/>
          <w:szCs w:val="27"/>
          <w:lang w:eastAsia="en-IN"/>
          <w14:ligatures w14:val="none"/>
        </w:rPr>
        <w:t xml:space="preserve">7. Recent Developments + Opportunities &amp; Restraints </w:t>
      </w:r>
    </w:p>
    <w:p w14:paraId="589874A6"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254A6EE9">
          <v:rect id="_x0000_i1087" style="width:0;height:1.5pt" o:hralign="center" o:hrstd="t" o:hr="t" fillcolor="#a0a0a0" stroked="f"/>
        </w:pict>
      </w:r>
    </w:p>
    <w:p w14:paraId="6BBFDF1E"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Segoe UI Emoji" w:eastAsia="Times New Roman" w:hAnsi="Segoe UI Emoji" w:cs="Segoe UI Emoji"/>
          <w:b/>
          <w:bCs/>
          <w:kern w:val="0"/>
          <w:sz w:val="24"/>
          <w:szCs w:val="24"/>
          <w:lang w:eastAsia="en-IN"/>
          <w14:ligatures w14:val="none"/>
        </w:rPr>
        <w:t>🆕</w:t>
      </w:r>
      <w:r w:rsidRPr="0081666E">
        <w:rPr>
          <w:rFonts w:ascii="Times New Roman" w:eastAsia="Times New Roman" w:hAnsi="Times New Roman" w:cs="Times New Roman"/>
          <w:b/>
          <w:bCs/>
          <w:kern w:val="0"/>
          <w:sz w:val="24"/>
          <w:szCs w:val="24"/>
          <w:lang w:eastAsia="en-IN"/>
          <w14:ligatures w14:val="none"/>
        </w:rPr>
        <w:t xml:space="preserve"> Recent Developments (Last 2 Years)</w:t>
      </w:r>
    </w:p>
    <w:p w14:paraId="3ADF616F" w14:textId="5126B854" w:rsidR="0081666E" w:rsidRPr="0081666E" w:rsidRDefault="0081666E" w:rsidP="0081666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Teleflex Incorporated</w:t>
      </w:r>
      <w:r w:rsidRPr="0081666E">
        <w:rPr>
          <w:rFonts w:ascii="Times New Roman" w:eastAsia="Times New Roman" w:hAnsi="Times New Roman" w:cs="Times New Roman"/>
          <w:kern w:val="0"/>
          <w:sz w:val="24"/>
          <w:szCs w:val="24"/>
          <w:lang w:eastAsia="en-IN"/>
          <w14:ligatures w14:val="none"/>
        </w:rPr>
        <w:t xml:space="preserve"> announced the launch of an updated </w:t>
      </w:r>
      <w:r w:rsidRPr="0081666E">
        <w:rPr>
          <w:rFonts w:ascii="Times New Roman" w:eastAsia="Times New Roman" w:hAnsi="Times New Roman" w:cs="Times New Roman"/>
          <w:b/>
          <w:bCs/>
          <w:kern w:val="0"/>
          <w:sz w:val="24"/>
          <w:szCs w:val="24"/>
          <w:lang w:eastAsia="en-IN"/>
          <w14:ligatures w14:val="none"/>
        </w:rPr>
        <w:t>automatic IO system</w:t>
      </w:r>
      <w:r w:rsidRPr="0081666E">
        <w:rPr>
          <w:rFonts w:ascii="Times New Roman" w:eastAsia="Times New Roman" w:hAnsi="Times New Roman" w:cs="Times New Roman"/>
          <w:kern w:val="0"/>
          <w:sz w:val="24"/>
          <w:szCs w:val="24"/>
          <w:lang w:eastAsia="en-IN"/>
          <w14:ligatures w14:val="none"/>
        </w:rPr>
        <w:t xml:space="preserve"> with enhanced depth control and </w:t>
      </w:r>
      <w:proofErr w:type="spellStart"/>
      <w:r w:rsidRPr="0081666E">
        <w:rPr>
          <w:rFonts w:ascii="Times New Roman" w:eastAsia="Times New Roman" w:hAnsi="Times New Roman" w:cs="Times New Roman"/>
          <w:kern w:val="0"/>
          <w:sz w:val="24"/>
          <w:szCs w:val="24"/>
          <w:lang w:eastAsia="en-IN"/>
          <w14:ligatures w14:val="none"/>
        </w:rPr>
        <w:t>pediatric</w:t>
      </w:r>
      <w:proofErr w:type="spellEnd"/>
      <w:r w:rsidRPr="0081666E">
        <w:rPr>
          <w:rFonts w:ascii="Times New Roman" w:eastAsia="Times New Roman" w:hAnsi="Times New Roman" w:cs="Times New Roman"/>
          <w:kern w:val="0"/>
          <w:sz w:val="24"/>
          <w:szCs w:val="24"/>
          <w:lang w:eastAsia="en-IN"/>
          <w14:ligatures w14:val="none"/>
        </w:rPr>
        <w:t xml:space="preserve"> compatibility, targeting both hospital and prehospital markets.</w:t>
      </w:r>
      <w:r w:rsidRPr="0081666E">
        <w:rPr>
          <w:rFonts w:ascii="Times New Roman" w:eastAsia="Times New Roman" w:hAnsi="Times New Roman" w:cs="Times New Roman"/>
          <w:kern w:val="0"/>
          <w:sz w:val="24"/>
          <w:szCs w:val="24"/>
          <w:lang w:eastAsia="en-IN"/>
          <w14:ligatures w14:val="none"/>
        </w:rPr>
        <w:br/>
      </w:r>
    </w:p>
    <w:p w14:paraId="26A9A994" w14:textId="0E0AA610" w:rsidR="0081666E" w:rsidRPr="0081666E" w:rsidRDefault="0081666E" w:rsidP="0081666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SAM Medical</w:t>
      </w:r>
      <w:r w:rsidRPr="0081666E">
        <w:rPr>
          <w:rFonts w:ascii="Times New Roman" w:eastAsia="Times New Roman" w:hAnsi="Times New Roman" w:cs="Times New Roman"/>
          <w:kern w:val="0"/>
          <w:sz w:val="24"/>
          <w:szCs w:val="24"/>
          <w:lang w:eastAsia="en-IN"/>
          <w14:ligatures w14:val="none"/>
        </w:rPr>
        <w:t xml:space="preserve"> unveiled a prototype </w:t>
      </w:r>
      <w:r w:rsidRPr="0081666E">
        <w:rPr>
          <w:rFonts w:ascii="Times New Roman" w:eastAsia="Times New Roman" w:hAnsi="Times New Roman" w:cs="Times New Roman"/>
          <w:b/>
          <w:bCs/>
          <w:kern w:val="0"/>
          <w:sz w:val="24"/>
          <w:szCs w:val="24"/>
          <w:lang w:eastAsia="en-IN"/>
          <w14:ligatures w14:val="none"/>
        </w:rPr>
        <w:t>smart IO device</w:t>
      </w:r>
      <w:r w:rsidRPr="0081666E">
        <w:rPr>
          <w:rFonts w:ascii="Times New Roman" w:eastAsia="Times New Roman" w:hAnsi="Times New Roman" w:cs="Times New Roman"/>
          <w:kern w:val="0"/>
          <w:sz w:val="24"/>
          <w:szCs w:val="24"/>
          <w:lang w:eastAsia="en-IN"/>
          <w14:ligatures w14:val="none"/>
        </w:rPr>
        <w:t xml:space="preserve"> embedded with pressure sensors and Bluetooth transmission, currently in field trials across selected EMS units </w:t>
      </w:r>
      <w:r w:rsidRPr="0081666E">
        <w:rPr>
          <w:rFonts w:ascii="Times New Roman" w:eastAsia="Times New Roman" w:hAnsi="Times New Roman" w:cs="Times New Roman"/>
          <w:kern w:val="0"/>
          <w:sz w:val="24"/>
          <w:szCs w:val="24"/>
          <w:lang w:eastAsia="en-IN"/>
          <w14:ligatures w14:val="none"/>
        </w:rPr>
        <w:lastRenderedPageBreak/>
        <w:t>in North America.</w:t>
      </w:r>
      <w:r w:rsidRPr="0081666E">
        <w:rPr>
          <w:rFonts w:ascii="Times New Roman" w:eastAsia="Times New Roman" w:hAnsi="Times New Roman" w:cs="Times New Roman"/>
          <w:kern w:val="0"/>
          <w:sz w:val="24"/>
          <w:szCs w:val="24"/>
          <w:lang w:eastAsia="en-IN"/>
          <w14:ligatures w14:val="none"/>
        </w:rPr>
        <w:br/>
      </w:r>
    </w:p>
    <w:p w14:paraId="55DB6CD4" w14:textId="786D23FD" w:rsidR="0081666E" w:rsidRPr="0081666E" w:rsidRDefault="0081666E" w:rsidP="0081666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1666E">
        <w:rPr>
          <w:rFonts w:ascii="Times New Roman" w:eastAsia="Times New Roman" w:hAnsi="Times New Roman" w:cs="Times New Roman"/>
          <w:b/>
          <w:bCs/>
          <w:kern w:val="0"/>
          <w:sz w:val="24"/>
          <w:szCs w:val="24"/>
          <w:lang w:eastAsia="en-IN"/>
          <w14:ligatures w14:val="none"/>
        </w:rPr>
        <w:t>Persys</w:t>
      </w:r>
      <w:proofErr w:type="spellEnd"/>
      <w:r w:rsidRPr="0081666E">
        <w:rPr>
          <w:rFonts w:ascii="Times New Roman" w:eastAsia="Times New Roman" w:hAnsi="Times New Roman" w:cs="Times New Roman"/>
          <w:b/>
          <w:bCs/>
          <w:kern w:val="0"/>
          <w:sz w:val="24"/>
          <w:szCs w:val="24"/>
          <w:lang w:eastAsia="en-IN"/>
          <w14:ligatures w14:val="none"/>
        </w:rPr>
        <w:t xml:space="preserve"> Medical</w:t>
      </w:r>
      <w:r w:rsidRPr="0081666E">
        <w:rPr>
          <w:rFonts w:ascii="Times New Roman" w:eastAsia="Times New Roman" w:hAnsi="Times New Roman" w:cs="Times New Roman"/>
          <w:kern w:val="0"/>
          <w:sz w:val="24"/>
          <w:szCs w:val="24"/>
          <w:lang w:eastAsia="en-IN"/>
          <w14:ligatures w14:val="none"/>
        </w:rPr>
        <w:t xml:space="preserve"> expanded its </w:t>
      </w:r>
      <w:r w:rsidRPr="0081666E">
        <w:rPr>
          <w:rFonts w:ascii="Times New Roman" w:eastAsia="Times New Roman" w:hAnsi="Times New Roman" w:cs="Times New Roman"/>
          <w:b/>
          <w:bCs/>
          <w:kern w:val="0"/>
          <w:sz w:val="24"/>
          <w:szCs w:val="24"/>
          <w:lang w:eastAsia="en-IN"/>
          <w14:ligatures w14:val="none"/>
        </w:rPr>
        <w:t>military distribution contracts</w:t>
      </w:r>
      <w:r w:rsidRPr="0081666E">
        <w:rPr>
          <w:rFonts w:ascii="Times New Roman" w:eastAsia="Times New Roman" w:hAnsi="Times New Roman" w:cs="Times New Roman"/>
          <w:kern w:val="0"/>
          <w:sz w:val="24"/>
          <w:szCs w:val="24"/>
          <w:lang w:eastAsia="en-IN"/>
          <w14:ligatures w14:val="none"/>
        </w:rPr>
        <w:t xml:space="preserve"> across Eastern Europe and the Middle East, supplying spring-loaded IO systems for combat medics.</w:t>
      </w:r>
      <w:r w:rsidRPr="0081666E">
        <w:rPr>
          <w:rFonts w:ascii="Times New Roman" w:eastAsia="Times New Roman" w:hAnsi="Times New Roman" w:cs="Times New Roman"/>
          <w:kern w:val="0"/>
          <w:sz w:val="24"/>
          <w:szCs w:val="24"/>
          <w:lang w:eastAsia="en-IN"/>
          <w14:ligatures w14:val="none"/>
        </w:rPr>
        <w:br/>
      </w:r>
    </w:p>
    <w:p w14:paraId="5DEAE797" w14:textId="581D55B0" w:rsidR="0081666E" w:rsidRPr="0081666E" w:rsidRDefault="0081666E" w:rsidP="0081666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Cook Medical</w:t>
      </w:r>
      <w:r w:rsidRPr="0081666E">
        <w:rPr>
          <w:rFonts w:ascii="Times New Roman" w:eastAsia="Times New Roman" w:hAnsi="Times New Roman" w:cs="Times New Roman"/>
          <w:kern w:val="0"/>
          <w:sz w:val="24"/>
          <w:szCs w:val="24"/>
          <w:lang w:eastAsia="en-IN"/>
          <w14:ligatures w14:val="none"/>
        </w:rPr>
        <w:t xml:space="preserve"> received CE Mark approval for its next-gen </w:t>
      </w:r>
      <w:r w:rsidRPr="0081666E">
        <w:rPr>
          <w:rFonts w:ascii="Times New Roman" w:eastAsia="Times New Roman" w:hAnsi="Times New Roman" w:cs="Times New Roman"/>
          <w:b/>
          <w:bCs/>
          <w:kern w:val="0"/>
          <w:sz w:val="24"/>
          <w:szCs w:val="24"/>
          <w:lang w:eastAsia="en-IN"/>
          <w14:ligatures w14:val="none"/>
        </w:rPr>
        <w:t>biocompatible IO needle set</w:t>
      </w:r>
      <w:r w:rsidRPr="0081666E">
        <w:rPr>
          <w:rFonts w:ascii="Times New Roman" w:eastAsia="Times New Roman" w:hAnsi="Times New Roman" w:cs="Times New Roman"/>
          <w:kern w:val="0"/>
          <w:sz w:val="24"/>
          <w:szCs w:val="24"/>
          <w:lang w:eastAsia="en-IN"/>
          <w14:ligatures w14:val="none"/>
        </w:rPr>
        <w:t>, featuring a dual-lumen architecture for simultaneous drug and fluid administration.</w:t>
      </w:r>
      <w:r w:rsidRPr="0081666E">
        <w:rPr>
          <w:rFonts w:ascii="Times New Roman" w:eastAsia="Times New Roman" w:hAnsi="Times New Roman" w:cs="Times New Roman"/>
          <w:kern w:val="0"/>
          <w:sz w:val="24"/>
          <w:szCs w:val="24"/>
          <w:lang w:eastAsia="en-IN"/>
          <w14:ligatures w14:val="none"/>
        </w:rPr>
        <w:br/>
      </w:r>
    </w:p>
    <w:p w14:paraId="17C37F3F" w14:textId="03BC49C8" w:rsidR="0081666E" w:rsidRPr="0081666E" w:rsidRDefault="0081666E" w:rsidP="0081666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w:t>
      </w:r>
      <w:r w:rsidRPr="0081666E">
        <w:rPr>
          <w:rFonts w:ascii="Times New Roman" w:eastAsia="Times New Roman" w:hAnsi="Times New Roman" w:cs="Times New Roman"/>
          <w:b/>
          <w:bCs/>
          <w:kern w:val="0"/>
          <w:sz w:val="24"/>
          <w:szCs w:val="24"/>
          <w:lang w:eastAsia="en-IN"/>
          <w14:ligatures w14:val="none"/>
        </w:rPr>
        <w:t xml:space="preserve">U.S. Department of </w:t>
      </w:r>
      <w:proofErr w:type="spellStart"/>
      <w:r w:rsidRPr="0081666E">
        <w:rPr>
          <w:rFonts w:ascii="Times New Roman" w:eastAsia="Times New Roman" w:hAnsi="Times New Roman" w:cs="Times New Roman"/>
          <w:b/>
          <w:bCs/>
          <w:kern w:val="0"/>
          <w:sz w:val="24"/>
          <w:szCs w:val="24"/>
          <w:lang w:eastAsia="en-IN"/>
          <w14:ligatures w14:val="none"/>
        </w:rPr>
        <w:t>Defense</w:t>
      </w:r>
      <w:proofErr w:type="spellEnd"/>
      <w:r w:rsidRPr="0081666E">
        <w:rPr>
          <w:rFonts w:ascii="Times New Roman" w:eastAsia="Times New Roman" w:hAnsi="Times New Roman" w:cs="Times New Roman"/>
          <w:kern w:val="0"/>
          <w:sz w:val="24"/>
          <w:szCs w:val="24"/>
          <w:lang w:eastAsia="en-IN"/>
          <w14:ligatures w14:val="none"/>
        </w:rPr>
        <w:t xml:space="preserve"> signed a multi-year agreement with select OEMs to deploy </w:t>
      </w:r>
      <w:r w:rsidRPr="0081666E">
        <w:rPr>
          <w:rFonts w:ascii="Times New Roman" w:eastAsia="Times New Roman" w:hAnsi="Times New Roman" w:cs="Times New Roman"/>
          <w:b/>
          <w:bCs/>
          <w:kern w:val="0"/>
          <w:sz w:val="24"/>
          <w:szCs w:val="24"/>
          <w:lang w:eastAsia="en-IN"/>
          <w14:ligatures w14:val="none"/>
        </w:rPr>
        <w:t>ruggedized IO kits</w:t>
      </w:r>
      <w:r w:rsidRPr="0081666E">
        <w:rPr>
          <w:rFonts w:ascii="Times New Roman" w:eastAsia="Times New Roman" w:hAnsi="Times New Roman" w:cs="Times New Roman"/>
          <w:kern w:val="0"/>
          <w:sz w:val="24"/>
          <w:szCs w:val="24"/>
          <w:lang w:eastAsia="en-IN"/>
          <w14:ligatures w14:val="none"/>
        </w:rPr>
        <w:t xml:space="preserve"> in frontline field hospitals as part of the Tactical Combat Casualty Care (TCCC) initiative.</w:t>
      </w:r>
      <w:r w:rsidRPr="0081666E">
        <w:rPr>
          <w:rFonts w:ascii="Times New Roman" w:eastAsia="Times New Roman" w:hAnsi="Times New Roman" w:cs="Times New Roman"/>
          <w:kern w:val="0"/>
          <w:sz w:val="24"/>
          <w:szCs w:val="24"/>
          <w:lang w:eastAsia="en-IN"/>
          <w14:ligatures w14:val="none"/>
        </w:rPr>
        <w:br/>
      </w:r>
    </w:p>
    <w:p w14:paraId="41F5633C"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338DB05F">
          <v:rect id="_x0000_i1088" style="width:0;height:1.5pt" o:hralign="center" o:hrstd="t" o:hr="t" fillcolor="#a0a0a0" stroked="f"/>
        </w:pict>
      </w:r>
    </w:p>
    <w:p w14:paraId="7DECDC58"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Segoe UI Emoji" w:eastAsia="Times New Roman" w:hAnsi="Segoe UI Emoji" w:cs="Segoe UI Emoji"/>
          <w:b/>
          <w:bCs/>
          <w:kern w:val="0"/>
          <w:sz w:val="24"/>
          <w:szCs w:val="24"/>
          <w:lang w:eastAsia="en-IN"/>
          <w14:ligatures w14:val="none"/>
        </w:rPr>
        <w:t>🔁</w:t>
      </w:r>
      <w:r w:rsidRPr="0081666E">
        <w:rPr>
          <w:rFonts w:ascii="Times New Roman" w:eastAsia="Times New Roman" w:hAnsi="Times New Roman" w:cs="Times New Roman"/>
          <w:b/>
          <w:bCs/>
          <w:kern w:val="0"/>
          <w:sz w:val="24"/>
          <w:szCs w:val="24"/>
          <w:lang w:eastAsia="en-IN"/>
          <w14:ligatures w14:val="none"/>
        </w:rPr>
        <w:t xml:space="preserve"> Opportunities</w:t>
      </w:r>
    </w:p>
    <w:p w14:paraId="02CE1D39" w14:textId="77777777" w:rsidR="0081666E" w:rsidRPr="0081666E" w:rsidRDefault="0081666E" w:rsidP="0081666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Emerging Markets Adoption:</w:t>
      </w:r>
      <w:r w:rsidRPr="0081666E">
        <w:rPr>
          <w:rFonts w:ascii="Times New Roman" w:eastAsia="Times New Roman" w:hAnsi="Times New Roman" w:cs="Times New Roman"/>
          <w:kern w:val="0"/>
          <w:sz w:val="24"/>
          <w:szCs w:val="24"/>
          <w:lang w:eastAsia="en-IN"/>
          <w14:ligatures w14:val="none"/>
        </w:rPr>
        <w:t xml:space="preserve"> Rising trauma burden and EMS modernization in </w:t>
      </w:r>
      <w:r w:rsidRPr="0081666E">
        <w:rPr>
          <w:rFonts w:ascii="Times New Roman" w:eastAsia="Times New Roman" w:hAnsi="Times New Roman" w:cs="Times New Roman"/>
          <w:b/>
          <w:bCs/>
          <w:kern w:val="0"/>
          <w:sz w:val="24"/>
          <w:szCs w:val="24"/>
          <w:lang w:eastAsia="en-IN"/>
          <w14:ligatures w14:val="none"/>
        </w:rPr>
        <w:t>India, Brazil, and Southeast Asia</w:t>
      </w:r>
      <w:r w:rsidRPr="0081666E">
        <w:rPr>
          <w:rFonts w:ascii="Times New Roman" w:eastAsia="Times New Roman" w:hAnsi="Times New Roman" w:cs="Times New Roman"/>
          <w:kern w:val="0"/>
          <w:sz w:val="24"/>
          <w:szCs w:val="24"/>
          <w:lang w:eastAsia="en-IN"/>
          <w14:ligatures w14:val="none"/>
        </w:rPr>
        <w:t xml:space="preserve"> are opening new commercial frontiers for mid-tier IO device manufacturers.</w:t>
      </w:r>
    </w:p>
    <w:p w14:paraId="3843D3EC" w14:textId="77777777" w:rsidR="0081666E" w:rsidRPr="0081666E" w:rsidRDefault="0081666E" w:rsidP="0081666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Integration with Smart EMS Platforms:</w:t>
      </w:r>
      <w:r w:rsidRPr="0081666E">
        <w:rPr>
          <w:rFonts w:ascii="Times New Roman" w:eastAsia="Times New Roman" w:hAnsi="Times New Roman" w:cs="Times New Roman"/>
          <w:kern w:val="0"/>
          <w:sz w:val="24"/>
          <w:szCs w:val="24"/>
          <w:lang w:eastAsia="en-IN"/>
          <w14:ligatures w14:val="none"/>
        </w:rPr>
        <w:t xml:space="preserve"> Development of </w:t>
      </w:r>
      <w:r w:rsidRPr="0081666E">
        <w:rPr>
          <w:rFonts w:ascii="Times New Roman" w:eastAsia="Times New Roman" w:hAnsi="Times New Roman" w:cs="Times New Roman"/>
          <w:b/>
          <w:bCs/>
          <w:kern w:val="0"/>
          <w:sz w:val="24"/>
          <w:szCs w:val="24"/>
          <w:lang w:eastAsia="en-IN"/>
          <w14:ligatures w14:val="none"/>
        </w:rPr>
        <w:t>sensor-driven, connected IO devices</w:t>
      </w:r>
      <w:r w:rsidRPr="0081666E">
        <w:rPr>
          <w:rFonts w:ascii="Times New Roman" w:eastAsia="Times New Roman" w:hAnsi="Times New Roman" w:cs="Times New Roman"/>
          <w:kern w:val="0"/>
          <w:sz w:val="24"/>
          <w:szCs w:val="24"/>
          <w:lang w:eastAsia="en-IN"/>
          <w14:ligatures w14:val="none"/>
        </w:rPr>
        <w:t xml:space="preserve"> offers a competitive edge in smart emergency care and hospital telemetry systems.</w:t>
      </w:r>
    </w:p>
    <w:p w14:paraId="1D25D1C4" w14:textId="77777777" w:rsidR="0081666E" w:rsidRPr="0081666E" w:rsidRDefault="0081666E" w:rsidP="0081666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Expanded Training Programs:</w:t>
      </w:r>
      <w:r w:rsidRPr="0081666E">
        <w:rPr>
          <w:rFonts w:ascii="Times New Roman" w:eastAsia="Times New Roman" w:hAnsi="Times New Roman" w:cs="Times New Roman"/>
          <w:kern w:val="0"/>
          <w:sz w:val="24"/>
          <w:szCs w:val="24"/>
          <w:lang w:eastAsia="en-IN"/>
          <w14:ligatures w14:val="none"/>
        </w:rPr>
        <w:t xml:space="preserve"> Growth in </w:t>
      </w:r>
      <w:r w:rsidRPr="0081666E">
        <w:rPr>
          <w:rFonts w:ascii="Times New Roman" w:eastAsia="Times New Roman" w:hAnsi="Times New Roman" w:cs="Times New Roman"/>
          <w:b/>
          <w:bCs/>
          <w:kern w:val="0"/>
          <w:sz w:val="24"/>
          <w:szCs w:val="24"/>
          <w:lang w:eastAsia="en-IN"/>
          <w14:ligatures w14:val="none"/>
        </w:rPr>
        <w:t>simulation-based clinical education</w:t>
      </w:r>
      <w:r w:rsidRPr="0081666E">
        <w:rPr>
          <w:rFonts w:ascii="Times New Roman" w:eastAsia="Times New Roman" w:hAnsi="Times New Roman" w:cs="Times New Roman"/>
          <w:kern w:val="0"/>
          <w:sz w:val="24"/>
          <w:szCs w:val="24"/>
          <w:lang w:eastAsia="en-IN"/>
          <w14:ligatures w14:val="none"/>
        </w:rPr>
        <w:t xml:space="preserve"> and online certifications is accelerating provider readiness for IO deployment, expanding the market base beyond just specialists.</w:t>
      </w:r>
    </w:p>
    <w:p w14:paraId="4EED0C31"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5DB3EA2D">
          <v:rect id="_x0000_i1089" style="width:0;height:1.5pt" o:hralign="center" o:hrstd="t" o:hr="t" fillcolor="#a0a0a0" stroked="f"/>
        </w:pict>
      </w:r>
    </w:p>
    <w:p w14:paraId="76F99248"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Segoe UI Emoji" w:eastAsia="Times New Roman" w:hAnsi="Segoe UI Emoji" w:cs="Segoe UI Emoji"/>
          <w:b/>
          <w:bCs/>
          <w:kern w:val="0"/>
          <w:sz w:val="24"/>
          <w:szCs w:val="24"/>
          <w:lang w:eastAsia="en-IN"/>
          <w14:ligatures w14:val="none"/>
        </w:rPr>
        <w:t>⚠️</w:t>
      </w:r>
      <w:r w:rsidRPr="0081666E">
        <w:rPr>
          <w:rFonts w:ascii="Times New Roman" w:eastAsia="Times New Roman" w:hAnsi="Times New Roman" w:cs="Times New Roman"/>
          <w:b/>
          <w:bCs/>
          <w:kern w:val="0"/>
          <w:sz w:val="24"/>
          <w:szCs w:val="24"/>
          <w:lang w:eastAsia="en-IN"/>
          <w14:ligatures w14:val="none"/>
        </w:rPr>
        <w:t xml:space="preserve"> Restraints</w:t>
      </w:r>
    </w:p>
    <w:p w14:paraId="5F6DD63B" w14:textId="77777777" w:rsidR="0081666E" w:rsidRPr="0081666E" w:rsidRDefault="0081666E" w:rsidP="0081666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High Device Cost in Resource-Limited Settings:</w:t>
      </w:r>
      <w:r w:rsidRPr="0081666E">
        <w:rPr>
          <w:rFonts w:ascii="Times New Roman" w:eastAsia="Times New Roman" w:hAnsi="Times New Roman" w:cs="Times New Roman"/>
          <w:kern w:val="0"/>
          <w:sz w:val="24"/>
          <w:szCs w:val="24"/>
          <w:lang w:eastAsia="en-IN"/>
          <w14:ligatures w14:val="none"/>
        </w:rPr>
        <w:t xml:space="preserve"> Automatic IO systems are significantly more expensive than traditional IV tools, restricting penetration in low-income hospitals and rural EMS agencies.</w:t>
      </w:r>
    </w:p>
    <w:p w14:paraId="2886472D" w14:textId="07BCCBB8" w:rsidR="0081666E" w:rsidRDefault="0081666E" w:rsidP="0081666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Lack of Skilled Personnel:</w:t>
      </w:r>
      <w:r w:rsidRPr="0081666E">
        <w:rPr>
          <w:rFonts w:ascii="Times New Roman" w:eastAsia="Times New Roman" w:hAnsi="Times New Roman" w:cs="Times New Roman"/>
          <w:kern w:val="0"/>
          <w:sz w:val="24"/>
          <w:szCs w:val="24"/>
          <w:lang w:eastAsia="en-IN"/>
          <w14:ligatures w14:val="none"/>
        </w:rPr>
        <w:t xml:space="preserve"> In emerging markets, limited exposure to IO training in standard medical curricula slows clinical adoption, especially in primary care and secondary hospitals.</w:t>
      </w:r>
    </w:p>
    <w:p w14:paraId="4C811E4A" w14:textId="77777777" w:rsidR="0081666E" w:rsidRPr="0081666E" w:rsidRDefault="0081666E" w:rsidP="0081666E">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81666E">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1073E39D"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1A45D3FD">
          <v:rect id="_x0000_i1093" style="width:0;height:1.5pt" o:hralign="center" o:hrstd="t" o:hr="t" fillcolor="#a0a0a0" stroked="f"/>
        </w:pict>
      </w:r>
    </w:p>
    <w:p w14:paraId="48EFB2A2"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Segoe UI Emoji" w:eastAsia="Times New Roman" w:hAnsi="Segoe UI Emoji" w:cs="Segoe UI Emoji"/>
          <w:b/>
          <w:bCs/>
          <w:kern w:val="0"/>
          <w:sz w:val="24"/>
          <w:szCs w:val="24"/>
          <w:lang w:eastAsia="en-IN"/>
          <w14:ligatures w14:val="none"/>
        </w:rPr>
        <w:t>📘</w:t>
      </w:r>
      <w:r w:rsidRPr="0081666E">
        <w:rPr>
          <w:rFonts w:ascii="Times New Roman" w:eastAsia="Times New Roman" w:hAnsi="Times New Roman" w:cs="Times New Roman"/>
          <w:b/>
          <w:bCs/>
          <w:kern w:val="0"/>
          <w:sz w:val="24"/>
          <w:szCs w:val="24"/>
          <w:lang w:eastAsia="en-IN"/>
          <w14:ligatures w14:val="none"/>
        </w:rPr>
        <w:t xml:space="preserve"> A.1 Report Title (Long-form)</w:t>
      </w:r>
    </w:p>
    <w:p w14:paraId="2EA4DE53"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 xml:space="preserve">Intraosseous Infusion Devices Market </w:t>
      </w:r>
      <w:proofErr w:type="gramStart"/>
      <w:r w:rsidRPr="0081666E">
        <w:rPr>
          <w:rFonts w:ascii="Times New Roman" w:eastAsia="Times New Roman" w:hAnsi="Times New Roman" w:cs="Times New Roman"/>
          <w:b/>
          <w:bCs/>
          <w:kern w:val="0"/>
          <w:sz w:val="24"/>
          <w:szCs w:val="24"/>
          <w:lang w:eastAsia="en-IN"/>
          <w14:ligatures w14:val="none"/>
        </w:rPr>
        <w:t>By</w:t>
      </w:r>
      <w:proofErr w:type="gramEnd"/>
      <w:r w:rsidRPr="0081666E">
        <w:rPr>
          <w:rFonts w:ascii="Times New Roman" w:eastAsia="Times New Roman" w:hAnsi="Times New Roman" w:cs="Times New Roman"/>
          <w:b/>
          <w:bCs/>
          <w:kern w:val="0"/>
          <w:sz w:val="24"/>
          <w:szCs w:val="24"/>
          <w:lang w:eastAsia="en-IN"/>
          <w14:ligatures w14:val="none"/>
        </w:rPr>
        <w:t xml:space="preserve"> Product Type (Manual IO Devices, Automatic IO Devices, Needles &amp; Accessories); By Technology (Battery-Powered, Spring-Loaded, Magnetically Actuated); By End User (Hospitals, ASCs, EMS, Military Medical Units); By Geography, Segment Revenue Estimation, Forecast, 2024–2030.</w:t>
      </w:r>
    </w:p>
    <w:p w14:paraId="05F1D818"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3E25FBD">
          <v:rect id="_x0000_i1094" style="width:0;height:1.5pt" o:hralign="center" o:hrstd="t" o:hr="t" fillcolor="#a0a0a0" stroked="f"/>
        </w:pict>
      </w:r>
    </w:p>
    <w:p w14:paraId="29FBBE34"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Segoe UI Emoji" w:eastAsia="Times New Roman" w:hAnsi="Segoe UI Emoji" w:cs="Segoe UI Emoji"/>
          <w:b/>
          <w:bCs/>
          <w:kern w:val="0"/>
          <w:sz w:val="24"/>
          <w:szCs w:val="24"/>
          <w:lang w:eastAsia="en-IN"/>
          <w14:ligatures w14:val="none"/>
        </w:rPr>
        <w:t>📘</w:t>
      </w:r>
      <w:r w:rsidRPr="0081666E">
        <w:rPr>
          <w:rFonts w:ascii="Times New Roman" w:eastAsia="Times New Roman" w:hAnsi="Times New Roman" w:cs="Times New Roman"/>
          <w:b/>
          <w:bCs/>
          <w:kern w:val="0"/>
          <w:sz w:val="24"/>
          <w:szCs w:val="24"/>
          <w:lang w:eastAsia="en-IN"/>
          <w14:ligatures w14:val="none"/>
        </w:rPr>
        <w:t xml:space="preserve"> A.2 Market Name (lowercase format)</w:t>
      </w:r>
    </w:p>
    <w:p w14:paraId="39BC8E2F" w14:textId="77777777"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intraosseous infusion devices market</w:t>
      </w:r>
    </w:p>
    <w:p w14:paraId="11A76AE2"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1E7F8C6F">
          <v:rect id="_x0000_i1095" style="width:0;height:1.5pt" o:hralign="center" o:hrstd="t" o:hr="t" fillcolor="#a0a0a0" stroked="f"/>
        </w:pict>
      </w:r>
    </w:p>
    <w:p w14:paraId="5EBC105B"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Segoe UI Emoji" w:eastAsia="Times New Roman" w:hAnsi="Segoe UI Emoji" w:cs="Segoe UI Emoji"/>
          <w:b/>
          <w:bCs/>
          <w:kern w:val="0"/>
          <w:sz w:val="24"/>
          <w:szCs w:val="24"/>
          <w:lang w:eastAsia="en-IN"/>
          <w14:ligatures w14:val="none"/>
        </w:rPr>
        <w:t>📘</w:t>
      </w:r>
      <w:r w:rsidRPr="0081666E">
        <w:rPr>
          <w:rFonts w:ascii="Times New Roman" w:eastAsia="Times New Roman" w:hAnsi="Times New Roman" w:cs="Times New Roman"/>
          <w:b/>
          <w:bCs/>
          <w:kern w:val="0"/>
          <w:sz w:val="24"/>
          <w:szCs w:val="24"/>
          <w:lang w:eastAsia="en-IN"/>
          <w14:ligatures w14:val="none"/>
        </w:rPr>
        <w:t xml:space="preserve"> A.3 Market Size (Title Format)</w:t>
      </w:r>
    </w:p>
    <w:p w14:paraId="6FCC4BFF" w14:textId="01C878B9" w:rsidR="0081666E" w:rsidRPr="0081666E" w:rsidRDefault="0081666E" w:rsidP="008166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Intraosseous Infusion Devices Market Size ($</w:t>
      </w:r>
      <w:r>
        <w:rPr>
          <w:rFonts w:ascii="Times New Roman" w:eastAsia="Times New Roman" w:hAnsi="Times New Roman" w:cs="Times New Roman"/>
          <w:b/>
          <w:bCs/>
          <w:kern w:val="0"/>
          <w:sz w:val="24"/>
          <w:szCs w:val="24"/>
          <w:lang w:eastAsia="en-IN"/>
          <w14:ligatures w14:val="none"/>
        </w:rPr>
        <w:t>429.5</w:t>
      </w:r>
      <w:r w:rsidRPr="0081666E">
        <w:rPr>
          <w:rFonts w:ascii="Times New Roman" w:eastAsia="Times New Roman" w:hAnsi="Times New Roman" w:cs="Times New Roman"/>
          <w:b/>
          <w:bCs/>
          <w:kern w:val="0"/>
          <w:sz w:val="24"/>
          <w:szCs w:val="24"/>
          <w:lang w:eastAsia="en-IN"/>
          <w14:ligatures w14:val="none"/>
        </w:rPr>
        <w:t xml:space="preserve"> Million) 2030</w:t>
      </w:r>
    </w:p>
    <w:p w14:paraId="0B8C66C8"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1E3B4FB3">
          <v:rect id="_x0000_i1096" style="width:0;height:1.5pt" o:hralign="center" o:hrstd="t" o:hr="t" fillcolor="#a0a0a0" stroked="f"/>
        </w:pict>
      </w:r>
    </w:p>
    <w:p w14:paraId="244FC4EC"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Segoe UI Emoji" w:eastAsia="Times New Roman" w:hAnsi="Segoe UI Emoji" w:cs="Segoe UI Emoji"/>
          <w:b/>
          <w:bCs/>
          <w:kern w:val="0"/>
          <w:sz w:val="27"/>
          <w:szCs w:val="27"/>
          <w:lang w:eastAsia="en-IN"/>
          <w14:ligatures w14:val="none"/>
        </w:rPr>
        <w:t>📊</w:t>
      </w:r>
      <w:r w:rsidRPr="0081666E">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590"/>
        <w:gridCol w:w="6426"/>
      </w:tblGrid>
      <w:tr w:rsidR="0081666E" w:rsidRPr="0081666E" w14:paraId="32198B77" w14:textId="77777777" w:rsidTr="0081666E">
        <w:tc>
          <w:tcPr>
            <w:tcW w:w="0" w:type="auto"/>
            <w:hideMark/>
          </w:tcPr>
          <w:p w14:paraId="23426967" w14:textId="77777777" w:rsidR="0081666E" w:rsidRPr="0081666E" w:rsidRDefault="0081666E" w:rsidP="0081666E">
            <w:pPr>
              <w:jc w:val="center"/>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45D25BD3" w14:textId="77777777" w:rsidR="0081666E" w:rsidRPr="0081666E" w:rsidRDefault="0081666E" w:rsidP="0081666E">
            <w:pPr>
              <w:jc w:val="center"/>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Details</w:t>
            </w:r>
          </w:p>
        </w:tc>
      </w:tr>
      <w:tr w:rsidR="0081666E" w:rsidRPr="0081666E" w14:paraId="062DEBD0" w14:textId="77777777" w:rsidTr="0081666E">
        <w:tc>
          <w:tcPr>
            <w:tcW w:w="0" w:type="auto"/>
            <w:hideMark/>
          </w:tcPr>
          <w:p w14:paraId="19081798"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Forecast Period</w:t>
            </w:r>
          </w:p>
        </w:tc>
        <w:tc>
          <w:tcPr>
            <w:tcW w:w="0" w:type="auto"/>
            <w:hideMark/>
          </w:tcPr>
          <w:p w14:paraId="667DE102"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2024 – 2030</w:t>
            </w:r>
          </w:p>
        </w:tc>
      </w:tr>
      <w:tr w:rsidR="0081666E" w:rsidRPr="0081666E" w14:paraId="16296BBD" w14:textId="77777777" w:rsidTr="0081666E">
        <w:tc>
          <w:tcPr>
            <w:tcW w:w="0" w:type="auto"/>
            <w:hideMark/>
          </w:tcPr>
          <w:p w14:paraId="2ABC3520"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114EC6B3"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USD 282.4 Million</w:t>
            </w:r>
          </w:p>
        </w:tc>
      </w:tr>
      <w:tr w:rsidR="0081666E" w:rsidRPr="0081666E" w14:paraId="3873A266" w14:textId="77777777" w:rsidTr="0081666E">
        <w:tc>
          <w:tcPr>
            <w:tcW w:w="0" w:type="auto"/>
            <w:hideMark/>
          </w:tcPr>
          <w:p w14:paraId="4E16F9AA"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6274DDF3" w14:textId="69ED6773"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429.5</w:t>
            </w:r>
            <w:r w:rsidRPr="0081666E">
              <w:rPr>
                <w:rFonts w:ascii="Times New Roman" w:eastAsia="Times New Roman" w:hAnsi="Times New Roman" w:cs="Times New Roman"/>
                <w:b/>
                <w:bCs/>
                <w:kern w:val="0"/>
                <w:sz w:val="24"/>
                <w:szCs w:val="24"/>
                <w:lang w:eastAsia="en-IN"/>
                <w14:ligatures w14:val="none"/>
              </w:rPr>
              <w:t xml:space="preserve"> Million</w:t>
            </w:r>
          </w:p>
        </w:tc>
      </w:tr>
      <w:tr w:rsidR="0081666E" w:rsidRPr="0081666E" w14:paraId="171166C6" w14:textId="77777777" w:rsidTr="0081666E">
        <w:tc>
          <w:tcPr>
            <w:tcW w:w="0" w:type="auto"/>
            <w:hideMark/>
          </w:tcPr>
          <w:p w14:paraId="4729E4D7"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Overall Growth Rate</w:t>
            </w:r>
          </w:p>
        </w:tc>
        <w:tc>
          <w:tcPr>
            <w:tcW w:w="0" w:type="auto"/>
            <w:hideMark/>
          </w:tcPr>
          <w:p w14:paraId="2D3CF861" w14:textId="5E6945DC"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7.3</w:t>
            </w:r>
            <w:r w:rsidRPr="0081666E">
              <w:rPr>
                <w:rFonts w:ascii="Times New Roman" w:eastAsia="Times New Roman" w:hAnsi="Times New Roman" w:cs="Times New Roman"/>
                <w:b/>
                <w:bCs/>
                <w:kern w:val="0"/>
                <w:sz w:val="24"/>
                <w:szCs w:val="24"/>
                <w:lang w:eastAsia="en-IN"/>
                <w14:ligatures w14:val="none"/>
              </w:rPr>
              <w:t>% (2024 – 2030)</w:t>
            </w:r>
          </w:p>
        </w:tc>
      </w:tr>
      <w:tr w:rsidR="0081666E" w:rsidRPr="0081666E" w14:paraId="555F5C0A" w14:textId="77777777" w:rsidTr="0081666E">
        <w:tc>
          <w:tcPr>
            <w:tcW w:w="0" w:type="auto"/>
            <w:hideMark/>
          </w:tcPr>
          <w:p w14:paraId="11A082FD"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55CDDB35"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2023</w:t>
            </w:r>
          </w:p>
        </w:tc>
      </w:tr>
      <w:tr w:rsidR="0081666E" w:rsidRPr="0081666E" w14:paraId="36F4E357" w14:textId="77777777" w:rsidTr="0081666E">
        <w:tc>
          <w:tcPr>
            <w:tcW w:w="0" w:type="auto"/>
            <w:hideMark/>
          </w:tcPr>
          <w:p w14:paraId="465AD907"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Historical Data</w:t>
            </w:r>
          </w:p>
        </w:tc>
        <w:tc>
          <w:tcPr>
            <w:tcW w:w="0" w:type="auto"/>
            <w:hideMark/>
          </w:tcPr>
          <w:p w14:paraId="2644C2E0"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2017 – 2021</w:t>
            </w:r>
          </w:p>
        </w:tc>
      </w:tr>
      <w:tr w:rsidR="0081666E" w:rsidRPr="0081666E" w14:paraId="69E9D89A" w14:textId="77777777" w:rsidTr="0081666E">
        <w:tc>
          <w:tcPr>
            <w:tcW w:w="0" w:type="auto"/>
            <w:hideMark/>
          </w:tcPr>
          <w:p w14:paraId="6BC263E2"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Unit</w:t>
            </w:r>
          </w:p>
        </w:tc>
        <w:tc>
          <w:tcPr>
            <w:tcW w:w="0" w:type="auto"/>
            <w:hideMark/>
          </w:tcPr>
          <w:p w14:paraId="1B7EC8CB"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USD Million, CAGR (2024 – 2030)</w:t>
            </w:r>
          </w:p>
        </w:tc>
      </w:tr>
      <w:tr w:rsidR="0081666E" w:rsidRPr="0081666E" w14:paraId="688656C1" w14:textId="77777777" w:rsidTr="0081666E">
        <w:tc>
          <w:tcPr>
            <w:tcW w:w="0" w:type="auto"/>
            <w:hideMark/>
          </w:tcPr>
          <w:p w14:paraId="4B278960"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Segmentation</w:t>
            </w:r>
          </w:p>
        </w:tc>
        <w:tc>
          <w:tcPr>
            <w:tcW w:w="0" w:type="auto"/>
            <w:hideMark/>
          </w:tcPr>
          <w:p w14:paraId="46CE0443"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By Product Type, By Technology, By End User, By Geography</w:t>
            </w:r>
          </w:p>
        </w:tc>
      </w:tr>
      <w:tr w:rsidR="0081666E" w:rsidRPr="0081666E" w14:paraId="6CF0F0A5" w14:textId="77777777" w:rsidTr="0081666E">
        <w:tc>
          <w:tcPr>
            <w:tcW w:w="0" w:type="auto"/>
            <w:hideMark/>
          </w:tcPr>
          <w:p w14:paraId="04BB10D8"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By Product Type</w:t>
            </w:r>
          </w:p>
        </w:tc>
        <w:tc>
          <w:tcPr>
            <w:tcW w:w="0" w:type="auto"/>
            <w:hideMark/>
          </w:tcPr>
          <w:p w14:paraId="1781E312"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Manual IO Devices, Automatic IO Devices, Needles &amp; Accessories</w:t>
            </w:r>
          </w:p>
        </w:tc>
      </w:tr>
      <w:tr w:rsidR="0081666E" w:rsidRPr="0081666E" w14:paraId="5DF2C1E0" w14:textId="77777777" w:rsidTr="0081666E">
        <w:tc>
          <w:tcPr>
            <w:tcW w:w="0" w:type="auto"/>
            <w:hideMark/>
          </w:tcPr>
          <w:p w14:paraId="724CD23D"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By Technology</w:t>
            </w:r>
          </w:p>
        </w:tc>
        <w:tc>
          <w:tcPr>
            <w:tcW w:w="0" w:type="auto"/>
            <w:hideMark/>
          </w:tcPr>
          <w:p w14:paraId="082A685F"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Battery-Powered, Spring-Loaded, Magnetically Actuated</w:t>
            </w:r>
          </w:p>
        </w:tc>
      </w:tr>
      <w:tr w:rsidR="0081666E" w:rsidRPr="0081666E" w14:paraId="0088D650" w14:textId="77777777" w:rsidTr="0081666E">
        <w:tc>
          <w:tcPr>
            <w:tcW w:w="0" w:type="auto"/>
            <w:hideMark/>
          </w:tcPr>
          <w:p w14:paraId="4504A583"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By End User</w:t>
            </w:r>
          </w:p>
        </w:tc>
        <w:tc>
          <w:tcPr>
            <w:tcW w:w="0" w:type="auto"/>
            <w:hideMark/>
          </w:tcPr>
          <w:p w14:paraId="5E4E6516"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Hospitals, ASCs, EMS, Military Medical Units</w:t>
            </w:r>
          </w:p>
        </w:tc>
      </w:tr>
      <w:tr w:rsidR="0081666E" w:rsidRPr="0081666E" w14:paraId="3728AFD8" w14:textId="77777777" w:rsidTr="0081666E">
        <w:tc>
          <w:tcPr>
            <w:tcW w:w="0" w:type="auto"/>
            <w:hideMark/>
          </w:tcPr>
          <w:p w14:paraId="1C925BF5"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By Region</w:t>
            </w:r>
          </w:p>
        </w:tc>
        <w:tc>
          <w:tcPr>
            <w:tcW w:w="0" w:type="auto"/>
            <w:hideMark/>
          </w:tcPr>
          <w:p w14:paraId="35DE95E1"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81666E" w:rsidRPr="0081666E" w14:paraId="543A1E09" w14:textId="77777777" w:rsidTr="0081666E">
        <w:tc>
          <w:tcPr>
            <w:tcW w:w="0" w:type="auto"/>
            <w:hideMark/>
          </w:tcPr>
          <w:p w14:paraId="2EEEBE32"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Country Scope</w:t>
            </w:r>
          </w:p>
        </w:tc>
        <w:tc>
          <w:tcPr>
            <w:tcW w:w="0" w:type="auto"/>
            <w:hideMark/>
          </w:tcPr>
          <w:p w14:paraId="18035E01"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U.S., UK, Germany, China, India, Japan, Brazil, etc.</w:t>
            </w:r>
          </w:p>
        </w:tc>
      </w:tr>
      <w:tr w:rsidR="0081666E" w:rsidRPr="0081666E" w14:paraId="6E867483" w14:textId="77777777" w:rsidTr="0081666E">
        <w:tc>
          <w:tcPr>
            <w:tcW w:w="0" w:type="auto"/>
            <w:hideMark/>
          </w:tcPr>
          <w:p w14:paraId="549F18A8"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Drivers</w:t>
            </w:r>
          </w:p>
        </w:tc>
        <w:tc>
          <w:tcPr>
            <w:tcW w:w="0" w:type="auto"/>
            <w:hideMark/>
          </w:tcPr>
          <w:p w14:paraId="7681D99E"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 Rising trauma cases and EMS demand </w:t>
            </w:r>
            <w:r w:rsidRPr="0081666E">
              <w:rPr>
                <w:rFonts w:ascii="Times New Roman" w:eastAsia="Times New Roman" w:hAnsi="Times New Roman" w:cs="Times New Roman"/>
                <w:kern w:val="0"/>
                <w:sz w:val="24"/>
                <w:szCs w:val="24"/>
                <w:lang w:eastAsia="en-IN"/>
                <w14:ligatures w14:val="none"/>
              </w:rPr>
              <w:br/>
              <w:t xml:space="preserve">- Automation in emergency care </w:t>
            </w:r>
            <w:r w:rsidRPr="0081666E">
              <w:rPr>
                <w:rFonts w:ascii="Times New Roman" w:eastAsia="Times New Roman" w:hAnsi="Times New Roman" w:cs="Times New Roman"/>
                <w:kern w:val="0"/>
                <w:sz w:val="24"/>
                <w:szCs w:val="24"/>
                <w:lang w:eastAsia="en-IN"/>
                <w14:ligatures w14:val="none"/>
              </w:rPr>
              <w:br/>
              <w:t>- Government funding in military trauma systems</w:t>
            </w:r>
          </w:p>
        </w:tc>
      </w:tr>
      <w:tr w:rsidR="0081666E" w:rsidRPr="0081666E" w14:paraId="74027C3F" w14:textId="77777777" w:rsidTr="0081666E">
        <w:tc>
          <w:tcPr>
            <w:tcW w:w="0" w:type="auto"/>
            <w:hideMark/>
          </w:tcPr>
          <w:p w14:paraId="3730B802"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lastRenderedPageBreak/>
              <w:t>Customization Option</w:t>
            </w:r>
          </w:p>
        </w:tc>
        <w:tc>
          <w:tcPr>
            <w:tcW w:w="0" w:type="auto"/>
            <w:hideMark/>
          </w:tcPr>
          <w:p w14:paraId="630FE649"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Available upon request</w:t>
            </w:r>
          </w:p>
        </w:tc>
      </w:tr>
    </w:tbl>
    <w:p w14:paraId="1E657526"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646D438B">
          <v:rect id="_x0000_i1097" style="width:0;height:1.5pt" o:hralign="center" o:hrstd="t" o:hr="t" fillcolor="#a0a0a0" stroked="f"/>
        </w:pict>
      </w:r>
    </w:p>
    <w:p w14:paraId="354BFAD0"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Segoe UI Emoji" w:eastAsia="Times New Roman" w:hAnsi="Segoe UI Emoji" w:cs="Segoe UI Emoji"/>
          <w:b/>
          <w:bCs/>
          <w:kern w:val="0"/>
          <w:sz w:val="27"/>
          <w:szCs w:val="27"/>
          <w:lang w:eastAsia="en-IN"/>
          <w14:ligatures w14:val="none"/>
        </w:rPr>
        <w:t>❓</w:t>
      </w:r>
      <w:r w:rsidRPr="0081666E">
        <w:rPr>
          <w:rFonts w:ascii="Times New Roman" w:eastAsia="Times New Roman" w:hAnsi="Times New Roman" w:cs="Times New Roman"/>
          <w:b/>
          <w:bCs/>
          <w:kern w:val="0"/>
          <w:sz w:val="27"/>
          <w:szCs w:val="27"/>
          <w:lang w:eastAsia="en-IN"/>
          <w14:ligatures w14:val="none"/>
        </w:rPr>
        <w:t xml:space="preserve"> C. Top 5 FAQs</w:t>
      </w:r>
    </w:p>
    <w:tbl>
      <w:tblPr>
        <w:tblStyle w:val="TableGrid"/>
        <w:tblW w:w="0" w:type="auto"/>
        <w:tblLook w:val="04A0" w:firstRow="1" w:lastRow="0" w:firstColumn="1" w:lastColumn="0" w:noHBand="0" w:noVBand="1"/>
      </w:tblPr>
      <w:tblGrid>
        <w:gridCol w:w="3826"/>
        <w:gridCol w:w="5190"/>
      </w:tblGrid>
      <w:tr w:rsidR="0081666E" w:rsidRPr="0081666E" w14:paraId="6196D290" w14:textId="77777777" w:rsidTr="0081666E">
        <w:tc>
          <w:tcPr>
            <w:tcW w:w="0" w:type="auto"/>
            <w:hideMark/>
          </w:tcPr>
          <w:p w14:paraId="3EE1C665" w14:textId="77777777" w:rsidR="0081666E" w:rsidRPr="0081666E" w:rsidRDefault="0081666E" w:rsidP="0081666E">
            <w:pPr>
              <w:jc w:val="center"/>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Question</w:t>
            </w:r>
          </w:p>
        </w:tc>
        <w:tc>
          <w:tcPr>
            <w:tcW w:w="0" w:type="auto"/>
            <w:hideMark/>
          </w:tcPr>
          <w:p w14:paraId="7684D972" w14:textId="77777777" w:rsidR="0081666E" w:rsidRPr="0081666E" w:rsidRDefault="0081666E" w:rsidP="0081666E">
            <w:pPr>
              <w:jc w:val="center"/>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Answer</w:t>
            </w:r>
          </w:p>
        </w:tc>
      </w:tr>
      <w:tr w:rsidR="0081666E" w:rsidRPr="0081666E" w14:paraId="27818388" w14:textId="77777777" w:rsidTr="0081666E">
        <w:tc>
          <w:tcPr>
            <w:tcW w:w="0" w:type="auto"/>
            <w:hideMark/>
          </w:tcPr>
          <w:p w14:paraId="7218CABB"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How big is the intraosseous infusion devices market?</w:t>
            </w:r>
          </w:p>
        </w:tc>
        <w:tc>
          <w:tcPr>
            <w:tcW w:w="0" w:type="auto"/>
            <w:hideMark/>
          </w:tcPr>
          <w:p w14:paraId="3C2661C4"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global intraosseous infusion devices market was valued at </w:t>
            </w:r>
            <w:r w:rsidRPr="0081666E">
              <w:rPr>
                <w:rFonts w:ascii="Times New Roman" w:eastAsia="Times New Roman" w:hAnsi="Times New Roman" w:cs="Times New Roman"/>
                <w:b/>
                <w:bCs/>
                <w:kern w:val="0"/>
                <w:sz w:val="24"/>
                <w:szCs w:val="24"/>
                <w:lang w:eastAsia="en-IN"/>
                <w14:ligatures w14:val="none"/>
              </w:rPr>
              <w:t>USD 282.4 million in 2024</w:t>
            </w:r>
            <w:r w:rsidRPr="0081666E">
              <w:rPr>
                <w:rFonts w:ascii="Times New Roman" w:eastAsia="Times New Roman" w:hAnsi="Times New Roman" w:cs="Times New Roman"/>
                <w:kern w:val="0"/>
                <w:sz w:val="24"/>
                <w:szCs w:val="24"/>
                <w:lang w:eastAsia="en-IN"/>
                <w14:ligatures w14:val="none"/>
              </w:rPr>
              <w:t>.</w:t>
            </w:r>
          </w:p>
        </w:tc>
      </w:tr>
      <w:tr w:rsidR="0081666E" w:rsidRPr="0081666E" w14:paraId="60A68650" w14:textId="77777777" w:rsidTr="0081666E">
        <w:tc>
          <w:tcPr>
            <w:tcW w:w="0" w:type="auto"/>
            <w:hideMark/>
          </w:tcPr>
          <w:p w14:paraId="2E9FBE64"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What is the CAGR for intraosseous infusion devices during the forecast period?</w:t>
            </w:r>
          </w:p>
        </w:tc>
        <w:tc>
          <w:tcPr>
            <w:tcW w:w="0" w:type="auto"/>
            <w:hideMark/>
          </w:tcPr>
          <w:p w14:paraId="4157CED5" w14:textId="1FE810EA"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The intraosseous infusion devices market is expected to grow at a </w:t>
            </w:r>
            <w:r w:rsidRPr="0081666E">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7.3</w:t>
            </w:r>
            <w:r w:rsidRPr="0081666E">
              <w:rPr>
                <w:rFonts w:ascii="Times New Roman" w:eastAsia="Times New Roman" w:hAnsi="Times New Roman" w:cs="Times New Roman"/>
                <w:b/>
                <w:bCs/>
                <w:kern w:val="0"/>
                <w:sz w:val="24"/>
                <w:szCs w:val="24"/>
                <w:lang w:eastAsia="en-IN"/>
                <w14:ligatures w14:val="none"/>
              </w:rPr>
              <w:t>% from 2024 to 2030</w:t>
            </w:r>
            <w:r w:rsidRPr="0081666E">
              <w:rPr>
                <w:rFonts w:ascii="Times New Roman" w:eastAsia="Times New Roman" w:hAnsi="Times New Roman" w:cs="Times New Roman"/>
                <w:kern w:val="0"/>
                <w:sz w:val="24"/>
                <w:szCs w:val="24"/>
                <w:lang w:eastAsia="en-IN"/>
                <w14:ligatures w14:val="none"/>
              </w:rPr>
              <w:t>.</w:t>
            </w:r>
          </w:p>
        </w:tc>
      </w:tr>
      <w:tr w:rsidR="0081666E" w:rsidRPr="0081666E" w14:paraId="59AE9B45" w14:textId="77777777" w:rsidTr="0081666E">
        <w:tc>
          <w:tcPr>
            <w:tcW w:w="0" w:type="auto"/>
            <w:hideMark/>
          </w:tcPr>
          <w:p w14:paraId="6F7B8918"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Who are the major players in the intraosseous infusion devices market?</w:t>
            </w:r>
          </w:p>
        </w:tc>
        <w:tc>
          <w:tcPr>
            <w:tcW w:w="0" w:type="auto"/>
            <w:hideMark/>
          </w:tcPr>
          <w:p w14:paraId="71475C58"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Leading players include </w:t>
            </w:r>
            <w:r w:rsidRPr="0081666E">
              <w:rPr>
                <w:rFonts w:ascii="Times New Roman" w:eastAsia="Times New Roman" w:hAnsi="Times New Roman" w:cs="Times New Roman"/>
                <w:b/>
                <w:bCs/>
                <w:kern w:val="0"/>
                <w:sz w:val="24"/>
                <w:szCs w:val="24"/>
                <w:lang w:eastAsia="en-IN"/>
                <w14:ligatures w14:val="none"/>
              </w:rPr>
              <w:t>Teleflex</w:t>
            </w:r>
            <w:r w:rsidRPr="0081666E">
              <w:rPr>
                <w:rFonts w:ascii="Times New Roman" w:eastAsia="Times New Roman" w:hAnsi="Times New Roman" w:cs="Times New Roman"/>
                <w:kern w:val="0"/>
                <w:sz w:val="24"/>
                <w:szCs w:val="24"/>
                <w:lang w:eastAsia="en-IN"/>
                <w14:ligatures w14:val="none"/>
              </w:rPr>
              <w:t xml:space="preserve">, </w:t>
            </w:r>
            <w:r w:rsidRPr="0081666E">
              <w:rPr>
                <w:rFonts w:ascii="Times New Roman" w:eastAsia="Times New Roman" w:hAnsi="Times New Roman" w:cs="Times New Roman"/>
                <w:b/>
                <w:bCs/>
                <w:kern w:val="0"/>
                <w:sz w:val="24"/>
                <w:szCs w:val="24"/>
                <w:lang w:eastAsia="en-IN"/>
                <w14:ligatures w14:val="none"/>
              </w:rPr>
              <w:t>PERSYS Medical</w:t>
            </w:r>
            <w:r w:rsidRPr="0081666E">
              <w:rPr>
                <w:rFonts w:ascii="Times New Roman" w:eastAsia="Times New Roman" w:hAnsi="Times New Roman" w:cs="Times New Roman"/>
                <w:kern w:val="0"/>
                <w:sz w:val="24"/>
                <w:szCs w:val="24"/>
                <w:lang w:eastAsia="en-IN"/>
                <w14:ligatures w14:val="none"/>
              </w:rPr>
              <w:t xml:space="preserve">, and </w:t>
            </w:r>
            <w:r w:rsidRPr="0081666E">
              <w:rPr>
                <w:rFonts w:ascii="Times New Roman" w:eastAsia="Times New Roman" w:hAnsi="Times New Roman" w:cs="Times New Roman"/>
                <w:b/>
                <w:bCs/>
                <w:kern w:val="0"/>
                <w:sz w:val="24"/>
                <w:szCs w:val="24"/>
                <w:lang w:eastAsia="en-IN"/>
                <w14:ligatures w14:val="none"/>
              </w:rPr>
              <w:t>SAM Medical</w:t>
            </w:r>
            <w:r w:rsidRPr="0081666E">
              <w:rPr>
                <w:rFonts w:ascii="Times New Roman" w:eastAsia="Times New Roman" w:hAnsi="Times New Roman" w:cs="Times New Roman"/>
                <w:kern w:val="0"/>
                <w:sz w:val="24"/>
                <w:szCs w:val="24"/>
                <w:lang w:eastAsia="en-IN"/>
                <w14:ligatures w14:val="none"/>
              </w:rPr>
              <w:t>.</w:t>
            </w:r>
          </w:p>
        </w:tc>
      </w:tr>
      <w:tr w:rsidR="0081666E" w:rsidRPr="0081666E" w14:paraId="0F8F4FEC" w14:textId="77777777" w:rsidTr="0081666E">
        <w:tc>
          <w:tcPr>
            <w:tcW w:w="0" w:type="auto"/>
            <w:hideMark/>
          </w:tcPr>
          <w:p w14:paraId="1A879749"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Which region dominates the intraosseous infusion devices market?</w:t>
            </w:r>
          </w:p>
        </w:tc>
        <w:tc>
          <w:tcPr>
            <w:tcW w:w="0" w:type="auto"/>
            <w:hideMark/>
          </w:tcPr>
          <w:p w14:paraId="5EC3909A"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North America</w:t>
            </w:r>
            <w:r w:rsidRPr="0081666E">
              <w:rPr>
                <w:rFonts w:ascii="Times New Roman" w:eastAsia="Times New Roman" w:hAnsi="Times New Roman" w:cs="Times New Roman"/>
                <w:kern w:val="0"/>
                <w:sz w:val="24"/>
                <w:szCs w:val="24"/>
                <w:lang w:eastAsia="en-IN"/>
                <w14:ligatures w14:val="none"/>
              </w:rPr>
              <w:t xml:space="preserve"> leads due to advanced EMS infrastructure and trauma readiness.</w:t>
            </w:r>
          </w:p>
        </w:tc>
      </w:tr>
      <w:tr w:rsidR="0081666E" w:rsidRPr="0081666E" w14:paraId="030D4999" w14:textId="77777777" w:rsidTr="0081666E">
        <w:tc>
          <w:tcPr>
            <w:tcW w:w="0" w:type="auto"/>
            <w:hideMark/>
          </w:tcPr>
          <w:p w14:paraId="07F9BA66"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What factors are driving the intraosseous infusion devices market?</w:t>
            </w:r>
          </w:p>
        </w:tc>
        <w:tc>
          <w:tcPr>
            <w:tcW w:w="0" w:type="auto"/>
            <w:hideMark/>
          </w:tcPr>
          <w:p w14:paraId="12708E3C" w14:textId="77777777" w:rsidR="0081666E" w:rsidRPr="0081666E" w:rsidRDefault="0081666E" w:rsidP="0081666E">
            <w:pPr>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Growth is </w:t>
            </w:r>
            <w:proofErr w:type="spellStart"/>
            <w:r w:rsidRPr="0081666E">
              <w:rPr>
                <w:rFonts w:ascii="Times New Roman" w:eastAsia="Times New Roman" w:hAnsi="Times New Roman" w:cs="Times New Roman"/>
                <w:kern w:val="0"/>
                <w:sz w:val="24"/>
                <w:szCs w:val="24"/>
                <w:lang w:eastAsia="en-IN"/>
                <w14:ligatures w14:val="none"/>
              </w:rPr>
              <w:t>fueled</w:t>
            </w:r>
            <w:proofErr w:type="spellEnd"/>
            <w:r w:rsidRPr="0081666E">
              <w:rPr>
                <w:rFonts w:ascii="Times New Roman" w:eastAsia="Times New Roman" w:hAnsi="Times New Roman" w:cs="Times New Roman"/>
                <w:kern w:val="0"/>
                <w:sz w:val="24"/>
                <w:szCs w:val="24"/>
                <w:lang w:eastAsia="en-IN"/>
                <w14:ligatures w14:val="none"/>
              </w:rPr>
              <w:t xml:space="preserve"> by </w:t>
            </w:r>
            <w:r w:rsidRPr="0081666E">
              <w:rPr>
                <w:rFonts w:ascii="Times New Roman" w:eastAsia="Times New Roman" w:hAnsi="Times New Roman" w:cs="Times New Roman"/>
                <w:b/>
                <w:bCs/>
                <w:kern w:val="0"/>
                <w:sz w:val="24"/>
                <w:szCs w:val="24"/>
                <w:lang w:eastAsia="en-IN"/>
                <w14:ligatures w14:val="none"/>
              </w:rPr>
              <w:t>tech innovation, emergency care modernization, and increased trauma cases globally</w:t>
            </w:r>
            <w:r w:rsidRPr="0081666E">
              <w:rPr>
                <w:rFonts w:ascii="Times New Roman" w:eastAsia="Times New Roman" w:hAnsi="Times New Roman" w:cs="Times New Roman"/>
                <w:kern w:val="0"/>
                <w:sz w:val="24"/>
                <w:szCs w:val="24"/>
                <w:lang w:eastAsia="en-IN"/>
                <w14:ligatures w14:val="none"/>
              </w:rPr>
              <w:t>.</w:t>
            </w:r>
          </w:p>
        </w:tc>
      </w:tr>
    </w:tbl>
    <w:p w14:paraId="2FCD3618"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4EC50A34">
          <v:rect id="_x0000_i1098" style="width:0;height:1.5pt" o:hralign="center" o:hrstd="t" o:hr="t" fillcolor="#a0a0a0" stroked="f"/>
        </w:pict>
      </w:r>
    </w:p>
    <w:p w14:paraId="6EA10372" w14:textId="77777777" w:rsidR="0081666E" w:rsidRPr="0081666E" w:rsidRDefault="0081666E" w:rsidP="008166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666E">
        <w:rPr>
          <w:rFonts w:ascii="Segoe UI Emoji" w:eastAsia="Times New Roman" w:hAnsi="Segoe UI Emoji" w:cs="Segoe UI Emoji"/>
          <w:b/>
          <w:bCs/>
          <w:kern w:val="0"/>
          <w:sz w:val="27"/>
          <w:szCs w:val="27"/>
          <w:lang w:eastAsia="en-IN"/>
          <w14:ligatures w14:val="none"/>
        </w:rPr>
        <w:t>🧩</w:t>
      </w:r>
      <w:r w:rsidRPr="0081666E">
        <w:rPr>
          <w:rFonts w:ascii="Times New Roman" w:eastAsia="Times New Roman" w:hAnsi="Times New Roman" w:cs="Times New Roman"/>
          <w:b/>
          <w:bCs/>
          <w:kern w:val="0"/>
          <w:sz w:val="27"/>
          <w:szCs w:val="27"/>
          <w:lang w:eastAsia="en-IN"/>
          <w14:ligatures w14:val="none"/>
        </w:rPr>
        <w:t xml:space="preserve"> D. JSON-LD Schema Markup</w:t>
      </w:r>
    </w:p>
    <w:p w14:paraId="320E1D42"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Breadcrumb Schema</w:t>
      </w:r>
    </w:p>
    <w:p w14:paraId="628535BB"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1666E">
        <w:rPr>
          <w:rFonts w:ascii="Courier New" w:eastAsia="Times New Roman" w:hAnsi="Courier New" w:cs="Courier New"/>
          <w:kern w:val="0"/>
          <w:sz w:val="20"/>
          <w:szCs w:val="20"/>
          <w:lang w:eastAsia="en-IN"/>
          <w14:ligatures w14:val="none"/>
        </w:rPr>
        <w:t>json</w:t>
      </w:r>
      <w:proofErr w:type="spellEnd"/>
    </w:p>
    <w:p w14:paraId="2B6B2F16"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Copy code</w:t>
      </w:r>
    </w:p>
    <w:p w14:paraId="49FA24E6"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1C667774"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"@context": "https://schema.org",</w:t>
      </w:r>
    </w:p>
    <w:p w14:paraId="22016633"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w:t>
      </w:r>
      <w:proofErr w:type="spellStart"/>
      <w:r w:rsidRPr="0081666E">
        <w:rPr>
          <w:rFonts w:ascii="Courier New" w:eastAsia="Times New Roman" w:hAnsi="Courier New" w:cs="Courier New"/>
          <w:kern w:val="0"/>
          <w:sz w:val="20"/>
          <w:szCs w:val="20"/>
          <w:lang w:eastAsia="en-IN"/>
          <w14:ligatures w14:val="none"/>
        </w:rPr>
        <w:t>BreadcrumbList</w:t>
      </w:r>
      <w:proofErr w:type="spellEnd"/>
      <w:r w:rsidRPr="0081666E">
        <w:rPr>
          <w:rFonts w:ascii="Courier New" w:eastAsia="Times New Roman" w:hAnsi="Courier New" w:cs="Courier New"/>
          <w:kern w:val="0"/>
          <w:sz w:val="20"/>
          <w:szCs w:val="20"/>
          <w:lang w:eastAsia="en-IN"/>
          <w14:ligatures w14:val="none"/>
        </w:rPr>
        <w:t>",</w:t>
      </w:r>
    </w:p>
    <w:p w14:paraId="2ABA69D3"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roofErr w:type="spellStart"/>
      <w:r w:rsidRPr="0081666E">
        <w:rPr>
          <w:rFonts w:ascii="Courier New" w:eastAsia="Times New Roman" w:hAnsi="Courier New" w:cs="Courier New"/>
          <w:kern w:val="0"/>
          <w:sz w:val="20"/>
          <w:szCs w:val="20"/>
          <w:lang w:eastAsia="en-IN"/>
          <w14:ligatures w14:val="none"/>
        </w:rPr>
        <w:t>itemListElement</w:t>
      </w:r>
      <w:proofErr w:type="spellEnd"/>
      <w:r w:rsidRPr="0081666E">
        <w:rPr>
          <w:rFonts w:ascii="Courier New" w:eastAsia="Times New Roman" w:hAnsi="Courier New" w:cs="Courier New"/>
          <w:kern w:val="0"/>
          <w:sz w:val="20"/>
          <w:szCs w:val="20"/>
          <w:lang w:eastAsia="en-IN"/>
          <w14:ligatures w14:val="none"/>
        </w:rPr>
        <w:t>": [</w:t>
      </w:r>
    </w:p>
    <w:p w14:paraId="4C7A9F70"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17437916"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w:t>
      </w:r>
      <w:proofErr w:type="spellStart"/>
      <w:r w:rsidRPr="0081666E">
        <w:rPr>
          <w:rFonts w:ascii="Courier New" w:eastAsia="Times New Roman" w:hAnsi="Courier New" w:cs="Courier New"/>
          <w:kern w:val="0"/>
          <w:sz w:val="20"/>
          <w:szCs w:val="20"/>
          <w:lang w:eastAsia="en-IN"/>
          <w14:ligatures w14:val="none"/>
        </w:rPr>
        <w:t>ListItem</w:t>
      </w:r>
      <w:proofErr w:type="spellEnd"/>
      <w:r w:rsidRPr="0081666E">
        <w:rPr>
          <w:rFonts w:ascii="Courier New" w:eastAsia="Times New Roman" w:hAnsi="Courier New" w:cs="Courier New"/>
          <w:kern w:val="0"/>
          <w:sz w:val="20"/>
          <w:szCs w:val="20"/>
          <w:lang w:eastAsia="en-IN"/>
          <w14:ligatures w14:val="none"/>
        </w:rPr>
        <w:t>",</w:t>
      </w:r>
    </w:p>
    <w:p w14:paraId="1288FBF7"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"position": 1,</w:t>
      </w:r>
    </w:p>
    <w:p w14:paraId="2C36E456"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"name": "Home",</w:t>
      </w:r>
    </w:p>
    <w:p w14:paraId="50E27428"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"item": "https://www.strategicmarketresearch.com/"</w:t>
      </w:r>
    </w:p>
    <w:p w14:paraId="1A8F1639"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E544D90"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03308ABF"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w:t>
      </w:r>
      <w:proofErr w:type="spellStart"/>
      <w:r w:rsidRPr="0081666E">
        <w:rPr>
          <w:rFonts w:ascii="Courier New" w:eastAsia="Times New Roman" w:hAnsi="Courier New" w:cs="Courier New"/>
          <w:kern w:val="0"/>
          <w:sz w:val="20"/>
          <w:szCs w:val="20"/>
          <w:lang w:eastAsia="en-IN"/>
          <w14:ligatures w14:val="none"/>
        </w:rPr>
        <w:t>ListItem</w:t>
      </w:r>
      <w:proofErr w:type="spellEnd"/>
      <w:r w:rsidRPr="0081666E">
        <w:rPr>
          <w:rFonts w:ascii="Courier New" w:eastAsia="Times New Roman" w:hAnsi="Courier New" w:cs="Courier New"/>
          <w:kern w:val="0"/>
          <w:sz w:val="20"/>
          <w:szCs w:val="20"/>
          <w:lang w:eastAsia="en-IN"/>
          <w14:ligatures w14:val="none"/>
        </w:rPr>
        <w:t>",</w:t>
      </w:r>
    </w:p>
    <w:p w14:paraId="7847778F"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"position": 2,</w:t>
      </w:r>
    </w:p>
    <w:p w14:paraId="68C28F4D" w14:textId="27D65ED0"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"name": "Healthcare",</w:t>
      </w:r>
    </w:p>
    <w:p w14:paraId="0B00728A" w14:textId="537EB13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"item": "https://www.strategicmarketresearch.com/reports/</w:t>
      </w:r>
      <w:r>
        <w:rPr>
          <w:rFonts w:ascii="Courier New" w:eastAsia="Times New Roman" w:hAnsi="Courier New" w:cs="Courier New"/>
          <w:kern w:val="0"/>
          <w:sz w:val="20"/>
          <w:szCs w:val="20"/>
          <w:lang w:eastAsia="en-IN"/>
          <w14:ligatures w14:val="none"/>
        </w:rPr>
        <w:t>h</w:t>
      </w:r>
      <w:r w:rsidRPr="0081666E">
        <w:rPr>
          <w:rFonts w:ascii="Courier New" w:eastAsia="Times New Roman" w:hAnsi="Courier New" w:cs="Courier New"/>
          <w:kern w:val="0"/>
          <w:sz w:val="20"/>
          <w:szCs w:val="20"/>
          <w:lang w:eastAsia="en-IN"/>
          <w14:ligatures w14:val="none"/>
        </w:rPr>
        <w:t>ealthcare"</w:t>
      </w:r>
    </w:p>
    <w:p w14:paraId="2B36CB63"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02551BB"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62BD58AF"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w:t>
      </w:r>
      <w:proofErr w:type="spellStart"/>
      <w:r w:rsidRPr="0081666E">
        <w:rPr>
          <w:rFonts w:ascii="Courier New" w:eastAsia="Times New Roman" w:hAnsi="Courier New" w:cs="Courier New"/>
          <w:kern w:val="0"/>
          <w:sz w:val="20"/>
          <w:szCs w:val="20"/>
          <w:lang w:eastAsia="en-IN"/>
          <w14:ligatures w14:val="none"/>
        </w:rPr>
        <w:t>ListItem</w:t>
      </w:r>
      <w:proofErr w:type="spellEnd"/>
      <w:r w:rsidRPr="0081666E">
        <w:rPr>
          <w:rFonts w:ascii="Courier New" w:eastAsia="Times New Roman" w:hAnsi="Courier New" w:cs="Courier New"/>
          <w:kern w:val="0"/>
          <w:sz w:val="20"/>
          <w:szCs w:val="20"/>
          <w:lang w:eastAsia="en-IN"/>
          <w14:ligatures w14:val="none"/>
        </w:rPr>
        <w:t>",</w:t>
      </w:r>
    </w:p>
    <w:p w14:paraId="15002531"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"position": 3,</w:t>
      </w:r>
    </w:p>
    <w:p w14:paraId="419F86B1"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"name": "Intraosseous Infusion Devices Market Report 2030",</w:t>
      </w:r>
    </w:p>
    <w:p w14:paraId="1FFF0F7E"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"item": "https://www.strategicmarketresearch.com/market-report/intraosseous-infusion-devices"</w:t>
      </w:r>
    </w:p>
    <w:p w14:paraId="17020A6D"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4456AD2C"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4C3E45F4"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0C0E7ABC"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78255D81">
          <v:rect id="_x0000_i1099" style="width:0;height:1.5pt" o:hralign="center" o:hrstd="t" o:hr="t" fillcolor="#a0a0a0" stroked="f"/>
        </w:pict>
      </w:r>
    </w:p>
    <w:p w14:paraId="228730A7"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lastRenderedPageBreak/>
        <w:t>FAQ Schema</w:t>
      </w:r>
    </w:p>
    <w:p w14:paraId="37622C8B"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1666E">
        <w:rPr>
          <w:rFonts w:ascii="Courier New" w:eastAsia="Times New Roman" w:hAnsi="Courier New" w:cs="Courier New"/>
          <w:kern w:val="0"/>
          <w:sz w:val="20"/>
          <w:szCs w:val="20"/>
          <w:lang w:eastAsia="en-IN"/>
          <w14:ligatures w14:val="none"/>
        </w:rPr>
        <w:t>json</w:t>
      </w:r>
      <w:proofErr w:type="spellEnd"/>
    </w:p>
    <w:p w14:paraId="4C539AF9"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Copy code</w:t>
      </w:r>
    </w:p>
    <w:p w14:paraId="3E6D316D"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E0DFCCF"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"@context": "https://schema.org",</w:t>
      </w:r>
    </w:p>
    <w:p w14:paraId="79A885B6"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w:t>
      </w:r>
      <w:proofErr w:type="spellStart"/>
      <w:r w:rsidRPr="0081666E">
        <w:rPr>
          <w:rFonts w:ascii="Courier New" w:eastAsia="Times New Roman" w:hAnsi="Courier New" w:cs="Courier New"/>
          <w:kern w:val="0"/>
          <w:sz w:val="20"/>
          <w:szCs w:val="20"/>
          <w:lang w:eastAsia="en-IN"/>
          <w14:ligatures w14:val="none"/>
        </w:rPr>
        <w:t>FAQPage</w:t>
      </w:r>
      <w:proofErr w:type="spellEnd"/>
      <w:r w:rsidRPr="0081666E">
        <w:rPr>
          <w:rFonts w:ascii="Courier New" w:eastAsia="Times New Roman" w:hAnsi="Courier New" w:cs="Courier New"/>
          <w:kern w:val="0"/>
          <w:sz w:val="20"/>
          <w:szCs w:val="20"/>
          <w:lang w:eastAsia="en-IN"/>
          <w14:ligatures w14:val="none"/>
        </w:rPr>
        <w:t>",</w:t>
      </w:r>
    </w:p>
    <w:p w14:paraId="511E8257"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roofErr w:type="spellStart"/>
      <w:r w:rsidRPr="0081666E">
        <w:rPr>
          <w:rFonts w:ascii="Courier New" w:eastAsia="Times New Roman" w:hAnsi="Courier New" w:cs="Courier New"/>
          <w:kern w:val="0"/>
          <w:sz w:val="20"/>
          <w:szCs w:val="20"/>
          <w:lang w:eastAsia="en-IN"/>
          <w14:ligatures w14:val="none"/>
        </w:rPr>
        <w:t>mainEntity</w:t>
      </w:r>
      <w:proofErr w:type="spellEnd"/>
      <w:r w:rsidRPr="0081666E">
        <w:rPr>
          <w:rFonts w:ascii="Courier New" w:eastAsia="Times New Roman" w:hAnsi="Courier New" w:cs="Courier New"/>
          <w:kern w:val="0"/>
          <w:sz w:val="20"/>
          <w:szCs w:val="20"/>
          <w:lang w:eastAsia="en-IN"/>
          <w14:ligatures w14:val="none"/>
        </w:rPr>
        <w:t>": [</w:t>
      </w:r>
    </w:p>
    <w:p w14:paraId="1A7B1AC0"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FBDF4BD"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"Question",</w:t>
      </w:r>
    </w:p>
    <w:p w14:paraId="3562F152"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"name": "How big is the intraosseous infusion devices market?",</w:t>
      </w:r>
    </w:p>
    <w:p w14:paraId="2FD0979A"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roofErr w:type="spellStart"/>
      <w:r w:rsidRPr="0081666E">
        <w:rPr>
          <w:rFonts w:ascii="Courier New" w:eastAsia="Times New Roman" w:hAnsi="Courier New" w:cs="Courier New"/>
          <w:kern w:val="0"/>
          <w:sz w:val="20"/>
          <w:szCs w:val="20"/>
          <w:lang w:eastAsia="en-IN"/>
          <w14:ligatures w14:val="none"/>
        </w:rPr>
        <w:t>acceptedAnswer</w:t>
      </w:r>
      <w:proofErr w:type="spellEnd"/>
      <w:r w:rsidRPr="0081666E">
        <w:rPr>
          <w:rFonts w:ascii="Courier New" w:eastAsia="Times New Roman" w:hAnsi="Courier New" w:cs="Courier New"/>
          <w:kern w:val="0"/>
          <w:sz w:val="20"/>
          <w:szCs w:val="20"/>
          <w:lang w:eastAsia="en-IN"/>
          <w14:ligatures w14:val="none"/>
        </w:rPr>
        <w:t>": {</w:t>
      </w:r>
    </w:p>
    <w:p w14:paraId="7054CD5A"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"Answer",</w:t>
      </w:r>
    </w:p>
    <w:p w14:paraId="0056F0CF"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"text": "The global intraosseous infusion devices market was valued at USD 282.4 million in 2024."</w:t>
      </w:r>
    </w:p>
    <w:p w14:paraId="2260D319"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78F2BC4"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4A8EE395"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66BD9BD3"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"Question",</w:t>
      </w:r>
    </w:p>
    <w:p w14:paraId="130FDF8C"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"name": "What is the CAGR for intraosseous infusion devices during the forecast period?",</w:t>
      </w:r>
    </w:p>
    <w:p w14:paraId="62FFB4EE"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roofErr w:type="spellStart"/>
      <w:r w:rsidRPr="0081666E">
        <w:rPr>
          <w:rFonts w:ascii="Courier New" w:eastAsia="Times New Roman" w:hAnsi="Courier New" w:cs="Courier New"/>
          <w:kern w:val="0"/>
          <w:sz w:val="20"/>
          <w:szCs w:val="20"/>
          <w:lang w:eastAsia="en-IN"/>
          <w14:ligatures w14:val="none"/>
        </w:rPr>
        <w:t>acceptedAnswer</w:t>
      </w:r>
      <w:proofErr w:type="spellEnd"/>
      <w:r w:rsidRPr="0081666E">
        <w:rPr>
          <w:rFonts w:ascii="Courier New" w:eastAsia="Times New Roman" w:hAnsi="Courier New" w:cs="Courier New"/>
          <w:kern w:val="0"/>
          <w:sz w:val="20"/>
          <w:szCs w:val="20"/>
          <w:lang w:eastAsia="en-IN"/>
          <w14:ligatures w14:val="none"/>
        </w:rPr>
        <w:t>": {</w:t>
      </w:r>
    </w:p>
    <w:p w14:paraId="06CCFBB6"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"Answer",</w:t>
      </w:r>
    </w:p>
    <w:p w14:paraId="00E12227" w14:textId="64510250"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 xml:space="preserve">"text": "The intraosseous infusion devices market is expected to grow at a CAGR of </w:t>
      </w:r>
      <w:r>
        <w:rPr>
          <w:rFonts w:ascii="Courier New" w:eastAsia="Times New Roman" w:hAnsi="Courier New" w:cs="Courier New"/>
          <w:kern w:val="0"/>
          <w:sz w:val="20"/>
          <w:szCs w:val="20"/>
          <w:lang w:eastAsia="en-IN"/>
          <w14:ligatures w14:val="none"/>
        </w:rPr>
        <w:t>7.3</w:t>
      </w:r>
      <w:r w:rsidRPr="0081666E">
        <w:rPr>
          <w:rFonts w:ascii="Courier New" w:eastAsia="Times New Roman" w:hAnsi="Courier New" w:cs="Courier New"/>
          <w:kern w:val="0"/>
          <w:sz w:val="20"/>
          <w:szCs w:val="20"/>
          <w:lang w:eastAsia="en-IN"/>
          <w14:ligatures w14:val="none"/>
        </w:rPr>
        <w:t>% from 2024 to 2030."</w:t>
      </w:r>
    </w:p>
    <w:p w14:paraId="57E7EC03"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756119E"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3BEEE098"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562B0D58"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"Question",</w:t>
      </w:r>
    </w:p>
    <w:p w14:paraId="4CABD8E9"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"name": "Who are the major players in the intraosseous infusion devices market?",</w:t>
      </w:r>
    </w:p>
    <w:p w14:paraId="77AD4AB8"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roofErr w:type="spellStart"/>
      <w:r w:rsidRPr="0081666E">
        <w:rPr>
          <w:rFonts w:ascii="Courier New" w:eastAsia="Times New Roman" w:hAnsi="Courier New" w:cs="Courier New"/>
          <w:kern w:val="0"/>
          <w:sz w:val="20"/>
          <w:szCs w:val="20"/>
          <w:lang w:eastAsia="en-IN"/>
          <w14:ligatures w14:val="none"/>
        </w:rPr>
        <w:t>acceptedAnswer</w:t>
      </w:r>
      <w:proofErr w:type="spellEnd"/>
      <w:r w:rsidRPr="0081666E">
        <w:rPr>
          <w:rFonts w:ascii="Courier New" w:eastAsia="Times New Roman" w:hAnsi="Courier New" w:cs="Courier New"/>
          <w:kern w:val="0"/>
          <w:sz w:val="20"/>
          <w:szCs w:val="20"/>
          <w:lang w:eastAsia="en-IN"/>
          <w14:ligatures w14:val="none"/>
        </w:rPr>
        <w:t>": {</w:t>
      </w:r>
    </w:p>
    <w:p w14:paraId="4E185A25"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"Answer",</w:t>
      </w:r>
    </w:p>
    <w:p w14:paraId="17472D76"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"text": "Leading players include Teleflex, PERSYS Medical, and SAM Medical."</w:t>
      </w:r>
    </w:p>
    <w:p w14:paraId="20A7D08D"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60F86C0A"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3555AC07"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32B54DB4"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"Question",</w:t>
      </w:r>
    </w:p>
    <w:p w14:paraId="7072BEF7"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"name": "Which region dominates the intraosseous infusion devices market?",</w:t>
      </w:r>
    </w:p>
    <w:p w14:paraId="7D14FBFE"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roofErr w:type="spellStart"/>
      <w:r w:rsidRPr="0081666E">
        <w:rPr>
          <w:rFonts w:ascii="Courier New" w:eastAsia="Times New Roman" w:hAnsi="Courier New" w:cs="Courier New"/>
          <w:kern w:val="0"/>
          <w:sz w:val="20"/>
          <w:szCs w:val="20"/>
          <w:lang w:eastAsia="en-IN"/>
          <w14:ligatures w14:val="none"/>
        </w:rPr>
        <w:t>acceptedAnswer</w:t>
      </w:r>
      <w:proofErr w:type="spellEnd"/>
      <w:r w:rsidRPr="0081666E">
        <w:rPr>
          <w:rFonts w:ascii="Courier New" w:eastAsia="Times New Roman" w:hAnsi="Courier New" w:cs="Courier New"/>
          <w:kern w:val="0"/>
          <w:sz w:val="20"/>
          <w:szCs w:val="20"/>
          <w:lang w:eastAsia="en-IN"/>
          <w14:ligatures w14:val="none"/>
        </w:rPr>
        <w:t>": {</w:t>
      </w:r>
    </w:p>
    <w:p w14:paraId="29143FA1"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"Answer",</w:t>
      </w:r>
    </w:p>
    <w:p w14:paraId="08D9BCD0"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"text": "North America leads due to advanced EMS infrastructure and trauma readiness."</w:t>
      </w:r>
    </w:p>
    <w:p w14:paraId="242D2951"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396D347"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C34363D"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7A11AE47"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"Question",</w:t>
      </w:r>
    </w:p>
    <w:p w14:paraId="1357DE32"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"name": "What factors are driving the intraosseous infusion devices market?",</w:t>
      </w:r>
    </w:p>
    <w:p w14:paraId="2CF3D625"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roofErr w:type="spellStart"/>
      <w:r w:rsidRPr="0081666E">
        <w:rPr>
          <w:rFonts w:ascii="Courier New" w:eastAsia="Times New Roman" w:hAnsi="Courier New" w:cs="Courier New"/>
          <w:kern w:val="0"/>
          <w:sz w:val="20"/>
          <w:szCs w:val="20"/>
          <w:lang w:eastAsia="en-IN"/>
          <w14:ligatures w14:val="none"/>
        </w:rPr>
        <w:t>acceptedAnswer</w:t>
      </w:r>
      <w:proofErr w:type="spellEnd"/>
      <w:r w:rsidRPr="0081666E">
        <w:rPr>
          <w:rFonts w:ascii="Courier New" w:eastAsia="Times New Roman" w:hAnsi="Courier New" w:cs="Courier New"/>
          <w:kern w:val="0"/>
          <w:sz w:val="20"/>
          <w:szCs w:val="20"/>
          <w:lang w:eastAsia="en-IN"/>
          <w14:ligatures w14:val="none"/>
        </w:rPr>
        <w:t>": {</w:t>
      </w:r>
    </w:p>
    <w:p w14:paraId="216B02D7"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"@type": "Answer",</w:t>
      </w:r>
    </w:p>
    <w:p w14:paraId="2158AAD4"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 xml:space="preserve">"text": "Growth is </w:t>
      </w:r>
      <w:proofErr w:type="spellStart"/>
      <w:r w:rsidRPr="0081666E">
        <w:rPr>
          <w:rFonts w:ascii="Courier New" w:eastAsia="Times New Roman" w:hAnsi="Courier New" w:cs="Courier New"/>
          <w:kern w:val="0"/>
          <w:sz w:val="20"/>
          <w:szCs w:val="20"/>
          <w:lang w:eastAsia="en-IN"/>
          <w14:ligatures w14:val="none"/>
        </w:rPr>
        <w:t>fueled</w:t>
      </w:r>
      <w:proofErr w:type="spellEnd"/>
      <w:r w:rsidRPr="0081666E">
        <w:rPr>
          <w:rFonts w:ascii="Courier New" w:eastAsia="Times New Roman" w:hAnsi="Courier New" w:cs="Courier New"/>
          <w:kern w:val="0"/>
          <w:sz w:val="20"/>
          <w:szCs w:val="20"/>
          <w:lang w:eastAsia="en-IN"/>
          <w14:ligatures w14:val="none"/>
        </w:rPr>
        <w:t xml:space="preserve"> by tech innovation, emergency care modernization, and increased trauma cases globally."</w:t>
      </w:r>
    </w:p>
    <w:p w14:paraId="619E4DBF"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11198436"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1AF1CDB5" w14:textId="77777777" w:rsidR="0081666E" w:rsidRP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0A2D5259" w14:textId="04073AD7" w:rsidR="0081666E" w:rsidRDefault="0081666E" w:rsidP="0081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1666E">
        <w:rPr>
          <w:rFonts w:ascii="Courier New" w:eastAsia="Times New Roman" w:hAnsi="Courier New" w:cs="Courier New"/>
          <w:kern w:val="0"/>
          <w:sz w:val="20"/>
          <w:szCs w:val="20"/>
          <w:lang w:eastAsia="en-IN"/>
          <w14:ligatures w14:val="none"/>
        </w:rPr>
        <w:t>}</w:t>
      </w:r>
    </w:p>
    <w:p w14:paraId="3ED77638" w14:textId="77777777" w:rsidR="0081666E" w:rsidRPr="0081666E" w:rsidRDefault="0081666E" w:rsidP="0081666E">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81666E">
        <w:rPr>
          <w:rFonts w:ascii="Times New Roman" w:eastAsia="Times New Roman" w:hAnsi="Times New Roman" w:cs="Times New Roman"/>
          <w:b/>
          <w:bCs/>
          <w:color w:val="auto"/>
          <w:kern w:val="0"/>
          <w:sz w:val="27"/>
          <w:szCs w:val="27"/>
          <w:lang w:eastAsia="en-IN"/>
          <w14:ligatures w14:val="none"/>
        </w:rPr>
        <w:lastRenderedPageBreak/>
        <w:t>9. Table of Contents for Intraosseous Infusion Devices Market Report (2024–2030)</w:t>
      </w:r>
    </w:p>
    <w:p w14:paraId="6ADF0614"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20CB783F">
          <v:rect id="_x0000_i1107" style="width:0;height:1.5pt" o:hralign="center" o:hrstd="t" o:hr="t" fillcolor="#a0a0a0" stroked="f"/>
        </w:pict>
      </w:r>
    </w:p>
    <w:p w14:paraId="08F925E7"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Executive Summary</w:t>
      </w:r>
    </w:p>
    <w:p w14:paraId="592FD37A" w14:textId="77777777" w:rsidR="0081666E" w:rsidRPr="0081666E" w:rsidRDefault="0081666E" w:rsidP="0081666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Overview</w:t>
      </w:r>
    </w:p>
    <w:p w14:paraId="1AD0D0E1" w14:textId="77777777" w:rsidR="0081666E" w:rsidRPr="0081666E" w:rsidRDefault="0081666E" w:rsidP="0081666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Attractiveness by Product Type, Technology, End User, and Region</w:t>
      </w:r>
    </w:p>
    <w:p w14:paraId="57EA0E3F" w14:textId="77777777" w:rsidR="0081666E" w:rsidRPr="0081666E" w:rsidRDefault="0081666E" w:rsidP="0081666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Strategic Insights from Key Executives (CXO Perspective)</w:t>
      </w:r>
    </w:p>
    <w:p w14:paraId="49315DCE" w14:textId="77777777" w:rsidR="0081666E" w:rsidRPr="0081666E" w:rsidRDefault="0081666E" w:rsidP="0081666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Historical Market Size and Future Projections (2022–2030)</w:t>
      </w:r>
    </w:p>
    <w:p w14:paraId="05E8764A" w14:textId="77777777" w:rsidR="0081666E" w:rsidRPr="0081666E" w:rsidRDefault="0081666E" w:rsidP="0081666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Summary of Market Segmentation by Product Type, Technology, End User, and Region</w:t>
      </w:r>
    </w:p>
    <w:p w14:paraId="420EAF2D"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38D0CD39">
          <v:rect id="_x0000_i1108" style="width:0;height:1.5pt" o:hralign="center" o:hrstd="t" o:hr="t" fillcolor="#a0a0a0" stroked="f"/>
        </w:pict>
      </w:r>
    </w:p>
    <w:p w14:paraId="48633753"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Market Share Analysis</w:t>
      </w:r>
    </w:p>
    <w:p w14:paraId="214E4D29" w14:textId="77777777" w:rsidR="0081666E" w:rsidRPr="0081666E" w:rsidRDefault="0081666E" w:rsidP="0081666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Leading Players by Revenue and Market Share</w:t>
      </w:r>
    </w:p>
    <w:p w14:paraId="53F2E7D9" w14:textId="77777777" w:rsidR="0081666E" w:rsidRPr="0081666E" w:rsidRDefault="0081666E" w:rsidP="0081666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Share Analysis by Product Type, Technology, and End User</w:t>
      </w:r>
    </w:p>
    <w:p w14:paraId="28B55463"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3D5DD05C">
          <v:rect id="_x0000_i1109" style="width:0;height:1.5pt" o:hralign="center" o:hrstd="t" o:hr="t" fillcolor="#a0a0a0" stroked="f"/>
        </w:pict>
      </w:r>
    </w:p>
    <w:p w14:paraId="4F732AA9"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Investment Opportunities in the Intraosseous Infusion Devices Market</w:t>
      </w:r>
    </w:p>
    <w:p w14:paraId="1038874A" w14:textId="77777777" w:rsidR="0081666E" w:rsidRPr="0081666E" w:rsidRDefault="0081666E" w:rsidP="0081666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Key Developments and Innovations</w:t>
      </w:r>
    </w:p>
    <w:p w14:paraId="63AAD8F4" w14:textId="77777777" w:rsidR="0081666E" w:rsidRPr="0081666E" w:rsidRDefault="0081666E" w:rsidP="0081666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Mergers, Acquisitions, and Strategic Partnerships</w:t>
      </w:r>
    </w:p>
    <w:p w14:paraId="2C51F5E3" w14:textId="77777777" w:rsidR="0081666E" w:rsidRPr="0081666E" w:rsidRDefault="0081666E" w:rsidP="0081666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High-Growth Segments for Investment</w:t>
      </w:r>
    </w:p>
    <w:p w14:paraId="5F52D8DC"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530F2C4B">
          <v:rect id="_x0000_i1110" style="width:0;height:1.5pt" o:hralign="center" o:hrstd="t" o:hr="t" fillcolor="#a0a0a0" stroked="f"/>
        </w:pict>
      </w:r>
    </w:p>
    <w:p w14:paraId="08565022"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Market Introduction</w:t>
      </w:r>
    </w:p>
    <w:p w14:paraId="724CE484" w14:textId="77777777" w:rsidR="0081666E" w:rsidRPr="0081666E" w:rsidRDefault="0081666E" w:rsidP="0081666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Definition and Scope of the Study</w:t>
      </w:r>
    </w:p>
    <w:p w14:paraId="0AE796B0" w14:textId="77777777" w:rsidR="0081666E" w:rsidRPr="0081666E" w:rsidRDefault="0081666E" w:rsidP="0081666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Structure and Key Findings</w:t>
      </w:r>
    </w:p>
    <w:p w14:paraId="718CA5CB" w14:textId="77777777" w:rsidR="0081666E" w:rsidRPr="0081666E" w:rsidRDefault="0081666E" w:rsidP="0081666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Overview of Top Investment Pockets</w:t>
      </w:r>
    </w:p>
    <w:p w14:paraId="3BC13E01"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8230F0B">
          <v:rect id="_x0000_i1111" style="width:0;height:1.5pt" o:hralign="center" o:hrstd="t" o:hr="t" fillcolor="#a0a0a0" stroked="f"/>
        </w:pict>
      </w:r>
    </w:p>
    <w:p w14:paraId="7F747D82"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Research Methodology</w:t>
      </w:r>
    </w:p>
    <w:p w14:paraId="32FFD991" w14:textId="77777777" w:rsidR="0081666E" w:rsidRPr="0081666E" w:rsidRDefault="0081666E" w:rsidP="0081666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Research Process Overview</w:t>
      </w:r>
    </w:p>
    <w:p w14:paraId="1C4A548A" w14:textId="77777777" w:rsidR="0081666E" w:rsidRPr="0081666E" w:rsidRDefault="0081666E" w:rsidP="0081666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Primary and Secondary Research Approaches</w:t>
      </w:r>
    </w:p>
    <w:p w14:paraId="6A99E2D5" w14:textId="77777777" w:rsidR="0081666E" w:rsidRPr="0081666E" w:rsidRDefault="0081666E" w:rsidP="0081666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Size Estimation and Forecasting Techniques</w:t>
      </w:r>
    </w:p>
    <w:p w14:paraId="2CA00821"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4404CBA6">
          <v:rect id="_x0000_i1112" style="width:0;height:1.5pt" o:hralign="center" o:hrstd="t" o:hr="t" fillcolor="#a0a0a0" stroked="f"/>
        </w:pict>
      </w:r>
    </w:p>
    <w:p w14:paraId="1264B268"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Market Dynamics</w:t>
      </w:r>
    </w:p>
    <w:p w14:paraId="3C1D0025" w14:textId="77777777" w:rsidR="0081666E" w:rsidRPr="0081666E" w:rsidRDefault="0081666E" w:rsidP="0081666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Key Market Drivers</w:t>
      </w:r>
    </w:p>
    <w:p w14:paraId="3F9B6668" w14:textId="77777777" w:rsidR="0081666E" w:rsidRPr="0081666E" w:rsidRDefault="0081666E" w:rsidP="0081666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lastRenderedPageBreak/>
        <w:t>Challenges and Restraints Impacting Growth</w:t>
      </w:r>
    </w:p>
    <w:p w14:paraId="47B46AE3" w14:textId="77777777" w:rsidR="0081666E" w:rsidRPr="0081666E" w:rsidRDefault="0081666E" w:rsidP="0081666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Emerging Opportunities for Stakeholders</w:t>
      </w:r>
    </w:p>
    <w:p w14:paraId="6F756EC3" w14:textId="77777777" w:rsidR="0081666E" w:rsidRPr="0081666E" w:rsidRDefault="0081666E" w:rsidP="0081666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Impact of Technological and Regulatory Trends</w:t>
      </w:r>
    </w:p>
    <w:p w14:paraId="0727290D" w14:textId="77777777" w:rsidR="0081666E" w:rsidRPr="0081666E" w:rsidRDefault="0081666E" w:rsidP="0081666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Emergency Care and Trauma System Influence on Adoption</w:t>
      </w:r>
    </w:p>
    <w:p w14:paraId="045E9518"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705710E">
          <v:rect id="_x0000_i1113" style="width:0;height:1.5pt" o:hralign="center" o:hrstd="t" o:hr="t" fillcolor="#a0a0a0" stroked="f"/>
        </w:pict>
      </w:r>
    </w:p>
    <w:p w14:paraId="3B8A6421"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Global Intraosseous Infusion Devices Market Analysis</w:t>
      </w:r>
    </w:p>
    <w:p w14:paraId="4730187C" w14:textId="77777777" w:rsidR="0081666E" w:rsidRPr="0081666E" w:rsidRDefault="0081666E" w:rsidP="0081666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Historical Market Size and Volume (2022–2030)</w:t>
      </w:r>
    </w:p>
    <w:p w14:paraId="1B28265D" w14:textId="77777777" w:rsidR="0081666E" w:rsidRPr="0081666E" w:rsidRDefault="0081666E" w:rsidP="0081666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Size and Volume Forecasts (2024–2030)</w:t>
      </w:r>
    </w:p>
    <w:p w14:paraId="6E54850A" w14:textId="77777777" w:rsidR="0081666E" w:rsidRPr="0081666E" w:rsidRDefault="0081666E" w:rsidP="0081666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Analysis by Product Type:</w:t>
      </w:r>
    </w:p>
    <w:p w14:paraId="3B80C6DF"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Manual IO Devices</w:t>
      </w:r>
    </w:p>
    <w:p w14:paraId="565A24C3"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Automatic IO Devices</w:t>
      </w:r>
    </w:p>
    <w:p w14:paraId="5B413F2E"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Needles &amp; Accessories</w:t>
      </w:r>
    </w:p>
    <w:p w14:paraId="7121A897" w14:textId="77777777" w:rsidR="0081666E" w:rsidRPr="0081666E" w:rsidRDefault="0081666E" w:rsidP="0081666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Analysis by Technology:</w:t>
      </w:r>
    </w:p>
    <w:p w14:paraId="334DA3BD"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Battery-Powered Devices</w:t>
      </w:r>
    </w:p>
    <w:p w14:paraId="448F5F4E"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Spring-Loaded Devices</w:t>
      </w:r>
    </w:p>
    <w:p w14:paraId="4B47FE6A"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Magnetically Actuated Devices</w:t>
      </w:r>
    </w:p>
    <w:p w14:paraId="23F80280" w14:textId="77777777" w:rsidR="0081666E" w:rsidRPr="0081666E" w:rsidRDefault="0081666E" w:rsidP="0081666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Analysis by End User:</w:t>
      </w:r>
    </w:p>
    <w:p w14:paraId="7C84A1BE"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Hospitals</w:t>
      </w:r>
    </w:p>
    <w:p w14:paraId="073DED8A"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 xml:space="preserve">Ambulatory Surgical </w:t>
      </w:r>
      <w:proofErr w:type="spellStart"/>
      <w:r w:rsidRPr="0081666E">
        <w:rPr>
          <w:rFonts w:ascii="Times New Roman" w:eastAsia="Times New Roman" w:hAnsi="Times New Roman" w:cs="Times New Roman"/>
          <w:kern w:val="0"/>
          <w:sz w:val="24"/>
          <w:szCs w:val="24"/>
          <w:lang w:eastAsia="en-IN"/>
          <w14:ligatures w14:val="none"/>
        </w:rPr>
        <w:t>Centers</w:t>
      </w:r>
      <w:proofErr w:type="spellEnd"/>
      <w:r w:rsidRPr="0081666E">
        <w:rPr>
          <w:rFonts w:ascii="Times New Roman" w:eastAsia="Times New Roman" w:hAnsi="Times New Roman" w:cs="Times New Roman"/>
          <w:kern w:val="0"/>
          <w:sz w:val="24"/>
          <w:szCs w:val="24"/>
          <w:lang w:eastAsia="en-IN"/>
          <w14:ligatures w14:val="none"/>
        </w:rPr>
        <w:t xml:space="preserve"> (ASCs)</w:t>
      </w:r>
    </w:p>
    <w:p w14:paraId="6DCE6FD1"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Emergency Medical Services (EMS)</w:t>
      </w:r>
    </w:p>
    <w:p w14:paraId="23A496F8"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Military Medical Units</w:t>
      </w:r>
    </w:p>
    <w:p w14:paraId="7C406D40" w14:textId="77777777" w:rsidR="0081666E" w:rsidRPr="0081666E" w:rsidRDefault="0081666E" w:rsidP="0081666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Analysis by Region:</w:t>
      </w:r>
    </w:p>
    <w:p w14:paraId="4EAC2330"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North America</w:t>
      </w:r>
    </w:p>
    <w:p w14:paraId="3CCEDADB"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Europe</w:t>
      </w:r>
    </w:p>
    <w:p w14:paraId="66AEC50B"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Asia-Pacific</w:t>
      </w:r>
    </w:p>
    <w:p w14:paraId="59CA2DC2"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Latin America</w:t>
      </w:r>
    </w:p>
    <w:p w14:paraId="3C4A417F" w14:textId="77777777" w:rsidR="0081666E" w:rsidRPr="0081666E" w:rsidRDefault="0081666E" w:rsidP="0081666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Middle East &amp; Africa</w:t>
      </w:r>
    </w:p>
    <w:p w14:paraId="07BF6CB2"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76CEE014">
          <v:rect id="_x0000_i1114" style="width:0;height:1.5pt" o:hralign="center" o:hrstd="t" o:hr="t" fillcolor="#a0a0a0" stroked="f"/>
        </w:pict>
      </w:r>
    </w:p>
    <w:p w14:paraId="55B9AE0C"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Regional Market Analysis</w:t>
      </w:r>
    </w:p>
    <w:p w14:paraId="4F56E3D7" w14:textId="77777777" w:rsidR="0081666E" w:rsidRPr="0081666E" w:rsidRDefault="0081666E" w:rsidP="0081666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81666E">
        <w:rPr>
          <w:rFonts w:ascii="Times New Roman" w:eastAsia="Times New Roman" w:hAnsi="Times New Roman" w:cs="Times New Roman"/>
          <w:b/>
          <w:bCs/>
          <w:kern w:val="0"/>
          <w:sz w:val="20"/>
          <w:szCs w:val="20"/>
          <w:lang w:eastAsia="en-IN"/>
          <w14:ligatures w14:val="none"/>
        </w:rPr>
        <w:t>North America</w:t>
      </w:r>
    </w:p>
    <w:p w14:paraId="536F9502" w14:textId="77777777" w:rsidR="0081666E" w:rsidRPr="0081666E" w:rsidRDefault="0081666E" w:rsidP="0081666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U.S.</w:t>
      </w:r>
    </w:p>
    <w:p w14:paraId="7AB448C3" w14:textId="77777777" w:rsidR="0081666E" w:rsidRPr="0081666E" w:rsidRDefault="0081666E" w:rsidP="0081666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Canada</w:t>
      </w:r>
    </w:p>
    <w:p w14:paraId="71585547" w14:textId="77777777" w:rsidR="0081666E" w:rsidRPr="0081666E" w:rsidRDefault="0081666E" w:rsidP="0081666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Mexico</w:t>
      </w:r>
    </w:p>
    <w:p w14:paraId="64CC691F" w14:textId="77777777" w:rsidR="0081666E" w:rsidRPr="0081666E" w:rsidRDefault="0081666E" w:rsidP="0081666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81666E">
        <w:rPr>
          <w:rFonts w:ascii="Times New Roman" w:eastAsia="Times New Roman" w:hAnsi="Times New Roman" w:cs="Times New Roman"/>
          <w:b/>
          <w:bCs/>
          <w:kern w:val="0"/>
          <w:sz w:val="20"/>
          <w:szCs w:val="20"/>
          <w:lang w:eastAsia="en-IN"/>
          <w14:ligatures w14:val="none"/>
        </w:rPr>
        <w:t>Europe</w:t>
      </w:r>
    </w:p>
    <w:p w14:paraId="10E9AC7F" w14:textId="77777777" w:rsidR="0081666E" w:rsidRPr="0081666E" w:rsidRDefault="0081666E" w:rsidP="0081666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Germany</w:t>
      </w:r>
    </w:p>
    <w:p w14:paraId="6F8B3CA1" w14:textId="77777777" w:rsidR="0081666E" w:rsidRPr="0081666E" w:rsidRDefault="0081666E" w:rsidP="0081666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United Kingdom</w:t>
      </w:r>
    </w:p>
    <w:p w14:paraId="4BA1EB0B" w14:textId="77777777" w:rsidR="0081666E" w:rsidRPr="0081666E" w:rsidRDefault="0081666E" w:rsidP="0081666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France</w:t>
      </w:r>
    </w:p>
    <w:p w14:paraId="1DC2D6E5" w14:textId="77777777" w:rsidR="0081666E" w:rsidRPr="0081666E" w:rsidRDefault="0081666E" w:rsidP="0081666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Italy</w:t>
      </w:r>
    </w:p>
    <w:p w14:paraId="56BAD71F" w14:textId="77777777" w:rsidR="0081666E" w:rsidRPr="0081666E" w:rsidRDefault="0081666E" w:rsidP="0081666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Spain</w:t>
      </w:r>
    </w:p>
    <w:p w14:paraId="58DBA87C" w14:textId="77777777" w:rsidR="0081666E" w:rsidRPr="0081666E" w:rsidRDefault="0081666E" w:rsidP="0081666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Rest of Europe</w:t>
      </w:r>
    </w:p>
    <w:p w14:paraId="7DDB9048" w14:textId="77777777" w:rsidR="0081666E" w:rsidRPr="0081666E" w:rsidRDefault="0081666E" w:rsidP="0081666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81666E">
        <w:rPr>
          <w:rFonts w:ascii="Times New Roman" w:eastAsia="Times New Roman" w:hAnsi="Times New Roman" w:cs="Times New Roman"/>
          <w:b/>
          <w:bCs/>
          <w:kern w:val="0"/>
          <w:sz w:val="20"/>
          <w:szCs w:val="20"/>
          <w:lang w:eastAsia="en-IN"/>
          <w14:ligatures w14:val="none"/>
        </w:rPr>
        <w:lastRenderedPageBreak/>
        <w:t>Asia-Pacific</w:t>
      </w:r>
    </w:p>
    <w:p w14:paraId="6B3B284B" w14:textId="77777777" w:rsidR="0081666E" w:rsidRPr="0081666E" w:rsidRDefault="0081666E" w:rsidP="0081666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China</w:t>
      </w:r>
    </w:p>
    <w:p w14:paraId="5785B51D" w14:textId="77777777" w:rsidR="0081666E" w:rsidRPr="0081666E" w:rsidRDefault="0081666E" w:rsidP="0081666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India</w:t>
      </w:r>
    </w:p>
    <w:p w14:paraId="3F81FAB8" w14:textId="77777777" w:rsidR="0081666E" w:rsidRPr="0081666E" w:rsidRDefault="0081666E" w:rsidP="0081666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Japan</w:t>
      </w:r>
    </w:p>
    <w:p w14:paraId="787C2EDF" w14:textId="77777777" w:rsidR="0081666E" w:rsidRPr="0081666E" w:rsidRDefault="0081666E" w:rsidP="0081666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South Korea</w:t>
      </w:r>
    </w:p>
    <w:p w14:paraId="4F1F0C89" w14:textId="77777777" w:rsidR="0081666E" w:rsidRPr="0081666E" w:rsidRDefault="0081666E" w:rsidP="0081666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Rest of Asia-Pacific</w:t>
      </w:r>
    </w:p>
    <w:p w14:paraId="7530B06B" w14:textId="77777777" w:rsidR="0081666E" w:rsidRPr="0081666E" w:rsidRDefault="0081666E" w:rsidP="0081666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81666E">
        <w:rPr>
          <w:rFonts w:ascii="Times New Roman" w:eastAsia="Times New Roman" w:hAnsi="Times New Roman" w:cs="Times New Roman"/>
          <w:b/>
          <w:bCs/>
          <w:kern w:val="0"/>
          <w:sz w:val="20"/>
          <w:szCs w:val="20"/>
          <w:lang w:eastAsia="en-IN"/>
          <w14:ligatures w14:val="none"/>
        </w:rPr>
        <w:t>Latin America</w:t>
      </w:r>
    </w:p>
    <w:p w14:paraId="67ECF21A" w14:textId="77777777" w:rsidR="0081666E" w:rsidRPr="0081666E" w:rsidRDefault="0081666E" w:rsidP="0081666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Brazil</w:t>
      </w:r>
    </w:p>
    <w:p w14:paraId="0810CBC1" w14:textId="77777777" w:rsidR="0081666E" w:rsidRPr="0081666E" w:rsidRDefault="0081666E" w:rsidP="0081666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Argentina</w:t>
      </w:r>
    </w:p>
    <w:p w14:paraId="07656BB5" w14:textId="77777777" w:rsidR="0081666E" w:rsidRPr="0081666E" w:rsidRDefault="0081666E" w:rsidP="0081666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Rest of Latin America</w:t>
      </w:r>
    </w:p>
    <w:p w14:paraId="58E1A1E5" w14:textId="77777777" w:rsidR="0081666E" w:rsidRPr="0081666E" w:rsidRDefault="0081666E" w:rsidP="0081666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81666E">
        <w:rPr>
          <w:rFonts w:ascii="Times New Roman" w:eastAsia="Times New Roman" w:hAnsi="Times New Roman" w:cs="Times New Roman"/>
          <w:b/>
          <w:bCs/>
          <w:kern w:val="0"/>
          <w:sz w:val="20"/>
          <w:szCs w:val="20"/>
          <w:lang w:eastAsia="en-IN"/>
          <w14:ligatures w14:val="none"/>
        </w:rPr>
        <w:t>Middle East &amp; Africa</w:t>
      </w:r>
    </w:p>
    <w:p w14:paraId="630CAF4C" w14:textId="77777777" w:rsidR="0081666E" w:rsidRPr="0081666E" w:rsidRDefault="0081666E" w:rsidP="0081666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GCC Countries</w:t>
      </w:r>
    </w:p>
    <w:p w14:paraId="78ADE008" w14:textId="77777777" w:rsidR="0081666E" w:rsidRPr="0081666E" w:rsidRDefault="0081666E" w:rsidP="0081666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South Africa</w:t>
      </w:r>
    </w:p>
    <w:p w14:paraId="4178828D" w14:textId="77777777" w:rsidR="0081666E" w:rsidRPr="0081666E" w:rsidRDefault="0081666E" w:rsidP="0081666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Rest of MEA</w:t>
      </w:r>
    </w:p>
    <w:p w14:paraId="47352793"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79774FBB">
          <v:rect id="_x0000_i1115" style="width:0;height:1.5pt" o:hralign="center" o:hrstd="t" o:hr="t" fillcolor="#a0a0a0" stroked="f"/>
        </w:pict>
      </w:r>
    </w:p>
    <w:p w14:paraId="5D3C0FC3"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Competitive Intelligence</w:t>
      </w:r>
    </w:p>
    <w:p w14:paraId="6435921D" w14:textId="77777777" w:rsidR="0081666E" w:rsidRPr="0081666E" w:rsidRDefault="0081666E" w:rsidP="0081666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Company Profiles:</w:t>
      </w:r>
    </w:p>
    <w:p w14:paraId="76336069" w14:textId="77777777" w:rsidR="0081666E" w:rsidRPr="0081666E" w:rsidRDefault="0081666E" w:rsidP="0081666E">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Teleflex</w:t>
      </w:r>
    </w:p>
    <w:p w14:paraId="2C06A258" w14:textId="77777777" w:rsidR="0081666E" w:rsidRPr="0081666E" w:rsidRDefault="0081666E" w:rsidP="0081666E">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PERSYS Medical</w:t>
      </w:r>
    </w:p>
    <w:p w14:paraId="158EC9BC" w14:textId="77777777" w:rsidR="0081666E" w:rsidRPr="0081666E" w:rsidRDefault="0081666E" w:rsidP="0081666E">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SAM Medical</w:t>
      </w:r>
    </w:p>
    <w:p w14:paraId="21DDFAE1" w14:textId="77777777" w:rsidR="0081666E" w:rsidRPr="0081666E" w:rsidRDefault="0081666E" w:rsidP="0081666E">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Cook Medical</w:t>
      </w:r>
    </w:p>
    <w:p w14:paraId="5BEE4B73" w14:textId="77777777" w:rsidR="0081666E" w:rsidRPr="0081666E" w:rsidRDefault="0081666E" w:rsidP="0081666E">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BD (Becton, Dickinson and Company)</w:t>
      </w:r>
    </w:p>
    <w:p w14:paraId="5FD16014" w14:textId="77777777" w:rsidR="0081666E" w:rsidRPr="0081666E" w:rsidRDefault="0081666E" w:rsidP="0081666E">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Arrow International</w:t>
      </w:r>
    </w:p>
    <w:p w14:paraId="7E5FCF48" w14:textId="77777777" w:rsidR="0081666E" w:rsidRPr="0081666E" w:rsidRDefault="0081666E" w:rsidP="0081666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Competitive Benchmarking Matrix</w:t>
      </w:r>
    </w:p>
    <w:p w14:paraId="3C9FEC33" w14:textId="77777777" w:rsidR="0081666E" w:rsidRPr="0081666E" w:rsidRDefault="0081666E" w:rsidP="0081666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Product Portfolio Comparison</w:t>
      </w:r>
    </w:p>
    <w:p w14:paraId="5E3541DC" w14:textId="77777777" w:rsidR="0081666E" w:rsidRPr="0081666E" w:rsidRDefault="0081666E" w:rsidP="0081666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Strategic Initiatives and Innovation Pipeline</w:t>
      </w:r>
    </w:p>
    <w:p w14:paraId="3C2C6CE3"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713AAB7F">
          <v:rect id="_x0000_i1116" style="width:0;height:1.5pt" o:hralign="center" o:hrstd="t" o:hr="t" fillcolor="#a0a0a0" stroked="f"/>
        </w:pict>
      </w:r>
    </w:p>
    <w:p w14:paraId="0F5A23C0"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Appendix</w:t>
      </w:r>
    </w:p>
    <w:p w14:paraId="101A23B7" w14:textId="77777777" w:rsidR="0081666E" w:rsidRPr="0081666E" w:rsidRDefault="0081666E" w:rsidP="0081666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Abbreviations and Terminologies Used</w:t>
      </w:r>
    </w:p>
    <w:p w14:paraId="55D8E857" w14:textId="77777777" w:rsidR="0081666E" w:rsidRPr="0081666E" w:rsidRDefault="0081666E" w:rsidP="0081666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References and Data Sources</w:t>
      </w:r>
    </w:p>
    <w:p w14:paraId="7D5628AB"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72D21CFF">
          <v:rect id="_x0000_i1117" style="width:0;height:1.5pt" o:hralign="center" o:hrstd="t" o:hr="t" fillcolor="#a0a0a0" stroked="f"/>
        </w:pict>
      </w:r>
    </w:p>
    <w:p w14:paraId="6D632ADE"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t>List of Tables</w:t>
      </w:r>
    </w:p>
    <w:p w14:paraId="10708581" w14:textId="77777777" w:rsidR="0081666E" w:rsidRPr="0081666E" w:rsidRDefault="0081666E" w:rsidP="0081666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Size by Product Type, Technology, End User, and Region (2024–2030)</w:t>
      </w:r>
    </w:p>
    <w:p w14:paraId="47BE6D45" w14:textId="77777777" w:rsidR="0081666E" w:rsidRPr="0081666E" w:rsidRDefault="0081666E" w:rsidP="0081666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Regional Market Breakdown by Product Type and End User (2024–2030)</w:t>
      </w:r>
    </w:p>
    <w:p w14:paraId="6F72CDE0" w14:textId="77777777" w:rsidR="0081666E" w:rsidRPr="0081666E" w:rsidRDefault="0081666E" w:rsidP="0081666E">
      <w:pPr>
        <w:spacing w:after="0"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pict w14:anchorId="01AF5834">
          <v:rect id="_x0000_i1118" style="width:0;height:1.5pt" o:hralign="center" o:hrstd="t" o:hr="t" fillcolor="#a0a0a0" stroked="f"/>
        </w:pict>
      </w:r>
    </w:p>
    <w:p w14:paraId="2250F41A" w14:textId="77777777" w:rsidR="0081666E" w:rsidRPr="0081666E" w:rsidRDefault="0081666E" w:rsidP="0081666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1666E">
        <w:rPr>
          <w:rFonts w:ascii="Times New Roman" w:eastAsia="Times New Roman" w:hAnsi="Times New Roman" w:cs="Times New Roman"/>
          <w:b/>
          <w:bCs/>
          <w:kern w:val="0"/>
          <w:sz w:val="24"/>
          <w:szCs w:val="24"/>
          <w:lang w:eastAsia="en-IN"/>
          <w14:ligatures w14:val="none"/>
        </w:rPr>
        <w:lastRenderedPageBreak/>
        <w:t>List of Figures</w:t>
      </w:r>
    </w:p>
    <w:p w14:paraId="16B14850" w14:textId="77777777" w:rsidR="0081666E" w:rsidRPr="0081666E" w:rsidRDefault="0081666E" w:rsidP="008166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Market Dynamics: Drivers, Restraints, Opportunities, and Challenges</w:t>
      </w:r>
    </w:p>
    <w:p w14:paraId="2A2FE7C0" w14:textId="77777777" w:rsidR="0081666E" w:rsidRPr="0081666E" w:rsidRDefault="0081666E" w:rsidP="008166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Regional Market Snapshot for Key Geographies</w:t>
      </w:r>
    </w:p>
    <w:p w14:paraId="0ADA7D8E" w14:textId="77777777" w:rsidR="0081666E" w:rsidRPr="0081666E" w:rsidRDefault="0081666E" w:rsidP="008166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Competitive Landscape and Market Share Positioning</w:t>
      </w:r>
    </w:p>
    <w:p w14:paraId="7B0F6B07" w14:textId="77777777" w:rsidR="0081666E" w:rsidRPr="0081666E" w:rsidRDefault="0081666E" w:rsidP="008166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Growth Strategies Adopted by Leading Players</w:t>
      </w:r>
    </w:p>
    <w:p w14:paraId="75817F8D" w14:textId="74B01F85" w:rsidR="00FC77B6" w:rsidRPr="0081666E" w:rsidRDefault="0081666E" w:rsidP="008166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666E">
        <w:rPr>
          <w:rFonts w:ascii="Times New Roman" w:eastAsia="Times New Roman" w:hAnsi="Times New Roman" w:cs="Times New Roman"/>
          <w:kern w:val="0"/>
          <w:sz w:val="24"/>
          <w:szCs w:val="24"/>
          <w:lang w:eastAsia="en-IN"/>
          <w14:ligatures w14:val="none"/>
        </w:rPr>
        <w:t>Forecast Comparison by Segment (2024 vs. 2030)</w:t>
      </w:r>
    </w:p>
    <w:sectPr w:rsidR="00FC77B6" w:rsidRPr="00816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B0D"/>
    <w:multiLevelType w:val="multilevel"/>
    <w:tmpl w:val="6062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798D"/>
    <w:multiLevelType w:val="multilevel"/>
    <w:tmpl w:val="BB6A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2406"/>
    <w:multiLevelType w:val="multilevel"/>
    <w:tmpl w:val="59E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366C1"/>
    <w:multiLevelType w:val="multilevel"/>
    <w:tmpl w:val="7868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C59CD"/>
    <w:multiLevelType w:val="multilevel"/>
    <w:tmpl w:val="C7C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2176B"/>
    <w:multiLevelType w:val="multilevel"/>
    <w:tmpl w:val="10A6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8626A"/>
    <w:multiLevelType w:val="multilevel"/>
    <w:tmpl w:val="AB2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02469"/>
    <w:multiLevelType w:val="multilevel"/>
    <w:tmpl w:val="01C8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A61824"/>
    <w:multiLevelType w:val="multilevel"/>
    <w:tmpl w:val="95D0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01A7C"/>
    <w:multiLevelType w:val="multilevel"/>
    <w:tmpl w:val="611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F79AA"/>
    <w:multiLevelType w:val="multilevel"/>
    <w:tmpl w:val="70EC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76E28"/>
    <w:multiLevelType w:val="multilevel"/>
    <w:tmpl w:val="957E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7069D"/>
    <w:multiLevelType w:val="multilevel"/>
    <w:tmpl w:val="EA4E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32FCC"/>
    <w:multiLevelType w:val="multilevel"/>
    <w:tmpl w:val="D6B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34564"/>
    <w:multiLevelType w:val="multilevel"/>
    <w:tmpl w:val="890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86D81"/>
    <w:multiLevelType w:val="multilevel"/>
    <w:tmpl w:val="63D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44B95"/>
    <w:multiLevelType w:val="multilevel"/>
    <w:tmpl w:val="C046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68368F"/>
    <w:multiLevelType w:val="multilevel"/>
    <w:tmpl w:val="819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02EA9"/>
    <w:multiLevelType w:val="multilevel"/>
    <w:tmpl w:val="76D8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34512"/>
    <w:multiLevelType w:val="multilevel"/>
    <w:tmpl w:val="27C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36688"/>
    <w:multiLevelType w:val="multilevel"/>
    <w:tmpl w:val="9AE6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67153"/>
    <w:multiLevelType w:val="multilevel"/>
    <w:tmpl w:val="86D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844E7"/>
    <w:multiLevelType w:val="multilevel"/>
    <w:tmpl w:val="4D44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135A7"/>
    <w:multiLevelType w:val="multilevel"/>
    <w:tmpl w:val="1AEA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BA3CD3"/>
    <w:multiLevelType w:val="multilevel"/>
    <w:tmpl w:val="5D1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545AE"/>
    <w:multiLevelType w:val="multilevel"/>
    <w:tmpl w:val="C6C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52D4B"/>
    <w:multiLevelType w:val="multilevel"/>
    <w:tmpl w:val="C784A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82EE0"/>
    <w:multiLevelType w:val="multilevel"/>
    <w:tmpl w:val="248A4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B1C3E"/>
    <w:multiLevelType w:val="multilevel"/>
    <w:tmpl w:val="366A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500F4"/>
    <w:multiLevelType w:val="multilevel"/>
    <w:tmpl w:val="872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31751"/>
    <w:multiLevelType w:val="multilevel"/>
    <w:tmpl w:val="78EC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279DF"/>
    <w:multiLevelType w:val="multilevel"/>
    <w:tmpl w:val="59A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E3805"/>
    <w:multiLevelType w:val="multilevel"/>
    <w:tmpl w:val="94DE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33A32"/>
    <w:multiLevelType w:val="multilevel"/>
    <w:tmpl w:val="BC06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E5044"/>
    <w:multiLevelType w:val="multilevel"/>
    <w:tmpl w:val="14AA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8200C7"/>
    <w:multiLevelType w:val="multilevel"/>
    <w:tmpl w:val="00C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A1EC8"/>
    <w:multiLevelType w:val="multilevel"/>
    <w:tmpl w:val="16C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A21C4"/>
    <w:multiLevelType w:val="multilevel"/>
    <w:tmpl w:val="2A6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2056D"/>
    <w:multiLevelType w:val="multilevel"/>
    <w:tmpl w:val="B7A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03BF8"/>
    <w:multiLevelType w:val="multilevel"/>
    <w:tmpl w:val="B6DE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43D0D"/>
    <w:multiLevelType w:val="multilevel"/>
    <w:tmpl w:val="AD1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92320">
    <w:abstractNumId w:val="25"/>
  </w:num>
  <w:num w:numId="2" w16cid:durableId="1808277034">
    <w:abstractNumId w:val="22"/>
  </w:num>
  <w:num w:numId="3" w16cid:durableId="1961640925">
    <w:abstractNumId w:val="12"/>
  </w:num>
  <w:num w:numId="4" w16cid:durableId="1319845953">
    <w:abstractNumId w:val="11"/>
  </w:num>
  <w:num w:numId="5" w16cid:durableId="2104569388">
    <w:abstractNumId w:val="19"/>
  </w:num>
  <w:num w:numId="6" w16cid:durableId="679697062">
    <w:abstractNumId w:val="8"/>
  </w:num>
  <w:num w:numId="7" w16cid:durableId="1162819152">
    <w:abstractNumId w:val="38"/>
  </w:num>
  <w:num w:numId="8" w16cid:durableId="530537650">
    <w:abstractNumId w:val="32"/>
  </w:num>
  <w:num w:numId="9" w16cid:durableId="817038799">
    <w:abstractNumId w:val="39"/>
  </w:num>
  <w:num w:numId="10" w16cid:durableId="514424425">
    <w:abstractNumId w:val="40"/>
  </w:num>
  <w:num w:numId="11" w16cid:durableId="212163018">
    <w:abstractNumId w:val="24"/>
  </w:num>
  <w:num w:numId="12" w16cid:durableId="423301835">
    <w:abstractNumId w:val="34"/>
  </w:num>
  <w:num w:numId="13" w16cid:durableId="1457020904">
    <w:abstractNumId w:val="17"/>
  </w:num>
  <w:num w:numId="14" w16cid:durableId="670449196">
    <w:abstractNumId w:val="10"/>
  </w:num>
  <w:num w:numId="15" w16cid:durableId="986082959">
    <w:abstractNumId w:val="35"/>
  </w:num>
  <w:num w:numId="16" w16cid:durableId="1566840350">
    <w:abstractNumId w:val="21"/>
  </w:num>
  <w:num w:numId="17" w16cid:durableId="1866169051">
    <w:abstractNumId w:val="14"/>
  </w:num>
  <w:num w:numId="18" w16cid:durableId="1275751320">
    <w:abstractNumId w:val="1"/>
  </w:num>
  <w:num w:numId="19" w16cid:durableId="97070078">
    <w:abstractNumId w:val="2"/>
  </w:num>
  <w:num w:numId="20" w16cid:durableId="1952472210">
    <w:abstractNumId w:val="33"/>
  </w:num>
  <w:num w:numId="21" w16cid:durableId="89393553">
    <w:abstractNumId w:val="4"/>
  </w:num>
  <w:num w:numId="22" w16cid:durableId="477889419">
    <w:abstractNumId w:val="13"/>
  </w:num>
  <w:num w:numId="23" w16cid:durableId="1603755097">
    <w:abstractNumId w:val="23"/>
  </w:num>
  <w:num w:numId="24" w16cid:durableId="655763189">
    <w:abstractNumId w:val="7"/>
  </w:num>
  <w:num w:numId="25" w16cid:durableId="1235091739">
    <w:abstractNumId w:val="16"/>
  </w:num>
  <w:num w:numId="26" w16cid:durableId="79496721">
    <w:abstractNumId w:val="36"/>
  </w:num>
  <w:num w:numId="27" w16cid:durableId="1078988173">
    <w:abstractNumId w:val="37"/>
  </w:num>
  <w:num w:numId="28" w16cid:durableId="159850026">
    <w:abstractNumId w:val="5"/>
  </w:num>
  <w:num w:numId="29" w16cid:durableId="1064372345">
    <w:abstractNumId w:val="28"/>
  </w:num>
  <w:num w:numId="30" w16cid:durableId="1934315140">
    <w:abstractNumId w:val="18"/>
  </w:num>
  <w:num w:numId="31" w16cid:durableId="1908222850">
    <w:abstractNumId w:val="30"/>
  </w:num>
  <w:num w:numId="32" w16cid:durableId="794760063">
    <w:abstractNumId w:val="27"/>
  </w:num>
  <w:num w:numId="33" w16cid:durableId="1618560741">
    <w:abstractNumId w:val="15"/>
  </w:num>
  <w:num w:numId="34" w16cid:durableId="310838385">
    <w:abstractNumId w:val="6"/>
  </w:num>
  <w:num w:numId="35" w16cid:durableId="504057786">
    <w:abstractNumId w:val="0"/>
  </w:num>
  <w:num w:numId="36" w16cid:durableId="1763449838">
    <w:abstractNumId w:val="29"/>
  </w:num>
  <w:num w:numId="37" w16cid:durableId="2051412044">
    <w:abstractNumId w:val="20"/>
  </w:num>
  <w:num w:numId="38" w16cid:durableId="598417318">
    <w:abstractNumId w:val="26"/>
  </w:num>
  <w:num w:numId="39" w16cid:durableId="536435491">
    <w:abstractNumId w:val="31"/>
  </w:num>
  <w:num w:numId="40" w16cid:durableId="2029986728">
    <w:abstractNumId w:val="9"/>
  </w:num>
  <w:num w:numId="41" w16cid:durableId="963196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6E"/>
    <w:rsid w:val="0013754B"/>
    <w:rsid w:val="00805AC8"/>
    <w:rsid w:val="0081666E"/>
    <w:rsid w:val="0095754B"/>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E5D0"/>
  <w15:chartTrackingRefBased/>
  <w15:docId w15:val="{AD776F96-6D9A-480A-AB1A-98084C20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66E"/>
    <w:rPr>
      <w:rFonts w:eastAsiaTheme="majorEastAsia" w:cstheme="majorBidi"/>
      <w:color w:val="272727" w:themeColor="text1" w:themeTint="D8"/>
    </w:rPr>
  </w:style>
  <w:style w:type="paragraph" w:styleId="Title">
    <w:name w:val="Title"/>
    <w:basedOn w:val="Normal"/>
    <w:next w:val="Normal"/>
    <w:link w:val="TitleChar"/>
    <w:uiPriority w:val="10"/>
    <w:qFormat/>
    <w:rsid w:val="00816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66E"/>
    <w:pPr>
      <w:spacing w:before="160"/>
      <w:jc w:val="center"/>
    </w:pPr>
    <w:rPr>
      <w:i/>
      <w:iCs/>
      <w:color w:val="404040" w:themeColor="text1" w:themeTint="BF"/>
    </w:rPr>
  </w:style>
  <w:style w:type="character" w:customStyle="1" w:styleId="QuoteChar">
    <w:name w:val="Quote Char"/>
    <w:basedOn w:val="DefaultParagraphFont"/>
    <w:link w:val="Quote"/>
    <w:uiPriority w:val="29"/>
    <w:rsid w:val="0081666E"/>
    <w:rPr>
      <w:i/>
      <w:iCs/>
      <w:color w:val="404040" w:themeColor="text1" w:themeTint="BF"/>
    </w:rPr>
  </w:style>
  <w:style w:type="paragraph" w:styleId="ListParagraph">
    <w:name w:val="List Paragraph"/>
    <w:basedOn w:val="Normal"/>
    <w:uiPriority w:val="34"/>
    <w:qFormat/>
    <w:rsid w:val="0081666E"/>
    <w:pPr>
      <w:ind w:left="720"/>
      <w:contextualSpacing/>
    </w:pPr>
  </w:style>
  <w:style w:type="character" w:styleId="IntenseEmphasis">
    <w:name w:val="Intense Emphasis"/>
    <w:basedOn w:val="DefaultParagraphFont"/>
    <w:uiPriority w:val="21"/>
    <w:qFormat/>
    <w:rsid w:val="0081666E"/>
    <w:rPr>
      <w:i/>
      <w:iCs/>
      <w:color w:val="2F5496" w:themeColor="accent1" w:themeShade="BF"/>
    </w:rPr>
  </w:style>
  <w:style w:type="paragraph" w:styleId="IntenseQuote">
    <w:name w:val="Intense Quote"/>
    <w:basedOn w:val="Normal"/>
    <w:next w:val="Normal"/>
    <w:link w:val="IntenseQuoteChar"/>
    <w:uiPriority w:val="30"/>
    <w:qFormat/>
    <w:rsid w:val="00816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66E"/>
    <w:rPr>
      <w:i/>
      <w:iCs/>
      <w:color w:val="2F5496" w:themeColor="accent1" w:themeShade="BF"/>
    </w:rPr>
  </w:style>
  <w:style w:type="character" w:styleId="IntenseReference">
    <w:name w:val="Intense Reference"/>
    <w:basedOn w:val="DefaultParagraphFont"/>
    <w:uiPriority w:val="32"/>
    <w:qFormat/>
    <w:rsid w:val="0081666E"/>
    <w:rPr>
      <w:b/>
      <w:bCs/>
      <w:smallCaps/>
      <w:color w:val="2F5496" w:themeColor="accent1" w:themeShade="BF"/>
      <w:spacing w:val="5"/>
    </w:rPr>
  </w:style>
  <w:style w:type="table" w:styleId="TableGrid">
    <w:name w:val="Table Grid"/>
    <w:basedOn w:val="TableNormal"/>
    <w:uiPriority w:val="39"/>
    <w:rsid w:val="00816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73078">
      <w:bodyDiv w:val="1"/>
      <w:marLeft w:val="0"/>
      <w:marRight w:val="0"/>
      <w:marTop w:val="0"/>
      <w:marBottom w:val="0"/>
      <w:divBdr>
        <w:top w:val="none" w:sz="0" w:space="0" w:color="auto"/>
        <w:left w:val="none" w:sz="0" w:space="0" w:color="auto"/>
        <w:bottom w:val="none" w:sz="0" w:space="0" w:color="auto"/>
        <w:right w:val="none" w:sz="0" w:space="0" w:color="auto"/>
      </w:divBdr>
    </w:div>
    <w:div w:id="508327761">
      <w:bodyDiv w:val="1"/>
      <w:marLeft w:val="0"/>
      <w:marRight w:val="0"/>
      <w:marTop w:val="0"/>
      <w:marBottom w:val="0"/>
      <w:divBdr>
        <w:top w:val="none" w:sz="0" w:space="0" w:color="auto"/>
        <w:left w:val="none" w:sz="0" w:space="0" w:color="auto"/>
        <w:bottom w:val="none" w:sz="0" w:space="0" w:color="auto"/>
        <w:right w:val="none" w:sz="0" w:space="0" w:color="auto"/>
      </w:divBdr>
    </w:div>
    <w:div w:id="742803178">
      <w:bodyDiv w:val="1"/>
      <w:marLeft w:val="0"/>
      <w:marRight w:val="0"/>
      <w:marTop w:val="0"/>
      <w:marBottom w:val="0"/>
      <w:divBdr>
        <w:top w:val="none" w:sz="0" w:space="0" w:color="auto"/>
        <w:left w:val="none" w:sz="0" w:space="0" w:color="auto"/>
        <w:bottom w:val="none" w:sz="0" w:space="0" w:color="auto"/>
        <w:right w:val="none" w:sz="0" w:space="0" w:color="auto"/>
      </w:divBdr>
    </w:div>
    <w:div w:id="1179394844">
      <w:bodyDiv w:val="1"/>
      <w:marLeft w:val="0"/>
      <w:marRight w:val="0"/>
      <w:marTop w:val="0"/>
      <w:marBottom w:val="0"/>
      <w:divBdr>
        <w:top w:val="none" w:sz="0" w:space="0" w:color="auto"/>
        <w:left w:val="none" w:sz="0" w:space="0" w:color="auto"/>
        <w:bottom w:val="none" w:sz="0" w:space="0" w:color="auto"/>
        <w:right w:val="none" w:sz="0" w:space="0" w:color="auto"/>
      </w:divBdr>
    </w:div>
    <w:div w:id="1614094698">
      <w:bodyDiv w:val="1"/>
      <w:marLeft w:val="0"/>
      <w:marRight w:val="0"/>
      <w:marTop w:val="0"/>
      <w:marBottom w:val="0"/>
      <w:divBdr>
        <w:top w:val="none" w:sz="0" w:space="0" w:color="auto"/>
        <w:left w:val="none" w:sz="0" w:space="0" w:color="auto"/>
        <w:bottom w:val="none" w:sz="0" w:space="0" w:color="auto"/>
        <w:right w:val="none" w:sz="0" w:space="0" w:color="auto"/>
      </w:divBdr>
    </w:div>
    <w:div w:id="1810517628">
      <w:bodyDiv w:val="1"/>
      <w:marLeft w:val="0"/>
      <w:marRight w:val="0"/>
      <w:marTop w:val="0"/>
      <w:marBottom w:val="0"/>
      <w:divBdr>
        <w:top w:val="none" w:sz="0" w:space="0" w:color="auto"/>
        <w:left w:val="none" w:sz="0" w:space="0" w:color="auto"/>
        <w:bottom w:val="none" w:sz="0" w:space="0" w:color="auto"/>
        <w:right w:val="none" w:sz="0" w:space="0" w:color="auto"/>
      </w:divBdr>
      <w:divsChild>
        <w:div w:id="1547595667">
          <w:marLeft w:val="0"/>
          <w:marRight w:val="0"/>
          <w:marTop w:val="0"/>
          <w:marBottom w:val="0"/>
          <w:divBdr>
            <w:top w:val="none" w:sz="0" w:space="0" w:color="auto"/>
            <w:left w:val="none" w:sz="0" w:space="0" w:color="auto"/>
            <w:bottom w:val="none" w:sz="0" w:space="0" w:color="auto"/>
            <w:right w:val="none" w:sz="0" w:space="0" w:color="auto"/>
          </w:divBdr>
          <w:divsChild>
            <w:div w:id="1018240111">
              <w:marLeft w:val="0"/>
              <w:marRight w:val="0"/>
              <w:marTop w:val="0"/>
              <w:marBottom w:val="0"/>
              <w:divBdr>
                <w:top w:val="none" w:sz="0" w:space="0" w:color="auto"/>
                <w:left w:val="none" w:sz="0" w:space="0" w:color="auto"/>
                <w:bottom w:val="none" w:sz="0" w:space="0" w:color="auto"/>
                <w:right w:val="none" w:sz="0" w:space="0" w:color="auto"/>
              </w:divBdr>
              <w:divsChild>
                <w:div w:id="1783378419">
                  <w:marLeft w:val="0"/>
                  <w:marRight w:val="0"/>
                  <w:marTop w:val="0"/>
                  <w:marBottom w:val="0"/>
                  <w:divBdr>
                    <w:top w:val="none" w:sz="0" w:space="0" w:color="auto"/>
                    <w:left w:val="none" w:sz="0" w:space="0" w:color="auto"/>
                    <w:bottom w:val="none" w:sz="0" w:space="0" w:color="auto"/>
                    <w:right w:val="none" w:sz="0" w:space="0" w:color="auto"/>
                  </w:divBdr>
                  <w:divsChild>
                    <w:div w:id="106392606">
                      <w:marLeft w:val="0"/>
                      <w:marRight w:val="0"/>
                      <w:marTop w:val="0"/>
                      <w:marBottom w:val="0"/>
                      <w:divBdr>
                        <w:top w:val="none" w:sz="0" w:space="0" w:color="auto"/>
                        <w:left w:val="none" w:sz="0" w:space="0" w:color="auto"/>
                        <w:bottom w:val="none" w:sz="0" w:space="0" w:color="auto"/>
                        <w:right w:val="none" w:sz="0" w:space="0" w:color="auto"/>
                      </w:divBdr>
                      <w:divsChild>
                        <w:div w:id="1954898474">
                          <w:marLeft w:val="0"/>
                          <w:marRight w:val="0"/>
                          <w:marTop w:val="0"/>
                          <w:marBottom w:val="0"/>
                          <w:divBdr>
                            <w:top w:val="none" w:sz="0" w:space="0" w:color="auto"/>
                            <w:left w:val="none" w:sz="0" w:space="0" w:color="auto"/>
                            <w:bottom w:val="none" w:sz="0" w:space="0" w:color="auto"/>
                            <w:right w:val="none" w:sz="0" w:space="0" w:color="auto"/>
                          </w:divBdr>
                          <w:divsChild>
                            <w:div w:id="1660764538">
                              <w:marLeft w:val="0"/>
                              <w:marRight w:val="0"/>
                              <w:marTop w:val="0"/>
                              <w:marBottom w:val="0"/>
                              <w:divBdr>
                                <w:top w:val="none" w:sz="0" w:space="0" w:color="auto"/>
                                <w:left w:val="none" w:sz="0" w:space="0" w:color="auto"/>
                                <w:bottom w:val="none" w:sz="0" w:space="0" w:color="auto"/>
                                <w:right w:val="none" w:sz="0" w:space="0" w:color="auto"/>
                              </w:divBdr>
                              <w:divsChild>
                                <w:div w:id="1935279861">
                                  <w:marLeft w:val="0"/>
                                  <w:marRight w:val="0"/>
                                  <w:marTop w:val="0"/>
                                  <w:marBottom w:val="0"/>
                                  <w:divBdr>
                                    <w:top w:val="none" w:sz="0" w:space="0" w:color="auto"/>
                                    <w:left w:val="none" w:sz="0" w:space="0" w:color="auto"/>
                                    <w:bottom w:val="none" w:sz="0" w:space="0" w:color="auto"/>
                                    <w:right w:val="none" w:sz="0" w:space="0" w:color="auto"/>
                                  </w:divBdr>
                                  <w:divsChild>
                                    <w:div w:id="17723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410457">
          <w:marLeft w:val="0"/>
          <w:marRight w:val="0"/>
          <w:marTop w:val="0"/>
          <w:marBottom w:val="0"/>
          <w:divBdr>
            <w:top w:val="none" w:sz="0" w:space="0" w:color="auto"/>
            <w:left w:val="none" w:sz="0" w:space="0" w:color="auto"/>
            <w:bottom w:val="none" w:sz="0" w:space="0" w:color="auto"/>
            <w:right w:val="none" w:sz="0" w:space="0" w:color="auto"/>
          </w:divBdr>
          <w:divsChild>
            <w:div w:id="189294504">
              <w:marLeft w:val="0"/>
              <w:marRight w:val="0"/>
              <w:marTop w:val="0"/>
              <w:marBottom w:val="0"/>
              <w:divBdr>
                <w:top w:val="none" w:sz="0" w:space="0" w:color="auto"/>
                <w:left w:val="none" w:sz="0" w:space="0" w:color="auto"/>
                <w:bottom w:val="none" w:sz="0" w:space="0" w:color="auto"/>
                <w:right w:val="none" w:sz="0" w:space="0" w:color="auto"/>
              </w:divBdr>
              <w:divsChild>
                <w:div w:id="1381318427">
                  <w:marLeft w:val="0"/>
                  <w:marRight w:val="0"/>
                  <w:marTop w:val="0"/>
                  <w:marBottom w:val="0"/>
                  <w:divBdr>
                    <w:top w:val="none" w:sz="0" w:space="0" w:color="auto"/>
                    <w:left w:val="none" w:sz="0" w:space="0" w:color="auto"/>
                    <w:bottom w:val="none" w:sz="0" w:space="0" w:color="auto"/>
                    <w:right w:val="none" w:sz="0" w:space="0" w:color="auto"/>
                  </w:divBdr>
                  <w:divsChild>
                    <w:div w:id="1593079755">
                      <w:marLeft w:val="0"/>
                      <w:marRight w:val="0"/>
                      <w:marTop w:val="0"/>
                      <w:marBottom w:val="0"/>
                      <w:divBdr>
                        <w:top w:val="none" w:sz="0" w:space="0" w:color="auto"/>
                        <w:left w:val="none" w:sz="0" w:space="0" w:color="auto"/>
                        <w:bottom w:val="none" w:sz="0" w:space="0" w:color="auto"/>
                        <w:right w:val="none" w:sz="0" w:space="0" w:color="auto"/>
                      </w:divBdr>
                      <w:divsChild>
                        <w:div w:id="672293754">
                          <w:marLeft w:val="0"/>
                          <w:marRight w:val="0"/>
                          <w:marTop w:val="0"/>
                          <w:marBottom w:val="0"/>
                          <w:divBdr>
                            <w:top w:val="none" w:sz="0" w:space="0" w:color="auto"/>
                            <w:left w:val="none" w:sz="0" w:space="0" w:color="auto"/>
                            <w:bottom w:val="none" w:sz="0" w:space="0" w:color="auto"/>
                            <w:right w:val="none" w:sz="0" w:space="0" w:color="auto"/>
                          </w:divBdr>
                          <w:divsChild>
                            <w:div w:id="212353346">
                              <w:marLeft w:val="0"/>
                              <w:marRight w:val="0"/>
                              <w:marTop w:val="0"/>
                              <w:marBottom w:val="0"/>
                              <w:divBdr>
                                <w:top w:val="none" w:sz="0" w:space="0" w:color="auto"/>
                                <w:left w:val="none" w:sz="0" w:space="0" w:color="auto"/>
                                <w:bottom w:val="none" w:sz="0" w:space="0" w:color="auto"/>
                                <w:right w:val="none" w:sz="0" w:space="0" w:color="auto"/>
                              </w:divBdr>
                              <w:divsChild>
                                <w:div w:id="336617782">
                                  <w:marLeft w:val="0"/>
                                  <w:marRight w:val="0"/>
                                  <w:marTop w:val="0"/>
                                  <w:marBottom w:val="0"/>
                                  <w:divBdr>
                                    <w:top w:val="none" w:sz="0" w:space="0" w:color="auto"/>
                                    <w:left w:val="none" w:sz="0" w:space="0" w:color="auto"/>
                                    <w:bottom w:val="none" w:sz="0" w:space="0" w:color="auto"/>
                                    <w:right w:val="none" w:sz="0" w:space="0" w:color="auto"/>
                                  </w:divBdr>
                                  <w:divsChild>
                                    <w:div w:id="131366374">
                                      <w:marLeft w:val="0"/>
                                      <w:marRight w:val="0"/>
                                      <w:marTop w:val="0"/>
                                      <w:marBottom w:val="0"/>
                                      <w:divBdr>
                                        <w:top w:val="none" w:sz="0" w:space="0" w:color="auto"/>
                                        <w:left w:val="none" w:sz="0" w:space="0" w:color="auto"/>
                                        <w:bottom w:val="none" w:sz="0" w:space="0" w:color="auto"/>
                                        <w:right w:val="none" w:sz="0" w:space="0" w:color="auto"/>
                                      </w:divBdr>
                                      <w:divsChild>
                                        <w:div w:id="2634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248863">
          <w:marLeft w:val="0"/>
          <w:marRight w:val="0"/>
          <w:marTop w:val="0"/>
          <w:marBottom w:val="0"/>
          <w:divBdr>
            <w:top w:val="none" w:sz="0" w:space="0" w:color="auto"/>
            <w:left w:val="none" w:sz="0" w:space="0" w:color="auto"/>
            <w:bottom w:val="none" w:sz="0" w:space="0" w:color="auto"/>
            <w:right w:val="none" w:sz="0" w:space="0" w:color="auto"/>
          </w:divBdr>
          <w:divsChild>
            <w:div w:id="1944335825">
              <w:marLeft w:val="0"/>
              <w:marRight w:val="0"/>
              <w:marTop w:val="0"/>
              <w:marBottom w:val="0"/>
              <w:divBdr>
                <w:top w:val="none" w:sz="0" w:space="0" w:color="auto"/>
                <w:left w:val="none" w:sz="0" w:space="0" w:color="auto"/>
                <w:bottom w:val="none" w:sz="0" w:space="0" w:color="auto"/>
                <w:right w:val="none" w:sz="0" w:space="0" w:color="auto"/>
              </w:divBdr>
              <w:divsChild>
                <w:div w:id="228881292">
                  <w:marLeft w:val="0"/>
                  <w:marRight w:val="0"/>
                  <w:marTop w:val="0"/>
                  <w:marBottom w:val="0"/>
                  <w:divBdr>
                    <w:top w:val="none" w:sz="0" w:space="0" w:color="auto"/>
                    <w:left w:val="none" w:sz="0" w:space="0" w:color="auto"/>
                    <w:bottom w:val="none" w:sz="0" w:space="0" w:color="auto"/>
                    <w:right w:val="none" w:sz="0" w:space="0" w:color="auto"/>
                  </w:divBdr>
                  <w:divsChild>
                    <w:div w:id="573469227">
                      <w:marLeft w:val="0"/>
                      <w:marRight w:val="0"/>
                      <w:marTop w:val="0"/>
                      <w:marBottom w:val="0"/>
                      <w:divBdr>
                        <w:top w:val="none" w:sz="0" w:space="0" w:color="auto"/>
                        <w:left w:val="none" w:sz="0" w:space="0" w:color="auto"/>
                        <w:bottom w:val="none" w:sz="0" w:space="0" w:color="auto"/>
                        <w:right w:val="none" w:sz="0" w:space="0" w:color="auto"/>
                      </w:divBdr>
                      <w:divsChild>
                        <w:div w:id="125055097">
                          <w:marLeft w:val="0"/>
                          <w:marRight w:val="0"/>
                          <w:marTop w:val="0"/>
                          <w:marBottom w:val="0"/>
                          <w:divBdr>
                            <w:top w:val="none" w:sz="0" w:space="0" w:color="auto"/>
                            <w:left w:val="none" w:sz="0" w:space="0" w:color="auto"/>
                            <w:bottom w:val="none" w:sz="0" w:space="0" w:color="auto"/>
                            <w:right w:val="none" w:sz="0" w:space="0" w:color="auto"/>
                          </w:divBdr>
                          <w:divsChild>
                            <w:div w:id="1639725444">
                              <w:marLeft w:val="0"/>
                              <w:marRight w:val="0"/>
                              <w:marTop w:val="0"/>
                              <w:marBottom w:val="0"/>
                              <w:divBdr>
                                <w:top w:val="none" w:sz="0" w:space="0" w:color="auto"/>
                                <w:left w:val="none" w:sz="0" w:space="0" w:color="auto"/>
                                <w:bottom w:val="none" w:sz="0" w:space="0" w:color="auto"/>
                                <w:right w:val="none" w:sz="0" w:space="0" w:color="auto"/>
                              </w:divBdr>
                              <w:divsChild>
                                <w:div w:id="1150485233">
                                  <w:marLeft w:val="0"/>
                                  <w:marRight w:val="0"/>
                                  <w:marTop w:val="0"/>
                                  <w:marBottom w:val="0"/>
                                  <w:divBdr>
                                    <w:top w:val="none" w:sz="0" w:space="0" w:color="auto"/>
                                    <w:left w:val="none" w:sz="0" w:space="0" w:color="auto"/>
                                    <w:bottom w:val="none" w:sz="0" w:space="0" w:color="auto"/>
                                    <w:right w:val="none" w:sz="0" w:space="0" w:color="auto"/>
                                  </w:divBdr>
                                  <w:divsChild>
                                    <w:div w:id="12592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369684">
      <w:bodyDiv w:val="1"/>
      <w:marLeft w:val="0"/>
      <w:marRight w:val="0"/>
      <w:marTop w:val="0"/>
      <w:marBottom w:val="0"/>
      <w:divBdr>
        <w:top w:val="none" w:sz="0" w:space="0" w:color="auto"/>
        <w:left w:val="none" w:sz="0" w:space="0" w:color="auto"/>
        <w:bottom w:val="none" w:sz="0" w:space="0" w:color="auto"/>
        <w:right w:val="none" w:sz="0" w:space="0" w:color="auto"/>
      </w:divBdr>
      <w:divsChild>
        <w:div w:id="1452477132">
          <w:marLeft w:val="0"/>
          <w:marRight w:val="0"/>
          <w:marTop w:val="0"/>
          <w:marBottom w:val="0"/>
          <w:divBdr>
            <w:top w:val="none" w:sz="0" w:space="0" w:color="auto"/>
            <w:left w:val="none" w:sz="0" w:space="0" w:color="auto"/>
            <w:bottom w:val="none" w:sz="0" w:space="0" w:color="auto"/>
            <w:right w:val="none" w:sz="0" w:space="0" w:color="auto"/>
          </w:divBdr>
          <w:divsChild>
            <w:div w:id="880746260">
              <w:marLeft w:val="0"/>
              <w:marRight w:val="0"/>
              <w:marTop w:val="0"/>
              <w:marBottom w:val="0"/>
              <w:divBdr>
                <w:top w:val="none" w:sz="0" w:space="0" w:color="auto"/>
                <w:left w:val="none" w:sz="0" w:space="0" w:color="auto"/>
                <w:bottom w:val="none" w:sz="0" w:space="0" w:color="auto"/>
                <w:right w:val="none" w:sz="0" w:space="0" w:color="auto"/>
              </w:divBdr>
            </w:div>
          </w:divsChild>
        </w:div>
        <w:div w:id="1871527423">
          <w:marLeft w:val="0"/>
          <w:marRight w:val="0"/>
          <w:marTop w:val="0"/>
          <w:marBottom w:val="0"/>
          <w:divBdr>
            <w:top w:val="none" w:sz="0" w:space="0" w:color="auto"/>
            <w:left w:val="none" w:sz="0" w:space="0" w:color="auto"/>
            <w:bottom w:val="none" w:sz="0" w:space="0" w:color="auto"/>
            <w:right w:val="none" w:sz="0" w:space="0" w:color="auto"/>
          </w:divBdr>
          <w:divsChild>
            <w:div w:id="848757663">
              <w:marLeft w:val="0"/>
              <w:marRight w:val="0"/>
              <w:marTop w:val="0"/>
              <w:marBottom w:val="0"/>
              <w:divBdr>
                <w:top w:val="none" w:sz="0" w:space="0" w:color="auto"/>
                <w:left w:val="none" w:sz="0" w:space="0" w:color="auto"/>
                <w:bottom w:val="none" w:sz="0" w:space="0" w:color="auto"/>
                <w:right w:val="none" w:sz="0" w:space="0" w:color="auto"/>
              </w:divBdr>
            </w:div>
          </w:divsChild>
        </w:div>
        <w:div w:id="2146921143">
          <w:marLeft w:val="0"/>
          <w:marRight w:val="0"/>
          <w:marTop w:val="0"/>
          <w:marBottom w:val="0"/>
          <w:divBdr>
            <w:top w:val="none" w:sz="0" w:space="0" w:color="auto"/>
            <w:left w:val="none" w:sz="0" w:space="0" w:color="auto"/>
            <w:bottom w:val="none" w:sz="0" w:space="0" w:color="auto"/>
            <w:right w:val="none" w:sz="0" w:space="0" w:color="auto"/>
          </w:divBdr>
          <w:divsChild>
            <w:div w:id="1950890490">
              <w:marLeft w:val="0"/>
              <w:marRight w:val="0"/>
              <w:marTop w:val="0"/>
              <w:marBottom w:val="0"/>
              <w:divBdr>
                <w:top w:val="none" w:sz="0" w:space="0" w:color="auto"/>
                <w:left w:val="none" w:sz="0" w:space="0" w:color="auto"/>
                <w:bottom w:val="none" w:sz="0" w:space="0" w:color="auto"/>
                <w:right w:val="none" w:sz="0" w:space="0" w:color="auto"/>
              </w:divBdr>
            </w:div>
            <w:div w:id="779451501">
              <w:marLeft w:val="0"/>
              <w:marRight w:val="0"/>
              <w:marTop w:val="0"/>
              <w:marBottom w:val="0"/>
              <w:divBdr>
                <w:top w:val="none" w:sz="0" w:space="0" w:color="auto"/>
                <w:left w:val="none" w:sz="0" w:space="0" w:color="auto"/>
                <w:bottom w:val="none" w:sz="0" w:space="0" w:color="auto"/>
                <w:right w:val="none" w:sz="0" w:space="0" w:color="auto"/>
              </w:divBdr>
              <w:divsChild>
                <w:div w:id="422840085">
                  <w:marLeft w:val="0"/>
                  <w:marRight w:val="0"/>
                  <w:marTop w:val="0"/>
                  <w:marBottom w:val="0"/>
                  <w:divBdr>
                    <w:top w:val="none" w:sz="0" w:space="0" w:color="auto"/>
                    <w:left w:val="none" w:sz="0" w:space="0" w:color="auto"/>
                    <w:bottom w:val="none" w:sz="0" w:space="0" w:color="auto"/>
                    <w:right w:val="none" w:sz="0" w:space="0" w:color="auto"/>
                  </w:divBdr>
                  <w:divsChild>
                    <w:div w:id="9000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39605">
              <w:marLeft w:val="0"/>
              <w:marRight w:val="0"/>
              <w:marTop w:val="0"/>
              <w:marBottom w:val="0"/>
              <w:divBdr>
                <w:top w:val="none" w:sz="0" w:space="0" w:color="auto"/>
                <w:left w:val="none" w:sz="0" w:space="0" w:color="auto"/>
                <w:bottom w:val="none" w:sz="0" w:space="0" w:color="auto"/>
                <w:right w:val="none" w:sz="0" w:space="0" w:color="auto"/>
              </w:divBdr>
            </w:div>
          </w:divsChild>
        </w:div>
        <w:div w:id="1640576627">
          <w:marLeft w:val="0"/>
          <w:marRight w:val="0"/>
          <w:marTop w:val="0"/>
          <w:marBottom w:val="0"/>
          <w:divBdr>
            <w:top w:val="none" w:sz="0" w:space="0" w:color="auto"/>
            <w:left w:val="none" w:sz="0" w:space="0" w:color="auto"/>
            <w:bottom w:val="none" w:sz="0" w:space="0" w:color="auto"/>
            <w:right w:val="none" w:sz="0" w:space="0" w:color="auto"/>
          </w:divBdr>
          <w:divsChild>
            <w:div w:id="624703082">
              <w:marLeft w:val="0"/>
              <w:marRight w:val="0"/>
              <w:marTop w:val="0"/>
              <w:marBottom w:val="0"/>
              <w:divBdr>
                <w:top w:val="none" w:sz="0" w:space="0" w:color="auto"/>
                <w:left w:val="none" w:sz="0" w:space="0" w:color="auto"/>
                <w:bottom w:val="none" w:sz="0" w:space="0" w:color="auto"/>
                <w:right w:val="none" w:sz="0" w:space="0" w:color="auto"/>
              </w:divBdr>
            </w:div>
            <w:div w:id="2112235329">
              <w:marLeft w:val="0"/>
              <w:marRight w:val="0"/>
              <w:marTop w:val="0"/>
              <w:marBottom w:val="0"/>
              <w:divBdr>
                <w:top w:val="none" w:sz="0" w:space="0" w:color="auto"/>
                <w:left w:val="none" w:sz="0" w:space="0" w:color="auto"/>
                <w:bottom w:val="none" w:sz="0" w:space="0" w:color="auto"/>
                <w:right w:val="none" w:sz="0" w:space="0" w:color="auto"/>
              </w:divBdr>
              <w:divsChild>
                <w:div w:id="2047412488">
                  <w:marLeft w:val="0"/>
                  <w:marRight w:val="0"/>
                  <w:marTop w:val="0"/>
                  <w:marBottom w:val="0"/>
                  <w:divBdr>
                    <w:top w:val="none" w:sz="0" w:space="0" w:color="auto"/>
                    <w:left w:val="none" w:sz="0" w:space="0" w:color="auto"/>
                    <w:bottom w:val="none" w:sz="0" w:space="0" w:color="auto"/>
                    <w:right w:val="none" w:sz="0" w:space="0" w:color="auto"/>
                  </w:divBdr>
                  <w:divsChild>
                    <w:div w:id="3651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5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4239</Words>
  <Characters>24168</Characters>
  <Application>Microsoft Office Word</Application>
  <DocSecurity>0</DocSecurity>
  <Lines>201</Lines>
  <Paragraphs>56</Paragraphs>
  <ScaleCrop>false</ScaleCrop>
  <Company/>
  <LinksUpToDate>false</LinksUpToDate>
  <CharactersWithSpaces>28351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2025-06-26T06:43:00Z</dcterms:created>
  <dcterms:modified xsi:type="dcterms:W3CDTF">2025-06-26T06:50:00Z</dcterms:modified>
</cp:coreProperties>
</file>